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77C6" w14:textId="5593A536" w:rsidR="00171C7E" w:rsidRPr="00D5004F" w:rsidRDefault="006520BB" w:rsidP="006520BB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cs="Microsoft Sans Serif"/>
          <w:b/>
          <w:color w:val="000000"/>
        </w:rPr>
      </w:pPr>
      <w:r w:rsidRPr="00D5004F">
        <w:rPr>
          <w:rFonts w:cs="Microsoft Sans Serif"/>
          <w:b/>
          <w:color w:val="000000"/>
        </w:rPr>
        <w:t xml:space="preserve">Załącznik nr </w:t>
      </w:r>
      <w:r w:rsidR="00317369">
        <w:rPr>
          <w:rFonts w:cs="Microsoft Sans Serif"/>
          <w:b/>
          <w:color w:val="000000"/>
        </w:rPr>
        <w:t>2</w:t>
      </w:r>
      <w:r w:rsidR="00D9334F" w:rsidRPr="00D5004F">
        <w:rPr>
          <w:rFonts w:cs="Microsoft Sans Serif"/>
          <w:b/>
          <w:color w:val="000000"/>
        </w:rPr>
        <w:t xml:space="preserve"> </w:t>
      </w:r>
      <w:r w:rsidRPr="00D5004F">
        <w:rPr>
          <w:rFonts w:cs="Microsoft Sans Serif"/>
          <w:b/>
          <w:color w:val="000000"/>
        </w:rPr>
        <w:t>do Regulaminu</w:t>
      </w:r>
    </w:p>
    <w:p w14:paraId="34D1CF15" w14:textId="77777777" w:rsidR="006520BB" w:rsidRPr="00D5004F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</w:p>
    <w:p w14:paraId="70021E89" w14:textId="77777777" w:rsidR="006520BB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1C5A59AB" w14:textId="46EFD48E" w:rsidR="00171C7E" w:rsidRDefault="00903FB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>OGŁOSZENIE</w:t>
      </w:r>
      <w:r w:rsidR="00657196">
        <w:rPr>
          <w:rFonts w:cs="Helv"/>
          <w:b/>
          <w:color w:val="000000"/>
          <w:sz w:val="24"/>
          <w:szCs w:val="24"/>
        </w:rPr>
        <w:t xml:space="preserve"> </w:t>
      </w:r>
      <w:r w:rsidR="00B55807">
        <w:rPr>
          <w:rFonts w:cs="Helv"/>
          <w:b/>
          <w:color w:val="000000"/>
          <w:sz w:val="24"/>
          <w:szCs w:val="24"/>
        </w:rPr>
        <w:t xml:space="preserve">I </w:t>
      </w:r>
      <w:r>
        <w:rPr>
          <w:rFonts w:cs="Helv"/>
          <w:b/>
          <w:color w:val="000000"/>
          <w:sz w:val="24"/>
          <w:szCs w:val="24"/>
        </w:rPr>
        <w:t>NABORU</w:t>
      </w:r>
      <w:r w:rsidR="00A13A3E">
        <w:rPr>
          <w:rFonts w:cs="Helv"/>
          <w:b/>
          <w:color w:val="000000"/>
          <w:sz w:val="24"/>
          <w:szCs w:val="24"/>
        </w:rPr>
        <w:t xml:space="preserve"> W TRYBIE KONKURSOWYM</w:t>
      </w:r>
    </w:p>
    <w:p w14:paraId="512EBE2D" w14:textId="77777777" w:rsidR="00B5320D" w:rsidRPr="00103CDE" w:rsidRDefault="00B5320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DF5B43" w14:textId="5417B22B" w:rsidR="002568D9" w:rsidRDefault="00633131" w:rsidP="00430CA8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</w:pPr>
      <w:r>
        <w:rPr>
          <w:b/>
        </w:rPr>
        <w:t xml:space="preserve">Nabór </w:t>
      </w:r>
      <w:r w:rsidR="00365CC3">
        <w:rPr>
          <w:b/>
        </w:rPr>
        <w:t>wniosków</w:t>
      </w:r>
      <w:r w:rsidR="00365CC3" w:rsidRPr="00103CDE">
        <w:rPr>
          <w:b/>
        </w:rPr>
        <w:t xml:space="preserve"> </w:t>
      </w:r>
      <w:r w:rsidR="00FF5F40" w:rsidRPr="00103CDE">
        <w:rPr>
          <w:b/>
        </w:rPr>
        <w:t xml:space="preserve">w ramach programu priorytetowego </w:t>
      </w:r>
      <w:r w:rsidR="008C0648">
        <w:rPr>
          <w:b/>
        </w:rPr>
        <w:t>„</w:t>
      </w:r>
      <w:r w:rsidR="00C266B1">
        <w:rPr>
          <w:rFonts w:asciiTheme="minorHAnsi" w:hAnsiTheme="minorHAnsi" w:cstheme="minorHAnsi"/>
          <w:b/>
        </w:rPr>
        <w:t>Z</w:t>
      </w:r>
      <w:r w:rsidR="003F3A87">
        <w:rPr>
          <w:rFonts w:asciiTheme="minorHAnsi" w:hAnsiTheme="minorHAnsi" w:cstheme="minorHAnsi"/>
          <w:b/>
        </w:rPr>
        <w:t>ielony transport publiczny</w:t>
      </w:r>
      <w:r w:rsidR="002568D9">
        <w:rPr>
          <w:rFonts w:asciiTheme="minorHAnsi" w:hAnsiTheme="minorHAnsi" w:cstheme="minorHAnsi"/>
          <w:b/>
        </w:rPr>
        <w:t>”</w:t>
      </w:r>
      <w:r w:rsidR="00A13A3E">
        <w:rPr>
          <w:rFonts w:asciiTheme="minorHAnsi" w:hAnsiTheme="minorHAnsi" w:cstheme="minorHAnsi"/>
          <w:b/>
        </w:rPr>
        <w:t xml:space="preserve"> </w:t>
      </w:r>
    </w:p>
    <w:p w14:paraId="59D3CCE1" w14:textId="637D18A9" w:rsidR="007762CB" w:rsidRPr="00103CDE" w:rsidRDefault="00FF5F40" w:rsidP="00430CA8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</w:pPr>
      <w:r w:rsidRPr="00103CDE">
        <w:t xml:space="preserve">Narodowy Fundusz Ochrony Środowiska i Gospodarki Wodnej ogłasza </w:t>
      </w:r>
      <w:r w:rsidR="00903FBD">
        <w:t>nabór</w:t>
      </w:r>
      <w:r w:rsidR="00365CC3">
        <w:t xml:space="preserve"> wniosków</w:t>
      </w:r>
      <w:r w:rsidR="00657196">
        <w:t xml:space="preserve"> </w:t>
      </w:r>
      <w:r w:rsidR="00074B8D">
        <w:t xml:space="preserve">o dofinansowanie </w:t>
      </w:r>
      <w:r w:rsidRPr="00103CDE">
        <w:t xml:space="preserve">w ramach </w:t>
      </w:r>
      <w:r w:rsidR="006520BB" w:rsidRPr="006520BB">
        <w:t xml:space="preserve">programu priorytetowego </w:t>
      </w:r>
      <w:r w:rsidR="007762CB">
        <w:t>„</w:t>
      </w:r>
      <w:r w:rsidR="00C266B1">
        <w:rPr>
          <w:rFonts w:asciiTheme="minorHAnsi" w:hAnsiTheme="minorHAnsi" w:cstheme="minorHAnsi"/>
          <w:b/>
        </w:rPr>
        <w:t>Z</w:t>
      </w:r>
      <w:r w:rsidR="003F3A87">
        <w:rPr>
          <w:rFonts w:asciiTheme="minorHAnsi" w:hAnsiTheme="minorHAnsi" w:cstheme="minorHAnsi"/>
          <w:b/>
        </w:rPr>
        <w:t>ielony transport publiczny</w:t>
      </w:r>
      <w:r w:rsidR="002568D9">
        <w:rPr>
          <w:rFonts w:asciiTheme="minorHAnsi" w:hAnsiTheme="minorHAnsi" w:cstheme="minorHAnsi"/>
          <w:b/>
        </w:rPr>
        <w:t>”</w:t>
      </w:r>
      <w:r w:rsidR="002568D9" w:rsidRPr="006E38AF">
        <w:rPr>
          <w:rFonts w:asciiTheme="minorHAnsi" w:hAnsiTheme="minorHAnsi" w:cstheme="minorHAnsi"/>
          <w:b/>
        </w:rPr>
        <w:t xml:space="preserve"> </w:t>
      </w:r>
      <w:r w:rsidR="006D792A" w:rsidRPr="006D792A">
        <w:rPr>
          <w:rFonts w:asciiTheme="minorHAnsi" w:hAnsiTheme="minorHAnsi" w:cstheme="minorHAnsi"/>
        </w:rPr>
        <w:t>.</w:t>
      </w:r>
    </w:p>
    <w:p w14:paraId="2D67ABB5" w14:textId="77777777" w:rsidR="00FF5F40" w:rsidRPr="00103CDE" w:rsidRDefault="00FF5F40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b/>
        </w:rPr>
      </w:pPr>
      <w:r w:rsidRPr="00103CDE">
        <w:rPr>
          <w:b/>
        </w:rPr>
        <w:t>Cel programu</w:t>
      </w:r>
    </w:p>
    <w:p w14:paraId="0199ADFC" w14:textId="0D808E4C" w:rsidR="006858AD" w:rsidRPr="00BB501B" w:rsidRDefault="006858AD" w:rsidP="001F365E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Theme="minorHAnsi" w:hAnsiTheme="minorHAnsi"/>
          <w:color w:val="000000"/>
        </w:rPr>
      </w:pPr>
      <w:r w:rsidRPr="00BB501B">
        <w:rPr>
          <w:rFonts w:asciiTheme="minorHAnsi" w:hAnsiTheme="minorHAnsi"/>
          <w:color w:val="000000"/>
        </w:rPr>
        <w:t xml:space="preserve">Uniknięcie emisji zanieczyszczeń powietrza poprzez dofinansowanie przedsięwzięć polegających na </w:t>
      </w:r>
      <w:r w:rsidR="003E506B" w:rsidRPr="00401C00">
        <w:rPr>
          <w:rFonts w:asciiTheme="minorHAnsi" w:hAnsiTheme="minorHAnsi"/>
          <w:color w:val="000000"/>
        </w:rPr>
        <w:t>obniżeniu wykorzystania paliw emisyjnych w transporcie</w:t>
      </w:r>
      <w:r w:rsidR="003E506B" w:rsidRPr="00BB501B">
        <w:rPr>
          <w:rStyle w:val="Nagwek4Znak"/>
          <w:rFonts w:asciiTheme="minorHAnsi" w:eastAsia="Calibri" w:hAnsiTheme="minorHAnsi"/>
          <w:color w:val="000000"/>
        </w:rPr>
        <w:t xml:space="preserve"> </w:t>
      </w:r>
      <w:r w:rsidRPr="00BB501B">
        <w:rPr>
          <w:rStyle w:val="Odwoanieprzypisudolnego"/>
          <w:rFonts w:asciiTheme="minorHAnsi" w:hAnsiTheme="minorHAnsi"/>
          <w:color w:val="000000"/>
        </w:rPr>
        <w:footnoteReference w:id="1"/>
      </w:r>
      <w:r w:rsidRPr="00BB501B">
        <w:rPr>
          <w:rFonts w:asciiTheme="minorHAnsi" w:hAnsiTheme="minorHAnsi"/>
          <w:color w:val="000000"/>
        </w:rPr>
        <w:t>.</w:t>
      </w:r>
    </w:p>
    <w:p w14:paraId="0802A3A6" w14:textId="6A4D82EF" w:rsidR="00775BDF" w:rsidRPr="00A3697D" w:rsidRDefault="002568D9" w:rsidP="00775BDF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</w:rPr>
      </w:pPr>
      <w:r w:rsidRPr="00775BDF">
        <w:rPr>
          <w:rFonts w:asciiTheme="minorHAnsi" w:hAnsiTheme="minorHAnsi" w:cstheme="minorHAnsi"/>
          <w:color w:val="000000"/>
        </w:rPr>
        <w:t>Program przewiduje możliwość dofinansowania przedsięwzięć zmierzających</w:t>
      </w:r>
      <w:r w:rsidR="001A2A64" w:rsidRPr="00775BDF">
        <w:rPr>
          <w:rFonts w:asciiTheme="minorHAnsi" w:hAnsiTheme="minorHAnsi" w:cstheme="minorHAnsi"/>
          <w:color w:val="000000"/>
        </w:rPr>
        <w:t xml:space="preserve"> do</w:t>
      </w:r>
      <w:r w:rsidR="00860D4D" w:rsidRPr="00775BDF">
        <w:rPr>
          <w:rFonts w:asciiTheme="minorHAnsi" w:hAnsiTheme="minorHAnsi" w:cstheme="minorHAnsi"/>
          <w:color w:val="000000"/>
        </w:rPr>
        <w:t xml:space="preserve"> </w:t>
      </w:r>
      <w:r w:rsidR="00775BDF" w:rsidRPr="00775BDF">
        <w:rPr>
          <w:rFonts w:asciiTheme="minorHAnsi" w:hAnsiTheme="minorHAnsi"/>
          <w:color w:val="000000"/>
        </w:rPr>
        <w:t>obniżenia zużycia energii i paliw w transporcie publicznym</w:t>
      </w:r>
      <w:r w:rsidR="00775BDF" w:rsidRPr="00A3697D">
        <w:rPr>
          <w:rFonts w:asciiTheme="minorHAnsi" w:hAnsiTheme="minorHAnsi"/>
          <w:color w:val="000000"/>
        </w:rPr>
        <w:t>:</w:t>
      </w:r>
    </w:p>
    <w:p w14:paraId="6E4AF06C" w14:textId="77777777" w:rsidR="00CF6959" w:rsidRPr="00A3697D" w:rsidRDefault="00CF6959" w:rsidP="00565E87">
      <w:pPr>
        <w:pStyle w:val="Akapitzlist"/>
        <w:numPr>
          <w:ilvl w:val="0"/>
          <w:numId w:val="7"/>
        </w:numPr>
        <w:spacing w:before="120" w:after="120" w:line="240" w:lineRule="auto"/>
        <w:ind w:left="993" w:hanging="425"/>
        <w:contextualSpacing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 w:cstheme="minorHAnsi"/>
        </w:rPr>
        <w:t xml:space="preserve">dotyczące pojazdów polegające na: </w:t>
      </w:r>
    </w:p>
    <w:p w14:paraId="4BF64908" w14:textId="77777777" w:rsidR="00CF6959" w:rsidRPr="00A3697D" w:rsidRDefault="00CF6959" w:rsidP="00565E87">
      <w:pPr>
        <w:numPr>
          <w:ilvl w:val="0"/>
          <w:numId w:val="8"/>
        </w:numPr>
        <w:spacing w:after="120" w:line="240" w:lineRule="auto"/>
        <w:ind w:left="1418" w:hanging="357"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 w:cstheme="minorHAnsi"/>
        </w:rPr>
        <w:t>nabyciu/leasingu nowych</w:t>
      </w:r>
      <w:r w:rsidRPr="00A3697D">
        <w:rPr>
          <w:rFonts w:cstheme="minorHAnsi"/>
          <w:vertAlign w:val="superscript"/>
        </w:rPr>
        <w:footnoteReference w:id="2"/>
      </w:r>
      <w:r w:rsidRPr="00A3697D">
        <w:rPr>
          <w:rFonts w:asciiTheme="minorHAnsi" w:hAnsiTheme="minorHAnsi" w:cstheme="minorHAnsi"/>
        </w:rPr>
        <w:t xml:space="preserve"> autobusów</w:t>
      </w:r>
      <w:r w:rsidRPr="00A3697D">
        <w:rPr>
          <w:rFonts w:cstheme="minorHAnsi"/>
          <w:vertAlign w:val="superscript"/>
        </w:rPr>
        <w:footnoteReference w:id="3"/>
      </w:r>
      <w:r w:rsidRPr="00A3697D">
        <w:rPr>
          <w:rFonts w:asciiTheme="minorHAnsi" w:hAnsiTheme="minorHAnsi" w:cstheme="minorHAnsi"/>
        </w:rPr>
        <w:t xml:space="preserve"> elektrycznych wykorzystujących do napędu wyłącznie energię elektryczną akumulowaną przez podłączenie do zewnętrznego źródła zasilania wraz ze szkoleniem kierowców/mechaników z zakresu obsługi bezemisyjnych </w:t>
      </w:r>
      <w:r>
        <w:rPr>
          <w:rFonts w:asciiTheme="minorHAnsi" w:hAnsiTheme="minorHAnsi" w:cstheme="minorHAnsi"/>
        </w:rPr>
        <w:t>autobusów</w:t>
      </w:r>
      <w:r w:rsidRPr="00A3697D">
        <w:rPr>
          <w:rFonts w:asciiTheme="minorHAnsi" w:hAnsiTheme="minorHAnsi" w:cstheme="minorHAnsi"/>
        </w:rPr>
        <w:t>,</w:t>
      </w:r>
    </w:p>
    <w:p w14:paraId="425CA407" w14:textId="2BB211ED" w:rsidR="00CF6959" w:rsidRPr="00A3697D" w:rsidRDefault="00CF6959" w:rsidP="00565E87">
      <w:pPr>
        <w:numPr>
          <w:ilvl w:val="0"/>
          <w:numId w:val="8"/>
        </w:numPr>
        <w:spacing w:after="120" w:line="240" w:lineRule="auto"/>
        <w:ind w:left="1418" w:hanging="357"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 w:cstheme="minorHAnsi"/>
        </w:rPr>
        <w:t>nabyciu/leasingu nowych</w:t>
      </w:r>
      <w:r w:rsidR="00565E87" w:rsidRPr="00565E87">
        <w:rPr>
          <w:rFonts w:asciiTheme="minorHAnsi" w:hAnsiTheme="minorHAnsi" w:cstheme="minorHAnsi"/>
          <w:vertAlign w:val="superscript"/>
        </w:rPr>
        <w:t>2</w:t>
      </w:r>
      <w:r w:rsidRPr="00A3697D">
        <w:rPr>
          <w:rFonts w:asciiTheme="minorHAnsi" w:hAnsiTheme="minorHAnsi" w:cstheme="minorHAnsi"/>
        </w:rPr>
        <w:t xml:space="preserve"> trolejbusów</w:t>
      </w:r>
      <w:r w:rsidR="00565E87" w:rsidRPr="00565E87">
        <w:rPr>
          <w:rFonts w:asciiTheme="minorHAnsi" w:hAnsiTheme="minorHAnsi" w:cstheme="minorHAnsi"/>
          <w:vertAlign w:val="superscript"/>
        </w:rPr>
        <w:t>3</w:t>
      </w:r>
      <w:r w:rsidRPr="00A3697D">
        <w:rPr>
          <w:rFonts w:asciiTheme="minorHAnsi" w:hAnsiTheme="minorHAnsi" w:cstheme="minorHAnsi"/>
        </w:rPr>
        <w:t xml:space="preserve"> </w:t>
      </w:r>
      <w:r w:rsidRPr="00A3697D">
        <w:t xml:space="preserve">tj. </w:t>
      </w:r>
      <w:r w:rsidRPr="00A3697D">
        <w:rPr>
          <w:rFonts w:asciiTheme="minorHAnsi" w:hAnsiTheme="minorHAnsi" w:cstheme="minorHAnsi"/>
        </w:rPr>
        <w:t xml:space="preserve">autobusów przystosowanych do zasilania energią elektryczną z sieci trakcyjnej wyposażonych w dodatkowy układ napędu, dzięki któremu będą mogły pokonywać trasę bez trakcji elektrycznej (np. baterie trakcyjne lub wodorowe ogniwo paliwowe) wraz ze szkoleniem kierowców/mechaników z zakresu obsługi bezemisyjnych </w:t>
      </w:r>
      <w:r>
        <w:rPr>
          <w:rFonts w:asciiTheme="minorHAnsi" w:hAnsiTheme="minorHAnsi" w:cstheme="minorHAnsi"/>
        </w:rPr>
        <w:t>autobusów</w:t>
      </w:r>
      <w:r w:rsidRPr="00A3697D">
        <w:rPr>
          <w:rFonts w:asciiTheme="minorHAnsi" w:hAnsiTheme="minorHAnsi" w:cstheme="minorHAnsi"/>
        </w:rPr>
        <w:t>,</w:t>
      </w:r>
    </w:p>
    <w:p w14:paraId="770D7E80" w14:textId="1E427DEB" w:rsidR="00CF6959" w:rsidRPr="00A3697D" w:rsidRDefault="00CF6959" w:rsidP="00565E87">
      <w:pPr>
        <w:numPr>
          <w:ilvl w:val="0"/>
          <w:numId w:val="8"/>
        </w:numPr>
        <w:spacing w:after="120" w:line="240" w:lineRule="auto"/>
        <w:ind w:left="1418" w:hanging="357"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 w:cstheme="minorHAnsi"/>
        </w:rPr>
        <w:t>nabyciu/leasingu nowych</w:t>
      </w:r>
      <w:r w:rsidR="00565E87" w:rsidRPr="00565E87">
        <w:rPr>
          <w:rFonts w:asciiTheme="minorHAnsi" w:hAnsiTheme="minorHAnsi" w:cstheme="minorHAnsi"/>
          <w:vertAlign w:val="superscript"/>
        </w:rPr>
        <w:t>2</w:t>
      </w:r>
      <w:r w:rsidRPr="00A3697D">
        <w:rPr>
          <w:rFonts w:asciiTheme="minorHAnsi" w:hAnsiTheme="minorHAnsi" w:cstheme="minorHAnsi"/>
        </w:rPr>
        <w:t xml:space="preserve"> autobusów</w:t>
      </w:r>
      <w:r w:rsidR="00565E87" w:rsidRPr="00565E87">
        <w:rPr>
          <w:rFonts w:asciiTheme="minorHAnsi" w:hAnsiTheme="minorHAnsi" w:cstheme="minorHAnsi"/>
          <w:vertAlign w:val="superscript"/>
        </w:rPr>
        <w:t>3</w:t>
      </w:r>
      <w:r w:rsidRPr="00A3697D">
        <w:rPr>
          <w:rFonts w:asciiTheme="minorHAnsi" w:hAnsiTheme="minorHAnsi" w:cstheme="minorHAnsi"/>
        </w:rPr>
        <w:t xml:space="preserve"> elektrycznych wykorzystujących do napędu wyłącznie energię elektryczną wytworzoną z wodoru w zainstalowanych w nim ogniwach paliwowych wraz ze szkoleniem kierowców/mechaników z zakresu obsługi bezemisyjnych </w:t>
      </w:r>
      <w:r>
        <w:rPr>
          <w:rFonts w:asciiTheme="minorHAnsi" w:hAnsiTheme="minorHAnsi" w:cstheme="minorHAnsi"/>
        </w:rPr>
        <w:t>autobusów</w:t>
      </w:r>
      <w:r w:rsidRPr="00A3697D">
        <w:rPr>
          <w:rFonts w:asciiTheme="minorHAnsi" w:hAnsiTheme="minorHAnsi" w:cstheme="minorHAnsi"/>
        </w:rPr>
        <w:t xml:space="preserve">, </w:t>
      </w:r>
    </w:p>
    <w:p w14:paraId="2D02BDE2" w14:textId="177BC152" w:rsidR="00CF6959" w:rsidRPr="00565E87" w:rsidRDefault="00CF6959" w:rsidP="00565E87">
      <w:pPr>
        <w:pStyle w:val="Akapitzlist"/>
        <w:numPr>
          <w:ilvl w:val="0"/>
          <w:numId w:val="7"/>
        </w:numPr>
        <w:spacing w:before="240" w:after="120" w:line="240" w:lineRule="auto"/>
        <w:ind w:left="993" w:hanging="357"/>
        <w:contextualSpacing/>
        <w:jc w:val="both"/>
      </w:pPr>
      <w:r w:rsidRPr="00A3697D">
        <w:rPr>
          <w:rFonts w:asciiTheme="minorHAnsi" w:hAnsiTheme="minorHAnsi" w:cstheme="minorHAnsi"/>
        </w:rPr>
        <w:t xml:space="preserve">modernizacji lub budowie infrastruktury </w:t>
      </w:r>
      <w:r>
        <w:rPr>
          <w:rFonts w:asciiTheme="minorHAnsi" w:hAnsiTheme="minorHAnsi" w:cstheme="minorHAnsi"/>
        </w:rPr>
        <w:t>wykorzystywanej wyłącznie do</w:t>
      </w:r>
      <w:r w:rsidRPr="00A3697D">
        <w:rPr>
          <w:rFonts w:asciiTheme="minorHAnsi" w:hAnsiTheme="minorHAnsi" w:cstheme="minorHAnsi"/>
        </w:rPr>
        <w:t xml:space="preserve">  obsług</w:t>
      </w:r>
      <w:r>
        <w:rPr>
          <w:rFonts w:asciiTheme="minorHAnsi" w:hAnsiTheme="minorHAnsi" w:cstheme="minorHAnsi"/>
        </w:rPr>
        <w:t>i</w:t>
      </w:r>
      <w:r w:rsidRPr="00A3697D">
        <w:rPr>
          <w:rFonts w:asciiTheme="minorHAnsi" w:hAnsiTheme="minorHAnsi" w:cstheme="minorHAnsi"/>
        </w:rPr>
        <w:t xml:space="preserve"> i prawidłowe</w:t>
      </w:r>
      <w:r>
        <w:rPr>
          <w:rFonts w:asciiTheme="minorHAnsi" w:hAnsiTheme="minorHAnsi" w:cstheme="minorHAnsi"/>
        </w:rPr>
        <w:t>go</w:t>
      </w:r>
      <w:r w:rsidRPr="00A3697D">
        <w:rPr>
          <w:rFonts w:asciiTheme="minorHAnsi" w:hAnsiTheme="minorHAnsi" w:cstheme="minorHAnsi"/>
        </w:rPr>
        <w:t xml:space="preserve"> użytkowani</w:t>
      </w:r>
      <w:r>
        <w:rPr>
          <w:rFonts w:asciiTheme="minorHAnsi" w:hAnsiTheme="minorHAnsi" w:cstheme="minorHAnsi"/>
        </w:rPr>
        <w:t>a</w:t>
      </w:r>
      <w:r w:rsidRPr="00A3697D">
        <w:rPr>
          <w:rFonts w:asciiTheme="minorHAnsi" w:hAnsiTheme="minorHAnsi" w:cstheme="minorHAnsi"/>
        </w:rPr>
        <w:t xml:space="preserve"> nabytych/leasingowanych </w:t>
      </w:r>
      <w:r>
        <w:rPr>
          <w:rFonts w:asciiTheme="minorHAnsi" w:hAnsiTheme="minorHAnsi" w:cstheme="minorHAnsi"/>
        </w:rPr>
        <w:t>autobusów</w:t>
      </w:r>
      <w:r w:rsidRPr="00A3697D">
        <w:rPr>
          <w:rFonts w:asciiTheme="minorHAnsi" w:hAnsiTheme="minorHAnsi" w:cstheme="minorHAnsi"/>
        </w:rPr>
        <w:t xml:space="preserve">, w tym </w:t>
      </w:r>
      <w:r>
        <w:rPr>
          <w:rFonts w:asciiTheme="minorHAnsi" w:hAnsiTheme="minorHAnsi" w:cstheme="minorHAnsi"/>
        </w:rPr>
        <w:t xml:space="preserve"> w </w:t>
      </w:r>
      <w:r w:rsidRPr="00A3697D">
        <w:rPr>
          <w:rFonts w:asciiTheme="minorHAnsi" w:hAnsiTheme="minorHAnsi" w:cstheme="minorHAnsi"/>
        </w:rPr>
        <w:t>szczególności punktów ładowania lub tankowania wodoru wraz z  niezbędną dla ich funkcjonowania infrastrukturą towarzyszącą albo sieci trakcyjnej.</w:t>
      </w:r>
      <w:r>
        <w:rPr>
          <w:rFonts w:asciiTheme="minorHAnsi" w:hAnsiTheme="minorHAnsi" w:cstheme="minorHAnsi"/>
        </w:rPr>
        <w:t xml:space="preserve"> </w:t>
      </w:r>
      <w:r w:rsidRPr="00A3697D">
        <w:rPr>
          <w:rFonts w:asciiTheme="minorHAnsi" w:hAnsiTheme="minorHAnsi"/>
          <w:color w:val="000000"/>
        </w:rPr>
        <w:t>Infrastruktura wykorzystywana będzie wyłącznie do obsługi transportu publicznego</w:t>
      </w:r>
      <w:r>
        <w:rPr>
          <w:rFonts w:asciiTheme="minorHAnsi" w:hAnsiTheme="minorHAnsi"/>
          <w:color w:val="000000"/>
        </w:rPr>
        <w:t>;</w:t>
      </w:r>
    </w:p>
    <w:p w14:paraId="01B422BC" w14:textId="77777777" w:rsidR="00565E87" w:rsidRPr="002D7170" w:rsidRDefault="00565E87" w:rsidP="00565E87">
      <w:pPr>
        <w:pStyle w:val="Akapitzlist"/>
        <w:spacing w:before="240" w:after="120" w:line="240" w:lineRule="auto"/>
        <w:ind w:left="993"/>
        <w:contextualSpacing/>
        <w:jc w:val="both"/>
      </w:pPr>
    </w:p>
    <w:p w14:paraId="5D3B4A89" w14:textId="77777777" w:rsidR="00CF6959" w:rsidRPr="00736B80" w:rsidRDefault="00CF6959" w:rsidP="00565E87">
      <w:pPr>
        <w:pStyle w:val="Akapitzlist"/>
        <w:numPr>
          <w:ilvl w:val="0"/>
          <w:numId w:val="7"/>
        </w:numPr>
        <w:spacing w:before="240" w:after="120" w:line="240" w:lineRule="auto"/>
        <w:ind w:left="993" w:hanging="357"/>
        <w:contextualSpacing/>
        <w:jc w:val="both"/>
      </w:pPr>
      <w:r w:rsidRPr="00A3697D">
        <w:rPr>
          <w:rFonts w:asciiTheme="minorHAnsi" w:hAnsiTheme="minorHAnsi" w:cstheme="minorHAnsi"/>
        </w:rPr>
        <w:t xml:space="preserve">modernizacji lub budowie </w:t>
      </w:r>
      <w:r>
        <w:rPr>
          <w:rFonts w:asciiTheme="minorHAnsi" w:hAnsiTheme="minorHAnsi" w:cstheme="minorHAnsi"/>
        </w:rPr>
        <w:t xml:space="preserve">ogólnodostępnej stacji ładowania lub stacji tankowania wodoru </w:t>
      </w:r>
      <w:r w:rsidRPr="00A3697D">
        <w:rPr>
          <w:rFonts w:asciiTheme="minorHAnsi" w:hAnsiTheme="minorHAnsi" w:cstheme="minorHAnsi"/>
        </w:rPr>
        <w:t xml:space="preserve">pozwalającej na obsługę i prawidłowe użytkowanie nabytych/leasingowanych </w:t>
      </w:r>
      <w:r>
        <w:rPr>
          <w:rFonts w:asciiTheme="minorHAnsi" w:hAnsiTheme="minorHAnsi" w:cstheme="minorHAnsi"/>
        </w:rPr>
        <w:t>autobusów</w:t>
      </w:r>
      <w:r>
        <w:rPr>
          <w:rStyle w:val="Odwoanieprzypisudolnego"/>
          <w:rFonts w:asciiTheme="minorHAnsi" w:hAnsiTheme="minorHAnsi"/>
          <w:color w:val="000000"/>
        </w:rPr>
        <w:footnoteReference w:id="4"/>
      </w:r>
      <w:r w:rsidRPr="00A3697D">
        <w:rPr>
          <w:rFonts w:asciiTheme="minorHAnsi" w:hAnsiTheme="minorHAnsi"/>
          <w:color w:val="000000"/>
        </w:rPr>
        <w:t>.</w:t>
      </w:r>
    </w:p>
    <w:p w14:paraId="65A79C4E" w14:textId="430E3425" w:rsidR="00775BDF" w:rsidRDefault="00A41B60" w:rsidP="00A41B60">
      <w:pPr>
        <w:tabs>
          <w:tab w:val="left" w:pos="709"/>
        </w:tabs>
        <w:spacing w:after="120" w:line="240" w:lineRule="auto"/>
        <w:jc w:val="both"/>
        <w:rPr>
          <w:b/>
        </w:rPr>
      </w:pPr>
      <w:r>
        <w:rPr>
          <w:b/>
        </w:rPr>
        <w:tab/>
      </w:r>
    </w:p>
    <w:p w14:paraId="12F337D3" w14:textId="77777777" w:rsidR="00775BDF" w:rsidRDefault="00775BD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47E0EE5" w14:textId="77777777" w:rsidR="00A41B60" w:rsidRDefault="00A41B60" w:rsidP="00A41B60">
      <w:pPr>
        <w:tabs>
          <w:tab w:val="left" w:pos="709"/>
        </w:tabs>
        <w:spacing w:after="120" w:line="240" w:lineRule="auto"/>
        <w:jc w:val="both"/>
        <w:rPr>
          <w:b/>
        </w:rPr>
      </w:pPr>
    </w:p>
    <w:p w14:paraId="1F9A884E" w14:textId="28AA5347" w:rsidR="00DD164D" w:rsidRPr="00A41B60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b/>
        </w:rPr>
      </w:pPr>
      <w:r w:rsidRPr="00A41B60">
        <w:rPr>
          <w:b/>
        </w:rPr>
        <w:t>Terminy i sposób składania wniosków</w:t>
      </w:r>
    </w:p>
    <w:p w14:paraId="066BCE5D" w14:textId="0E9CE704" w:rsidR="00DD164D" w:rsidRPr="00C25241" w:rsidRDefault="00FF76E6" w:rsidP="00775BDF">
      <w:pPr>
        <w:pStyle w:val="NormalnyWeb"/>
        <w:tabs>
          <w:tab w:val="left" w:pos="6237"/>
        </w:tabs>
        <w:spacing w:before="0" w:beforeAutospacing="0" w:after="200" w:afterAutospacing="0" w:line="276" w:lineRule="auto"/>
        <w:ind w:left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</w:t>
      </w:r>
      <w:r w:rsidR="00DD164D" w:rsidRPr="00C25241">
        <w:rPr>
          <w:rFonts w:ascii="Calibri" w:hAnsi="Calibri"/>
          <w:b/>
          <w:sz w:val="22"/>
          <w:szCs w:val="22"/>
        </w:rPr>
        <w:t>nioski o dofinasowanie</w:t>
      </w:r>
      <w:r w:rsidR="00E955C1" w:rsidRPr="00C25241">
        <w:rPr>
          <w:rFonts w:ascii="Calibri" w:hAnsi="Calibri"/>
          <w:b/>
          <w:sz w:val="22"/>
          <w:szCs w:val="22"/>
        </w:rPr>
        <w:t xml:space="preserve"> w </w:t>
      </w:r>
      <w:r w:rsidR="00E955C1" w:rsidRPr="00A41B60">
        <w:rPr>
          <w:rFonts w:ascii="Calibri" w:hAnsi="Calibri"/>
          <w:b/>
          <w:sz w:val="22"/>
          <w:szCs w:val="22"/>
        </w:rPr>
        <w:t>formie dotacji</w:t>
      </w:r>
      <w:r w:rsidR="00DD164D" w:rsidRPr="00A41B60">
        <w:rPr>
          <w:rFonts w:ascii="Calibri" w:hAnsi="Calibri"/>
          <w:b/>
          <w:sz w:val="22"/>
          <w:szCs w:val="22"/>
        </w:rPr>
        <w:t xml:space="preserve"> </w:t>
      </w:r>
      <w:r w:rsidR="00DD12AD" w:rsidRPr="00A41B60">
        <w:rPr>
          <w:rFonts w:ascii="Calibri" w:hAnsi="Calibri"/>
          <w:b/>
          <w:sz w:val="22"/>
          <w:szCs w:val="22"/>
        </w:rPr>
        <w:t xml:space="preserve">i w formie pożyczki </w:t>
      </w:r>
      <w:r w:rsidR="00DD164D" w:rsidRPr="00A41B60">
        <w:rPr>
          <w:rFonts w:ascii="Calibri" w:hAnsi="Calibri"/>
          <w:b/>
          <w:sz w:val="22"/>
          <w:szCs w:val="22"/>
        </w:rPr>
        <w:t>należy składać</w:t>
      </w:r>
      <w:r w:rsidR="00E47BD0">
        <w:rPr>
          <w:rFonts w:ascii="Calibri" w:hAnsi="Calibri"/>
          <w:b/>
          <w:sz w:val="22"/>
          <w:szCs w:val="22"/>
        </w:rPr>
        <w:t xml:space="preserve">, w trybie </w:t>
      </w:r>
      <w:r w:rsidR="00775BDF">
        <w:rPr>
          <w:rFonts w:ascii="Calibri" w:hAnsi="Calibri"/>
          <w:b/>
          <w:sz w:val="22"/>
          <w:szCs w:val="22"/>
        </w:rPr>
        <w:t>konkursowym</w:t>
      </w:r>
      <w:r w:rsidR="00637DA6">
        <w:rPr>
          <w:rFonts w:ascii="Calibri" w:hAnsi="Calibri"/>
          <w:b/>
          <w:sz w:val="22"/>
          <w:szCs w:val="22"/>
        </w:rPr>
        <w:t>, w</w:t>
      </w:r>
      <w:r w:rsidR="00731979">
        <w:rPr>
          <w:rFonts w:ascii="Calibri" w:hAnsi="Calibri"/>
          <w:b/>
          <w:sz w:val="22"/>
          <w:szCs w:val="22"/>
        </w:rPr>
        <w:t> </w:t>
      </w:r>
      <w:r w:rsidR="00637DA6">
        <w:rPr>
          <w:rFonts w:ascii="Calibri" w:hAnsi="Calibri"/>
          <w:b/>
          <w:sz w:val="22"/>
          <w:szCs w:val="22"/>
        </w:rPr>
        <w:t xml:space="preserve"> </w:t>
      </w:r>
      <w:r w:rsidR="00767049" w:rsidRPr="00A41B60">
        <w:rPr>
          <w:rFonts w:ascii="Calibri" w:hAnsi="Calibri"/>
          <w:b/>
          <w:sz w:val="22"/>
          <w:szCs w:val="22"/>
        </w:rPr>
        <w:t>okresie</w:t>
      </w:r>
      <w:r w:rsidR="0027398E" w:rsidRPr="00A41B60">
        <w:rPr>
          <w:rFonts w:ascii="Calibri" w:hAnsi="Calibri"/>
          <w:b/>
          <w:sz w:val="22"/>
          <w:szCs w:val="22"/>
        </w:rPr>
        <w:t xml:space="preserve"> </w:t>
      </w:r>
      <w:r w:rsidR="00BA0842">
        <w:rPr>
          <w:rFonts w:ascii="Calibri" w:hAnsi="Calibri"/>
          <w:b/>
          <w:sz w:val="22"/>
          <w:szCs w:val="22"/>
        </w:rPr>
        <w:t xml:space="preserve">01.09.2021 – 20.12.2021 r. </w:t>
      </w:r>
    </w:p>
    <w:p w14:paraId="3BDAF719" w14:textId="4432C7A4" w:rsidR="00FF5F40" w:rsidRDefault="00FF5F40" w:rsidP="00775BDF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 xml:space="preserve">Przygotowane wnioski </w:t>
      </w:r>
      <w:r w:rsidR="003637F4">
        <w:rPr>
          <w:rFonts w:ascii="Calibri" w:hAnsi="Calibri"/>
          <w:sz w:val="22"/>
          <w:szCs w:val="22"/>
        </w:rPr>
        <w:t xml:space="preserve">osobne dla wniosku o dofinansowanie w formie dotacji oraz pożyczki </w:t>
      </w:r>
      <w:r w:rsidRPr="00103CDE">
        <w:rPr>
          <w:rFonts w:ascii="Calibri" w:hAnsi="Calibri"/>
          <w:sz w:val="22"/>
          <w:szCs w:val="22"/>
        </w:rPr>
        <w:t>należy składać w wersji elektronicznej przez Generator Wniosków o Dofinansowanie („GWD”)</w:t>
      </w:r>
      <w:r w:rsidR="00745CAA">
        <w:rPr>
          <w:rFonts w:ascii="Calibri" w:hAnsi="Calibri"/>
          <w:sz w:val="22"/>
          <w:szCs w:val="22"/>
        </w:rPr>
        <w:t xml:space="preserve"> </w:t>
      </w:r>
      <w:r w:rsidR="00745CAA" w:rsidRPr="00430CA8">
        <w:rPr>
          <w:rFonts w:ascii="Calibri" w:hAnsi="Calibri"/>
          <w:sz w:val="22"/>
          <w:szCs w:val="22"/>
        </w:rPr>
        <w:t>dostępny pod adresem</w:t>
      </w:r>
      <w:r w:rsidR="00745CAA">
        <w:t xml:space="preserve"> </w:t>
      </w:r>
      <w:hyperlink r:id="rId8" w:history="1">
        <w:r w:rsidR="00745CAA" w:rsidRPr="00EF0180">
          <w:rPr>
            <w:rStyle w:val="Hipercze"/>
            <w:rFonts w:asciiTheme="minorHAnsi" w:hAnsiTheme="minorHAnsi"/>
            <w:sz w:val="22"/>
            <w:szCs w:val="22"/>
          </w:rPr>
          <w:t>http://gwd.nfosigw.gov.pl</w:t>
        </w:r>
      </w:hyperlink>
      <w:r w:rsidR="00BF18A0">
        <w:rPr>
          <w:rFonts w:ascii="Calibri" w:hAnsi="Calibri"/>
          <w:sz w:val="22"/>
          <w:szCs w:val="22"/>
        </w:rPr>
        <w:t>.</w:t>
      </w:r>
      <w:r w:rsidRPr="00103CDE">
        <w:rPr>
          <w:rFonts w:ascii="Calibri" w:hAnsi="Calibri"/>
          <w:sz w:val="22"/>
          <w:szCs w:val="22"/>
        </w:rPr>
        <w:t xml:space="preserve"> </w:t>
      </w:r>
    </w:p>
    <w:p w14:paraId="6B253C4E" w14:textId="5F54BDD5" w:rsidR="00DD12AD" w:rsidRPr="00103CDE" w:rsidRDefault="00DD12AD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Wnioski, które wpłyną po terminie</w:t>
      </w:r>
      <w:r>
        <w:rPr>
          <w:rFonts w:ascii="Calibri" w:hAnsi="Calibri"/>
          <w:sz w:val="22"/>
          <w:szCs w:val="22"/>
        </w:rPr>
        <w:t>,</w:t>
      </w:r>
      <w:r w:rsidRPr="00C06D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zostaną odrzucone</w:t>
      </w:r>
      <w:r w:rsidR="00451DF0">
        <w:rPr>
          <w:rFonts w:ascii="Calibri" w:hAnsi="Calibri"/>
          <w:sz w:val="22"/>
          <w:szCs w:val="22"/>
        </w:rPr>
        <w:t xml:space="preserve">. </w:t>
      </w:r>
    </w:p>
    <w:p w14:paraId="2B10BE3D" w14:textId="1F70B37F" w:rsidR="007475E6" w:rsidRPr="00872C43" w:rsidRDefault="00BF18A0" w:rsidP="00B55807">
      <w:pPr>
        <w:pStyle w:val="NormalnyWeb"/>
        <w:spacing w:before="12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433C09">
        <w:rPr>
          <w:rFonts w:asciiTheme="minorHAnsi" w:hAnsiTheme="minorHAnsi" w:cstheme="minorHAnsi"/>
          <w:sz w:val="22"/>
          <w:szCs w:val="22"/>
        </w:rPr>
        <w:t xml:space="preserve">Korespondencja z Wnioskodawcą w sprawie oceny wniosków o wsparcie jest prowadzona w </w:t>
      </w:r>
      <w:r w:rsidR="003C55EE">
        <w:rPr>
          <w:rFonts w:asciiTheme="minorHAnsi" w:hAnsiTheme="minorHAnsi" w:cstheme="minorHAnsi"/>
          <w:sz w:val="22"/>
          <w:szCs w:val="22"/>
        </w:rPr>
        <w:t>postaci</w:t>
      </w:r>
      <w:r w:rsidR="003C55EE" w:rsidRPr="00433C09">
        <w:rPr>
          <w:rFonts w:asciiTheme="minorHAnsi" w:hAnsiTheme="minorHAnsi" w:cstheme="minorHAnsi"/>
          <w:sz w:val="22"/>
          <w:szCs w:val="22"/>
        </w:rPr>
        <w:t xml:space="preserve"> </w:t>
      </w:r>
      <w:r w:rsidRPr="00433C09">
        <w:rPr>
          <w:rFonts w:asciiTheme="minorHAnsi" w:hAnsiTheme="minorHAnsi" w:cstheme="minorHAnsi"/>
          <w:sz w:val="22"/>
          <w:szCs w:val="22"/>
        </w:rPr>
        <w:t xml:space="preserve">elektronicznej za pośrednictwem </w:t>
      </w:r>
      <w:r w:rsidR="00894373">
        <w:rPr>
          <w:rFonts w:asciiTheme="minorHAnsi" w:hAnsiTheme="minorHAnsi" w:cstheme="minorHAnsi"/>
          <w:sz w:val="22"/>
          <w:szCs w:val="22"/>
        </w:rPr>
        <w:t xml:space="preserve">ePUAP, </w:t>
      </w:r>
      <w:r w:rsidRPr="00433C09">
        <w:rPr>
          <w:rFonts w:asciiTheme="minorHAnsi" w:hAnsiTheme="minorHAnsi" w:cstheme="minorHAnsi"/>
          <w:sz w:val="22"/>
          <w:szCs w:val="22"/>
        </w:rPr>
        <w:t xml:space="preserve">skrzynki </w:t>
      </w:r>
      <w:r w:rsidRPr="00FD6841">
        <w:rPr>
          <w:rFonts w:asciiTheme="minorHAnsi" w:hAnsiTheme="minorHAnsi" w:cstheme="minorHAnsi"/>
          <w:sz w:val="22"/>
          <w:szCs w:val="22"/>
        </w:rPr>
        <w:t>email</w:t>
      </w:r>
      <w:r w:rsidR="005B204E" w:rsidRPr="00FD6841">
        <w:rPr>
          <w:rFonts w:asciiTheme="minorHAnsi" w:hAnsiTheme="minorHAnsi" w:cstheme="minorHAnsi"/>
          <w:sz w:val="22"/>
          <w:szCs w:val="22"/>
        </w:rPr>
        <w:t xml:space="preserve"> lub </w:t>
      </w:r>
      <w:r w:rsidR="005B204E" w:rsidRPr="00FD6841">
        <w:rPr>
          <w:rFonts w:asciiTheme="minorHAnsi" w:hAnsiTheme="minorHAnsi" w:cs="Arial"/>
          <w:sz w:val="22"/>
          <w:szCs w:val="22"/>
        </w:rPr>
        <w:t>za pomocą dedykowanego systemu informatycznego udostępnionego przez NFOŚiGW.</w:t>
      </w:r>
      <w:r w:rsidRPr="00433C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D0B68" w14:textId="34574E42" w:rsidR="007762CB" w:rsidRPr="00B52060" w:rsidRDefault="005153B1" w:rsidP="00A41B6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b/>
        </w:rPr>
      </w:pPr>
      <w:r>
        <w:rPr>
          <w:b/>
        </w:rPr>
        <w:t xml:space="preserve">Budżet </w:t>
      </w:r>
      <w:r w:rsidR="003955A4">
        <w:rPr>
          <w:b/>
        </w:rPr>
        <w:t>konkursu</w:t>
      </w:r>
    </w:p>
    <w:p w14:paraId="30CB7D9B" w14:textId="36CF7DEA" w:rsidR="007762CB" w:rsidRPr="00D5508E" w:rsidRDefault="007762CB" w:rsidP="00B55807">
      <w:pPr>
        <w:pStyle w:val="Akapitzlist"/>
        <w:tabs>
          <w:tab w:val="left" w:pos="709"/>
        </w:tabs>
        <w:spacing w:before="120"/>
        <w:ind w:left="720"/>
        <w:jc w:val="both"/>
      </w:pPr>
      <w:r w:rsidRPr="00D5508E">
        <w:t>Budżet na realizacj</w:t>
      </w:r>
      <w:r w:rsidR="007F7EBE">
        <w:t xml:space="preserve">ę </w:t>
      </w:r>
      <w:r w:rsidR="003955A4">
        <w:t xml:space="preserve">konkursu </w:t>
      </w:r>
      <w:r w:rsidRPr="00D5508E">
        <w:t xml:space="preserve">wynosi do </w:t>
      </w:r>
      <w:r w:rsidR="0098496B">
        <w:t>1</w:t>
      </w:r>
      <w:r w:rsidR="00775BDF">
        <w:t xml:space="preserve"> </w:t>
      </w:r>
      <w:r w:rsidR="00700086">
        <w:t>2</w:t>
      </w:r>
      <w:r w:rsidR="00CF1407" w:rsidRPr="00D5508E">
        <w:t>00</w:t>
      </w:r>
      <w:r w:rsidRPr="00D5508E">
        <w:t xml:space="preserve"> 000 000 zł, w tym:</w:t>
      </w:r>
    </w:p>
    <w:p w14:paraId="099E81A6" w14:textId="52CF3B11" w:rsidR="007762CB" w:rsidRPr="00D5508E" w:rsidRDefault="007762CB" w:rsidP="00A41B60">
      <w:pPr>
        <w:pStyle w:val="Akapitzlist"/>
        <w:numPr>
          <w:ilvl w:val="0"/>
          <w:numId w:val="5"/>
        </w:numPr>
        <w:tabs>
          <w:tab w:val="left" w:pos="709"/>
        </w:tabs>
        <w:ind w:hanging="87"/>
        <w:jc w:val="both"/>
      </w:pPr>
      <w:r w:rsidRPr="00D5508E">
        <w:t>dla bezzwr</w:t>
      </w:r>
      <w:r w:rsidR="003F3A87" w:rsidRPr="00D5508E">
        <w:t>o</w:t>
      </w:r>
      <w:r w:rsidR="00C266B1" w:rsidRPr="00D5508E">
        <w:t xml:space="preserve">tnych form dofinansowania – do </w:t>
      </w:r>
      <w:r w:rsidR="00775BDF">
        <w:t xml:space="preserve">1 </w:t>
      </w:r>
      <w:r w:rsidR="00700086">
        <w:t>0</w:t>
      </w:r>
      <w:r w:rsidR="00CF1407" w:rsidRPr="00D5508E">
        <w:t>0</w:t>
      </w:r>
      <w:r w:rsidR="00773F95" w:rsidRPr="00D5508E">
        <w:t>0</w:t>
      </w:r>
      <w:r w:rsidR="003F3A87" w:rsidRPr="00D5508E">
        <w:t xml:space="preserve"> </w:t>
      </w:r>
      <w:r w:rsidRPr="00D5508E">
        <w:t>000 000 zł,</w:t>
      </w:r>
    </w:p>
    <w:p w14:paraId="5B84AF26" w14:textId="22968C85" w:rsidR="00CD105F" w:rsidRPr="00D5508E" w:rsidRDefault="007762CB" w:rsidP="00A41B60">
      <w:pPr>
        <w:pStyle w:val="Akapitzlist"/>
        <w:numPr>
          <w:ilvl w:val="0"/>
          <w:numId w:val="5"/>
        </w:numPr>
        <w:tabs>
          <w:tab w:val="left" w:pos="709"/>
        </w:tabs>
        <w:ind w:hanging="87"/>
        <w:jc w:val="both"/>
      </w:pPr>
      <w:r w:rsidRPr="00D5508E">
        <w:t xml:space="preserve">dla zwrotnych form dofinansowania  – do </w:t>
      </w:r>
      <w:r w:rsidR="0098496B">
        <w:t>2</w:t>
      </w:r>
      <w:r w:rsidR="003F3A87" w:rsidRPr="00D5508E">
        <w:t>00</w:t>
      </w:r>
      <w:r w:rsidR="00C25241" w:rsidRPr="00D5508E">
        <w:t xml:space="preserve"> </w:t>
      </w:r>
      <w:r w:rsidRPr="00D5508E">
        <w:t>000 000 zł.</w:t>
      </w:r>
    </w:p>
    <w:p w14:paraId="0C402983" w14:textId="77777777" w:rsidR="00CD105F" w:rsidRPr="00CD105F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 w:rsidRPr="00103CDE">
        <w:rPr>
          <w:b/>
        </w:rPr>
        <w:t>Formy dofinansowania</w:t>
      </w:r>
    </w:p>
    <w:p w14:paraId="14853EDD" w14:textId="77777777" w:rsidR="00CD105F" w:rsidRDefault="00FF5F40" w:rsidP="00430CA8">
      <w:pPr>
        <w:pStyle w:val="Akapitzlist"/>
        <w:spacing w:before="120" w:after="0"/>
        <w:ind w:left="709"/>
        <w:jc w:val="both"/>
      </w:pPr>
      <w:r>
        <w:t>Dofinansowanie będzie udzielane w formie</w:t>
      </w:r>
      <w:r w:rsidR="00171C7E">
        <w:t xml:space="preserve"> </w:t>
      </w:r>
      <w:r w:rsidR="00B5320D">
        <w:t>dotacji i pożyczki</w:t>
      </w:r>
      <w:r w:rsidR="00171C7E">
        <w:t xml:space="preserve">, </w:t>
      </w:r>
      <w:r>
        <w:t>zgodnie z programem priorytetowym</w:t>
      </w:r>
      <w:r w:rsidR="00CD105F">
        <w:t>.</w:t>
      </w:r>
    </w:p>
    <w:p w14:paraId="400AA087" w14:textId="58B46769" w:rsidR="00CD105F" w:rsidRPr="00103CDE" w:rsidRDefault="003637F4" w:rsidP="007475E6">
      <w:pPr>
        <w:pStyle w:val="Akapitzlist"/>
        <w:spacing w:before="120" w:after="0"/>
        <w:ind w:left="709"/>
        <w:jc w:val="both"/>
      </w:pPr>
      <w:r>
        <w:t>UWAGA: wnioski należy składać</w:t>
      </w:r>
      <w:r w:rsidR="008949AB">
        <w:t xml:space="preserve"> </w:t>
      </w:r>
      <w:r w:rsidR="004C77CA">
        <w:t xml:space="preserve"> na</w:t>
      </w:r>
      <w:r w:rsidR="00BA0842">
        <w:t xml:space="preserve"> odrębnych formularzach!</w:t>
      </w:r>
    </w:p>
    <w:p w14:paraId="4D3BB2E9" w14:textId="77777777" w:rsidR="007A0064" w:rsidRPr="00864677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>
        <w:rPr>
          <w:b/>
        </w:rPr>
        <w:t>Intensywność dofinansowania</w:t>
      </w:r>
    </w:p>
    <w:p w14:paraId="476CF243" w14:textId="72CF242A" w:rsidR="002568D9" w:rsidRPr="00B354B8" w:rsidRDefault="007A0064" w:rsidP="001A2A64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  <w:rPr>
          <w:u w:val="single"/>
        </w:rPr>
      </w:pPr>
      <w:r w:rsidRPr="00B354B8">
        <w:rPr>
          <w:u w:val="single"/>
        </w:rPr>
        <w:t>Intensywność dofinansowania dla dotacji:</w:t>
      </w:r>
    </w:p>
    <w:p w14:paraId="19A5FF00" w14:textId="0218768A" w:rsidR="00B354B8" w:rsidRPr="00B354B8" w:rsidRDefault="00B354B8" w:rsidP="00B354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A3697D">
        <w:rPr>
          <w:rFonts w:asciiTheme="minorHAnsi" w:hAnsiTheme="minorHAnsi" w:cstheme="minorHAnsi"/>
        </w:rPr>
        <w:t>Dofinansowanie w formie dotacji w wysokości do 80% kosztów kwalifikowanych na nabycie/leasing au</w:t>
      </w:r>
      <w:r w:rsidR="002C77FC">
        <w:rPr>
          <w:rFonts w:asciiTheme="minorHAnsi" w:hAnsiTheme="minorHAnsi" w:cstheme="minorHAnsi"/>
        </w:rPr>
        <w:t xml:space="preserve">tobusu, o którym mowa w pkt </w:t>
      </w:r>
      <w:r w:rsidR="00565E87">
        <w:rPr>
          <w:rFonts w:asciiTheme="minorHAnsi" w:hAnsiTheme="minorHAnsi" w:cstheme="minorHAnsi"/>
        </w:rPr>
        <w:t xml:space="preserve">cel </w:t>
      </w:r>
      <w:r w:rsidR="002C77FC">
        <w:rPr>
          <w:rFonts w:asciiTheme="minorHAnsi" w:hAnsiTheme="minorHAnsi" w:cstheme="minorHAnsi"/>
        </w:rPr>
        <w:t>programu</w:t>
      </w:r>
      <w:r w:rsidR="002C77FC" w:rsidRPr="00A3697D">
        <w:rPr>
          <w:rFonts w:asciiTheme="minorHAnsi" w:hAnsiTheme="minorHAnsi" w:cstheme="minorHAnsi"/>
        </w:rPr>
        <w:t xml:space="preserve"> </w:t>
      </w:r>
      <w:r w:rsidRPr="00A3697D">
        <w:rPr>
          <w:rFonts w:asciiTheme="minorHAnsi" w:hAnsiTheme="minorHAnsi" w:cstheme="minorHAnsi"/>
        </w:rPr>
        <w:t>1</w:t>
      </w:r>
      <w:r w:rsidR="00565E87">
        <w:rPr>
          <w:rFonts w:asciiTheme="minorHAnsi" w:hAnsiTheme="minorHAnsi" w:cstheme="minorHAnsi"/>
        </w:rPr>
        <w:t>)</w:t>
      </w:r>
      <w:r w:rsidRPr="00A3697D">
        <w:rPr>
          <w:rFonts w:asciiTheme="minorHAnsi" w:hAnsiTheme="minorHAnsi" w:cstheme="minorHAnsi"/>
        </w:rPr>
        <w:t>. lit. a i b;</w:t>
      </w:r>
    </w:p>
    <w:p w14:paraId="471F275E" w14:textId="66A391A1" w:rsidR="00B354B8" w:rsidRPr="00B354B8" w:rsidRDefault="00B354B8" w:rsidP="00B354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 w:cstheme="minorHAnsi"/>
        </w:rPr>
        <w:t xml:space="preserve">Dofinansowanie w formie dotacji w wysokości do 90% kosztów kwalifikowanych na nabycie/leasing autobusu, o którym mowa w </w:t>
      </w:r>
      <w:r w:rsidR="00565E87">
        <w:rPr>
          <w:rFonts w:asciiTheme="minorHAnsi" w:hAnsiTheme="minorHAnsi" w:cstheme="minorHAnsi"/>
        </w:rPr>
        <w:t>pkt cel p</w:t>
      </w:r>
      <w:r w:rsidR="002C77FC" w:rsidRPr="002C77FC">
        <w:rPr>
          <w:rFonts w:asciiTheme="minorHAnsi" w:hAnsiTheme="minorHAnsi" w:cstheme="minorHAnsi"/>
        </w:rPr>
        <w:t xml:space="preserve"> </w:t>
      </w:r>
      <w:r w:rsidR="002C77FC">
        <w:rPr>
          <w:rFonts w:asciiTheme="minorHAnsi" w:hAnsiTheme="minorHAnsi" w:cstheme="minorHAnsi"/>
        </w:rPr>
        <w:t>programu</w:t>
      </w:r>
      <w:r w:rsidR="00565E87">
        <w:rPr>
          <w:rFonts w:asciiTheme="minorHAnsi" w:hAnsiTheme="minorHAnsi" w:cstheme="minorHAnsi"/>
        </w:rPr>
        <w:t xml:space="preserve"> </w:t>
      </w:r>
      <w:r w:rsidRPr="00A3697D">
        <w:rPr>
          <w:rFonts w:asciiTheme="minorHAnsi" w:hAnsiTheme="minorHAnsi" w:cstheme="minorHAnsi"/>
        </w:rPr>
        <w:t>1</w:t>
      </w:r>
      <w:r w:rsidR="00565E87">
        <w:rPr>
          <w:rFonts w:asciiTheme="minorHAnsi" w:hAnsiTheme="minorHAnsi" w:cstheme="minorHAnsi"/>
        </w:rPr>
        <w:t>)</w:t>
      </w:r>
      <w:r w:rsidRPr="00A3697D">
        <w:rPr>
          <w:rFonts w:asciiTheme="minorHAnsi" w:hAnsiTheme="minorHAnsi" w:cstheme="minorHAnsi"/>
        </w:rPr>
        <w:t>. lit. c;</w:t>
      </w:r>
    </w:p>
    <w:p w14:paraId="11360B8E" w14:textId="77777777" w:rsidR="00B354B8" w:rsidRPr="00A3697D" w:rsidRDefault="00B354B8" w:rsidP="00B354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/>
        </w:rPr>
        <w:t xml:space="preserve">Z zastrzeżeniem punktów 1 i 2 powyżej, intensywność dofinansowania dla dotacji o których mowa w tych punktach </w:t>
      </w:r>
      <w:r w:rsidRPr="00A3697D">
        <w:rPr>
          <w:rFonts w:asciiTheme="minorHAnsi" w:hAnsiTheme="minorHAnsi" w:cstheme="minorHAnsi"/>
        </w:rPr>
        <w:t>nie może przekroczyć:</w:t>
      </w:r>
    </w:p>
    <w:p w14:paraId="2256510B" w14:textId="2D660B82" w:rsidR="00B354B8" w:rsidRPr="001B644A" w:rsidRDefault="00B354B8" w:rsidP="001B644A">
      <w:pPr>
        <w:pStyle w:val="Akapitzlist"/>
        <w:numPr>
          <w:ilvl w:val="0"/>
          <w:numId w:val="10"/>
        </w:numPr>
        <w:spacing w:before="120" w:after="0" w:line="240" w:lineRule="auto"/>
        <w:ind w:left="1843" w:hanging="357"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 xml:space="preserve">dla organizatorów komunikacji miejskiej w </w:t>
      </w:r>
      <w:r>
        <w:rPr>
          <w:rFonts w:asciiTheme="minorHAnsi" w:hAnsiTheme="minorHAnsi"/>
        </w:rPr>
        <w:t>rozumieniu</w:t>
      </w:r>
      <w:r w:rsidRPr="00A3697D">
        <w:rPr>
          <w:rFonts w:asciiTheme="minorHAnsi" w:hAnsiTheme="minorHAnsi"/>
        </w:rPr>
        <w:t xml:space="preserve"> art. 4 ust. 1 pkt. 4 ustawy ptz:</w:t>
      </w:r>
    </w:p>
    <w:p w14:paraId="646FE0C5" w14:textId="77777777" w:rsidR="00B354B8" w:rsidRPr="00A3697D" w:rsidRDefault="00B354B8" w:rsidP="00B354B8">
      <w:pPr>
        <w:pStyle w:val="Akapitzlist"/>
        <w:numPr>
          <w:ilvl w:val="1"/>
          <w:numId w:val="10"/>
        </w:numPr>
        <w:spacing w:after="0" w:line="240" w:lineRule="auto"/>
        <w:ind w:left="1843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do 60 % kosztów kwalifikowanych o których mowa w punktach 1 i 2 – w przypadku gdy beneficjentem jest podmiot</w:t>
      </w:r>
      <w:r w:rsidRPr="00A3697D">
        <w:rPr>
          <w:rStyle w:val="Odwoanieprzypisudolnego"/>
          <w:rFonts w:asciiTheme="minorHAnsi" w:hAnsiTheme="minorHAnsi"/>
        </w:rPr>
        <w:footnoteReference w:id="5"/>
      </w:r>
      <w:r w:rsidRPr="00A3697D">
        <w:rPr>
          <w:rFonts w:asciiTheme="minorHAnsi" w:hAnsiTheme="minorHAnsi"/>
        </w:rPr>
        <w:t xml:space="preserve"> o liczbie mieszkańców nie więcej niż 70 tys.</w:t>
      </w:r>
      <w:r w:rsidRPr="00A3697D">
        <w:rPr>
          <w:rStyle w:val="Odwoanieprzypisudolnego"/>
          <w:rFonts w:asciiTheme="minorHAnsi" w:hAnsiTheme="minorHAnsi"/>
        </w:rPr>
        <w:footnoteReference w:id="6"/>
      </w:r>
      <w:r w:rsidRPr="00A3697D">
        <w:rPr>
          <w:rFonts w:asciiTheme="minorHAnsi" w:hAnsiTheme="minorHAnsi"/>
        </w:rPr>
        <w:t>;</w:t>
      </w:r>
    </w:p>
    <w:p w14:paraId="330ED43D" w14:textId="77777777" w:rsidR="00B354B8" w:rsidRPr="00A3697D" w:rsidRDefault="00B354B8" w:rsidP="00B354B8">
      <w:pPr>
        <w:pStyle w:val="Akapitzlist"/>
        <w:numPr>
          <w:ilvl w:val="1"/>
          <w:numId w:val="10"/>
        </w:numPr>
        <w:spacing w:after="0" w:line="240" w:lineRule="auto"/>
        <w:ind w:left="1843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do 40 % kosztów kwalifikowanych o których mowa w punktach 1 i 2 – w przypadku gdy beneficjentem jest podmiot o liczbie mieszkańców powyżej 70 tys., lecz nie więcej niż 140 tys.;</w:t>
      </w:r>
    </w:p>
    <w:p w14:paraId="5AF0E680" w14:textId="77777777" w:rsidR="00B354B8" w:rsidRPr="00A3697D" w:rsidRDefault="00B354B8" w:rsidP="00B354B8">
      <w:pPr>
        <w:pStyle w:val="Akapitzlist"/>
        <w:numPr>
          <w:ilvl w:val="1"/>
          <w:numId w:val="10"/>
        </w:numPr>
        <w:spacing w:before="120" w:after="0" w:line="240" w:lineRule="auto"/>
        <w:ind w:left="1843" w:hanging="357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lastRenderedPageBreak/>
        <w:t>do 20 % kosztów kwalifikowanych o których mowa w punktach 1 i 2– w przypadku gdy beneficjentem jest podmiot o liczbie mieszkańców powyżej 140 tys.;</w:t>
      </w:r>
    </w:p>
    <w:p w14:paraId="66C79B22" w14:textId="77777777" w:rsidR="00B354B8" w:rsidRPr="00A3697D" w:rsidRDefault="00B354B8" w:rsidP="00B354B8">
      <w:pPr>
        <w:pStyle w:val="Akapitzlist"/>
        <w:numPr>
          <w:ilvl w:val="0"/>
          <w:numId w:val="10"/>
        </w:numPr>
        <w:spacing w:before="240" w:after="0" w:line="240" w:lineRule="auto"/>
        <w:ind w:left="850" w:hanging="357"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 xml:space="preserve">dla organizatorów komunikacji miejskiej w </w:t>
      </w:r>
      <w:r>
        <w:rPr>
          <w:rFonts w:asciiTheme="minorHAnsi" w:hAnsiTheme="minorHAnsi"/>
        </w:rPr>
        <w:t>rozumieniu</w:t>
      </w:r>
      <w:r w:rsidRPr="00A3697D">
        <w:rPr>
          <w:rFonts w:asciiTheme="minorHAnsi" w:hAnsiTheme="minorHAnsi"/>
        </w:rPr>
        <w:t xml:space="preserve"> art. 4 ust. 1 pkt. 4 ustawy ptz wsparcie określone w punkcie 1 ulega podwyższeniu:</w:t>
      </w:r>
    </w:p>
    <w:p w14:paraId="12975101" w14:textId="77777777" w:rsidR="00B354B8" w:rsidRPr="00A3697D" w:rsidRDefault="00B354B8" w:rsidP="00B354B8">
      <w:pPr>
        <w:pStyle w:val="Akapitzlist"/>
        <w:numPr>
          <w:ilvl w:val="1"/>
          <w:numId w:val="10"/>
        </w:numPr>
        <w:spacing w:before="120" w:after="0" w:line="240" w:lineRule="auto"/>
        <w:ind w:left="1434" w:hanging="357"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 przypadku gdy przedsięwzięcie będzie realizowane na terenie gminy, porozumienia międzygminnego, związku międzygminnego lub metropolitalnego, dla której wskaźnik dochodów podatkowych na jednego mieszkańca (wskaźnik G)</w:t>
      </w:r>
      <w:r>
        <w:rPr>
          <w:rStyle w:val="Odwoanieprzypisudolnego"/>
          <w:rFonts w:asciiTheme="minorHAnsi" w:hAnsiTheme="minorHAnsi"/>
        </w:rPr>
        <w:footnoteReference w:id="7"/>
      </w:r>
      <w:r w:rsidRPr="00A3697D">
        <w:rPr>
          <w:rFonts w:asciiTheme="minorHAnsi" w:hAnsiTheme="minorHAnsi"/>
        </w:rPr>
        <w:t xml:space="preserve"> jest:</w:t>
      </w:r>
    </w:p>
    <w:p w14:paraId="520B4B2F" w14:textId="77777777" w:rsidR="00B354B8" w:rsidRPr="00A3697D" w:rsidRDefault="00B354B8" w:rsidP="00B354B8">
      <w:pPr>
        <w:pStyle w:val="Akapitzlist"/>
        <w:numPr>
          <w:ilvl w:val="0"/>
          <w:numId w:val="11"/>
        </w:numPr>
        <w:tabs>
          <w:tab w:val="left" w:pos="0"/>
          <w:tab w:val="left" w:pos="4704"/>
        </w:tabs>
        <w:autoSpaceDE w:val="0"/>
        <w:autoSpaceDN w:val="0"/>
        <w:adjustRightInd w:val="0"/>
        <w:spacing w:after="0" w:line="240" w:lineRule="auto"/>
        <w:ind w:left="2125" w:hanging="283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mniejszy lub równy 80% średniego G</w:t>
      </w:r>
      <w:r>
        <w:rPr>
          <w:rFonts w:asciiTheme="minorHAnsi" w:hAnsiTheme="minorHAnsi"/>
        </w:rPr>
        <w:t>g</w:t>
      </w:r>
      <w:r w:rsidRPr="00A3697D">
        <w:rPr>
          <w:rFonts w:asciiTheme="minorHAnsi" w:hAnsiTheme="minorHAnsi"/>
        </w:rPr>
        <w:t xml:space="preserve"> w skali kraju, intensywność podstawowego poziomu dofinansowania</w:t>
      </w:r>
      <w:r>
        <w:rPr>
          <w:rFonts w:asciiTheme="minorHAnsi" w:hAnsiTheme="minorHAnsi"/>
        </w:rPr>
        <w:t xml:space="preserve"> wskazanego w pkt 3, ppkt 1, lit.a.,</w:t>
      </w:r>
      <w:r w:rsidRPr="00A3697D">
        <w:rPr>
          <w:rFonts w:asciiTheme="minorHAnsi" w:hAnsiTheme="minorHAnsi"/>
        </w:rPr>
        <w:t xml:space="preserve"> </w:t>
      </w:r>
      <w:r w:rsidRPr="007739F0">
        <w:rPr>
          <w:rFonts w:asciiTheme="minorHAnsi" w:hAnsiTheme="minorHAnsi"/>
        </w:rPr>
        <w:t xml:space="preserve">b., </w:t>
      </w:r>
      <w:r>
        <w:rPr>
          <w:rFonts w:asciiTheme="minorHAnsi" w:hAnsiTheme="minorHAnsi"/>
        </w:rPr>
        <w:t>lub</w:t>
      </w:r>
      <w:r w:rsidRPr="007739F0">
        <w:rPr>
          <w:rFonts w:asciiTheme="minorHAnsi" w:hAnsiTheme="minorHAnsi"/>
        </w:rPr>
        <w:t xml:space="preserve"> c.</w:t>
      </w:r>
      <w:r>
        <w:rPr>
          <w:rFonts w:asciiTheme="minorHAnsi" w:hAnsiTheme="minorHAnsi"/>
        </w:rPr>
        <w:t xml:space="preserve"> </w:t>
      </w:r>
      <w:r w:rsidRPr="00A3697D">
        <w:rPr>
          <w:rFonts w:asciiTheme="minorHAnsi" w:hAnsiTheme="minorHAnsi"/>
        </w:rPr>
        <w:t>zwiększa się o dodatkowe 50 %,</w:t>
      </w:r>
      <w:r w:rsidRPr="00A3697D">
        <w:rPr>
          <w:rStyle w:val="Odwoanieprzypisudolnego"/>
          <w:rFonts w:asciiTheme="minorHAnsi" w:hAnsiTheme="minorHAnsi"/>
        </w:rPr>
        <w:footnoteReference w:id="8"/>
      </w:r>
    </w:p>
    <w:p w14:paraId="16503047" w14:textId="77777777" w:rsidR="00B354B8" w:rsidRPr="00A3697D" w:rsidRDefault="00B354B8" w:rsidP="00B354B8">
      <w:pPr>
        <w:pStyle w:val="Akapitzlist"/>
        <w:numPr>
          <w:ilvl w:val="0"/>
          <w:numId w:val="11"/>
        </w:numPr>
        <w:tabs>
          <w:tab w:val="left" w:pos="0"/>
          <w:tab w:val="left" w:pos="4704"/>
        </w:tabs>
        <w:autoSpaceDE w:val="0"/>
        <w:autoSpaceDN w:val="0"/>
        <w:adjustRightInd w:val="0"/>
        <w:spacing w:after="0" w:line="240" w:lineRule="auto"/>
        <w:ind w:left="2125" w:hanging="283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większy niż 80 % i mniejszy bądź równy 100 % średniego G</w:t>
      </w:r>
      <w:r>
        <w:rPr>
          <w:rFonts w:asciiTheme="minorHAnsi" w:hAnsiTheme="minorHAnsi"/>
        </w:rPr>
        <w:t>g</w:t>
      </w:r>
      <w:r w:rsidRPr="00A3697D">
        <w:rPr>
          <w:rFonts w:asciiTheme="minorHAnsi" w:hAnsiTheme="minorHAnsi"/>
        </w:rPr>
        <w:t xml:space="preserve"> w skali kraju, intensywność podstawowego poziomu dofinansowania</w:t>
      </w:r>
      <w:r>
        <w:rPr>
          <w:rFonts w:asciiTheme="minorHAnsi" w:hAnsiTheme="minorHAnsi"/>
        </w:rPr>
        <w:t xml:space="preserve"> wskazanego w pkt 3, ppkt 1, lit.a.,</w:t>
      </w:r>
      <w:r w:rsidRPr="00A3697D">
        <w:rPr>
          <w:rFonts w:asciiTheme="minorHAnsi" w:hAnsiTheme="minorHAnsi"/>
        </w:rPr>
        <w:t xml:space="preserve"> </w:t>
      </w:r>
      <w:r w:rsidRPr="00736B80">
        <w:rPr>
          <w:rFonts w:asciiTheme="minorHAnsi" w:hAnsiTheme="minorHAnsi"/>
        </w:rPr>
        <w:t xml:space="preserve">b., </w:t>
      </w:r>
      <w:r>
        <w:rPr>
          <w:rFonts w:asciiTheme="minorHAnsi" w:hAnsiTheme="minorHAnsi"/>
        </w:rPr>
        <w:t>lub</w:t>
      </w:r>
      <w:r w:rsidRPr="00736B80">
        <w:rPr>
          <w:rFonts w:asciiTheme="minorHAnsi" w:hAnsiTheme="minorHAnsi"/>
        </w:rPr>
        <w:t xml:space="preserve"> c.</w:t>
      </w:r>
      <w:r>
        <w:rPr>
          <w:rFonts w:asciiTheme="minorHAnsi" w:hAnsiTheme="minorHAnsi"/>
        </w:rPr>
        <w:t xml:space="preserve"> </w:t>
      </w:r>
      <w:r w:rsidRPr="00A3697D">
        <w:rPr>
          <w:rFonts w:asciiTheme="minorHAnsi" w:hAnsiTheme="minorHAnsi"/>
        </w:rPr>
        <w:t xml:space="preserve"> zwiększa się o dodatkowe 25 %,</w:t>
      </w:r>
    </w:p>
    <w:p w14:paraId="1D58E458" w14:textId="77777777" w:rsidR="00B354B8" w:rsidRPr="00A3697D" w:rsidRDefault="00B354B8" w:rsidP="00B354B8">
      <w:pPr>
        <w:tabs>
          <w:tab w:val="left" w:pos="426"/>
          <w:tab w:val="left" w:pos="4704"/>
        </w:tabs>
        <w:autoSpaceDE w:val="0"/>
        <w:autoSpaceDN w:val="0"/>
        <w:adjustRightInd w:val="0"/>
        <w:ind w:left="1416"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 przypadku gdy przedsięwzięcie będzie realizowane na terenie gminy, porozumienia międzygminnego, związku międzygminnego lub metropolitalnego, dla której wskaźnik dochodów podatkowych na jednego mieszkańca (wskaźnik G) jest powyżej 100% średniego G</w:t>
      </w:r>
      <w:r>
        <w:rPr>
          <w:rFonts w:asciiTheme="minorHAnsi" w:hAnsiTheme="minorHAnsi"/>
        </w:rPr>
        <w:t>g</w:t>
      </w:r>
      <w:r w:rsidRPr="00A3697D">
        <w:rPr>
          <w:rFonts w:asciiTheme="minorHAnsi" w:hAnsiTheme="minorHAnsi"/>
        </w:rPr>
        <w:t xml:space="preserve"> intensywność dofinansowania </w:t>
      </w:r>
      <w:r>
        <w:rPr>
          <w:rFonts w:asciiTheme="minorHAnsi" w:hAnsiTheme="minorHAnsi"/>
        </w:rPr>
        <w:t>wskazana w  pkt 3, ppkt 1, lit.a.,</w:t>
      </w:r>
      <w:r w:rsidRPr="00A3697D">
        <w:rPr>
          <w:rFonts w:asciiTheme="minorHAnsi" w:hAnsiTheme="minorHAnsi"/>
        </w:rPr>
        <w:t xml:space="preserve"> </w:t>
      </w:r>
      <w:r w:rsidRPr="00736B80">
        <w:rPr>
          <w:rFonts w:asciiTheme="minorHAnsi" w:hAnsiTheme="minorHAnsi"/>
        </w:rPr>
        <w:t>b., oraz c.</w:t>
      </w:r>
      <w:r>
        <w:rPr>
          <w:rFonts w:asciiTheme="minorHAnsi" w:hAnsiTheme="minorHAnsi"/>
        </w:rPr>
        <w:t xml:space="preserve"> </w:t>
      </w:r>
      <w:r w:rsidRPr="00A3697D">
        <w:rPr>
          <w:rFonts w:asciiTheme="minorHAnsi" w:hAnsiTheme="minorHAnsi"/>
        </w:rPr>
        <w:t>nie jest podwyższana;</w:t>
      </w:r>
    </w:p>
    <w:p w14:paraId="763CC18F" w14:textId="77777777" w:rsidR="00B354B8" w:rsidRPr="00A3697D" w:rsidRDefault="00B354B8" w:rsidP="00B354B8">
      <w:pPr>
        <w:pStyle w:val="Akapitzlist"/>
        <w:numPr>
          <w:ilvl w:val="1"/>
          <w:numId w:val="10"/>
        </w:numPr>
        <w:tabs>
          <w:tab w:val="left" w:pos="426"/>
          <w:tab w:val="left" w:pos="4704"/>
        </w:tabs>
        <w:autoSpaceDE w:val="0"/>
        <w:autoSpaceDN w:val="0"/>
        <w:adjustRightInd w:val="0"/>
        <w:spacing w:before="120" w:after="0" w:line="240" w:lineRule="auto"/>
        <w:ind w:left="1434" w:hanging="357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 przypadku gdy przedsięwzięcie będzie realizowane na terenie miasta, znajdującego się na liście miast średnich tracących funkcje społeczno-gospodarcze</w:t>
      </w:r>
      <w:r w:rsidRPr="00A3697D">
        <w:rPr>
          <w:rStyle w:val="Odwoanieprzypisudolnego"/>
          <w:rFonts w:asciiTheme="minorHAnsi" w:hAnsiTheme="minorHAnsi"/>
        </w:rPr>
        <w:footnoteReference w:id="9"/>
      </w:r>
      <w:r w:rsidRPr="00A3697D">
        <w:rPr>
          <w:rFonts w:asciiTheme="minorHAnsi" w:hAnsiTheme="minorHAnsi"/>
        </w:rPr>
        <w:t xml:space="preserve">, </w:t>
      </w:r>
    </w:p>
    <w:p w14:paraId="13DA70A1" w14:textId="77777777" w:rsidR="00B354B8" w:rsidRPr="00A3697D" w:rsidRDefault="00B354B8" w:rsidP="00B354B8">
      <w:pPr>
        <w:pStyle w:val="Akapitzlist"/>
        <w:numPr>
          <w:ilvl w:val="0"/>
          <w:numId w:val="12"/>
        </w:numPr>
        <w:tabs>
          <w:tab w:val="left" w:pos="0"/>
          <w:tab w:val="left" w:pos="4704"/>
        </w:tabs>
        <w:autoSpaceDE w:val="0"/>
        <w:autoSpaceDN w:val="0"/>
        <w:adjustRightInd w:val="0"/>
        <w:spacing w:after="0" w:line="240" w:lineRule="auto"/>
        <w:ind w:left="2115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 I grupie</w:t>
      </w:r>
      <w:r>
        <w:rPr>
          <w:rFonts w:asciiTheme="minorHAnsi" w:hAnsiTheme="minorHAnsi"/>
        </w:rPr>
        <w:t xml:space="preserve"> (miasta kryzysowe)</w:t>
      </w:r>
      <w:r w:rsidRPr="00A3697D">
        <w:rPr>
          <w:rFonts w:asciiTheme="minorHAnsi" w:hAnsiTheme="minorHAnsi"/>
        </w:rPr>
        <w:t xml:space="preserve"> – intensywność podstawowego poziomu dofinansowania zwiększa się o dodatkowe 20 % kosztów kwalifikowanych o których mowa w punktach 1 i 2,</w:t>
      </w:r>
    </w:p>
    <w:p w14:paraId="3E1F96B2" w14:textId="77777777" w:rsidR="00B354B8" w:rsidRPr="00A3697D" w:rsidRDefault="00B354B8" w:rsidP="00B354B8">
      <w:pPr>
        <w:pStyle w:val="Akapitzlist"/>
        <w:numPr>
          <w:ilvl w:val="0"/>
          <w:numId w:val="12"/>
        </w:numPr>
        <w:tabs>
          <w:tab w:val="left" w:pos="0"/>
          <w:tab w:val="left" w:pos="4704"/>
        </w:tabs>
        <w:autoSpaceDE w:val="0"/>
        <w:autoSpaceDN w:val="0"/>
        <w:adjustRightInd w:val="0"/>
        <w:spacing w:after="0" w:line="240" w:lineRule="auto"/>
        <w:ind w:left="2115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 xml:space="preserve">w II grupie </w:t>
      </w:r>
      <w:r>
        <w:rPr>
          <w:rFonts w:asciiTheme="minorHAnsi" w:hAnsiTheme="minorHAnsi"/>
        </w:rPr>
        <w:t xml:space="preserve">(miasta obniżającego się potencjału) </w:t>
      </w:r>
      <w:r w:rsidRPr="00A3697D">
        <w:rPr>
          <w:rFonts w:asciiTheme="minorHAnsi" w:hAnsiTheme="minorHAnsi"/>
        </w:rPr>
        <w:t>–  intensywność podstawowego poziomu dofinansowania zwiększa się o dodatkowe 15 % kosztów kwalifikowanych o których mowa w punktach 1 i 2,</w:t>
      </w:r>
    </w:p>
    <w:p w14:paraId="5CE50C12" w14:textId="77777777" w:rsidR="00B354B8" w:rsidRPr="00A3697D" w:rsidRDefault="00B354B8" w:rsidP="00B354B8">
      <w:pPr>
        <w:pStyle w:val="Akapitzlist"/>
        <w:numPr>
          <w:ilvl w:val="0"/>
          <w:numId w:val="12"/>
        </w:numPr>
        <w:tabs>
          <w:tab w:val="left" w:pos="0"/>
          <w:tab w:val="left" w:pos="4704"/>
        </w:tabs>
        <w:autoSpaceDE w:val="0"/>
        <w:autoSpaceDN w:val="0"/>
        <w:adjustRightInd w:val="0"/>
        <w:spacing w:after="0" w:line="240" w:lineRule="auto"/>
        <w:ind w:left="2115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 xml:space="preserve">w III grupie </w:t>
      </w:r>
      <w:r>
        <w:rPr>
          <w:rFonts w:asciiTheme="minorHAnsi" w:hAnsiTheme="minorHAnsi"/>
        </w:rPr>
        <w:t xml:space="preserve">(miasta stagnujące) </w:t>
      </w:r>
      <w:r w:rsidRPr="00A3697D">
        <w:rPr>
          <w:rFonts w:asciiTheme="minorHAnsi" w:hAnsiTheme="minorHAnsi"/>
        </w:rPr>
        <w:t>–  intensywność podstawowego poziomu dofinansowania zwiększa się o dodatkowe 15 % kosztów kwalifikowanych o których mowa w punktach 1 i 2,</w:t>
      </w:r>
    </w:p>
    <w:p w14:paraId="5A0CED79" w14:textId="77777777" w:rsidR="00B354B8" w:rsidRPr="00A3697D" w:rsidRDefault="00B354B8" w:rsidP="00B354B8">
      <w:pPr>
        <w:pStyle w:val="Akapitzlist"/>
        <w:numPr>
          <w:ilvl w:val="0"/>
          <w:numId w:val="12"/>
        </w:numPr>
        <w:tabs>
          <w:tab w:val="left" w:pos="0"/>
          <w:tab w:val="left" w:pos="4704"/>
        </w:tabs>
        <w:autoSpaceDE w:val="0"/>
        <w:autoSpaceDN w:val="0"/>
        <w:adjustRightInd w:val="0"/>
        <w:spacing w:after="0" w:line="240" w:lineRule="auto"/>
        <w:ind w:left="2115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 xml:space="preserve">w IV grupie </w:t>
      </w:r>
      <w:r>
        <w:rPr>
          <w:rFonts w:asciiTheme="minorHAnsi" w:hAnsiTheme="minorHAnsi"/>
        </w:rPr>
        <w:t>(miasta zagrożone marginalizacją)</w:t>
      </w:r>
      <w:r w:rsidRPr="00A3697D">
        <w:rPr>
          <w:rFonts w:asciiTheme="minorHAnsi" w:hAnsiTheme="minorHAnsi"/>
        </w:rPr>
        <w:t>– intensywność podstawowego poziomu dofinansowania zwiększa się o dodatkowe 10 % kosztów kwalifikowanych o których mowa w punktach 1 i 2;</w:t>
      </w:r>
    </w:p>
    <w:p w14:paraId="3CFF1A1E" w14:textId="77777777" w:rsidR="00B354B8" w:rsidRPr="00A3697D" w:rsidRDefault="00B354B8" w:rsidP="00B354B8">
      <w:pPr>
        <w:pStyle w:val="Akapitzlist"/>
        <w:tabs>
          <w:tab w:val="left" w:pos="0"/>
          <w:tab w:val="left" w:pos="4704"/>
        </w:tabs>
        <w:autoSpaceDE w:val="0"/>
        <w:autoSpaceDN w:val="0"/>
        <w:adjustRightInd w:val="0"/>
        <w:ind w:left="2115"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podwyższenia wsparcia określone w literach a) – d) nie łączą się; np. w przypadku jeśli członkiem związku komunalnego, czy porozumienia międzygminnego jest większa liczba miast średnich tracących funkcje społeczno-gospodarcze i miasta te należą do różnych kategorii – stosuje się wsparcie najwyższe z przewidzianych dla odpowiednich kategorii.</w:t>
      </w:r>
    </w:p>
    <w:p w14:paraId="2199BE9A" w14:textId="77777777" w:rsidR="00B354B8" w:rsidRDefault="00B354B8" w:rsidP="00B354B8">
      <w:pPr>
        <w:tabs>
          <w:tab w:val="left" w:pos="426"/>
          <w:tab w:val="left" w:pos="4704"/>
        </w:tabs>
        <w:autoSpaceDE w:val="0"/>
        <w:autoSpaceDN w:val="0"/>
        <w:adjustRightInd w:val="0"/>
        <w:ind w:left="1416"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 przypadku gdy przedsięwzięcie nie będzie realizowane na terenie miasta, znajdującej się na liście miast średnich zagrożonych utratą funkcji społeczno-gospodarczych, intensywność dofinansowania nie jest podwyższana.</w:t>
      </w:r>
    </w:p>
    <w:p w14:paraId="2231DB49" w14:textId="77777777" w:rsidR="00B354B8" w:rsidRPr="00B64BB6" w:rsidRDefault="00B354B8" w:rsidP="00B354B8">
      <w:pPr>
        <w:pStyle w:val="Akapitzlist"/>
        <w:numPr>
          <w:ilvl w:val="1"/>
          <w:numId w:val="10"/>
        </w:numPr>
        <w:tabs>
          <w:tab w:val="left" w:pos="426"/>
          <w:tab w:val="left" w:pos="4704"/>
        </w:tabs>
        <w:autoSpaceDE w:val="0"/>
        <w:autoSpaceDN w:val="0"/>
        <w:adjustRightInd w:val="0"/>
        <w:spacing w:before="120" w:after="0" w:line="240" w:lineRule="auto"/>
        <w:ind w:left="1434" w:hanging="357"/>
        <w:contextualSpacing/>
        <w:jc w:val="both"/>
        <w:rPr>
          <w:rFonts w:asciiTheme="minorHAnsi" w:hAnsiTheme="minorHAnsi"/>
        </w:rPr>
      </w:pPr>
      <w:r w:rsidRPr="00B64BB6">
        <w:rPr>
          <w:rFonts w:asciiTheme="minorHAnsi" w:hAnsiTheme="minorHAnsi"/>
        </w:rPr>
        <w:t>w przypadku gdy przedsięwzięcie będzie realizowane na terenie miasta, znajdującego się na liście priorytetowych obszarów inwestycyjnych i ramowych warunków skutecznej realizacji inwestycji Funduszu na rzecz Sprawiedliwej Transformacji w latach 2021–2027 w Polsce</w:t>
      </w:r>
      <w:r w:rsidRPr="00B64BB6">
        <w:rPr>
          <w:rStyle w:val="Odwoanieprzypisudolnego"/>
          <w:rFonts w:asciiTheme="minorHAnsi" w:hAnsiTheme="minorHAnsi"/>
        </w:rPr>
        <w:footnoteReference w:id="10"/>
      </w:r>
      <w:r w:rsidRPr="00B64BB6">
        <w:rPr>
          <w:rFonts w:asciiTheme="minorHAnsi" w:hAnsiTheme="minorHAnsi"/>
        </w:rPr>
        <w:t xml:space="preserve"> – intensywność podstawowego poziomu dofinansowania zwiększa się o dodatkowe 15 % kosztów kwalifikowanych, o których mowa w punktach 1 i 2.</w:t>
      </w:r>
    </w:p>
    <w:p w14:paraId="6DB641FA" w14:textId="77777777" w:rsidR="00B354B8" w:rsidRPr="00B64BB6" w:rsidRDefault="00B354B8" w:rsidP="00B354B8">
      <w:pPr>
        <w:pStyle w:val="Akapitzlist"/>
        <w:numPr>
          <w:ilvl w:val="1"/>
          <w:numId w:val="10"/>
        </w:numPr>
        <w:tabs>
          <w:tab w:val="left" w:pos="426"/>
          <w:tab w:val="left" w:pos="4704"/>
        </w:tabs>
        <w:autoSpaceDE w:val="0"/>
        <w:autoSpaceDN w:val="0"/>
        <w:adjustRightInd w:val="0"/>
        <w:spacing w:before="120" w:after="0" w:line="240" w:lineRule="auto"/>
        <w:ind w:left="1434" w:hanging="357"/>
        <w:contextualSpacing/>
        <w:jc w:val="both"/>
        <w:rPr>
          <w:rFonts w:asciiTheme="minorHAnsi" w:hAnsiTheme="minorHAnsi"/>
        </w:rPr>
      </w:pPr>
      <w:r w:rsidRPr="00B64BB6">
        <w:rPr>
          <w:rFonts w:asciiTheme="minorHAnsi" w:hAnsiTheme="minorHAnsi"/>
        </w:rPr>
        <w:t>w przypadku gdy przedsięwzięcie będzie realizowane na terenie aglomeracji, w której w ostatnich pięciu latach odnotowano ciągłe przekraczanie rocznej wartości dopuszczalnej dla NO</w:t>
      </w:r>
      <w:r w:rsidRPr="00B64BB6">
        <w:rPr>
          <w:rFonts w:asciiTheme="minorHAnsi" w:hAnsiTheme="minorHAnsi"/>
          <w:vertAlign w:val="subscript"/>
        </w:rPr>
        <w:t xml:space="preserve">2 </w:t>
      </w:r>
      <w:r w:rsidRPr="00B64BB6">
        <w:rPr>
          <w:rFonts w:asciiTheme="minorHAnsi" w:hAnsiTheme="minorHAnsi"/>
        </w:rPr>
        <w:t>– intensywność podstawowego poziomu dofinansowania zwiększa się o dodatkowe 15 % kosztów kwalifikowanych, o których mowa w punktach 1 i 2.</w:t>
      </w:r>
    </w:p>
    <w:p w14:paraId="2BCC945F" w14:textId="01DE5995" w:rsidR="00B354B8" w:rsidRPr="00A3697D" w:rsidRDefault="00B354B8" w:rsidP="00B354B8">
      <w:pPr>
        <w:tabs>
          <w:tab w:val="left" w:pos="142"/>
          <w:tab w:val="left" w:pos="4704"/>
        </w:tabs>
        <w:autoSpaceDE w:val="0"/>
        <w:autoSpaceDN w:val="0"/>
        <w:adjustRightInd w:val="0"/>
        <w:spacing w:before="120"/>
        <w:ind w:left="567"/>
        <w:jc w:val="both"/>
        <w:rPr>
          <w:rFonts w:asciiTheme="minorHAnsi" w:hAnsiTheme="minorHAnsi"/>
        </w:rPr>
      </w:pPr>
      <w:r w:rsidRPr="00B64BB6">
        <w:rPr>
          <w:rFonts w:asciiTheme="minorHAnsi" w:hAnsiTheme="minorHAnsi"/>
        </w:rPr>
        <w:t>Podwyższenia intensywności wsparcia określone w punktach a. i d. powyżej łączą się, pozostałe punkty tj. b. i c. stosuje się rozłącznie.</w:t>
      </w:r>
      <w:r>
        <w:rPr>
          <w:rFonts w:asciiTheme="minorHAnsi" w:hAnsiTheme="minorHAnsi"/>
        </w:rPr>
        <w:t xml:space="preserve"> </w:t>
      </w:r>
    </w:p>
    <w:p w14:paraId="6264DAE0" w14:textId="77777777" w:rsidR="00B354B8" w:rsidRPr="00A3697D" w:rsidRDefault="00B354B8" w:rsidP="00B354B8">
      <w:pPr>
        <w:pStyle w:val="Akapitzlist"/>
        <w:numPr>
          <w:ilvl w:val="0"/>
          <w:numId w:val="10"/>
        </w:numPr>
        <w:spacing w:before="120" w:after="0" w:line="240" w:lineRule="auto"/>
        <w:ind w:left="850" w:hanging="357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dla organizatorów publicznego transportu zbiorowego, innego niż komunikacja miejska dofinansowanie w formie dotacji wynosi:</w:t>
      </w:r>
    </w:p>
    <w:p w14:paraId="522D9F76" w14:textId="6E24F4D8" w:rsidR="00B354B8" w:rsidRPr="00A3697D" w:rsidRDefault="00B354B8" w:rsidP="00B354B8">
      <w:pPr>
        <w:pStyle w:val="Akapitzlist"/>
        <w:numPr>
          <w:ilvl w:val="1"/>
          <w:numId w:val="10"/>
        </w:numPr>
        <w:spacing w:after="0" w:line="240" w:lineRule="auto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do 60% kosztów kwalifikowanych na nabycie/leasing autobusu, o któr</w:t>
      </w:r>
      <w:r>
        <w:rPr>
          <w:rFonts w:asciiTheme="minorHAnsi" w:hAnsiTheme="minorHAnsi"/>
        </w:rPr>
        <w:t>ym mowa w pkt</w:t>
      </w:r>
      <w:r w:rsidR="00565E87">
        <w:rPr>
          <w:rFonts w:asciiTheme="minorHAnsi" w:hAnsiTheme="minorHAnsi" w:cstheme="minorHAnsi"/>
        </w:rPr>
        <w:t xml:space="preserve">  cel </w:t>
      </w:r>
      <w:r w:rsidR="002C77FC">
        <w:rPr>
          <w:rFonts w:asciiTheme="minorHAnsi" w:hAnsiTheme="minorHAnsi" w:cstheme="minorHAnsi"/>
        </w:rPr>
        <w:t>programu</w:t>
      </w:r>
      <w:r w:rsidR="002C77F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="00565E87">
        <w:rPr>
          <w:rFonts w:asciiTheme="minorHAnsi" w:hAnsiTheme="minorHAnsi"/>
        </w:rPr>
        <w:t>)</w:t>
      </w:r>
      <w:r>
        <w:rPr>
          <w:rFonts w:asciiTheme="minorHAnsi" w:hAnsiTheme="minorHAnsi"/>
        </w:rPr>
        <w:t>. lit. a i b</w:t>
      </w:r>
      <w:r w:rsidRPr="00A3697D">
        <w:rPr>
          <w:rFonts w:asciiTheme="minorHAnsi" w:hAnsiTheme="minorHAnsi"/>
        </w:rPr>
        <w:t>;</w:t>
      </w:r>
    </w:p>
    <w:p w14:paraId="540000C7" w14:textId="263BBB14" w:rsidR="00B354B8" w:rsidRDefault="00B354B8" w:rsidP="0060225F">
      <w:pPr>
        <w:pStyle w:val="Akapitzlist"/>
        <w:numPr>
          <w:ilvl w:val="1"/>
          <w:numId w:val="10"/>
        </w:numPr>
        <w:spacing w:after="0" w:line="240" w:lineRule="auto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do 70% kosztów kwalifikowanych na nabycie/leasing autobusu, o którym mowa w pkt</w:t>
      </w:r>
      <w:r w:rsidR="00565E87">
        <w:rPr>
          <w:rFonts w:asciiTheme="minorHAnsi" w:hAnsiTheme="minorHAnsi" w:cstheme="minorHAnsi"/>
        </w:rPr>
        <w:t xml:space="preserve"> cel </w:t>
      </w:r>
      <w:r w:rsidR="002C77FC">
        <w:rPr>
          <w:rFonts w:asciiTheme="minorHAnsi" w:hAnsiTheme="minorHAnsi" w:cstheme="minorHAnsi"/>
        </w:rPr>
        <w:t>programu</w:t>
      </w:r>
      <w:r w:rsidR="00565E87">
        <w:rPr>
          <w:rFonts w:asciiTheme="minorHAnsi" w:hAnsiTheme="minorHAnsi" w:cstheme="minorHAnsi"/>
        </w:rPr>
        <w:t xml:space="preserve"> </w:t>
      </w:r>
      <w:r w:rsidRPr="00A3697D">
        <w:rPr>
          <w:rFonts w:asciiTheme="minorHAnsi" w:hAnsiTheme="minorHAnsi"/>
        </w:rPr>
        <w:t>1</w:t>
      </w:r>
      <w:r w:rsidR="00565E87">
        <w:rPr>
          <w:rFonts w:asciiTheme="minorHAnsi" w:hAnsiTheme="minorHAnsi"/>
        </w:rPr>
        <w:t>)</w:t>
      </w:r>
      <w:r w:rsidRPr="00A3697D">
        <w:rPr>
          <w:rFonts w:asciiTheme="minorHAnsi" w:hAnsiTheme="minorHAnsi"/>
        </w:rPr>
        <w:t>. lit. c;</w:t>
      </w:r>
    </w:p>
    <w:p w14:paraId="3310B10F" w14:textId="77777777" w:rsidR="0060225F" w:rsidRPr="0060225F" w:rsidRDefault="0060225F" w:rsidP="0060225F">
      <w:pPr>
        <w:pStyle w:val="Akapitzlist"/>
        <w:spacing w:after="0" w:line="240" w:lineRule="auto"/>
        <w:ind w:left="1440"/>
        <w:contextualSpacing/>
        <w:jc w:val="both"/>
        <w:rPr>
          <w:rFonts w:asciiTheme="minorHAnsi" w:hAnsiTheme="minorHAnsi"/>
        </w:rPr>
      </w:pPr>
    </w:p>
    <w:p w14:paraId="1F2AABC2" w14:textId="77777777" w:rsidR="00B354B8" w:rsidRPr="00A3697D" w:rsidRDefault="00B354B8" w:rsidP="0060225F">
      <w:pPr>
        <w:pStyle w:val="Akapitzlist"/>
        <w:numPr>
          <w:ilvl w:val="0"/>
          <w:numId w:val="10"/>
        </w:numPr>
        <w:spacing w:before="240" w:after="0" w:line="240" w:lineRule="auto"/>
        <w:ind w:left="992" w:hanging="357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dla organizatorów publicznego transportu zbiorowego, innego niż komunikacja miejska, wsparcie określone w punkcie 3 ulega podwyższeniu:</w:t>
      </w:r>
    </w:p>
    <w:p w14:paraId="430C06AC" w14:textId="6B5D1E9E" w:rsidR="00B354B8" w:rsidRPr="00A3697D" w:rsidRDefault="00B354B8" w:rsidP="00B354B8">
      <w:pPr>
        <w:pStyle w:val="Akapitzlist"/>
        <w:numPr>
          <w:ilvl w:val="1"/>
          <w:numId w:val="10"/>
        </w:numPr>
        <w:spacing w:after="0" w:line="240" w:lineRule="auto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>w przypadku gdy na obszarze danego organizatora znajduje się co najmniej jedno miasto, będące na liście miast średnich tracących funkcje społeczno-gospodarcze</w:t>
      </w:r>
      <w:r w:rsidRPr="00A3697D">
        <w:rPr>
          <w:rStyle w:val="Odwoanieprzypisudolnego"/>
          <w:rFonts w:asciiTheme="minorHAnsi" w:hAnsiTheme="minorHAnsi"/>
        </w:rPr>
        <w:footnoteReference w:id="11"/>
      </w:r>
      <w:r w:rsidRPr="00A3697D">
        <w:rPr>
          <w:rFonts w:asciiTheme="minorHAnsi" w:hAnsiTheme="minorHAnsi"/>
        </w:rPr>
        <w:t xml:space="preserve"> intensywność podstawowego poziomu dofinansowania zwiększa się o dodatkowe 15% kosztów kwalifikowanych o których mowa w punktach </w:t>
      </w:r>
      <w:r w:rsidR="001B644A">
        <w:rPr>
          <w:rFonts w:asciiTheme="minorHAnsi" w:hAnsiTheme="minorHAnsi"/>
        </w:rPr>
        <w:t>pkt</w:t>
      </w:r>
      <w:r w:rsidR="001B644A">
        <w:rPr>
          <w:rFonts w:asciiTheme="minorHAnsi" w:hAnsiTheme="minorHAnsi" w:cstheme="minorHAnsi"/>
        </w:rPr>
        <w:t xml:space="preserve"> cel </w:t>
      </w:r>
      <w:r w:rsidR="002C77FC">
        <w:rPr>
          <w:rFonts w:asciiTheme="minorHAnsi" w:hAnsiTheme="minorHAnsi" w:cstheme="minorHAnsi"/>
        </w:rPr>
        <w:t>programu</w:t>
      </w:r>
      <w:r w:rsidR="001B64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1</w:t>
      </w:r>
      <w:r w:rsidR="001B644A">
        <w:rPr>
          <w:rFonts w:asciiTheme="minorHAnsi" w:hAnsiTheme="minorHAnsi"/>
        </w:rPr>
        <w:t>)</w:t>
      </w:r>
      <w:r>
        <w:rPr>
          <w:rFonts w:asciiTheme="minorHAnsi" w:hAnsiTheme="minorHAnsi"/>
        </w:rPr>
        <w:t>. lit. a, b i c</w:t>
      </w:r>
      <w:r w:rsidRPr="00A3697D">
        <w:rPr>
          <w:rFonts w:asciiTheme="minorHAnsi" w:hAnsiTheme="minorHAnsi"/>
        </w:rPr>
        <w:t>;</w:t>
      </w:r>
    </w:p>
    <w:p w14:paraId="3F68BC1E" w14:textId="654135C3" w:rsidR="00B354B8" w:rsidRPr="00A3697D" w:rsidRDefault="00B354B8" w:rsidP="00B354B8">
      <w:pPr>
        <w:pStyle w:val="Akapitzlist"/>
        <w:numPr>
          <w:ilvl w:val="1"/>
          <w:numId w:val="10"/>
        </w:numPr>
        <w:spacing w:after="0" w:line="240" w:lineRule="auto"/>
        <w:contextualSpacing/>
        <w:jc w:val="both"/>
        <w:rPr>
          <w:rFonts w:asciiTheme="minorHAnsi" w:hAnsiTheme="minorHAnsi"/>
        </w:rPr>
      </w:pPr>
      <w:r w:rsidRPr="00A3697D">
        <w:rPr>
          <w:rFonts w:asciiTheme="minorHAnsi" w:hAnsiTheme="minorHAnsi"/>
        </w:rPr>
        <w:t xml:space="preserve">w przypadku gdy dany organizator jest w </w:t>
      </w:r>
      <w:r>
        <w:rPr>
          <w:rFonts w:asciiTheme="minorHAnsi" w:hAnsiTheme="minorHAnsi"/>
        </w:rPr>
        <w:t>dniu</w:t>
      </w:r>
      <w:r w:rsidRPr="00A3697D">
        <w:rPr>
          <w:rFonts w:asciiTheme="minorHAnsi" w:hAnsiTheme="minorHAnsi"/>
        </w:rPr>
        <w:t xml:space="preserve"> składania wniosku benefic</w:t>
      </w:r>
      <w:r w:rsidR="00565E87">
        <w:rPr>
          <w:rFonts w:asciiTheme="minorHAnsi" w:hAnsiTheme="minorHAnsi"/>
        </w:rPr>
        <w:t>j</w:t>
      </w:r>
      <w:r w:rsidRPr="00A3697D">
        <w:rPr>
          <w:rFonts w:asciiTheme="minorHAnsi" w:hAnsiTheme="minorHAnsi"/>
        </w:rPr>
        <w:t xml:space="preserve">entem Funduszu rozwoju przewozów autobusowych o charakterze użyteczności publicznej intensywność podstawowego poziomu dofinansowania zwiększa się o dodatkowe 5% kosztów kwalifikowanych </w:t>
      </w:r>
      <w:r>
        <w:rPr>
          <w:rFonts w:asciiTheme="minorHAnsi" w:hAnsiTheme="minorHAnsi"/>
        </w:rPr>
        <w:t xml:space="preserve">o których mowa w punktach </w:t>
      </w:r>
      <w:r w:rsidR="001B644A">
        <w:rPr>
          <w:rFonts w:asciiTheme="minorHAnsi" w:hAnsiTheme="minorHAnsi"/>
        </w:rPr>
        <w:t>pkt</w:t>
      </w:r>
      <w:r w:rsidR="001B644A">
        <w:rPr>
          <w:rFonts w:asciiTheme="minorHAnsi" w:hAnsiTheme="minorHAnsi" w:cstheme="minorHAnsi"/>
        </w:rPr>
        <w:t xml:space="preserve"> cel </w:t>
      </w:r>
      <w:r w:rsidR="002C77FC">
        <w:rPr>
          <w:rFonts w:asciiTheme="minorHAnsi" w:hAnsiTheme="minorHAnsi" w:cstheme="minorHAnsi"/>
        </w:rPr>
        <w:t>programu</w:t>
      </w:r>
      <w:r w:rsidR="001B64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1</w:t>
      </w:r>
      <w:r w:rsidR="001B644A">
        <w:rPr>
          <w:rFonts w:asciiTheme="minorHAnsi" w:hAnsiTheme="minorHAnsi"/>
        </w:rPr>
        <w:t>)</w:t>
      </w:r>
      <w:r>
        <w:rPr>
          <w:rFonts w:asciiTheme="minorHAnsi" w:hAnsiTheme="minorHAnsi"/>
        </w:rPr>
        <w:t>. lit. a, b i c</w:t>
      </w:r>
      <w:r w:rsidDel="004529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;</w:t>
      </w:r>
    </w:p>
    <w:p w14:paraId="30059740" w14:textId="3D9CC1D3" w:rsidR="00B354B8" w:rsidRPr="00B64BB6" w:rsidRDefault="00B354B8" w:rsidP="00B354B8">
      <w:pPr>
        <w:pStyle w:val="Akapitzlist"/>
        <w:numPr>
          <w:ilvl w:val="1"/>
          <w:numId w:val="10"/>
        </w:numPr>
        <w:tabs>
          <w:tab w:val="left" w:pos="426"/>
          <w:tab w:val="left" w:pos="4704"/>
        </w:tabs>
        <w:autoSpaceDE w:val="0"/>
        <w:autoSpaceDN w:val="0"/>
        <w:adjustRightInd w:val="0"/>
        <w:spacing w:before="120" w:after="0" w:line="240" w:lineRule="auto"/>
        <w:ind w:left="1434" w:hanging="357"/>
        <w:contextualSpacing/>
        <w:jc w:val="both"/>
        <w:rPr>
          <w:rFonts w:asciiTheme="minorHAnsi" w:hAnsiTheme="minorHAnsi"/>
        </w:rPr>
      </w:pPr>
      <w:r w:rsidRPr="00B64BB6">
        <w:rPr>
          <w:rFonts w:asciiTheme="minorHAnsi" w:hAnsiTheme="minorHAnsi"/>
        </w:rPr>
        <w:t>w przypadku gdy przedsięwzięcie będzie realizowane na terenie miasta, znajdującego się na liście priorytetowych obszarów inwestycyjnych i ramowych warunków skutecznej realizacji inwestycji Funduszu na rzecz Sprawiedliwej Transformacji w latach 2021–2027 w Polsce</w:t>
      </w:r>
      <w:r w:rsidRPr="00CC2915">
        <w:rPr>
          <w:rFonts w:asciiTheme="minorHAnsi" w:hAnsiTheme="minorHAnsi"/>
          <w:vertAlign w:val="superscript"/>
        </w:rPr>
        <w:t>8</w:t>
      </w:r>
      <w:r w:rsidRPr="00B64BB6">
        <w:rPr>
          <w:rFonts w:asciiTheme="minorHAnsi" w:hAnsiTheme="minorHAnsi"/>
        </w:rPr>
        <w:t>– intensywność podstawowego poziomu dofinanso</w:t>
      </w:r>
      <w:r>
        <w:rPr>
          <w:rFonts w:asciiTheme="minorHAnsi" w:hAnsiTheme="minorHAnsi"/>
        </w:rPr>
        <w:t xml:space="preserve">wania zwiększa się o dodatkowe </w:t>
      </w:r>
      <w:r w:rsidRPr="00B64BB6">
        <w:rPr>
          <w:rFonts w:asciiTheme="minorHAnsi" w:hAnsiTheme="minorHAnsi"/>
        </w:rPr>
        <w:t xml:space="preserve">5 % kosztów kwalifikowanych, o których mowa w punktach </w:t>
      </w:r>
      <w:r>
        <w:rPr>
          <w:rFonts w:asciiTheme="minorHAnsi" w:hAnsiTheme="minorHAnsi"/>
        </w:rPr>
        <w:t xml:space="preserve">pkt </w:t>
      </w:r>
      <w:r w:rsidR="001B644A">
        <w:rPr>
          <w:rFonts w:asciiTheme="minorHAnsi" w:hAnsiTheme="minorHAnsi" w:cstheme="minorHAnsi"/>
        </w:rPr>
        <w:t xml:space="preserve">cel </w:t>
      </w:r>
      <w:r w:rsidR="002C77FC">
        <w:rPr>
          <w:rFonts w:asciiTheme="minorHAnsi" w:hAnsiTheme="minorHAnsi" w:cstheme="minorHAnsi"/>
        </w:rPr>
        <w:t>programu</w:t>
      </w:r>
      <w:r w:rsidR="001B64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1</w:t>
      </w:r>
      <w:r w:rsidR="001B644A">
        <w:rPr>
          <w:rFonts w:asciiTheme="minorHAnsi" w:hAnsiTheme="minorHAnsi"/>
        </w:rPr>
        <w:t>)</w:t>
      </w:r>
      <w:r>
        <w:rPr>
          <w:rFonts w:asciiTheme="minorHAnsi" w:hAnsiTheme="minorHAnsi"/>
        </w:rPr>
        <w:t>. lit. a, b i c</w:t>
      </w:r>
      <w:r w:rsidRPr="00B64BB6" w:rsidDel="004529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;</w:t>
      </w:r>
    </w:p>
    <w:p w14:paraId="61884F9C" w14:textId="72EFA722" w:rsidR="00B354B8" w:rsidRPr="00B64BB6" w:rsidRDefault="00B354B8" w:rsidP="00B354B8">
      <w:pPr>
        <w:pStyle w:val="Akapitzlist"/>
        <w:numPr>
          <w:ilvl w:val="1"/>
          <w:numId w:val="10"/>
        </w:numPr>
        <w:tabs>
          <w:tab w:val="left" w:pos="426"/>
          <w:tab w:val="left" w:pos="4704"/>
        </w:tabs>
        <w:autoSpaceDE w:val="0"/>
        <w:autoSpaceDN w:val="0"/>
        <w:adjustRightInd w:val="0"/>
        <w:spacing w:before="120" w:after="0" w:line="240" w:lineRule="auto"/>
        <w:ind w:left="1434" w:hanging="357"/>
        <w:contextualSpacing/>
        <w:jc w:val="both"/>
        <w:rPr>
          <w:rFonts w:asciiTheme="minorHAnsi" w:hAnsiTheme="minorHAnsi"/>
        </w:rPr>
      </w:pPr>
      <w:r w:rsidRPr="00B64BB6">
        <w:rPr>
          <w:rFonts w:asciiTheme="minorHAnsi" w:hAnsiTheme="minorHAnsi"/>
        </w:rPr>
        <w:t>w przypadku gdy przedsięwzięcie będzie realizowane na terenie aglomeracji, w której w ostatnich pięciu latach odnotowano ciągłe przekraczanie rocznej wartości dopuszczalnej dla NO</w:t>
      </w:r>
      <w:r w:rsidRPr="00B64BB6">
        <w:rPr>
          <w:rFonts w:asciiTheme="minorHAnsi" w:hAnsiTheme="minorHAnsi"/>
          <w:vertAlign w:val="subscript"/>
        </w:rPr>
        <w:t xml:space="preserve">2 </w:t>
      </w:r>
      <w:r w:rsidRPr="00B64BB6">
        <w:rPr>
          <w:rFonts w:asciiTheme="minorHAnsi" w:hAnsiTheme="minorHAnsi"/>
        </w:rPr>
        <w:t xml:space="preserve">– intensywność podstawowego poziomu dofinansowania </w:t>
      </w:r>
      <w:r>
        <w:rPr>
          <w:rFonts w:asciiTheme="minorHAnsi" w:hAnsiTheme="minorHAnsi"/>
        </w:rPr>
        <w:t xml:space="preserve">zwiększa się o dodatkowe </w:t>
      </w:r>
      <w:r w:rsidRPr="00B64BB6">
        <w:rPr>
          <w:rFonts w:asciiTheme="minorHAnsi" w:hAnsiTheme="minorHAnsi"/>
        </w:rPr>
        <w:t xml:space="preserve">5 % kosztów kwalifikowanych, o których mowa w punktach </w:t>
      </w:r>
      <w:r w:rsidR="001B644A">
        <w:rPr>
          <w:rFonts w:asciiTheme="minorHAnsi" w:hAnsiTheme="minorHAnsi"/>
        </w:rPr>
        <w:t>pkt</w:t>
      </w:r>
      <w:r w:rsidR="001B644A">
        <w:rPr>
          <w:rFonts w:asciiTheme="minorHAnsi" w:hAnsiTheme="minorHAnsi" w:cstheme="minorHAnsi"/>
        </w:rPr>
        <w:t xml:space="preserve"> cel </w:t>
      </w:r>
      <w:r w:rsidR="002C77FC">
        <w:rPr>
          <w:rFonts w:asciiTheme="minorHAnsi" w:hAnsiTheme="minorHAnsi" w:cstheme="minorHAnsi"/>
        </w:rPr>
        <w:t>programu</w:t>
      </w:r>
      <w:r w:rsidR="002C77F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="001B644A">
        <w:rPr>
          <w:rFonts w:asciiTheme="minorHAnsi" w:hAnsiTheme="minorHAnsi"/>
        </w:rPr>
        <w:t>)</w:t>
      </w:r>
      <w:r>
        <w:rPr>
          <w:rFonts w:asciiTheme="minorHAnsi" w:hAnsiTheme="minorHAnsi"/>
        </w:rPr>
        <w:t>. lit. a, b i c</w:t>
      </w:r>
      <w:r w:rsidRPr="00B64BB6" w:rsidDel="004529FD">
        <w:rPr>
          <w:rFonts w:asciiTheme="minorHAnsi" w:hAnsiTheme="minorHAnsi"/>
        </w:rPr>
        <w:t xml:space="preserve"> </w:t>
      </w:r>
      <w:r w:rsidRPr="00B64BB6">
        <w:rPr>
          <w:rFonts w:asciiTheme="minorHAnsi" w:hAnsiTheme="minorHAnsi"/>
        </w:rPr>
        <w:t>.</w:t>
      </w:r>
    </w:p>
    <w:p w14:paraId="011BB6CC" w14:textId="03A01F86" w:rsidR="00B354B8" w:rsidRPr="00B354B8" w:rsidRDefault="00B354B8" w:rsidP="00B354B8">
      <w:pPr>
        <w:tabs>
          <w:tab w:val="left" w:pos="426"/>
          <w:tab w:val="left" w:pos="4704"/>
        </w:tabs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/>
        </w:rPr>
      </w:pPr>
      <w:r w:rsidRPr="00B64BB6">
        <w:rPr>
          <w:rFonts w:asciiTheme="minorHAnsi" w:hAnsiTheme="minorHAnsi"/>
        </w:rPr>
        <w:t>Podwyższenia intensywności wsparcia określone w punktach a. i d. powyżej łączą się, pozostałe punkty tj. b. i c. stosuje się rozłącznie.</w:t>
      </w:r>
      <w:r>
        <w:rPr>
          <w:rFonts w:asciiTheme="minorHAnsi" w:hAnsiTheme="minorHAnsi"/>
        </w:rPr>
        <w:t xml:space="preserve"> </w:t>
      </w:r>
    </w:p>
    <w:p w14:paraId="1F406995" w14:textId="77777777" w:rsidR="00B354B8" w:rsidRPr="00A3697D" w:rsidRDefault="00B354B8" w:rsidP="00B354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A3697D">
        <w:rPr>
          <w:rFonts w:asciiTheme="minorHAnsi" w:hAnsiTheme="minorHAnsi" w:cstheme="minorHAnsi"/>
        </w:rPr>
        <w:t>Dofinansowanie w formie dotacji, w wysokości:</w:t>
      </w:r>
    </w:p>
    <w:p w14:paraId="051F38D3" w14:textId="3795FBDB" w:rsidR="00B354B8" w:rsidRDefault="00B354B8" w:rsidP="00B354B8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color w:val="000000"/>
        </w:rPr>
      </w:pPr>
      <w:r w:rsidRPr="00A3697D">
        <w:rPr>
          <w:rFonts w:asciiTheme="minorHAnsi" w:hAnsiTheme="minorHAnsi" w:cstheme="minorHAnsi"/>
        </w:rPr>
        <w:t xml:space="preserve">- do 25% kosztów kwalifikowanych modernizacji lub budowy infrastruktury do ładowania/tankowania </w:t>
      </w:r>
      <w:r w:rsidRPr="00A3697D">
        <w:rPr>
          <w:rFonts w:asciiTheme="minorHAnsi" w:hAnsiTheme="minorHAnsi" w:cstheme="minorHAnsi"/>
          <w:color w:val="000000"/>
        </w:rPr>
        <w:t xml:space="preserve">nabytych/leasingowanych </w:t>
      </w:r>
      <w:r>
        <w:rPr>
          <w:rFonts w:asciiTheme="minorHAnsi" w:hAnsiTheme="minorHAnsi" w:cstheme="minorHAnsi"/>
          <w:color w:val="000000"/>
        </w:rPr>
        <w:t>autobusów</w:t>
      </w:r>
      <w:r w:rsidRPr="00A3697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 której mowa w pkt </w:t>
      </w:r>
      <w:r w:rsidR="002C77FC">
        <w:rPr>
          <w:rFonts w:asciiTheme="minorHAnsi" w:hAnsiTheme="minorHAnsi" w:cstheme="minorHAnsi"/>
        </w:rPr>
        <w:t xml:space="preserve"> cel programu</w:t>
      </w:r>
      <w:r w:rsidR="00565E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>pkt 2</w:t>
      </w:r>
      <w:r w:rsidR="00565E87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.; </w:t>
      </w:r>
    </w:p>
    <w:p w14:paraId="0CA8B41A" w14:textId="6DD7D33D" w:rsidR="003E506B" w:rsidRPr="00B354B8" w:rsidRDefault="0060225F" w:rsidP="00B354B8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354B8">
        <w:rPr>
          <w:rFonts w:asciiTheme="minorHAnsi" w:hAnsiTheme="minorHAnsi" w:cstheme="minorHAnsi"/>
          <w:color w:val="000000"/>
        </w:rPr>
        <w:t xml:space="preserve"> określonej w</w:t>
      </w:r>
      <w:r>
        <w:rPr>
          <w:rFonts w:asciiTheme="minorHAnsi" w:hAnsiTheme="minorHAnsi" w:cstheme="minorHAnsi"/>
          <w:color w:val="000000"/>
        </w:rPr>
        <w:t xml:space="preserve"> </w:t>
      </w:r>
      <w:r w:rsidR="00B354B8">
        <w:rPr>
          <w:rFonts w:asciiTheme="minorHAnsi" w:hAnsiTheme="minorHAnsi" w:cstheme="minorHAnsi"/>
          <w:color w:val="000000"/>
        </w:rPr>
        <w:t>rozporządzeniu Ministra Klimatu i Ś</w:t>
      </w:r>
      <w:r w:rsidR="00B354B8" w:rsidRPr="00431E22">
        <w:rPr>
          <w:rFonts w:asciiTheme="minorHAnsi" w:hAnsiTheme="minorHAnsi" w:cstheme="minorHAnsi"/>
          <w:color w:val="000000"/>
        </w:rPr>
        <w:t>rodowiska w sprawie szczegółowych warunków udzielania pomocy publicznej na infrastrukturę do ładowania pojazdów elektrycznych i infrastrukturę do tankowania wodor</w:t>
      </w:r>
      <w:r w:rsidR="00B354B8">
        <w:rPr>
          <w:rFonts w:asciiTheme="minorHAnsi" w:hAnsiTheme="minorHAnsi" w:cstheme="minorHAnsi"/>
          <w:color w:val="000000"/>
        </w:rPr>
        <w:t xml:space="preserve">u w przypadku </w:t>
      </w:r>
      <w:r w:rsidR="00B354B8" w:rsidRPr="00A3697D">
        <w:rPr>
          <w:rFonts w:asciiTheme="minorHAnsi" w:hAnsiTheme="minorHAnsi" w:cstheme="minorHAnsi"/>
        </w:rPr>
        <w:t xml:space="preserve">modernizacji lub budowy infrastruktury do ładowania/tankowania </w:t>
      </w:r>
      <w:r w:rsidR="00B354B8" w:rsidRPr="00A3697D">
        <w:rPr>
          <w:rFonts w:asciiTheme="minorHAnsi" w:hAnsiTheme="minorHAnsi" w:cstheme="minorHAnsi"/>
          <w:color w:val="000000"/>
        </w:rPr>
        <w:t xml:space="preserve">nabytych/leasingowanych </w:t>
      </w:r>
      <w:r w:rsidR="00B354B8">
        <w:rPr>
          <w:rFonts w:asciiTheme="minorHAnsi" w:hAnsiTheme="minorHAnsi" w:cstheme="minorHAnsi"/>
          <w:color w:val="000000"/>
        </w:rPr>
        <w:t>autobusów</w:t>
      </w:r>
      <w:r w:rsidR="00B354B8" w:rsidRPr="00A3697D">
        <w:rPr>
          <w:rFonts w:asciiTheme="minorHAnsi" w:hAnsiTheme="minorHAnsi" w:cstheme="minorHAnsi"/>
          <w:color w:val="000000"/>
        </w:rPr>
        <w:t xml:space="preserve"> </w:t>
      </w:r>
      <w:r w:rsidR="00565E87">
        <w:rPr>
          <w:rFonts w:asciiTheme="minorHAnsi" w:hAnsiTheme="minorHAnsi" w:cstheme="minorHAnsi"/>
          <w:color w:val="000000"/>
        </w:rPr>
        <w:t>o której mowa w pkt</w:t>
      </w:r>
      <w:r w:rsidR="00565E87">
        <w:rPr>
          <w:rFonts w:asciiTheme="minorHAnsi" w:hAnsiTheme="minorHAnsi" w:cstheme="minorHAnsi"/>
        </w:rPr>
        <w:t xml:space="preserve"> cel </w:t>
      </w:r>
      <w:r w:rsidR="002C77FC">
        <w:rPr>
          <w:rFonts w:asciiTheme="minorHAnsi" w:hAnsiTheme="minorHAnsi" w:cstheme="minorHAnsi"/>
        </w:rPr>
        <w:t>programu</w:t>
      </w:r>
      <w:r w:rsidR="00565E87">
        <w:rPr>
          <w:rFonts w:asciiTheme="minorHAnsi" w:hAnsiTheme="minorHAnsi" w:cstheme="minorHAnsi"/>
        </w:rPr>
        <w:t xml:space="preserve"> </w:t>
      </w:r>
      <w:r w:rsidR="00B354B8">
        <w:rPr>
          <w:rFonts w:asciiTheme="minorHAnsi" w:hAnsiTheme="minorHAnsi" w:cstheme="minorHAnsi"/>
          <w:color w:val="000000"/>
        </w:rPr>
        <w:t>pkt 3</w:t>
      </w:r>
      <w:r w:rsidR="00565E87">
        <w:rPr>
          <w:rFonts w:asciiTheme="minorHAnsi" w:hAnsiTheme="minorHAnsi" w:cstheme="minorHAnsi"/>
          <w:color w:val="000000"/>
        </w:rPr>
        <w:t>)</w:t>
      </w:r>
      <w:r w:rsidR="00B354B8">
        <w:rPr>
          <w:rFonts w:asciiTheme="minorHAnsi" w:hAnsiTheme="minorHAnsi" w:cstheme="minorHAnsi"/>
          <w:color w:val="000000"/>
        </w:rPr>
        <w:t>.</w:t>
      </w:r>
    </w:p>
    <w:p w14:paraId="2D8802B8" w14:textId="0A0C6567" w:rsidR="00773F95" w:rsidRPr="00601B84" w:rsidRDefault="007A0064" w:rsidP="003E506B">
      <w:pPr>
        <w:autoSpaceDE w:val="0"/>
        <w:autoSpaceDN w:val="0"/>
        <w:adjustRightInd w:val="0"/>
        <w:spacing w:before="120"/>
        <w:ind w:left="993" w:hanging="426"/>
        <w:jc w:val="both"/>
        <w:rPr>
          <w:rFonts w:asciiTheme="minorHAnsi" w:hAnsiTheme="minorHAnsi"/>
        </w:rPr>
      </w:pPr>
      <w:r w:rsidRPr="00601B84">
        <w:rPr>
          <w:rFonts w:eastAsia="Times New Roman"/>
          <w:u w:val="single"/>
          <w:lang w:eastAsia="pl-PL"/>
        </w:rPr>
        <w:t>Intensywność dofinansowania dla pożyczki:</w:t>
      </w:r>
      <w:r w:rsidR="00773F95" w:rsidRPr="00601B84">
        <w:rPr>
          <w:rFonts w:asciiTheme="minorHAnsi" w:hAnsiTheme="minorHAnsi"/>
        </w:rPr>
        <w:t xml:space="preserve"> </w:t>
      </w:r>
    </w:p>
    <w:p w14:paraId="26F74729" w14:textId="0BFE8B92" w:rsidR="004D2203" w:rsidRPr="00185BC7" w:rsidRDefault="00B354B8" w:rsidP="003E506B">
      <w:pPr>
        <w:pStyle w:val="Akapitzlist"/>
        <w:numPr>
          <w:ilvl w:val="0"/>
          <w:numId w:val="2"/>
        </w:num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d</w:t>
      </w:r>
      <w:r w:rsidRPr="00A3697D">
        <w:rPr>
          <w:rFonts w:asciiTheme="minorHAnsi" w:hAnsiTheme="minorHAnsi" w:cstheme="minorHAnsi"/>
        </w:rPr>
        <w:t>ofinansowanie w formie pożyczki w wysokości do 100% kosztów kwa</w:t>
      </w:r>
      <w:r w:rsidR="002033E4">
        <w:rPr>
          <w:rFonts w:asciiTheme="minorHAnsi" w:hAnsiTheme="minorHAnsi" w:cstheme="minorHAnsi"/>
        </w:rPr>
        <w:t xml:space="preserve">lifikowanych przedsięwzięcia, </w:t>
      </w:r>
      <w:bookmarkStart w:id="0" w:name="_GoBack"/>
      <w:bookmarkEnd w:id="0"/>
      <w:r w:rsidRPr="00A3697D">
        <w:rPr>
          <w:rFonts w:asciiTheme="minorHAnsi" w:hAnsiTheme="minorHAnsi" w:cstheme="minorHAnsi"/>
        </w:rPr>
        <w:t>jednak nie więcej niż różnica pomiędzy wartością kosztów kwalifikowanych a wartością dofinansowania w formie dotacji udzielonej na to przedsięwzięcie</w:t>
      </w:r>
      <w:r>
        <w:rPr>
          <w:rFonts w:asciiTheme="minorHAnsi" w:hAnsiTheme="minorHAnsi" w:cstheme="minorHAnsi"/>
        </w:rPr>
        <w:t xml:space="preserve">. </w:t>
      </w:r>
    </w:p>
    <w:p w14:paraId="7D58E2CB" w14:textId="04998105" w:rsidR="00775BDF" w:rsidRPr="00775BDF" w:rsidRDefault="00775BDF" w:rsidP="00775BDF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775BDF">
        <w:rPr>
          <w:rFonts w:asciiTheme="minorHAnsi" w:hAnsiTheme="minorHAnsi"/>
          <w:b/>
          <w:color w:val="000000"/>
        </w:rPr>
        <w:t>Beneficjenci</w:t>
      </w:r>
      <w:r w:rsidR="00894373">
        <w:rPr>
          <w:rFonts w:asciiTheme="minorHAnsi" w:hAnsiTheme="minorHAnsi"/>
          <w:b/>
          <w:color w:val="000000"/>
        </w:rPr>
        <w:t xml:space="preserve"> </w:t>
      </w:r>
    </w:p>
    <w:p w14:paraId="56017949" w14:textId="2E1C0243" w:rsidR="00775BDF" w:rsidRPr="00AB09D4" w:rsidRDefault="00775BDF" w:rsidP="00775BDF">
      <w:pPr>
        <w:spacing w:before="120" w:after="120"/>
        <w:ind w:left="709"/>
        <w:jc w:val="both"/>
        <w:rPr>
          <w:rFonts w:asciiTheme="minorHAnsi" w:hAnsiTheme="minorHAnsi"/>
        </w:rPr>
      </w:pPr>
      <w:r>
        <w:rPr>
          <w:rFonts w:cs="Calibri"/>
        </w:rPr>
        <w:t>O</w:t>
      </w:r>
      <w:r w:rsidRPr="00AB09D4">
        <w:rPr>
          <w:rFonts w:cs="Calibri"/>
        </w:rPr>
        <w:t xml:space="preserve">rganizatorzy publicznego transportu zbiorowego w rozumieniu art. 4 ust. 1 pkt 9 ustawy </w:t>
      </w:r>
      <w:r w:rsidRPr="00AB09D4">
        <w:rPr>
          <w:rFonts w:asciiTheme="minorHAnsi" w:hAnsiTheme="minorHAnsi"/>
        </w:rPr>
        <w:t>o  publicznym transporcie zbiorowym, z wyłączeniem ministra</w:t>
      </w:r>
      <w:r w:rsidR="00095461">
        <w:rPr>
          <w:rFonts w:asciiTheme="minorHAnsi" w:hAnsiTheme="minorHAnsi"/>
        </w:rPr>
        <w:t xml:space="preserve"> właściwego do spraw transportu.</w:t>
      </w:r>
    </w:p>
    <w:p w14:paraId="027F505E" w14:textId="0FF740DC" w:rsidR="00EF7F1C" w:rsidRDefault="00745CAA" w:rsidP="00AF2658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894373">
        <w:rPr>
          <w:b/>
        </w:rPr>
        <w:t xml:space="preserve">Kontakt w sprawie </w:t>
      </w:r>
      <w:r w:rsidR="003955A4">
        <w:rPr>
          <w:b/>
        </w:rPr>
        <w:t>konkursu</w:t>
      </w:r>
    </w:p>
    <w:p w14:paraId="60C88D8F" w14:textId="7289E2D5" w:rsidR="003E506B" w:rsidRPr="00894373" w:rsidRDefault="002033E4" w:rsidP="00AF2658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</w:pPr>
      <w:hyperlink r:id="rId9" w:history="1">
        <w:r w:rsidR="003E506B" w:rsidRPr="00894373">
          <w:rPr>
            <w:rStyle w:val="Hipercze"/>
          </w:rPr>
          <w:t>ztp@nfosigw.gov.pl</w:t>
        </w:r>
      </w:hyperlink>
    </w:p>
    <w:p w14:paraId="2FCF0395" w14:textId="77777777" w:rsidR="003E506B" w:rsidRPr="0062484E" w:rsidRDefault="003E506B" w:rsidP="0062484E">
      <w:pPr>
        <w:pStyle w:val="NormalnyWeb"/>
        <w:spacing w:before="120" w:beforeAutospacing="0" w:after="0" w:afterAutospacing="0"/>
        <w:ind w:left="720"/>
        <w:jc w:val="both"/>
        <w:rPr>
          <w:rFonts w:ascii="Calibri" w:hAnsi="Calibri"/>
          <w:bCs/>
          <w:sz w:val="22"/>
          <w:szCs w:val="22"/>
        </w:rPr>
      </w:pPr>
    </w:p>
    <w:sectPr w:rsidR="003E506B" w:rsidRPr="0062484E" w:rsidSect="00864677">
      <w:pgSz w:w="12240" w:h="15840"/>
      <w:pgMar w:top="709" w:right="1134" w:bottom="1134" w:left="993" w:header="709" w:footer="709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E2C71" w16cex:dateUtc="2020-10-24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A2E331" w16cid:durableId="233E2C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C8952" w14:textId="77777777" w:rsidR="00FF6E55" w:rsidRDefault="00FF6E55" w:rsidP="005A30BD">
      <w:pPr>
        <w:spacing w:after="0" w:line="240" w:lineRule="auto"/>
      </w:pPr>
      <w:r>
        <w:separator/>
      </w:r>
    </w:p>
  </w:endnote>
  <w:endnote w:type="continuationSeparator" w:id="0">
    <w:p w14:paraId="34945C5C" w14:textId="77777777" w:rsidR="00FF6E55" w:rsidRDefault="00FF6E55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7D31" w14:textId="77777777" w:rsidR="00FF6E55" w:rsidRDefault="00FF6E55" w:rsidP="005A30BD">
      <w:pPr>
        <w:spacing w:after="0" w:line="240" w:lineRule="auto"/>
      </w:pPr>
      <w:r>
        <w:separator/>
      </w:r>
    </w:p>
  </w:footnote>
  <w:footnote w:type="continuationSeparator" w:id="0">
    <w:p w14:paraId="7893BAAF" w14:textId="77777777" w:rsidR="00FF6E55" w:rsidRDefault="00FF6E55" w:rsidP="005A30BD">
      <w:pPr>
        <w:spacing w:after="0" w:line="240" w:lineRule="auto"/>
      </w:pPr>
      <w:r>
        <w:continuationSeparator/>
      </w:r>
    </w:p>
  </w:footnote>
  <w:footnote w:id="1">
    <w:p w14:paraId="7FB44C33" w14:textId="2D34C70A" w:rsidR="006858AD" w:rsidRPr="00775BDF" w:rsidRDefault="006858AD" w:rsidP="00775BD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AF265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F2658">
        <w:rPr>
          <w:rFonts w:asciiTheme="minorHAnsi" w:hAnsiTheme="minorHAnsi" w:cstheme="minorHAnsi"/>
          <w:sz w:val="18"/>
          <w:szCs w:val="18"/>
        </w:rPr>
        <w:t xml:space="preserve"> </w:t>
      </w:r>
      <w:r w:rsidRPr="00775BDF">
        <w:rPr>
          <w:rFonts w:asciiTheme="minorHAnsi" w:hAnsiTheme="minorHAnsi" w:cstheme="minorHAnsi"/>
          <w:sz w:val="18"/>
          <w:szCs w:val="18"/>
        </w:rPr>
        <w:t>Poprzez „transport publiczny” należy rozumieć „publiczny transport zbiorowy” w rozumieniu ustawy z dnia 16 grudnia 2010 r. o publicznym transporcie zbiorowym (Dz. U. z 2019 r. poz. 2475, z późn.zm.).</w:t>
      </w:r>
    </w:p>
    <w:p w14:paraId="469187FC" w14:textId="0BFDBAEB" w:rsidR="00243345" w:rsidRPr="00775BDF" w:rsidRDefault="00243345" w:rsidP="00775BD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775BDF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775BDF">
        <w:rPr>
          <w:rFonts w:asciiTheme="minorHAnsi" w:hAnsiTheme="minorHAnsi" w:cstheme="minorHAnsi"/>
          <w:sz w:val="18"/>
          <w:szCs w:val="18"/>
        </w:rPr>
        <w:t xml:space="preserve"> Nowy w rozumieniu art. 2 pkt 62 ustawy – Prawo o ruchu drogowym. </w:t>
      </w:r>
    </w:p>
    <w:p w14:paraId="5CC4A7D8" w14:textId="1FF887B7" w:rsidR="00243345" w:rsidRPr="00775BDF" w:rsidRDefault="00243345" w:rsidP="00565E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75BDF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775BDF">
        <w:rPr>
          <w:rFonts w:asciiTheme="minorHAnsi" w:hAnsiTheme="minorHAnsi" w:cstheme="minorHAnsi"/>
          <w:sz w:val="18"/>
          <w:szCs w:val="18"/>
        </w:rPr>
        <w:t xml:space="preserve"> Autobus w rozumieniu art. 2 pkt 41 ustawy – Prawo o ruchu drogowym.</w:t>
      </w:r>
    </w:p>
  </w:footnote>
  <w:footnote w:id="2">
    <w:p w14:paraId="557E45DF" w14:textId="5014332A" w:rsidR="00D90860" w:rsidRPr="00A3697D" w:rsidRDefault="00894373" w:rsidP="00AF265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t>4</w:t>
      </w:r>
      <w:r w:rsidRPr="00D90860">
        <w:rPr>
          <w:rFonts w:asciiTheme="minorHAnsi" w:hAnsiTheme="minorHAnsi" w:cstheme="minorHAnsi"/>
          <w:sz w:val="18"/>
          <w:szCs w:val="18"/>
        </w:rPr>
        <w:t xml:space="preserve"> </w:t>
      </w:r>
      <w:r w:rsidRPr="00AF2658">
        <w:rPr>
          <w:rFonts w:asciiTheme="minorHAnsi" w:eastAsia="Calibri" w:hAnsiTheme="minorHAnsi" w:cstheme="minorHAnsi"/>
          <w:sz w:val="18"/>
          <w:szCs w:val="18"/>
          <w:lang w:eastAsia="en-US"/>
        </w:rPr>
        <w:t>Ogólnodostępną stację ładowania, o której mowa w art. 2 pkt 6 ustawy z dnia 11 stycznia 2018 r. o elektromobilności i paliwach alternatywnych (Dz. U. z 2021 r. poz. 110)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</w:footnote>
  <w:footnote w:id="3">
    <w:p w14:paraId="1C96E9CA" w14:textId="5C0DF37A" w:rsidR="00CF6959" w:rsidRPr="00D949AC" w:rsidRDefault="00CF6959" w:rsidP="00CF6959">
      <w:pPr>
        <w:pStyle w:val="Tekstprzypisudolnego"/>
        <w:rPr>
          <w:rFonts w:asciiTheme="minorHAnsi" w:hAnsiTheme="minorHAnsi" w:cstheme="minorHAnsi"/>
        </w:rPr>
      </w:pPr>
    </w:p>
  </w:footnote>
  <w:footnote w:id="4">
    <w:p w14:paraId="6493BBAE" w14:textId="3CE3C266" w:rsidR="00CF6959" w:rsidRPr="00D90860" w:rsidRDefault="00CF6959" w:rsidP="00D9086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</w:p>
  </w:footnote>
  <w:footnote w:id="5">
    <w:p w14:paraId="35454E8D" w14:textId="77777777" w:rsidR="00B354B8" w:rsidRPr="00544937" w:rsidRDefault="00B354B8" w:rsidP="00B354B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514F1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14F1A">
        <w:rPr>
          <w:rFonts w:asciiTheme="minorHAnsi" w:hAnsiTheme="minorHAnsi" w:cstheme="minorHAnsi"/>
          <w:sz w:val="18"/>
          <w:szCs w:val="18"/>
        </w:rPr>
        <w:t xml:space="preserve"> O ile nie wskazano inaczej, ilekroć </w:t>
      </w:r>
      <w:r w:rsidRPr="00544937">
        <w:rPr>
          <w:rFonts w:asciiTheme="minorHAnsi" w:hAnsiTheme="minorHAnsi" w:cstheme="minorHAnsi"/>
          <w:sz w:val="18"/>
          <w:szCs w:val="18"/>
        </w:rPr>
        <w:t>w niniejszym dokumencie mowa jest o podmiocie o danej liczbie mieszkańców, rozumie się przez to w przypadku porozumień i związków międzygminnych oraz związków metropolitalnych wyłącznie liczbę mieszkańców najludniejszej gminy tworzącej związek lub porozumienie – z tym że jeśli na terenie danego związku lub porozumienia znajduje się miasto średnie tracące funkcje społeczno-gospodarcze (zgodnie z Załącznikiem 1 do programu priorytetowego), pod pojęciem liczby mieszkańców, rozumie się średnią liczbę mieszkańców gmin tworzących związek lub porozumienie.</w:t>
      </w:r>
    </w:p>
  </w:footnote>
  <w:footnote w:id="6">
    <w:p w14:paraId="3EE34154" w14:textId="77777777" w:rsidR="00B354B8" w:rsidRPr="00544937" w:rsidRDefault="00B354B8" w:rsidP="00B354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449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44937">
        <w:rPr>
          <w:rFonts w:asciiTheme="minorHAnsi" w:hAnsiTheme="minorHAnsi" w:cstheme="minorHAnsi"/>
          <w:sz w:val="18"/>
          <w:szCs w:val="18"/>
        </w:rPr>
        <w:t xml:space="preserve"> Ilekroć w niniejszym dokumencie mowa o liczbie mieszkańców, rozumie się przez to najnowszą opublikowaną przez GUS w momencie ogłoszenia danego naboru liczbę mieszkańców.</w:t>
      </w:r>
    </w:p>
  </w:footnote>
  <w:footnote w:id="7">
    <w:p w14:paraId="2F4DFFA5" w14:textId="77777777" w:rsidR="00B354B8" w:rsidRPr="00B1202B" w:rsidRDefault="00B354B8" w:rsidP="00B354B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B1202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1202B">
        <w:rPr>
          <w:rFonts w:asciiTheme="minorHAnsi" w:hAnsiTheme="minorHAnsi" w:cstheme="minorHAnsi"/>
          <w:sz w:val="18"/>
          <w:szCs w:val="18"/>
        </w:rPr>
        <w:t xml:space="preserve"> W przypadku porozumienia międzygminnego, związku międzygminnego lub metropolitalnego wskaźnik dochodów podatkowych na jednego mieszkańca (wskaźnik G) liczony jest jako średnia ważona (wagę stanowi liczba mieszkańców)</w:t>
      </w:r>
    </w:p>
  </w:footnote>
  <w:footnote w:id="8">
    <w:p w14:paraId="5E552565" w14:textId="77777777" w:rsidR="00B354B8" w:rsidRPr="00B1202B" w:rsidRDefault="00B354B8" w:rsidP="00B354B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B1202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1202B">
        <w:rPr>
          <w:rFonts w:asciiTheme="minorHAnsi" w:hAnsiTheme="minorHAnsi" w:cstheme="minorHAnsi"/>
          <w:sz w:val="18"/>
          <w:szCs w:val="18"/>
        </w:rPr>
        <w:t xml:space="preserve"> Na przykład, jeśli dany beneficjent liczy 100 tysięcy mieszkańców, zaś jego wskaźnik G wynosi 70%  średniego G w skali kraju, maksymalna intensywność wsparcia wyniesie do 40% * (1 + 0,5)%) = 60% kosztów kwalifikowanych o których mowa w punktach 1 i 2</w:t>
      </w:r>
    </w:p>
  </w:footnote>
  <w:footnote w:id="9">
    <w:p w14:paraId="03888656" w14:textId="77777777" w:rsidR="00B354B8" w:rsidRPr="00DA46B8" w:rsidRDefault="00B354B8" w:rsidP="00B354B8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1202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1202B">
        <w:rPr>
          <w:rFonts w:asciiTheme="minorHAnsi" w:hAnsiTheme="minorHAnsi" w:cstheme="minorHAnsi"/>
          <w:sz w:val="18"/>
          <w:szCs w:val="18"/>
        </w:rPr>
        <w:t xml:space="preserve"> Tj. miasto średnie tracące funkcje społeczno-gospodarcze (zgodnie z Załącznikiem 1 do programu priorytetowego) jest beneficjentem, członkiem związku międzygminnego lub metropolitalnego będącego beneficjentem, albo miasto średnie tracące funkcje społeczno-gospodarcze powierzyło beneficjentowi zadanie organizacji publicznego transportu zbiorowego na mocy porozumienia między gminami.</w:t>
      </w:r>
    </w:p>
  </w:footnote>
  <w:footnote w:id="10">
    <w:p w14:paraId="27964146" w14:textId="77777777" w:rsidR="00B354B8" w:rsidRPr="00C80E99" w:rsidRDefault="00B354B8" w:rsidP="00B354B8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80E99">
        <w:rPr>
          <w:rFonts w:asciiTheme="minorHAnsi" w:hAnsiTheme="minorHAnsi"/>
          <w:sz w:val="18"/>
          <w:szCs w:val="18"/>
        </w:rPr>
        <w:t xml:space="preserve">Zgodnie z Aneksem D </w:t>
      </w:r>
      <w:r>
        <w:rPr>
          <w:rFonts w:asciiTheme="minorHAnsi" w:hAnsiTheme="minorHAnsi"/>
          <w:sz w:val="18"/>
          <w:szCs w:val="18"/>
        </w:rPr>
        <w:t>do przeglądu inwestycji w ramach Funduszu Sprawiedliwej Transformacji (Overview of Investment Guidance on the Just Transition Fund 2021-2027 per Member State (Annex D)</w:t>
      </w:r>
    </w:p>
  </w:footnote>
  <w:footnote w:id="11">
    <w:p w14:paraId="4A52DE77" w14:textId="77777777" w:rsidR="00B354B8" w:rsidRPr="00DA46B8" w:rsidRDefault="00B354B8" w:rsidP="00B354B8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514F1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14F1A">
        <w:rPr>
          <w:rFonts w:asciiTheme="minorHAnsi" w:hAnsiTheme="minorHAnsi" w:cstheme="minorHAnsi"/>
          <w:sz w:val="18"/>
          <w:szCs w:val="18"/>
        </w:rPr>
        <w:t xml:space="preserve"> Tj. miasto średnie tracące funkcje społeczno-gospodarcze jest beneficjentem, członkiem związku międzygminnego lub metropolitalnego będącego beneficjentem, albo miasto średnie tracące funkcje społeczno-gospodarcze powierzyło beneficjentowi zadanie organizacji publicznego transportu zbiorowego na mocy porozumienia między gminami.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33E"/>
    <w:multiLevelType w:val="hybridMultilevel"/>
    <w:tmpl w:val="5E4E5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B61EA1"/>
    <w:multiLevelType w:val="hybridMultilevel"/>
    <w:tmpl w:val="4204F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3E00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D3DF9"/>
    <w:multiLevelType w:val="hybridMultilevel"/>
    <w:tmpl w:val="4C62E198"/>
    <w:lvl w:ilvl="0" w:tplc="40A6B45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0544"/>
    <w:multiLevelType w:val="hybridMultilevel"/>
    <w:tmpl w:val="5E764C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62822"/>
    <w:multiLevelType w:val="hybridMultilevel"/>
    <w:tmpl w:val="A0EE4E46"/>
    <w:lvl w:ilvl="0" w:tplc="4E3475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03FEB"/>
    <w:multiLevelType w:val="hybridMultilevel"/>
    <w:tmpl w:val="0812EC2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02164"/>
    <w:multiLevelType w:val="hybridMultilevel"/>
    <w:tmpl w:val="6D165552"/>
    <w:lvl w:ilvl="0" w:tplc="01046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E5414"/>
    <w:multiLevelType w:val="hybridMultilevel"/>
    <w:tmpl w:val="5E4E5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2893A1B"/>
    <w:multiLevelType w:val="hybridMultilevel"/>
    <w:tmpl w:val="0D2CD4D8"/>
    <w:lvl w:ilvl="0" w:tplc="515457C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51EA4"/>
    <w:multiLevelType w:val="hybridMultilevel"/>
    <w:tmpl w:val="05446CF4"/>
    <w:lvl w:ilvl="0" w:tplc="3B7A0B60">
      <w:start w:val="1"/>
      <w:numFmt w:val="decimal"/>
      <w:lvlText w:val="%1)"/>
      <w:lvlJc w:val="left"/>
      <w:pPr>
        <w:ind w:left="1707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4649EF"/>
    <w:multiLevelType w:val="hybridMultilevel"/>
    <w:tmpl w:val="5044BC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4B0A"/>
    <w:rsid w:val="0002537F"/>
    <w:rsid w:val="00036856"/>
    <w:rsid w:val="000523A2"/>
    <w:rsid w:val="000620C1"/>
    <w:rsid w:val="000700A7"/>
    <w:rsid w:val="00074B8D"/>
    <w:rsid w:val="0008301F"/>
    <w:rsid w:val="00095461"/>
    <w:rsid w:val="000F3C18"/>
    <w:rsid w:val="00103CDE"/>
    <w:rsid w:val="001043E1"/>
    <w:rsid w:val="00105BB0"/>
    <w:rsid w:val="0010606A"/>
    <w:rsid w:val="00133B82"/>
    <w:rsid w:val="0014718D"/>
    <w:rsid w:val="00153D75"/>
    <w:rsid w:val="00171394"/>
    <w:rsid w:val="00171C7E"/>
    <w:rsid w:val="001845CC"/>
    <w:rsid w:val="00185BC7"/>
    <w:rsid w:val="00190B67"/>
    <w:rsid w:val="00197B2D"/>
    <w:rsid w:val="001A0064"/>
    <w:rsid w:val="001A231E"/>
    <w:rsid w:val="001A2A64"/>
    <w:rsid w:val="001A347A"/>
    <w:rsid w:val="001B3AF9"/>
    <w:rsid w:val="001B644A"/>
    <w:rsid w:val="001C7653"/>
    <w:rsid w:val="001D51A6"/>
    <w:rsid w:val="001F2CEA"/>
    <w:rsid w:val="001F365E"/>
    <w:rsid w:val="002033E4"/>
    <w:rsid w:val="00207133"/>
    <w:rsid w:val="00225351"/>
    <w:rsid w:val="00231D57"/>
    <w:rsid w:val="00243345"/>
    <w:rsid w:val="002568D9"/>
    <w:rsid w:val="0027398E"/>
    <w:rsid w:val="00274966"/>
    <w:rsid w:val="002753F5"/>
    <w:rsid w:val="00277F85"/>
    <w:rsid w:val="002C0269"/>
    <w:rsid w:val="002C77FC"/>
    <w:rsid w:val="002E3288"/>
    <w:rsid w:val="002E453E"/>
    <w:rsid w:val="002F6506"/>
    <w:rsid w:val="00305477"/>
    <w:rsid w:val="00317369"/>
    <w:rsid w:val="003637F4"/>
    <w:rsid w:val="00364BA7"/>
    <w:rsid w:val="00365CC3"/>
    <w:rsid w:val="0037449A"/>
    <w:rsid w:val="00374E4D"/>
    <w:rsid w:val="00380A8B"/>
    <w:rsid w:val="00386CE0"/>
    <w:rsid w:val="003955A4"/>
    <w:rsid w:val="00395A76"/>
    <w:rsid w:val="003A4BB2"/>
    <w:rsid w:val="003B2BC1"/>
    <w:rsid w:val="003B5106"/>
    <w:rsid w:val="003B7E68"/>
    <w:rsid w:val="003C4C7A"/>
    <w:rsid w:val="003C55EE"/>
    <w:rsid w:val="003C6234"/>
    <w:rsid w:val="003D4166"/>
    <w:rsid w:val="003E506B"/>
    <w:rsid w:val="003F08A1"/>
    <w:rsid w:val="003F3A87"/>
    <w:rsid w:val="003F4F1F"/>
    <w:rsid w:val="00410BA9"/>
    <w:rsid w:val="00412316"/>
    <w:rsid w:val="00430CA8"/>
    <w:rsid w:val="00433C09"/>
    <w:rsid w:val="004375DD"/>
    <w:rsid w:val="00441041"/>
    <w:rsid w:val="00447E2E"/>
    <w:rsid w:val="00451DF0"/>
    <w:rsid w:val="00481C94"/>
    <w:rsid w:val="00482D1B"/>
    <w:rsid w:val="0048363F"/>
    <w:rsid w:val="0049163B"/>
    <w:rsid w:val="00496582"/>
    <w:rsid w:val="004A30CA"/>
    <w:rsid w:val="004C77CA"/>
    <w:rsid w:val="004D048F"/>
    <w:rsid w:val="004D2203"/>
    <w:rsid w:val="004D40E1"/>
    <w:rsid w:val="004D416A"/>
    <w:rsid w:val="004E2128"/>
    <w:rsid w:val="004E60BF"/>
    <w:rsid w:val="005153B1"/>
    <w:rsid w:val="0053399A"/>
    <w:rsid w:val="00536225"/>
    <w:rsid w:val="005529FB"/>
    <w:rsid w:val="005534A0"/>
    <w:rsid w:val="00556B59"/>
    <w:rsid w:val="00556C34"/>
    <w:rsid w:val="005642DB"/>
    <w:rsid w:val="00565329"/>
    <w:rsid w:val="00565E87"/>
    <w:rsid w:val="00594827"/>
    <w:rsid w:val="005A30BD"/>
    <w:rsid w:val="005B15BE"/>
    <w:rsid w:val="005B204E"/>
    <w:rsid w:val="005F16A9"/>
    <w:rsid w:val="005F52B9"/>
    <w:rsid w:val="00601B84"/>
    <w:rsid w:val="0060225F"/>
    <w:rsid w:val="0060654A"/>
    <w:rsid w:val="00613BC9"/>
    <w:rsid w:val="0062484E"/>
    <w:rsid w:val="00633131"/>
    <w:rsid w:val="00637DA6"/>
    <w:rsid w:val="00647535"/>
    <w:rsid w:val="006520BB"/>
    <w:rsid w:val="00657196"/>
    <w:rsid w:val="0067090D"/>
    <w:rsid w:val="006828F7"/>
    <w:rsid w:val="00683974"/>
    <w:rsid w:val="006858AD"/>
    <w:rsid w:val="0069185D"/>
    <w:rsid w:val="00695BFB"/>
    <w:rsid w:val="006B24DE"/>
    <w:rsid w:val="006B7BB2"/>
    <w:rsid w:val="006C02BD"/>
    <w:rsid w:val="006C6C45"/>
    <w:rsid w:val="006D792A"/>
    <w:rsid w:val="006E51D2"/>
    <w:rsid w:val="006F4E62"/>
    <w:rsid w:val="006F77D6"/>
    <w:rsid w:val="00700086"/>
    <w:rsid w:val="00710733"/>
    <w:rsid w:val="0072051A"/>
    <w:rsid w:val="00731979"/>
    <w:rsid w:val="00737C7E"/>
    <w:rsid w:val="00745095"/>
    <w:rsid w:val="00745CAA"/>
    <w:rsid w:val="007475E6"/>
    <w:rsid w:val="007550FF"/>
    <w:rsid w:val="007623F9"/>
    <w:rsid w:val="00767049"/>
    <w:rsid w:val="00771319"/>
    <w:rsid w:val="00773F95"/>
    <w:rsid w:val="00775BDF"/>
    <w:rsid w:val="007762CB"/>
    <w:rsid w:val="007849F2"/>
    <w:rsid w:val="007A0064"/>
    <w:rsid w:val="007A74CD"/>
    <w:rsid w:val="007B0768"/>
    <w:rsid w:val="007B1341"/>
    <w:rsid w:val="007B3379"/>
    <w:rsid w:val="007B603B"/>
    <w:rsid w:val="007B7792"/>
    <w:rsid w:val="007C531F"/>
    <w:rsid w:val="007E5EDF"/>
    <w:rsid w:val="007E7E6D"/>
    <w:rsid w:val="007F1F21"/>
    <w:rsid w:val="007F595E"/>
    <w:rsid w:val="007F7EBE"/>
    <w:rsid w:val="00804E31"/>
    <w:rsid w:val="00827462"/>
    <w:rsid w:val="008321CC"/>
    <w:rsid w:val="008353BD"/>
    <w:rsid w:val="00840BA1"/>
    <w:rsid w:val="008455D7"/>
    <w:rsid w:val="008523EB"/>
    <w:rsid w:val="00853963"/>
    <w:rsid w:val="00860005"/>
    <w:rsid w:val="00860D4D"/>
    <w:rsid w:val="00864677"/>
    <w:rsid w:val="008715A1"/>
    <w:rsid w:val="00872C43"/>
    <w:rsid w:val="00875D59"/>
    <w:rsid w:val="00882F74"/>
    <w:rsid w:val="00894373"/>
    <w:rsid w:val="008949AB"/>
    <w:rsid w:val="00896152"/>
    <w:rsid w:val="008A0219"/>
    <w:rsid w:val="008C0648"/>
    <w:rsid w:val="008C4E52"/>
    <w:rsid w:val="008D1869"/>
    <w:rsid w:val="008E1E11"/>
    <w:rsid w:val="008F12DE"/>
    <w:rsid w:val="008F23E8"/>
    <w:rsid w:val="00903FBD"/>
    <w:rsid w:val="00910FC7"/>
    <w:rsid w:val="009145CE"/>
    <w:rsid w:val="0093109C"/>
    <w:rsid w:val="00934444"/>
    <w:rsid w:val="00946D4D"/>
    <w:rsid w:val="009553DB"/>
    <w:rsid w:val="0098453B"/>
    <w:rsid w:val="0098496B"/>
    <w:rsid w:val="009A2A9A"/>
    <w:rsid w:val="009A6EFC"/>
    <w:rsid w:val="009D114C"/>
    <w:rsid w:val="009E5749"/>
    <w:rsid w:val="00A03A85"/>
    <w:rsid w:val="00A05E90"/>
    <w:rsid w:val="00A05FC5"/>
    <w:rsid w:val="00A12184"/>
    <w:rsid w:val="00A13A3E"/>
    <w:rsid w:val="00A17DEA"/>
    <w:rsid w:val="00A22E38"/>
    <w:rsid w:val="00A37558"/>
    <w:rsid w:val="00A41B60"/>
    <w:rsid w:val="00A45239"/>
    <w:rsid w:val="00A52048"/>
    <w:rsid w:val="00A54455"/>
    <w:rsid w:val="00A6629E"/>
    <w:rsid w:val="00A8346D"/>
    <w:rsid w:val="00A868F9"/>
    <w:rsid w:val="00A93419"/>
    <w:rsid w:val="00AC0143"/>
    <w:rsid w:val="00AC2C1B"/>
    <w:rsid w:val="00AD4008"/>
    <w:rsid w:val="00AE4A9D"/>
    <w:rsid w:val="00AE76E1"/>
    <w:rsid w:val="00AF2658"/>
    <w:rsid w:val="00AF29FC"/>
    <w:rsid w:val="00AF5D4D"/>
    <w:rsid w:val="00B04CE6"/>
    <w:rsid w:val="00B1388C"/>
    <w:rsid w:val="00B15B75"/>
    <w:rsid w:val="00B17FC6"/>
    <w:rsid w:val="00B27185"/>
    <w:rsid w:val="00B354B8"/>
    <w:rsid w:val="00B37CE5"/>
    <w:rsid w:val="00B417C5"/>
    <w:rsid w:val="00B43E15"/>
    <w:rsid w:val="00B47D92"/>
    <w:rsid w:val="00B52060"/>
    <w:rsid w:val="00B5320D"/>
    <w:rsid w:val="00B55807"/>
    <w:rsid w:val="00B86266"/>
    <w:rsid w:val="00BA0842"/>
    <w:rsid w:val="00BA66FE"/>
    <w:rsid w:val="00BA6747"/>
    <w:rsid w:val="00BB04D0"/>
    <w:rsid w:val="00BD6DE6"/>
    <w:rsid w:val="00BF18A0"/>
    <w:rsid w:val="00BF765D"/>
    <w:rsid w:val="00C06D28"/>
    <w:rsid w:val="00C14228"/>
    <w:rsid w:val="00C25241"/>
    <w:rsid w:val="00C266B1"/>
    <w:rsid w:val="00C33352"/>
    <w:rsid w:val="00C471F7"/>
    <w:rsid w:val="00C477FE"/>
    <w:rsid w:val="00C53196"/>
    <w:rsid w:val="00C559A1"/>
    <w:rsid w:val="00C671AC"/>
    <w:rsid w:val="00C771DC"/>
    <w:rsid w:val="00C86E93"/>
    <w:rsid w:val="00CB3EA7"/>
    <w:rsid w:val="00CB3FD2"/>
    <w:rsid w:val="00CB5B8C"/>
    <w:rsid w:val="00CC5D80"/>
    <w:rsid w:val="00CD105F"/>
    <w:rsid w:val="00CD238A"/>
    <w:rsid w:val="00CD493A"/>
    <w:rsid w:val="00CE0ECB"/>
    <w:rsid w:val="00CF1407"/>
    <w:rsid w:val="00CF6959"/>
    <w:rsid w:val="00D00C6A"/>
    <w:rsid w:val="00D21DE0"/>
    <w:rsid w:val="00D2458F"/>
    <w:rsid w:val="00D270B8"/>
    <w:rsid w:val="00D5004F"/>
    <w:rsid w:val="00D5508E"/>
    <w:rsid w:val="00D90860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F3E1C"/>
    <w:rsid w:val="00DF7C4C"/>
    <w:rsid w:val="00E0148F"/>
    <w:rsid w:val="00E47BD0"/>
    <w:rsid w:val="00E61AD5"/>
    <w:rsid w:val="00E95184"/>
    <w:rsid w:val="00E955C1"/>
    <w:rsid w:val="00EA37A8"/>
    <w:rsid w:val="00EC1CD4"/>
    <w:rsid w:val="00EF11F8"/>
    <w:rsid w:val="00EF2F74"/>
    <w:rsid w:val="00EF321D"/>
    <w:rsid w:val="00EF556F"/>
    <w:rsid w:val="00EF7F1C"/>
    <w:rsid w:val="00F00A95"/>
    <w:rsid w:val="00F03DD2"/>
    <w:rsid w:val="00F06315"/>
    <w:rsid w:val="00F128C0"/>
    <w:rsid w:val="00F1552A"/>
    <w:rsid w:val="00F2500C"/>
    <w:rsid w:val="00F37937"/>
    <w:rsid w:val="00F40B86"/>
    <w:rsid w:val="00F54701"/>
    <w:rsid w:val="00F56A57"/>
    <w:rsid w:val="00F56CD6"/>
    <w:rsid w:val="00F57D77"/>
    <w:rsid w:val="00F6140E"/>
    <w:rsid w:val="00F64A29"/>
    <w:rsid w:val="00F65BB3"/>
    <w:rsid w:val="00F724B7"/>
    <w:rsid w:val="00F93D37"/>
    <w:rsid w:val="00FA0E53"/>
    <w:rsid w:val="00FA3BC7"/>
    <w:rsid w:val="00FA6BAE"/>
    <w:rsid w:val="00FB1694"/>
    <w:rsid w:val="00FB7CA5"/>
    <w:rsid w:val="00FD138E"/>
    <w:rsid w:val="00FD3DBB"/>
    <w:rsid w:val="00FD5BDC"/>
    <w:rsid w:val="00FD6841"/>
    <w:rsid w:val="00FE2A8F"/>
    <w:rsid w:val="00FE3824"/>
    <w:rsid w:val="00FF2BDF"/>
    <w:rsid w:val="00FF5F40"/>
    <w:rsid w:val="00FF6E55"/>
    <w:rsid w:val="00FF76E6"/>
    <w:rsid w:val="08D601F9"/>
    <w:rsid w:val="14500797"/>
    <w:rsid w:val="4EC76DAD"/>
    <w:rsid w:val="6C0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1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1"/>
    <w:rsid w:val="007623F9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semiHidden/>
    <w:unhideWhenUsed/>
    <w:qFormat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872C4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tp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369D-CF1C-4AD2-B111-26CECDA0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9271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Dulęba Karolina</cp:lastModifiedBy>
  <cp:revision>2</cp:revision>
  <cp:lastPrinted>2020-06-10T08:57:00Z</cp:lastPrinted>
  <dcterms:created xsi:type="dcterms:W3CDTF">2021-06-28T10:59:00Z</dcterms:created>
  <dcterms:modified xsi:type="dcterms:W3CDTF">2021-06-28T10:59:00Z</dcterms:modified>
</cp:coreProperties>
</file>