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12" w:rsidRDefault="004C2F12" w:rsidP="004C2F12">
      <w:pPr>
        <w:pStyle w:val="OZNPROJEKTUwskazaniedatylubwersjiprojektu"/>
      </w:pPr>
      <w:bookmarkStart w:id="0" w:name="_GoBack"/>
      <w:bookmarkEnd w:id="0"/>
      <w:r>
        <w:t xml:space="preserve">Projekt z dnia 22 marca 2019 r. </w:t>
      </w:r>
    </w:p>
    <w:p w:rsidR="00317C9B" w:rsidRPr="001F4274" w:rsidRDefault="00317C9B" w:rsidP="00317C9B">
      <w:pPr>
        <w:pStyle w:val="OZNRODZAKTUtznustawalubrozporzdzenieiorganwydajcy"/>
      </w:pPr>
      <w:r w:rsidRPr="001F4274">
        <w:t>ROZPORZĄDZENIE</w:t>
      </w:r>
    </w:p>
    <w:p w:rsidR="00317C9B" w:rsidRPr="00317C9B" w:rsidRDefault="00317C9B" w:rsidP="00317C9B">
      <w:pPr>
        <w:pStyle w:val="OZNRODZAKTUtznustawalubrozporzdzenieiorganwydajcy"/>
        <w:rPr>
          <w:rStyle w:val="IDPindeksdolnyipogrubienie"/>
          <w:rFonts w:eastAsiaTheme="minorEastAsia"/>
        </w:rPr>
      </w:pPr>
      <w:r w:rsidRPr="001F4274">
        <w:t>MINISTRA SPRAW WEWNĘTRZNYCH I ADMINISTRACJI</w:t>
      </w:r>
      <w:r w:rsidRPr="00624660">
        <w:rPr>
          <w:rStyle w:val="IGindeksgrny"/>
        </w:rPr>
        <w:footnoteReference w:id="1"/>
      </w:r>
      <w:r w:rsidRPr="00624660">
        <w:rPr>
          <w:rStyle w:val="IGindeksgrny"/>
        </w:rPr>
        <w:t>)</w:t>
      </w:r>
    </w:p>
    <w:p w:rsidR="00317C9B" w:rsidRPr="002F1858" w:rsidRDefault="00317C9B" w:rsidP="00317C9B">
      <w:pPr>
        <w:pStyle w:val="DATAAKTUdatauchwalenialubwydaniaaktu"/>
      </w:pPr>
      <w:r>
        <w:t xml:space="preserve">z dnia 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F8A135BA3C3046D293ACD8851289113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>
              <w:t>&lt;data wydania aktu&gt;</w:t>
            </w:r>
          </w:sdtContent>
        </w:sdt>
      </w:fldSimple>
      <w:r>
        <w:t> r.</w:t>
      </w:r>
    </w:p>
    <w:p w:rsidR="00317C9B" w:rsidRPr="001F4274" w:rsidRDefault="00317C9B" w:rsidP="00317C9B">
      <w:pPr>
        <w:pStyle w:val="TYTUAKTUprzedmiotregulacjiustawylubrozporzdzenia"/>
      </w:pPr>
      <w:r w:rsidRPr="001F4274">
        <w:t xml:space="preserve">w sprawie </w:t>
      </w:r>
      <w:r w:rsidRPr="0026215F">
        <w:t xml:space="preserve">wniosków o udzielenie zezwolenia na pobyt czasowy oraz zezwolenia na pobyt stały obywatelom Zjednoczonego Królestwa Wielkiej Brytanii i Irlandii Północnej oraz członkom ich rodzin </w:t>
      </w:r>
    </w:p>
    <w:p w:rsidR="00317C9B" w:rsidRPr="001F4274" w:rsidRDefault="00317C9B" w:rsidP="00317C9B">
      <w:pPr>
        <w:pStyle w:val="NIEARTTEKSTtekstnieartykuowanynppodstprawnarozplubpreambua"/>
      </w:pPr>
      <w:r>
        <w:t>Na podstawie art. 14</w:t>
      </w:r>
      <w:r w:rsidRPr="001F4274">
        <w:t xml:space="preserve"> ust. 1 ustawy z dnia</w:t>
      </w:r>
      <w:r>
        <w:t xml:space="preserve"> </w:t>
      </w:r>
      <w:r w:rsidR="00081EE5">
        <w:t>15 marca 2019 r.</w:t>
      </w:r>
      <w:r>
        <w:t xml:space="preserve"> o uregulowaniu niektórych spraw w związku z wystąpieniem Zjednoczonego Królestwa Wielkiej Brytanii i Irlandii Północnej z Unii Europejskiej i Europejskiej Wspólnoty Energii Atomowej bez zawarcia umowy, o której mowa w art. 50 ust. 2 Traktatu o Unii Europejskiej (Dz. U. …, poz. …</w:t>
      </w:r>
      <w:r w:rsidRPr="001F4274">
        <w:t>) zarządza się, co następuje:</w:t>
      </w:r>
    </w:p>
    <w:p w:rsidR="00317C9B" w:rsidRPr="001F4274" w:rsidRDefault="00317C9B" w:rsidP="00317C9B">
      <w:pPr>
        <w:pStyle w:val="ARTartustawynprozporzdzenia"/>
      </w:pPr>
      <w:r w:rsidRPr="001F4274">
        <w:rPr>
          <w:rStyle w:val="Ppogrubienie"/>
        </w:rPr>
        <w:t>§ 1.</w:t>
      </w:r>
      <w:r>
        <w:t> </w:t>
      </w:r>
      <w:r w:rsidRPr="001F4274">
        <w:t xml:space="preserve">Rozporządzenie </w:t>
      </w:r>
      <w:r w:rsidRPr="00A83ECD">
        <w:t>określa</w:t>
      </w:r>
      <w:r w:rsidRPr="001F4274">
        <w:t>:</w:t>
      </w:r>
    </w:p>
    <w:p w:rsidR="00317C9B" w:rsidRPr="001F4274" w:rsidRDefault="00317C9B" w:rsidP="00317C9B">
      <w:pPr>
        <w:pStyle w:val="PKTpunkt"/>
      </w:pPr>
      <w:r w:rsidRPr="001F4274">
        <w:t>1)</w:t>
      </w:r>
      <w:r>
        <w:tab/>
      </w:r>
      <w:r w:rsidRPr="001F4274">
        <w:t xml:space="preserve">wzór formularza wniosku o udzielenie </w:t>
      </w:r>
      <w:r>
        <w:t xml:space="preserve">obywatelowi Zjednoczonego Królestwa Wielkiej Brytanii i Irlandii Północnej, zwanego dalej „obywatelem Zjednoczonego Królestwa”, lub członkowi jego rodziny </w:t>
      </w:r>
      <w:r w:rsidRPr="001F4274">
        <w:t>zezwolenia na pobyt czasowy,</w:t>
      </w:r>
      <w:r>
        <w:t xml:space="preserve"> o którym mowa w art. 7 ust. 1 lub 2 ustawy z dnia</w:t>
      </w:r>
      <w:r w:rsidR="00081EE5">
        <w:t xml:space="preserve"> 15 marca 2019 r. </w:t>
      </w:r>
      <w:r w:rsidRPr="00A526BA">
        <w:t>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</w:r>
      <w:r>
        <w:t>, zwanej dalej „ustawą”</w:t>
      </w:r>
      <w:r w:rsidRPr="001F4274">
        <w:t>;</w:t>
      </w:r>
    </w:p>
    <w:p w:rsidR="00317C9B" w:rsidRPr="001F4274" w:rsidRDefault="00317C9B" w:rsidP="00317C9B">
      <w:pPr>
        <w:pStyle w:val="PKTpunkt"/>
      </w:pPr>
      <w:r w:rsidRPr="001F4274">
        <w:t>2)</w:t>
      </w:r>
      <w:r>
        <w:tab/>
      </w:r>
      <w:r w:rsidRPr="001F4274">
        <w:t xml:space="preserve">wzór </w:t>
      </w:r>
      <w:r>
        <w:t xml:space="preserve">formularza wniosku </w:t>
      </w:r>
      <w:r w:rsidRPr="00A526BA">
        <w:t xml:space="preserve">o udzielenie </w:t>
      </w:r>
      <w:r>
        <w:t xml:space="preserve">obywatelowi Zjednoczonego Królestwa lub członkowi jego rodziny </w:t>
      </w:r>
      <w:r w:rsidRPr="00A526BA">
        <w:t>zezwolenia n</w:t>
      </w:r>
      <w:r>
        <w:t>a pobyt stały, o którym mowa w art. 10</w:t>
      </w:r>
      <w:r w:rsidRPr="00A526BA">
        <w:t xml:space="preserve"> ust. 1 lub 2 ustawy</w:t>
      </w:r>
      <w:r w:rsidRPr="001F4274">
        <w:t>;</w:t>
      </w:r>
    </w:p>
    <w:p w:rsidR="00317C9B" w:rsidRPr="001F4274" w:rsidRDefault="00317C9B" w:rsidP="00317C9B">
      <w:pPr>
        <w:pStyle w:val="PKTpunkt"/>
      </w:pPr>
      <w:r>
        <w:t>3</w:t>
      </w:r>
      <w:r w:rsidRPr="001F4274">
        <w:t>)</w:t>
      </w:r>
      <w:r>
        <w:tab/>
      </w:r>
      <w:r w:rsidRPr="001F4274">
        <w:t>liczbę f</w:t>
      </w:r>
      <w:r>
        <w:t>otografii dołączanych do wniosków, o których mowa w pkt 1 i 2</w:t>
      </w:r>
      <w:r w:rsidRPr="001F4274">
        <w:t>;</w:t>
      </w:r>
    </w:p>
    <w:p w:rsidR="00317C9B" w:rsidRPr="001F4274" w:rsidRDefault="00317C9B" w:rsidP="00317C9B">
      <w:pPr>
        <w:pStyle w:val="PKTpunkt"/>
      </w:pPr>
      <w:r>
        <w:t>4</w:t>
      </w:r>
      <w:r w:rsidRPr="001F4274">
        <w:t>)</w:t>
      </w:r>
      <w:r>
        <w:tab/>
      </w:r>
      <w:r w:rsidRPr="001F4274">
        <w:t>szczegółowe wymogi techniczne dotyczące f</w:t>
      </w:r>
      <w:r>
        <w:t>otografii dołączanych do wniosków, o których mowa w pkt 1 i 2</w:t>
      </w:r>
      <w:r w:rsidRPr="001F4274">
        <w:t>;</w:t>
      </w:r>
    </w:p>
    <w:p w:rsidR="00317C9B" w:rsidRPr="001F4274" w:rsidRDefault="00317C9B" w:rsidP="00317C9B">
      <w:pPr>
        <w:pStyle w:val="PKTpunkt"/>
      </w:pPr>
      <w:r>
        <w:t>5</w:t>
      </w:r>
      <w:r w:rsidRPr="001F4274">
        <w:t>)</w:t>
      </w:r>
      <w:r>
        <w:tab/>
      </w:r>
      <w:r w:rsidRPr="001F4274">
        <w:t>wzór stempla p</w:t>
      </w:r>
      <w:r>
        <w:t xml:space="preserve">otwierdzającego złożenie wniosku o udzielenie obywatelowi Zjednoczonego Królestwa lub członkowi jego rodziny zezwolenia na pobyt czasowy, o </w:t>
      </w:r>
      <w:r>
        <w:lastRenderedPageBreak/>
        <w:t xml:space="preserve">którym mowa w art. 7 ust. 1 </w:t>
      </w:r>
      <w:r w:rsidRPr="00592FAB">
        <w:t>lub 2 ustawy</w:t>
      </w:r>
      <w:r>
        <w:t xml:space="preserve">, lub </w:t>
      </w:r>
      <w:r w:rsidRPr="00592FAB">
        <w:t>zezwolenia na pobyt</w:t>
      </w:r>
      <w:r>
        <w:t xml:space="preserve"> stały, o którym mowa w art. 10 ust. 1 lub 2 ustawy</w:t>
      </w:r>
      <w:r w:rsidRPr="00592FAB">
        <w:t>;</w:t>
      </w:r>
    </w:p>
    <w:p w:rsidR="00317C9B" w:rsidRDefault="00317C9B" w:rsidP="00317C9B">
      <w:pPr>
        <w:pStyle w:val="PKTpunkt"/>
      </w:pPr>
      <w:r>
        <w:t>6</w:t>
      </w:r>
      <w:r w:rsidRPr="001F4274">
        <w:t>)</w:t>
      </w:r>
      <w:r>
        <w:tab/>
        <w:t>wzór zaświadczenia</w:t>
      </w:r>
      <w:r w:rsidRPr="0008588D">
        <w:t xml:space="preserve"> o złożeniu wniosku o udzielenie obywatelowi Zjednoczonego Królestwa lub członkowi jego rodziny zezwolenia na pobyt czasowy, o którym mowa w art. 7 ust. 1 lub 2</w:t>
      </w:r>
      <w:r>
        <w:t xml:space="preserve"> ustawy</w:t>
      </w:r>
      <w:r w:rsidRPr="0008588D">
        <w:t>, lub zezwolenia na pobyt stały, o którym mowa w art. 10 ust. 1 lub 2</w:t>
      </w:r>
      <w:r>
        <w:t xml:space="preserve"> ustawy; </w:t>
      </w:r>
    </w:p>
    <w:p w:rsidR="00317C9B" w:rsidRDefault="00317C9B" w:rsidP="00317C9B">
      <w:pPr>
        <w:pStyle w:val="PKTpunkt"/>
      </w:pPr>
      <w:r>
        <w:t>7)</w:t>
      </w:r>
      <w:r>
        <w:tab/>
        <w:t xml:space="preserve">sposób i tryb unieważniania zaświadczenia, o którym mowa w pkt 6; </w:t>
      </w:r>
    </w:p>
    <w:p w:rsidR="00317C9B" w:rsidRPr="001F4274" w:rsidRDefault="00317C9B" w:rsidP="00317C9B">
      <w:pPr>
        <w:pStyle w:val="PKTpunkt"/>
      </w:pPr>
      <w:r>
        <w:t>8)</w:t>
      </w:r>
      <w:r>
        <w:tab/>
      </w:r>
      <w:r w:rsidRPr="001F4274">
        <w:t>sposób pobierania odcisków linii papilarnych w celu wydania karty pobytu;</w:t>
      </w:r>
    </w:p>
    <w:p w:rsidR="00317C9B" w:rsidRPr="001F4274" w:rsidRDefault="00317C9B" w:rsidP="00317C9B">
      <w:pPr>
        <w:pStyle w:val="PKTpunkt"/>
      </w:pPr>
      <w:r>
        <w:t>9</w:t>
      </w:r>
      <w:r w:rsidRPr="001F4274">
        <w:t>)</w:t>
      </w:r>
      <w:r>
        <w:tab/>
      </w:r>
      <w:r w:rsidRPr="001F4274">
        <w:t>sposób utrwalania danych umieszczanych w karcie pobytu</w:t>
      </w:r>
      <w:r>
        <w:t>, o której mowa w pkt 9,</w:t>
      </w:r>
      <w:r w:rsidRPr="001F4274">
        <w:t xml:space="preserve"> i przekazywania ich d</w:t>
      </w:r>
      <w:r>
        <w:t>o spersonalizowania karty pobytu</w:t>
      </w:r>
      <w:r w:rsidRPr="001F4274">
        <w:t>.</w:t>
      </w:r>
    </w:p>
    <w:p w:rsidR="00317C9B" w:rsidRPr="001F4274" w:rsidRDefault="00317C9B" w:rsidP="00317C9B">
      <w:pPr>
        <w:pStyle w:val="ARTartustawynprozporzdzenia"/>
      </w:pPr>
      <w:r w:rsidRPr="001F4274">
        <w:rPr>
          <w:rStyle w:val="Ppogrubienie"/>
        </w:rPr>
        <w:t>§ 2.</w:t>
      </w:r>
      <w:r>
        <w:t> </w:t>
      </w:r>
      <w:r w:rsidRPr="001F4274">
        <w:t>1. Wzór formularza w</w:t>
      </w:r>
      <w:r>
        <w:t>niosku</w:t>
      </w:r>
      <w:r w:rsidRPr="00443C76">
        <w:t xml:space="preserve"> o udzielenie obywatelowi Zjednoczonego Królestwa lub członkowi jego rodziny</w:t>
      </w:r>
      <w:r>
        <w:t xml:space="preserve"> </w:t>
      </w:r>
      <w:r w:rsidRPr="00443C76">
        <w:t>zezwolenia na pobyt czasowy, o którym mowa w art. 7 ust. 1 lub 2 ustawy</w:t>
      </w:r>
      <w:r>
        <w:t>,</w:t>
      </w:r>
      <w:r w:rsidRPr="00443C76">
        <w:t xml:space="preserve"> </w:t>
      </w:r>
      <w:r w:rsidRPr="001F4274">
        <w:t>jest określony w załączniku nr 1 do rozporządzenia.</w:t>
      </w:r>
    </w:p>
    <w:p w:rsidR="00317C9B" w:rsidRPr="001F4274" w:rsidRDefault="00317C9B" w:rsidP="00317C9B">
      <w:pPr>
        <w:pStyle w:val="USTustnpkodeksu"/>
      </w:pPr>
      <w:r w:rsidRPr="001F4274">
        <w:t>2.</w:t>
      </w:r>
      <w:r>
        <w:t> Wzór formularza wniosku</w:t>
      </w:r>
      <w:r w:rsidRPr="001F4274">
        <w:t xml:space="preserve"> </w:t>
      </w:r>
      <w:r w:rsidRPr="00443C76">
        <w:t>o udzielenie obywatelowi Zjednoczonego Królestwa lub członkowi jego rodziny zezwolenia na pobyt stały, o którym mowa w art. 10 ust. 1 lub 2 ustawy</w:t>
      </w:r>
      <w:r>
        <w:t>,</w:t>
      </w:r>
      <w:r w:rsidRPr="00443C76">
        <w:t xml:space="preserve"> </w:t>
      </w:r>
      <w:r w:rsidRPr="001F4274">
        <w:t>jest określony w załączniku nr </w:t>
      </w:r>
      <w:r>
        <w:t>2</w:t>
      </w:r>
      <w:r w:rsidRPr="001F4274">
        <w:t> do rozporządzenia.</w:t>
      </w:r>
    </w:p>
    <w:p w:rsidR="00317C9B" w:rsidRDefault="00317C9B" w:rsidP="00317C9B">
      <w:pPr>
        <w:pStyle w:val="USTustnpkodeksu"/>
      </w:pPr>
      <w:r>
        <w:t>3</w:t>
      </w:r>
      <w:r w:rsidRPr="001F4274">
        <w:t>.</w:t>
      </w:r>
      <w:r>
        <w:t> </w:t>
      </w:r>
      <w:r w:rsidRPr="001F4274">
        <w:t>Wzór stempla p</w:t>
      </w:r>
      <w:r>
        <w:t xml:space="preserve">otwierdzającego złożenie wniosku </w:t>
      </w:r>
      <w:r w:rsidRPr="00592FAB">
        <w:t>o udzielenie obywatelowi Zjednoczonego Królestwa lub członkowi jego rodziny zezwolenia na pobyt czasowy, o którym mowa w art. 7 ust. 1 lub 2 ustawy</w:t>
      </w:r>
      <w:r>
        <w:t>,</w:t>
      </w:r>
      <w:r w:rsidRPr="00592FAB">
        <w:t xml:space="preserve"> lub zezwolenia na pobyt stały, o którym mowa w art. 10 ust. 1 lub 2 ustawy</w:t>
      </w:r>
      <w:r>
        <w:t>,</w:t>
      </w:r>
      <w:r w:rsidRPr="001F4274">
        <w:t xml:space="preserve"> jest określony w załączniku nr </w:t>
      </w:r>
      <w:r>
        <w:t>3</w:t>
      </w:r>
      <w:r w:rsidRPr="001F4274">
        <w:t> do rozporządzenia.</w:t>
      </w:r>
    </w:p>
    <w:p w:rsidR="00317C9B" w:rsidRPr="00592FAB" w:rsidRDefault="00317C9B" w:rsidP="00317C9B">
      <w:pPr>
        <w:pStyle w:val="USTustnpkodeksu"/>
      </w:pPr>
      <w:r>
        <w:t xml:space="preserve">4. Wzór zaświadczenia o złożeniu wniosku </w:t>
      </w:r>
      <w:r w:rsidRPr="00592FAB">
        <w:t>o udzielenie obywatelowi Zjednoczonego Królestwa lub członkowi jego rodziny zezwolenia na pobyt czasowy, o którym mowa w art. 7 ust. 1 lub 2 ustawy lub zezwolenia na pobyt stały, o którym mowa w art. 10 ust. 1 lub 2 ustawy</w:t>
      </w:r>
      <w:r>
        <w:t>,</w:t>
      </w:r>
      <w:r w:rsidRPr="00592FAB">
        <w:t xml:space="preserve"> </w:t>
      </w:r>
      <w:r>
        <w:t xml:space="preserve">jest określony w załączniku nr 4 do rozporządzenia. </w:t>
      </w:r>
    </w:p>
    <w:p w:rsidR="00317C9B" w:rsidRPr="001F4274" w:rsidRDefault="00317C9B" w:rsidP="00317C9B">
      <w:pPr>
        <w:pStyle w:val="ARTartustawynprozporzdzenia"/>
      </w:pPr>
      <w:r w:rsidRPr="001F4274">
        <w:rPr>
          <w:rStyle w:val="Ppogrubienie"/>
        </w:rPr>
        <w:t>§ 3.</w:t>
      </w:r>
      <w:r>
        <w:t> </w:t>
      </w:r>
      <w:r w:rsidRPr="001F4274">
        <w:t xml:space="preserve">1. Do wniosku </w:t>
      </w:r>
      <w:r w:rsidRPr="00443C76">
        <w:t>o udzielenie obywatelowi Zjednoczonego Królestwa lub członkowi jego rodziny zezwolenia na pobyt czasowy, o którym mowa w art. 7 ust. 1 lub 2 ustawy lub zezwolenia na pobyt stały, o którym mowa w art. 10 ust. 1 lub 2 ustawy</w:t>
      </w:r>
      <w:r>
        <w:t>,</w:t>
      </w:r>
      <w:r w:rsidRPr="00443C76">
        <w:t xml:space="preserve"> </w:t>
      </w:r>
      <w:r w:rsidRPr="001F4274">
        <w:t>dołącza się cztery fotografie</w:t>
      </w:r>
      <w:r>
        <w:t xml:space="preserve"> obywatela Zjednoczonego Królestwa lub członka jego rodziny</w:t>
      </w:r>
      <w:r w:rsidRPr="001F4274">
        <w:t>.</w:t>
      </w:r>
    </w:p>
    <w:p w:rsidR="00317C9B" w:rsidRPr="00317C9B" w:rsidRDefault="00317C9B" w:rsidP="00317C9B">
      <w:pPr>
        <w:pStyle w:val="USTustnpkodeksu"/>
      </w:pPr>
      <w:r w:rsidRPr="001F4274">
        <w:t>2.</w:t>
      </w:r>
      <w:r w:rsidRPr="00317C9B">
        <w:t> Fotografie dołączane do wniosku, o którym mowa w ust. 1, spełniają następujące wymogi:</w:t>
      </w:r>
    </w:p>
    <w:p w:rsidR="00317C9B" w:rsidRPr="001F4274" w:rsidRDefault="00317C9B" w:rsidP="00317C9B">
      <w:pPr>
        <w:pStyle w:val="PKTpunkt"/>
      </w:pPr>
      <w:r w:rsidRPr="001F4274">
        <w:t>1)</w:t>
      </w:r>
      <w:r>
        <w:tab/>
      </w:r>
      <w:r w:rsidRPr="001F4274">
        <w:t>są nieuszkodzone, kolorowe, o dobrej ostrości;</w:t>
      </w:r>
    </w:p>
    <w:p w:rsidR="00317C9B" w:rsidRPr="001F4274" w:rsidRDefault="00317C9B" w:rsidP="00317C9B">
      <w:pPr>
        <w:pStyle w:val="PKTpunkt"/>
      </w:pPr>
      <w:r w:rsidRPr="001F4274">
        <w:t>2)</w:t>
      </w:r>
      <w:r>
        <w:tab/>
      </w:r>
      <w:r w:rsidRPr="001F4274">
        <w:t>mają wymiary 35 mm x 45 mm;</w:t>
      </w:r>
    </w:p>
    <w:p w:rsidR="00317C9B" w:rsidRPr="001F4274" w:rsidRDefault="00317C9B" w:rsidP="00317C9B">
      <w:pPr>
        <w:pStyle w:val="PKTpunkt"/>
      </w:pPr>
      <w:r w:rsidRPr="001F4274">
        <w:lastRenderedPageBreak/>
        <w:t>3)</w:t>
      </w:r>
      <w:r>
        <w:tab/>
      </w:r>
      <w:r w:rsidRPr="001F4274">
        <w:t>zostały wykonane nie wcześniej niż w ciągu 6 miesięcy przed dniem złożenia wniosku;</w:t>
      </w:r>
    </w:p>
    <w:p w:rsidR="00317C9B" w:rsidRPr="001F4274" w:rsidRDefault="00317C9B" w:rsidP="00317C9B">
      <w:pPr>
        <w:pStyle w:val="PKTpunkt"/>
      </w:pPr>
      <w:r w:rsidRPr="001F4274">
        <w:t>4)</w:t>
      </w:r>
      <w:r>
        <w:tab/>
      </w:r>
      <w:r w:rsidRPr="001F4274">
        <w:t xml:space="preserve">przedstawiają wizerunek twarzy </w:t>
      </w:r>
      <w:r w:rsidRPr="000E41CB">
        <w:t xml:space="preserve">obywatela Zjednoczonego Królestwa lub członka jego rodziny </w:t>
      </w:r>
      <w:r w:rsidRPr="001F4274">
        <w:t>od wierzchołka głowy do górnej części barków, tak aby twarz zajmowała 70</w:t>
      </w:r>
      <w:r w:rsidRPr="001F4274">
        <w:noBreakHyphen/>
        <w:t>80% fotografii, na jednolitym jasnym tle, w pozycji frontalnej, patrzącego na wprost z otwartymi oczami, nieprzesłoniętymi włosami, z naturalnym wyrazem twarzy i zamkniętymi ustami, a także odwzorowują naturalny kolor jego skóry;</w:t>
      </w:r>
    </w:p>
    <w:p w:rsidR="00317C9B" w:rsidRPr="001F4274" w:rsidRDefault="00317C9B" w:rsidP="00317C9B">
      <w:pPr>
        <w:pStyle w:val="PKTpunkt"/>
      </w:pPr>
      <w:r w:rsidRPr="001F4274">
        <w:t>5)</w:t>
      </w:r>
      <w:r>
        <w:tab/>
      </w:r>
      <w:r w:rsidRPr="001F4274">
        <w:t>przedstawiają wyraźnie oczy</w:t>
      </w:r>
      <w:r>
        <w:t xml:space="preserve"> </w:t>
      </w:r>
      <w:r w:rsidRPr="000E41CB">
        <w:t>obywatela Zjednoczonego Królestwa lub członka jego rodziny</w:t>
      </w:r>
      <w:r w:rsidRPr="001F4274">
        <w:t xml:space="preserve">, a zwłaszcza źrenice, linia oczu </w:t>
      </w:r>
      <w:r w:rsidR="00211340" w:rsidRPr="00211340">
        <w:t xml:space="preserve">obywatela </w:t>
      </w:r>
      <w:r w:rsidRPr="00661C72">
        <w:t>Zjednoczonego Królestwa lub członka jego rodziny</w:t>
      </w:r>
      <w:r w:rsidRPr="00661C72" w:rsidDel="00661C72">
        <w:t xml:space="preserve"> </w:t>
      </w:r>
      <w:r w:rsidRPr="001F4274">
        <w:t>jest równoległa do górnej krawędzi fotografii.</w:t>
      </w:r>
    </w:p>
    <w:p w:rsidR="00317C9B" w:rsidRPr="00317C9B" w:rsidRDefault="00317C9B" w:rsidP="00317C9B">
      <w:pPr>
        <w:pStyle w:val="ARTartustawynprozporzdzenia"/>
      </w:pPr>
      <w:r w:rsidRPr="001F4274">
        <w:rPr>
          <w:rStyle w:val="Ppogrubienie"/>
        </w:rPr>
        <w:t>§ 4.</w:t>
      </w:r>
      <w:r w:rsidRPr="00317C9B">
        <w:t> 1. Zaświadczenie o złożeniu wniosku o udzielenie obywatelowi Zjednoczonego Królestwa lub członkowi jego rodziny zezwolenia na pobyt czasowy, o którym mowa w art. 7 ust. 1 lub 2 ustawy, lub zezwolenia na pobyt stały, o którym mowa w art. 10 ust. 1 lub 2 ustawy, zwane dalej „zaświadczeniem”, unieważnia się przez wprowadzenie do rejestrów, o których mowa w art. 428 ust. 1 pkt 2 lit. d i e ustawy z dnia 12 grudnia 2013 r. o cudzoziemcach (Dz. U. z 2018 r. poz. 2094 i 2399), informacji o dacie i przyczynie unieważnienia.</w:t>
      </w:r>
    </w:p>
    <w:p w:rsidR="00317C9B" w:rsidRPr="00317C9B" w:rsidRDefault="00317C9B" w:rsidP="00317C9B">
      <w:pPr>
        <w:pStyle w:val="ARTartustawynprozporzdzenia"/>
      </w:pPr>
      <w:r>
        <w:t xml:space="preserve">2. </w:t>
      </w:r>
      <w:r w:rsidRPr="00317C9B">
        <w:t>Pracownik organu, który wydał zaświadczenie,  oznacza unieważnione zaświadczenie, jeżeli jest ono dostępne,</w:t>
      </w:r>
      <w:r w:rsidRPr="00317C9B" w:rsidDel="003A715C">
        <w:t xml:space="preserve"> </w:t>
      </w:r>
      <w:r w:rsidRPr="00317C9B">
        <w:t>przez nacięcie zaświadczenia w połowie jego dłuższego boku na odcinku nie krótszym niż 5 cm.</w:t>
      </w:r>
    </w:p>
    <w:p w:rsidR="00317C9B" w:rsidRPr="00317C9B" w:rsidRDefault="00317C9B" w:rsidP="00317C9B">
      <w:pPr>
        <w:pStyle w:val="ARTartustawynprozporzdzenia"/>
      </w:pPr>
      <w:r>
        <w:t xml:space="preserve">3. </w:t>
      </w:r>
      <w:r w:rsidRPr="00317C9B">
        <w:t xml:space="preserve">Pracownik organu, który wydał zaświadczenie, zwraca unieważnione zaświadczenie oznaczone w sposób określony w ust. 2 jego posiadaczowi, jeżeli wyraża on wolę zachowania tego zaświadczenia. </w:t>
      </w:r>
    </w:p>
    <w:p w:rsidR="00317C9B" w:rsidRPr="001F4274" w:rsidRDefault="00317C9B" w:rsidP="00317C9B">
      <w:pPr>
        <w:pStyle w:val="ARTartustawynprozporzdzenia"/>
      </w:pPr>
      <w:r w:rsidRPr="004C2FEA">
        <w:rPr>
          <w:rStyle w:val="Ppogrubienie"/>
        </w:rPr>
        <w:t>§ 5.</w:t>
      </w:r>
      <w:r w:rsidRPr="00317C9B">
        <w:t xml:space="preserve"> </w:t>
      </w:r>
      <w:r w:rsidRPr="00662B57">
        <w:t>1.</w:t>
      </w:r>
      <w:r>
        <w:t xml:space="preserve"> </w:t>
      </w:r>
      <w:r w:rsidRPr="001F4274">
        <w:t xml:space="preserve">Od </w:t>
      </w:r>
      <w:r>
        <w:t xml:space="preserve">obywatela Zjednoczonego Królestwa lub członka jego rodziny </w:t>
      </w:r>
      <w:r w:rsidRPr="001F4274">
        <w:t>ubiegającego się o udzielenie zezwolenia na pobyt czasowy</w:t>
      </w:r>
      <w:r>
        <w:t xml:space="preserve">, </w:t>
      </w:r>
      <w:r w:rsidRPr="00662B57">
        <w:t>o którym mowa w art. 7 ust. 1 lub 2 ustawy</w:t>
      </w:r>
      <w:r>
        <w:t>, lub zezwolenia na pobyt stały, o którym mowa w art. 10 ust. 1 lub 2 ustawy,</w:t>
      </w:r>
      <w:r w:rsidRPr="001F4274">
        <w:t xml:space="preserve"> pobiera się odciski linii papilarnych palców wskazujących obu dłoni za pomocą urządzenia do elektronicznego pobierania odcisków linii papilarnych.</w:t>
      </w:r>
    </w:p>
    <w:p w:rsidR="00317C9B" w:rsidRPr="001F4274" w:rsidRDefault="00317C9B" w:rsidP="00317C9B">
      <w:pPr>
        <w:pStyle w:val="USTustnpkodeksu"/>
      </w:pPr>
      <w:r w:rsidRPr="001F4274">
        <w:t>2.</w:t>
      </w:r>
      <w:r>
        <w:t> </w:t>
      </w:r>
      <w:r w:rsidRPr="001F4274">
        <w:t>W przypadku gdy linie papilarne na palcach wskazujących są nieczytelne lub brak jest jednego z tych palców, odciski linii papilarnych pobiera się kolejno z pary palców środkowych, serdecznych albo pary kciuków.</w:t>
      </w:r>
    </w:p>
    <w:p w:rsidR="00317C9B" w:rsidRPr="001F4274" w:rsidRDefault="00317C9B" w:rsidP="00317C9B">
      <w:pPr>
        <w:pStyle w:val="USTustnpkodeksu"/>
      </w:pPr>
      <w:r w:rsidRPr="001F4274">
        <w:t>3.</w:t>
      </w:r>
      <w:r>
        <w:t> </w:t>
      </w:r>
      <w:r w:rsidRPr="001F4274">
        <w:t xml:space="preserve">W przypadku gdy </w:t>
      </w:r>
      <w:r w:rsidRPr="004B3754">
        <w:t>obywatel Zjednoczonego Królestwa lub człon</w:t>
      </w:r>
      <w:r>
        <w:t>e</w:t>
      </w:r>
      <w:r w:rsidRPr="004B3754">
        <w:t xml:space="preserve">k jego rodziny </w:t>
      </w:r>
      <w:r w:rsidRPr="001F4274">
        <w:t xml:space="preserve">ma tylko jedną dłoń lub nie ma pary palców odpowiadających sobie w obu dłoniach, pobiera się odcisk linii papilarnych palca wskazującego jednej dłoni. W przypadku gdy linie papilarne na </w:t>
      </w:r>
      <w:r w:rsidRPr="001F4274">
        <w:lastRenderedPageBreak/>
        <w:t>palcu wskazującym są nieczytelne lub brak jest tego palca, odcisk linii papilarnych pobiera się w kolejności, o której mowa w ust. 2.</w:t>
      </w:r>
    </w:p>
    <w:p w:rsidR="00317C9B" w:rsidRPr="001F4274" w:rsidRDefault="00317C9B" w:rsidP="00317C9B">
      <w:pPr>
        <w:pStyle w:val="USTustnpkodeksu"/>
      </w:pPr>
      <w:r w:rsidRPr="001F4274">
        <w:t>4.</w:t>
      </w:r>
      <w:r>
        <w:t> </w:t>
      </w:r>
      <w:r w:rsidRPr="001F4274">
        <w:t xml:space="preserve">W przypadku gdy pobranie od </w:t>
      </w:r>
      <w:r w:rsidRPr="004B3754">
        <w:t>obywatela Zjednoczonego Królestwa lub członka jego rodziny</w:t>
      </w:r>
      <w:r w:rsidRPr="001F4274">
        <w:t xml:space="preserve"> odcisków linii papilarnych jest fizycznie niemożliwe, odcisków tych nie pobiera się.</w:t>
      </w:r>
    </w:p>
    <w:p w:rsidR="00317C9B" w:rsidRPr="001F4274" w:rsidRDefault="00317C9B" w:rsidP="00317C9B">
      <w:pPr>
        <w:pStyle w:val="ARTartustawynprozporzdzenia"/>
      </w:pPr>
      <w:r w:rsidRPr="001F4274">
        <w:rPr>
          <w:rStyle w:val="Ppogrubienie"/>
        </w:rPr>
        <w:t>§ 5.</w:t>
      </w:r>
      <w:r>
        <w:t> </w:t>
      </w:r>
      <w:r w:rsidRPr="001F4274">
        <w:t xml:space="preserve">1. Dane, które są umieszczane w karcie pobytu, utrwala się </w:t>
      </w:r>
      <w:r>
        <w:t xml:space="preserve">w postaci elektronicznej </w:t>
      </w:r>
      <w:r w:rsidRPr="001F4274">
        <w:t>w systemie teleinformatycznym.</w:t>
      </w:r>
    </w:p>
    <w:p w:rsidR="00317C9B" w:rsidRPr="001F4274" w:rsidRDefault="00317C9B" w:rsidP="00317C9B">
      <w:pPr>
        <w:pStyle w:val="USTustnpkodeksu"/>
      </w:pPr>
      <w:r w:rsidRPr="001F4274">
        <w:t>2.</w:t>
      </w:r>
      <w:r>
        <w:t> </w:t>
      </w:r>
      <w:r w:rsidRPr="001F4274">
        <w:t xml:space="preserve">W przypadku gdy pobranie od </w:t>
      </w:r>
      <w:r w:rsidRPr="004B3754">
        <w:t xml:space="preserve">obywatela Zjednoczonego Królestwa lub członka jego rodziny </w:t>
      </w:r>
      <w:r w:rsidRPr="001F4274">
        <w:t>odcisków linii papilarnych było fizycznie niemożliwe, informację o braku odcisków linii papilarnych z podaniem przyczyny braku możliwości pobrania odcisków linii papilarnych utrwala się w systemie teleinformatycznym.</w:t>
      </w:r>
    </w:p>
    <w:p w:rsidR="00317C9B" w:rsidRPr="001F4274" w:rsidRDefault="00317C9B" w:rsidP="00317C9B">
      <w:pPr>
        <w:pStyle w:val="USTustnpkodeksu"/>
      </w:pPr>
      <w:r w:rsidRPr="001F4274">
        <w:t>3.</w:t>
      </w:r>
      <w:r>
        <w:t> </w:t>
      </w:r>
      <w:r w:rsidRPr="001F4274">
        <w:t>Przekazanie danych i informacji, o których mowa w ust. 1 i 2, do spersonalizowania karty pobytu następuje za pośrednictwem systemu teleinformatycznego.</w:t>
      </w:r>
    </w:p>
    <w:p w:rsidR="00317C9B" w:rsidRPr="00624660" w:rsidRDefault="00317C9B" w:rsidP="00317C9B">
      <w:pPr>
        <w:pStyle w:val="ARTartustawynprozporzdzenia"/>
      </w:pPr>
      <w:r w:rsidRPr="001F4274">
        <w:rPr>
          <w:rStyle w:val="Ppogrubienie"/>
        </w:rPr>
        <w:t>§ 6.</w:t>
      </w:r>
      <w:r>
        <w:t> </w:t>
      </w:r>
      <w:r w:rsidRPr="001F4274">
        <w:t xml:space="preserve">Rozporządzenie wchodzi w życie z dniem </w:t>
      </w:r>
      <w:r w:rsidR="00081EE5">
        <w:t xml:space="preserve">wejścia w życie ustawy </w:t>
      </w:r>
      <w:r w:rsidR="00081EE5" w:rsidRPr="001F4274">
        <w:t>z dnia</w:t>
      </w:r>
      <w:r w:rsidR="00081EE5">
        <w:t xml:space="preserve"> 15 marca 2019 r. o uregulowaniu niektórych spraw w związku z wystąpieniem Zjednoczonego Królestwa Wielkiej Brytanii i Irlandii Północnej z Unii Europejskiej i Europejskiej Wspólnoty Energii Atomowej bez zawarcia umowy, o której mowa w art. 50 ust. 2 Traktatu o Unii Europejskiej.</w:t>
      </w:r>
    </w:p>
    <w:p w:rsidR="00317C9B" w:rsidRDefault="00317C9B" w:rsidP="00317C9B">
      <w:pPr>
        <w:pStyle w:val="ARTartustawynprozporzdzenia"/>
      </w:pPr>
    </w:p>
    <w:p w:rsidR="00317C9B" w:rsidRPr="001F4274" w:rsidRDefault="00317C9B" w:rsidP="00317C9B">
      <w:pPr>
        <w:pStyle w:val="NAZORGWYDnazwaorganuwydajcegoprojektowanyakt"/>
      </w:pPr>
      <w:r w:rsidRPr="001F4274">
        <w:t>MINISTER SPRAW WEWNĘTRZNYCH I ADMINISTRACJI</w:t>
      </w:r>
    </w:p>
    <w:p w:rsidR="00317C9B" w:rsidRDefault="00317C9B" w:rsidP="00317C9B"/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0C" w:rsidRDefault="00C2190C">
      <w:r>
        <w:separator/>
      </w:r>
    </w:p>
  </w:endnote>
  <w:endnote w:type="continuationSeparator" w:id="0">
    <w:p w:rsidR="00C2190C" w:rsidRDefault="00C2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0C" w:rsidRDefault="00C2190C">
      <w:r>
        <w:separator/>
      </w:r>
    </w:p>
  </w:footnote>
  <w:footnote w:type="continuationSeparator" w:id="0">
    <w:p w:rsidR="00C2190C" w:rsidRDefault="00C2190C">
      <w:r>
        <w:continuationSeparator/>
      </w:r>
    </w:p>
  </w:footnote>
  <w:footnote w:id="1">
    <w:p w:rsidR="00317C9B" w:rsidRDefault="00317C9B" w:rsidP="00317C9B">
      <w:pPr>
        <w:pStyle w:val="ODNONIKtreodnonika"/>
      </w:pPr>
      <w:r w:rsidRPr="00624660">
        <w:rPr>
          <w:rStyle w:val="IGindeksgrny"/>
        </w:rPr>
        <w:footnoteRef/>
      </w:r>
      <w:r w:rsidRPr="00624660">
        <w:rPr>
          <w:rStyle w:val="IGindeksgrny"/>
        </w:rPr>
        <w:t>)</w:t>
      </w:r>
      <w:r>
        <w:tab/>
        <w:t>Minister Spraw Wewnętrznych i Administracji kieruje działem administracji rządowej – sprawy wewnętrzne, na podstawie § 1 ust. 2 pkt 2 rozporządzenia Prezesa Rady Ministrów z dnia 10 stycznia</w:t>
      </w:r>
      <w:r w:rsidRPr="001C6A78">
        <w:t xml:space="preserve"> 201</w:t>
      </w:r>
      <w:r>
        <w:t>8</w:t>
      </w:r>
      <w:r w:rsidRPr="001C6A78">
        <w:t xml:space="preserve"> r. </w:t>
      </w:r>
      <w:r>
        <w:t>w sprawie szczegółowego zakresu działania Ministra Spraw Wewnętrznych i Administracji (Dz. U. poz. 97 i 225).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85C7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9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EE5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40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7C9B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F12"/>
    <w:rsid w:val="004C2FEA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2E1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5C7F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4F9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0F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90C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06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7B6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A60AF4-15DA-4391-8BF9-39451054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C9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A135BA3C3046D293ACD8851289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C2917-A6F1-41D3-82A1-292845ABD145}"/>
      </w:docPartPr>
      <w:docPartBody>
        <w:p w:rsidR="0077008C" w:rsidRDefault="007908F7" w:rsidP="007908F7">
          <w:pPr>
            <w:pStyle w:val="F8A135BA3C3046D293ACD8851289113D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F7"/>
    <w:rsid w:val="00241311"/>
    <w:rsid w:val="005B4137"/>
    <w:rsid w:val="0077008C"/>
    <w:rsid w:val="007908F7"/>
    <w:rsid w:val="00C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08F7"/>
    <w:rPr>
      <w:color w:val="808080"/>
    </w:rPr>
  </w:style>
  <w:style w:type="paragraph" w:customStyle="1" w:styleId="F8A135BA3C3046D293ACD8851289113D">
    <w:name w:val="F8A135BA3C3046D293ACD8851289113D"/>
    <w:rsid w:val="00790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9C890B-DB7B-40B6-9753-F77BAB2E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1133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Pastor-Sosnowska Beata</dc:creator>
  <cp:lastModifiedBy>Ołtarzewska Karolina</cp:lastModifiedBy>
  <cp:revision>2</cp:revision>
  <cp:lastPrinted>2012-04-23T06:39:00Z</cp:lastPrinted>
  <dcterms:created xsi:type="dcterms:W3CDTF">2019-03-27T08:56:00Z</dcterms:created>
  <dcterms:modified xsi:type="dcterms:W3CDTF">2019-03-27T08:56:00Z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