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2C7C7" w14:textId="4666431A" w:rsidR="007A0A3D" w:rsidRPr="00274115" w:rsidRDefault="00A1534B" w:rsidP="008927DE">
      <w:pPr>
        <w:jc w:val="center"/>
        <w:outlineLvl w:val="0"/>
        <w:rPr>
          <w:rFonts w:cstheme="minorHAnsi"/>
          <w:b/>
          <w:bCs/>
          <w:color w:val="222A35" w:themeColor="text2" w:themeShade="80"/>
        </w:rPr>
      </w:pPr>
      <w:r w:rsidRPr="00274115">
        <w:rPr>
          <w:rFonts w:cstheme="minorHAnsi"/>
          <w:b/>
          <w:bCs/>
          <w:color w:val="222A35" w:themeColor="text2" w:themeShade="80"/>
        </w:rPr>
        <w:t xml:space="preserve">Raport </w:t>
      </w:r>
      <w:r w:rsidR="009D3D41" w:rsidRPr="00274115">
        <w:rPr>
          <w:rFonts w:cstheme="minorHAnsi"/>
          <w:b/>
          <w:bCs/>
          <w:color w:val="222A35" w:themeColor="text2" w:themeShade="80"/>
        </w:rPr>
        <w:t>końcowy z realizacji projektu</w:t>
      </w:r>
      <w:r w:rsidR="00CA79E4" w:rsidRPr="00274115">
        <w:rPr>
          <w:rFonts w:cstheme="minorHAnsi"/>
          <w:b/>
          <w:bCs/>
          <w:color w:val="222A35" w:themeColor="text2" w:themeShade="80"/>
        </w:rPr>
        <w:t xml:space="preserve"> informatycznego</w:t>
      </w:r>
    </w:p>
    <w:p w14:paraId="2EC76603" w14:textId="675D5D02" w:rsidR="00A153A3" w:rsidRPr="00274115" w:rsidRDefault="00A153A3" w:rsidP="00A153A3">
      <w:pPr>
        <w:pStyle w:val="Heading10"/>
        <w:keepNext/>
        <w:keepLines/>
        <w:rPr>
          <w:rFonts w:asciiTheme="minorHAnsi" w:hAnsiTheme="minorHAnsi" w:cstheme="minorHAnsi"/>
          <w:color w:val="222A35" w:themeColor="text2" w:themeShade="80"/>
        </w:rPr>
      </w:pPr>
      <w:r w:rsidRPr="00274115">
        <w:rPr>
          <w:rFonts w:asciiTheme="minorHAnsi" w:hAnsiTheme="minorHAnsi" w:cstheme="minorHAnsi"/>
          <w:color w:val="222A35" w:themeColor="text2" w:themeShade="80"/>
        </w:rPr>
        <w:t xml:space="preserve">stan na </w:t>
      </w:r>
      <w:r w:rsidR="00431100" w:rsidRPr="00274115">
        <w:rPr>
          <w:rFonts w:asciiTheme="minorHAnsi" w:hAnsiTheme="minorHAnsi" w:cstheme="minorHAnsi"/>
          <w:color w:val="222A35" w:themeColor="text2" w:themeShade="80"/>
        </w:rPr>
        <w:t>09.09.2023 r.</w:t>
      </w:r>
    </w:p>
    <w:tbl>
      <w:tblPr>
        <w:tblStyle w:val="Tabela-Siatka"/>
        <w:tblW w:w="9428" w:type="dxa"/>
        <w:tblInd w:w="-147" w:type="dxa"/>
        <w:tblLook w:val="04A0" w:firstRow="1" w:lastRow="0" w:firstColumn="1" w:lastColumn="0" w:noHBand="0" w:noVBand="1"/>
      </w:tblPr>
      <w:tblGrid>
        <w:gridCol w:w="685"/>
        <w:gridCol w:w="1535"/>
        <w:gridCol w:w="7208"/>
      </w:tblGrid>
      <w:tr w:rsidR="00187DEC" w:rsidRPr="00DF7581" w14:paraId="4BB2C7CB" w14:textId="77777777" w:rsidTr="00274115">
        <w:trPr>
          <w:tblHeader/>
        </w:trPr>
        <w:tc>
          <w:tcPr>
            <w:tcW w:w="685" w:type="dxa"/>
          </w:tcPr>
          <w:p w14:paraId="4BB2C7C8" w14:textId="77777777" w:rsidR="007A0A3D" w:rsidRPr="00274115" w:rsidRDefault="007A0A3D" w:rsidP="007A0A3D">
            <w:pPr>
              <w:jc w:val="center"/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Lp.</w:t>
            </w:r>
          </w:p>
        </w:tc>
        <w:tc>
          <w:tcPr>
            <w:tcW w:w="1535" w:type="dxa"/>
          </w:tcPr>
          <w:p w14:paraId="4BB2C7C9" w14:textId="77777777" w:rsidR="007A0A3D" w:rsidRPr="00274115" w:rsidRDefault="007A0A3D" w:rsidP="00274115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Wyszczególnienie</w:t>
            </w:r>
          </w:p>
        </w:tc>
        <w:tc>
          <w:tcPr>
            <w:tcW w:w="7208" w:type="dxa"/>
          </w:tcPr>
          <w:p w14:paraId="4BB2C7CA" w14:textId="77777777" w:rsidR="007A0A3D" w:rsidRPr="00274115" w:rsidRDefault="007A0A3D" w:rsidP="007A0A3D">
            <w:pPr>
              <w:jc w:val="center"/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Opis</w:t>
            </w:r>
          </w:p>
        </w:tc>
      </w:tr>
      <w:tr w:rsidR="00187DEC" w:rsidRPr="00DF7581" w14:paraId="4BB2C7CF" w14:textId="77777777" w:rsidTr="00274115">
        <w:tc>
          <w:tcPr>
            <w:tcW w:w="685" w:type="dxa"/>
          </w:tcPr>
          <w:p w14:paraId="4BB2C7CC" w14:textId="77777777" w:rsidR="007A0A3D" w:rsidRPr="00274115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</w:p>
        </w:tc>
        <w:tc>
          <w:tcPr>
            <w:tcW w:w="1535" w:type="dxa"/>
          </w:tcPr>
          <w:p w14:paraId="4BB2C7CD" w14:textId="77777777" w:rsidR="007A0A3D" w:rsidRPr="00274115" w:rsidRDefault="007A0A3D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Tytuł projektu</w:t>
            </w:r>
          </w:p>
        </w:tc>
        <w:tc>
          <w:tcPr>
            <w:tcW w:w="7208" w:type="dxa"/>
          </w:tcPr>
          <w:p w14:paraId="4BB2C7CE" w14:textId="0C3E8E5F" w:rsidR="00567A61" w:rsidRPr="00274115" w:rsidRDefault="000E3F1B" w:rsidP="0092099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System Monitorowania Kosztów Leczenia</w:t>
            </w:r>
            <w:r w:rsidR="00F22F11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(dalej: SMoKL)</w:t>
            </w:r>
          </w:p>
        </w:tc>
      </w:tr>
      <w:tr w:rsidR="00187DEC" w:rsidRPr="00DF7581" w14:paraId="4BB2C7D3" w14:textId="77777777" w:rsidTr="00274115">
        <w:trPr>
          <w:trHeight w:val="265"/>
        </w:trPr>
        <w:tc>
          <w:tcPr>
            <w:tcW w:w="685" w:type="dxa"/>
          </w:tcPr>
          <w:p w14:paraId="4BB2C7D0" w14:textId="77777777" w:rsidR="007A0A3D" w:rsidRPr="00274115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</w:p>
        </w:tc>
        <w:tc>
          <w:tcPr>
            <w:tcW w:w="1535" w:type="dxa"/>
          </w:tcPr>
          <w:p w14:paraId="4BB2C7D1" w14:textId="77777777" w:rsidR="007A0A3D" w:rsidRPr="00274115" w:rsidRDefault="007A0A3D" w:rsidP="00A1534B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 xml:space="preserve">Beneficjent projektu </w:t>
            </w:r>
          </w:p>
        </w:tc>
        <w:tc>
          <w:tcPr>
            <w:tcW w:w="7208" w:type="dxa"/>
          </w:tcPr>
          <w:p w14:paraId="4BB2C7D2" w14:textId="5E1C6179" w:rsidR="00567A61" w:rsidRPr="00274115" w:rsidRDefault="00567A61" w:rsidP="00567A61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Agencja Oceny Technologii Medycznych i </w:t>
            </w:r>
            <w:r w:rsidR="006F4681" w:rsidRPr="006F4681">
              <w:rPr>
                <w:rFonts w:cstheme="minorHAnsi"/>
                <w:color w:val="222A35" w:themeColor="text2" w:themeShade="80"/>
                <w:sz w:val="18"/>
                <w:szCs w:val="20"/>
              </w:rPr>
              <w:t>Taryfikacji (</w:t>
            </w:r>
            <w:r w:rsidR="00BD7FB0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dalej: Agencja</w:t>
            </w:r>
            <w:r w:rsidR="00370FFA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lub AOTMiT</w:t>
            </w:r>
            <w:r w:rsidR="00BD7FB0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)</w:t>
            </w:r>
          </w:p>
        </w:tc>
      </w:tr>
      <w:tr w:rsidR="00187DEC" w:rsidRPr="00DF7581" w14:paraId="4BB2C7D7" w14:textId="77777777" w:rsidTr="00274115">
        <w:tc>
          <w:tcPr>
            <w:tcW w:w="685" w:type="dxa"/>
          </w:tcPr>
          <w:p w14:paraId="4BB2C7D4" w14:textId="77777777" w:rsidR="007A0A3D" w:rsidRPr="00274115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</w:p>
        </w:tc>
        <w:tc>
          <w:tcPr>
            <w:tcW w:w="1535" w:type="dxa"/>
          </w:tcPr>
          <w:p w14:paraId="4BB2C7D5" w14:textId="77777777" w:rsidR="007A0A3D" w:rsidRPr="00274115" w:rsidRDefault="007A0A3D" w:rsidP="007A0A3D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 xml:space="preserve">Partnerzy </w:t>
            </w:r>
          </w:p>
        </w:tc>
        <w:tc>
          <w:tcPr>
            <w:tcW w:w="7208" w:type="dxa"/>
          </w:tcPr>
          <w:p w14:paraId="4BB2C7D6" w14:textId="761408B4" w:rsidR="007A0A3D" w:rsidRPr="00274115" w:rsidRDefault="00123FE8" w:rsidP="00FD074F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Brak. </w:t>
            </w:r>
            <w:r w:rsidR="00567A61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Projekt nie był realizowany 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przy współ</w:t>
            </w:r>
            <w:r w:rsidR="004B271F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udziale partnerów</w:t>
            </w:r>
            <w:r w:rsidR="00F22F11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</w:p>
        </w:tc>
      </w:tr>
      <w:tr w:rsidR="00187DEC" w:rsidRPr="00DF7581" w14:paraId="4BB2C7DC" w14:textId="77777777" w:rsidTr="00274115">
        <w:tc>
          <w:tcPr>
            <w:tcW w:w="685" w:type="dxa"/>
          </w:tcPr>
          <w:p w14:paraId="4BB2C7D8" w14:textId="77777777" w:rsidR="003B107D" w:rsidRPr="00274115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</w:p>
        </w:tc>
        <w:tc>
          <w:tcPr>
            <w:tcW w:w="1535" w:type="dxa"/>
          </w:tcPr>
          <w:p w14:paraId="4BB2C7D9" w14:textId="77777777" w:rsidR="003B107D" w:rsidRPr="00274115" w:rsidRDefault="005A4344" w:rsidP="0092099A">
            <w:pPr>
              <w:jc w:val="both"/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Postęp finansowy</w:t>
            </w:r>
          </w:p>
        </w:tc>
        <w:tc>
          <w:tcPr>
            <w:tcW w:w="7208" w:type="dxa"/>
          </w:tcPr>
          <w:p w14:paraId="4BB6B954" w14:textId="2E274ED8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Pierwotny planowany koszt realizacji projektu: </w:t>
            </w:r>
            <w:r w:rsidR="00406E60" w:rsidRPr="00274115">
              <w:rPr>
                <w:rFonts w:asciiTheme="minorHAnsi" w:hAnsiTheme="minorHAnsi" w:cstheme="minorHAnsi"/>
                <w:color w:val="222A35" w:themeColor="text2" w:themeShade="80"/>
                <w:szCs w:val="20"/>
              </w:rPr>
              <w:t>10 963 081,80 zł</w:t>
            </w:r>
            <w:r w:rsidR="00B22742" w:rsidRPr="00274115">
              <w:rPr>
                <w:rFonts w:asciiTheme="minorHAnsi" w:hAnsiTheme="minorHAnsi" w:cstheme="minorHAnsi"/>
                <w:color w:val="222A35" w:themeColor="text2" w:themeShade="80"/>
                <w:szCs w:val="20"/>
              </w:rPr>
              <w:t xml:space="preserve"> brutto.</w:t>
            </w:r>
          </w:p>
          <w:p w14:paraId="3BF09818" w14:textId="2233FD41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Ostatni planowany koszt realizacji projektu: </w:t>
            </w:r>
            <w:r w:rsidR="009F7FE6" w:rsidRPr="00274115">
              <w:rPr>
                <w:rFonts w:asciiTheme="minorHAnsi" w:hAnsiTheme="minorHAnsi" w:cstheme="minorHAnsi"/>
                <w:color w:val="222A35" w:themeColor="text2" w:themeShade="80"/>
              </w:rPr>
              <w:t>9 505 323,61 zł brutto.</w:t>
            </w:r>
          </w:p>
          <w:p w14:paraId="18079CA0" w14:textId="0C2AF394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Faktyczny koszt projektu: </w:t>
            </w:r>
            <w:r w:rsidR="00B22742" w:rsidRPr="00274115">
              <w:rPr>
                <w:rFonts w:asciiTheme="minorHAnsi" w:hAnsiTheme="minorHAnsi" w:cstheme="minorHAnsi"/>
                <w:color w:val="222A35" w:themeColor="text2" w:themeShade="80"/>
              </w:rPr>
              <w:t>9 485 047,16 zł brutto.</w:t>
            </w:r>
          </w:p>
          <w:p w14:paraId="771059AC" w14:textId="6C3EBA59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Poziom realizacji kosztów w stosunku do ostatniego planu: </w:t>
            </w:r>
            <w:r w:rsidR="001B0235" w:rsidRPr="00274115">
              <w:rPr>
                <w:rFonts w:asciiTheme="minorHAnsi" w:hAnsiTheme="minorHAnsi" w:cstheme="minorHAnsi"/>
                <w:color w:val="222A35" w:themeColor="text2" w:themeShade="80"/>
              </w:rPr>
              <w:t>99</w:t>
            </w:r>
            <w:r w:rsidR="002F5FE5" w:rsidRPr="00274115">
              <w:rPr>
                <w:rFonts w:asciiTheme="minorHAnsi" w:hAnsiTheme="minorHAnsi" w:cstheme="minorHAnsi"/>
                <w:color w:val="222A35" w:themeColor="text2" w:themeShade="80"/>
              </w:rPr>
              <w:t>,79%</w:t>
            </w:r>
          </w:p>
          <w:p w14:paraId="494D1A7D" w14:textId="77777777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p w14:paraId="2DFE02C1" w14:textId="01D43F78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Oszczędności w wysokości </w:t>
            </w:r>
            <w:r w:rsidR="00CB2FC3" w:rsidRPr="00274115">
              <w:rPr>
                <w:rFonts w:asciiTheme="minorHAnsi" w:hAnsiTheme="minorHAnsi" w:cstheme="minorHAnsi"/>
                <w:color w:val="222A35" w:themeColor="text2" w:themeShade="80"/>
                <w:szCs w:val="20"/>
              </w:rPr>
              <w:t xml:space="preserve">1 478 034,64 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PLN zostały wygenerowane w poniższych zadaniach:</w:t>
            </w:r>
          </w:p>
          <w:p w14:paraId="6642DACF" w14:textId="1B97B550" w:rsidR="00B93080" w:rsidRPr="00274115" w:rsidRDefault="00A153A3" w:rsidP="00274115">
            <w:pPr>
              <w:pStyle w:val="Other0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Zadanie </w:t>
            </w:r>
            <w:r w:rsidR="008C065F" w:rsidRPr="00274115">
              <w:rPr>
                <w:rFonts w:asciiTheme="minorHAnsi" w:hAnsiTheme="minorHAnsi" w:cstheme="minorHAnsi"/>
                <w:color w:val="222A35" w:themeColor="text2" w:themeShade="80"/>
              </w:rPr>
              <w:t>nr 2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:</w:t>
            </w:r>
            <w:r w:rsidR="00484FFD">
              <w:rPr>
                <w:rFonts w:asciiTheme="minorHAnsi" w:hAnsiTheme="minorHAnsi" w:cstheme="minorHAnsi"/>
                <w:color w:val="222A35" w:themeColor="text2" w:themeShade="80"/>
              </w:rPr>
              <w:t xml:space="preserve"> 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kwota </w:t>
            </w:r>
            <w:r w:rsidR="00A73F24" w:rsidRPr="00274115">
              <w:rPr>
                <w:rFonts w:asciiTheme="minorHAnsi" w:hAnsiTheme="minorHAnsi" w:cstheme="minorHAnsi"/>
                <w:color w:val="222A35" w:themeColor="text2" w:themeShade="80"/>
                <w:szCs w:val="20"/>
              </w:rPr>
              <w:t xml:space="preserve">1 478 034,64 </w:t>
            </w:r>
            <w:r w:rsidR="006F4681" w:rsidRPr="006F4681">
              <w:rPr>
                <w:rFonts w:asciiTheme="minorHAnsi" w:hAnsiTheme="minorHAnsi" w:cstheme="minorHAnsi"/>
                <w:color w:val="222A35" w:themeColor="text2" w:themeShade="80"/>
              </w:rPr>
              <w:t xml:space="preserve">zł </w:t>
            </w:r>
            <w:r w:rsidR="00484FFD" w:rsidRPr="006F4681">
              <w:rPr>
                <w:rFonts w:asciiTheme="minorHAnsi" w:hAnsiTheme="minorHAnsi" w:cstheme="minorHAnsi"/>
                <w:color w:val="222A35" w:themeColor="text2" w:themeShade="80"/>
              </w:rPr>
              <w:t>PLN</w:t>
            </w:r>
            <w:r w:rsidR="00484FFD" w:rsidRPr="00274115">
              <w:rPr>
                <w:rFonts w:asciiTheme="minorHAnsi" w:hAnsiTheme="minorHAnsi" w:cstheme="minorHAnsi"/>
                <w:color w:val="222A35" w:themeColor="text2" w:themeShade="80"/>
              </w:rPr>
              <w:t>: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oszczędności wynikają z</w:t>
            </w:r>
            <w:r w:rsidR="00B93080" w:rsidRPr="00274115">
              <w:rPr>
                <w:rFonts w:asciiTheme="minorHAnsi" w:hAnsiTheme="minorHAnsi" w:cstheme="minorHAnsi"/>
                <w:color w:val="222A35" w:themeColor="text2" w:themeShade="80"/>
              </w:rPr>
              <w:t>:</w:t>
            </w:r>
          </w:p>
          <w:p w14:paraId="53D2B40C" w14:textId="77777777" w:rsidR="00B93080" w:rsidRPr="00274115" w:rsidRDefault="00B93080" w:rsidP="00B93080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Wytworzenie oprogramowania, zakup sprzętu oraz licencji e-usług. W ramach zadania nr 2, pozycja:</w:t>
            </w:r>
          </w:p>
          <w:p w14:paraId="55520627" w14:textId="77777777" w:rsidR="00B93080" w:rsidRPr="00274115" w:rsidRDefault="00B93080" w:rsidP="00B93080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Infrastruktura techniczno-sprzętowa zakładany koszt był 4 000 000 zł, jednak Wykonawca w ofercie zaproponował kwotę 2 814 257, 36 zł i tyle wyniósł faktyczny koszt kontraktu.</w:t>
            </w:r>
          </w:p>
          <w:p w14:paraId="46C2DF2F" w14:textId="233BA483" w:rsidR="00B93080" w:rsidRPr="00274115" w:rsidRDefault="00B93080" w:rsidP="00B93080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W ramach zakładanych działań w związku z dokonaniem zakupu oprogramowania przewidziany koszt wynosił 3 742 500,00 zł, na szkolenia 50 000 zł (oba elementy zostały zrealizowane przez tego samego wykonawcę). W ramach ogłoszonego przetargu, żaden wykonawca nie złożył oferty, zrealizowano wybór z wolnej </w:t>
            </w:r>
            <w:r w:rsidR="00484FFD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ręki,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gdzie podpisano umowę z wykonawcą na oprogramowanie w kwocie 4 667 715,56 zł oraz szkolenia 211 806,00 zł.</w:t>
            </w:r>
          </w:p>
          <w:p w14:paraId="3CF8DFD2" w14:textId="6646D344" w:rsidR="00B93080" w:rsidRPr="00274115" w:rsidRDefault="00B93080" w:rsidP="00B93080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 ramach wyboru wykonawcy na realizację usług bezpieczeństwa zakładano kwotę 450 993,00zł, umowa z wykonawcami zrealizowana były na kwotę 428 667,30 zł, również w ramach umowy na wydajność rozwiązań zakładana kwota była 180 397,20 zł, natomiast umowy z wykonawcami zostały zrealizowane na kwotę 131 462,</w:t>
            </w:r>
            <w:r w:rsidR="001D3473" w:rsidRPr="001D3473">
              <w:rPr>
                <w:rFonts w:cstheme="minorHAnsi"/>
                <w:color w:val="222A35" w:themeColor="text2" w:themeShade="80"/>
                <w:sz w:val="18"/>
                <w:szCs w:val="20"/>
              </w:rPr>
              <w:t>40 zł.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Wszystkie powyższe elementy i różnice pomiędzy zakładanych kosztów a faktycznie poniesionych związane były z podpisanymi umowami z dostawcami zewnętrznymi i aktualną sytuacją rynkową.</w:t>
            </w:r>
          </w:p>
          <w:p w14:paraId="32AF5BA6" w14:textId="77777777" w:rsidR="00B93080" w:rsidRPr="00274115" w:rsidRDefault="00B93080" w:rsidP="00B93080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Środki na informację i promocję w wysokości 70 000 zł nie zostały wykorzystane, strona internetowa o projekcie była realizowana z zasobów Beneficjenta, inne elementy w ramach promocji z uwagi na okres kwalifikowalności projektu do 09.09.2023 r. a oddaniem oprogramowania przez wykonawcę 07.09.2023 r. będą realizowane przez Beneficjanta ze środków własnych. Błędnie założono w studium wykonalności działania promocyjne, które mogą być realizowane po dostarczeniu produktu (trudno promować rozwiązanie informatyczne bez oprogramowania).</w:t>
            </w:r>
          </w:p>
          <w:p w14:paraId="0C5BB96A" w14:textId="77777777" w:rsidR="00B93080" w:rsidRPr="00274115" w:rsidRDefault="00B93080" w:rsidP="00B93080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 ramach testów UX i grafiki zakładano kwotę 283 191,60 zł, wydano 0 zł. Nie wykorzystano tych środków z uwagi na realizację testów przez zespół Beneficjenta, pracownicy w ramach działań otrzymywali dodatki projektowe ze środków przeznaczonych na wynagrodzenia.</w:t>
            </w:r>
          </w:p>
          <w:p w14:paraId="5E37D0A2" w14:textId="7CFA9F93" w:rsidR="00B93080" w:rsidRPr="00274115" w:rsidRDefault="00B93080" w:rsidP="00274115">
            <w:pPr>
              <w:jc w:val="both"/>
              <w:rPr>
                <w:rFonts w:cstheme="minorHAnsi"/>
                <w:color w:val="222A35" w:themeColor="text2" w:themeShade="80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Środki dedykowane na wynagrodzenia pracowników nie zostały w pełni wydatkowane, zaangażowanie osób do projektu były cyklicznie monitorowanie i adekwatne do etapu realizacji projektu.</w:t>
            </w:r>
          </w:p>
          <w:p w14:paraId="78CED1BF" w14:textId="13C356A3" w:rsidR="00A153A3" w:rsidRPr="00274115" w:rsidRDefault="00A153A3" w:rsidP="00A153A3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</w:t>
            </w:r>
          </w:p>
          <w:p w14:paraId="31518E3D" w14:textId="538EC56F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Zakontraktowana wartość </w:t>
            </w:r>
            <w:r w:rsidR="001959B9" w:rsidRPr="00274115">
              <w:rPr>
                <w:rFonts w:asciiTheme="minorHAnsi" w:hAnsiTheme="minorHAnsi" w:cstheme="minorHAnsi"/>
                <w:color w:val="222A35" w:themeColor="text2" w:themeShade="80"/>
              </w:rPr>
              <w:t>dofinansowania:</w:t>
            </w:r>
            <w:r w:rsidR="009B3D71"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9 485 047,16 zł brutto.</w:t>
            </w:r>
          </w:p>
          <w:p w14:paraId="4BB2C7DB" w14:textId="4CFF39AC" w:rsidR="003B107D" w:rsidRPr="00274115" w:rsidRDefault="00A153A3" w:rsidP="00B93080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Poziom certyfikacji w odniesieniu do zakontraktowanej wartości dofinansowania:</w:t>
            </w:r>
          </w:p>
        </w:tc>
      </w:tr>
      <w:tr w:rsidR="00187DEC" w:rsidRPr="00DF7581" w14:paraId="4BB2C7E1" w14:textId="77777777" w:rsidTr="00274115">
        <w:tc>
          <w:tcPr>
            <w:tcW w:w="685" w:type="dxa"/>
          </w:tcPr>
          <w:p w14:paraId="4BB2C7DD" w14:textId="77777777" w:rsidR="007A0A3D" w:rsidRPr="00274115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</w:p>
        </w:tc>
        <w:tc>
          <w:tcPr>
            <w:tcW w:w="1535" w:type="dxa"/>
          </w:tcPr>
          <w:p w14:paraId="4BB2C7DE" w14:textId="77777777" w:rsidR="007A0A3D" w:rsidRPr="00274115" w:rsidRDefault="005A4344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Postęp rzeczowy</w:t>
            </w:r>
          </w:p>
        </w:tc>
        <w:tc>
          <w:tcPr>
            <w:tcW w:w="7208" w:type="dxa"/>
          </w:tcPr>
          <w:p w14:paraId="73A2A0C6" w14:textId="4CE7B9D2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Pierwotna planowana data rozpoczęcia realizacji projektu: </w:t>
            </w:r>
            <w:r w:rsidR="0027315F" w:rsidRPr="00274115">
              <w:rPr>
                <w:rFonts w:asciiTheme="minorHAnsi" w:hAnsiTheme="minorHAnsi" w:cstheme="minorHAnsi"/>
                <w:color w:val="222A35" w:themeColor="text2" w:themeShade="80"/>
              </w:rPr>
              <w:t>11.03.2020 r.</w:t>
            </w:r>
          </w:p>
          <w:p w14:paraId="40FED1C1" w14:textId="71F4E490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Ostatnia planowana data rozpoczęcia realizacji projektu: </w:t>
            </w:r>
            <w:r w:rsidR="0069531E" w:rsidRPr="00274115">
              <w:rPr>
                <w:rFonts w:asciiTheme="minorHAnsi" w:hAnsiTheme="minorHAnsi" w:cstheme="minorHAnsi"/>
                <w:color w:val="222A35" w:themeColor="text2" w:themeShade="80"/>
              </w:rPr>
              <w:t>11.03.2020 r.</w:t>
            </w:r>
          </w:p>
          <w:p w14:paraId="0AC1B368" w14:textId="0632C922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Faktyczna data rozpoczęcia realizacji projektu: </w:t>
            </w:r>
            <w:r w:rsidR="0069531E" w:rsidRPr="00274115">
              <w:rPr>
                <w:rFonts w:asciiTheme="minorHAnsi" w:hAnsiTheme="minorHAnsi" w:cstheme="minorHAnsi"/>
                <w:color w:val="222A35" w:themeColor="text2" w:themeShade="80"/>
              </w:rPr>
              <w:t>11.03.202</w:t>
            </w:r>
            <w:r w:rsidR="0031469C">
              <w:rPr>
                <w:rFonts w:asciiTheme="minorHAnsi" w:hAnsiTheme="minorHAnsi" w:cstheme="minorHAnsi"/>
                <w:color w:val="222A35" w:themeColor="text2" w:themeShade="80"/>
              </w:rPr>
              <w:t>0</w:t>
            </w:r>
            <w:r w:rsidR="0069531E"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r.</w:t>
            </w:r>
          </w:p>
          <w:p w14:paraId="440C4B89" w14:textId="606610CF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Pierwotna planowana data zakończenia realizacji projektu: </w:t>
            </w:r>
            <w:r w:rsidR="0069531E" w:rsidRPr="00274115">
              <w:rPr>
                <w:rFonts w:asciiTheme="minorHAnsi" w:hAnsiTheme="minorHAnsi" w:cstheme="minorHAnsi"/>
                <w:color w:val="222A35" w:themeColor="text2" w:themeShade="80"/>
              </w:rPr>
              <w:t>11.03.2023 r.</w:t>
            </w:r>
          </w:p>
          <w:p w14:paraId="26BAADCC" w14:textId="17441760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Ostatnia planowana data zakończenia realizacji projektu: </w:t>
            </w:r>
            <w:r w:rsidR="0069531E" w:rsidRPr="00274115">
              <w:rPr>
                <w:rFonts w:asciiTheme="minorHAnsi" w:hAnsiTheme="minorHAnsi" w:cstheme="minorHAnsi"/>
                <w:color w:val="222A35" w:themeColor="text2" w:themeShade="80"/>
              </w:rPr>
              <w:t>09.09.2023 r.</w:t>
            </w:r>
          </w:p>
          <w:p w14:paraId="62AA3B95" w14:textId="0E772B8D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Faktyczna data zakończenia realizacji projektu: </w:t>
            </w:r>
            <w:r w:rsidR="0069531E" w:rsidRPr="00274115">
              <w:rPr>
                <w:rFonts w:asciiTheme="minorHAnsi" w:hAnsiTheme="minorHAnsi" w:cstheme="minorHAnsi"/>
                <w:color w:val="222A35" w:themeColor="text2" w:themeShade="80"/>
              </w:rPr>
              <w:t>09.09.2023 r.</w:t>
            </w:r>
          </w:p>
          <w:p w14:paraId="37BCA01E" w14:textId="77777777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p w14:paraId="5A576255" w14:textId="77777777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Przyczyną zmiany terminu zakończenia realizacji projektu w stosunku do pierwotnego planu jest:</w:t>
            </w:r>
          </w:p>
          <w:p w14:paraId="25F3A324" w14:textId="2B524C4E" w:rsidR="0069531E" w:rsidRPr="00274115" w:rsidRDefault="0069531E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Kluczowymi aspektami wydłużenia trwania projektu było wystąpienie pandemii COVID-19 oraz dłuższy czas realizacji wytworzenia oprogramowania po stronie wykonawcy.</w:t>
            </w:r>
          </w:p>
          <w:p w14:paraId="526B34F6" w14:textId="77777777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p w14:paraId="2E686357" w14:textId="77777777" w:rsidR="00C127D6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Wszystkie zadania w projekcie zostały zrealizowane zgodnie z planowanym zakresem. </w:t>
            </w:r>
          </w:p>
          <w:p w14:paraId="75DB92A9" w14:textId="6FA880F6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Status realizacji zadań na zakończenie projektu:</w:t>
            </w:r>
          </w:p>
          <w:p w14:paraId="13B87A68" w14:textId="4DD2CA0C" w:rsidR="00A153A3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Zadanie 1:</w:t>
            </w:r>
            <w:r w:rsidR="0069531E"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Koncepcja Systemu Monitorowania Kosztów </w:t>
            </w:r>
            <w:r w:rsidR="001959B9" w:rsidRPr="00274115">
              <w:rPr>
                <w:rFonts w:asciiTheme="minorHAnsi" w:hAnsiTheme="minorHAnsi" w:cstheme="minorHAnsi"/>
                <w:color w:val="222A35" w:themeColor="text2" w:themeShade="80"/>
              </w:rPr>
              <w:t>Leczenia –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zrealizowane w planowanym terminie</w:t>
            </w:r>
          </w:p>
          <w:p w14:paraId="4A4A1E4F" w14:textId="7D95619D" w:rsidR="004D6560" w:rsidRPr="00274115" w:rsidRDefault="00A153A3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lastRenderedPageBreak/>
              <w:t>Zadanie 2:</w:t>
            </w:r>
            <w:r w:rsidR="0069531E"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Wytworzenie oprogramowania, zakup sprzętu oraz licencji dla e-</w:t>
            </w:r>
            <w:r w:rsidR="001959B9" w:rsidRPr="00274115">
              <w:rPr>
                <w:rFonts w:asciiTheme="minorHAnsi" w:hAnsiTheme="minorHAnsi" w:cstheme="minorHAnsi"/>
                <w:color w:val="222A35" w:themeColor="text2" w:themeShade="80"/>
              </w:rPr>
              <w:t>usług -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zrealizowan</w:t>
            </w:r>
            <w:r w:rsidR="0099378A" w:rsidRPr="00274115">
              <w:rPr>
                <w:rFonts w:asciiTheme="minorHAnsi" w:hAnsiTheme="minorHAnsi" w:cstheme="minorHAnsi"/>
                <w:color w:val="222A35" w:themeColor="text2" w:themeShade="80"/>
              </w:rPr>
              <w:t>e został</w:t>
            </w:r>
            <w:r w:rsidR="004F6A6C" w:rsidRPr="00274115">
              <w:rPr>
                <w:rFonts w:asciiTheme="minorHAnsi" w:hAnsiTheme="minorHAnsi" w:cstheme="minorHAnsi"/>
                <w:color w:val="222A35" w:themeColor="text2" w:themeShade="80"/>
              </w:rPr>
              <w:t>o</w:t>
            </w:r>
            <w:r w:rsidR="0099378A"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</w:t>
            </w:r>
            <w:r w:rsidR="000A3AA5"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zgodnie z terminem </w:t>
            </w:r>
            <w:r w:rsidR="00FF249A" w:rsidRPr="00274115">
              <w:rPr>
                <w:rFonts w:asciiTheme="minorHAnsi" w:hAnsiTheme="minorHAnsi" w:cstheme="minorHAnsi"/>
                <w:color w:val="222A35" w:themeColor="text2" w:themeShade="80"/>
              </w:rPr>
              <w:t>wnioskowanym we wniosku o przesunięcie projektu. W stosunku do pierwotnego planu</w:t>
            </w:r>
            <w:r w:rsidR="003F2667"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, zakładającym realizację projektu do 11.03.2023 r. </w:t>
            </w:r>
            <w:r w:rsidR="004F6A6C" w:rsidRPr="00274115">
              <w:rPr>
                <w:rFonts w:asciiTheme="minorHAnsi" w:hAnsiTheme="minorHAnsi" w:cstheme="minorHAnsi"/>
                <w:color w:val="222A35" w:themeColor="text2" w:themeShade="80"/>
              </w:rPr>
              <w:t>zadanie nr 2 zostało zrealizowane</w:t>
            </w:r>
            <w:r w:rsidR="00847489"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 </w:t>
            </w:r>
            <w:r w:rsidR="00620045" w:rsidRPr="00274115">
              <w:rPr>
                <w:rFonts w:asciiTheme="minorHAnsi" w:hAnsiTheme="minorHAnsi" w:cstheme="minorHAnsi"/>
                <w:color w:val="222A35" w:themeColor="text2" w:themeShade="80"/>
              </w:rPr>
              <w:t xml:space="preserve">w dn. 07.09.2023 r. </w:t>
            </w:r>
          </w:p>
          <w:p w14:paraId="5B32ACA9" w14:textId="77777777" w:rsidR="004D6560" w:rsidRPr="00274115" w:rsidRDefault="004D6560" w:rsidP="00A153A3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p w14:paraId="4A8607B5" w14:textId="77777777" w:rsidR="0008311F" w:rsidRPr="00274115" w:rsidRDefault="0008311F" w:rsidP="0008311F">
            <w:pPr>
              <w:pStyle w:val="Other0"/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>Status realizacji kamieni milowych w projekcie:</w:t>
            </w:r>
          </w:p>
          <w:p w14:paraId="31AF35F9" w14:textId="33FF5F95" w:rsidR="00A153A3" w:rsidRPr="00274115" w:rsidRDefault="00A153A3" w:rsidP="00E52249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14"/>
              <w:gridCol w:w="1044"/>
              <w:gridCol w:w="1044"/>
              <w:gridCol w:w="1466"/>
              <w:gridCol w:w="1714"/>
            </w:tblGrid>
            <w:tr w:rsidR="006F4681" w:rsidRPr="00DF7581" w14:paraId="6FBE469A" w14:textId="77777777" w:rsidTr="00DF38A5">
              <w:tc>
                <w:tcPr>
                  <w:tcW w:w="1714" w:type="dxa"/>
                  <w:shd w:val="clear" w:color="auto" w:fill="F2F2F2" w:themeFill="background1" w:themeFillShade="F2"/>
                  <w:vAlign w:val="center"/>
                </w:tcPr>
                <w:p w14:paraId="568E9BC8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Kamień milowy</w:t>
                  </w:r>
                </w:p>
              </w:tc>
              <w:tc>
                <w:tcPr>
                  <w:tcW w:w="672" w:type="dxa"/>
                  <w:shd w:val="clear" w:color="auto" w:fill="F2F2F2" w:themeFill="background1" w:themeFillShade="F2"/>
                </w:tcPr>
                <w:p w14:paraId="37FB271E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 xml:space="preserve">Pierwotny planowany termin osiągnięcia </w:t>
                  </w:r>
                </w:p>
              </w:tc>
              <w:tc>
                <w:tcPr>
                  <w:tcW w:w="1044" w:type="dxa"/>
                  <w:shd w:val="clear" w:color="auto" w:fill="F2F2F2" w:themeFill="background1" w:themeFillShade="F2"/>
                  <w:vAlign w:val="center"/>
                </w:tcPr>
                <w:p w14:paraId="39186D1C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 xml:space="preserve">Planowany termin osiągniecia 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791EA263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1714" w:type="dxa"/>
                  <w:shd w:val="clear" w:color="auto" w:fill="F2F2F2" w:themeFill="background1" w:themeFillShade="F2"/>
                  <w:vAlign w:val="center"/>
                </w:tcPr>
                <w:p w14:paraId="27489A4A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Przyczyny przekroczenia</w:t>
                  </w:r>
                </w:p>
              </w:tc>
            </w:tr>
            <w:tr w:rsidR="00274115" w:rsidRPr="00DF7581" w14:paraId="62BF6CF7" w14:textId="77777777" w:rsidTr="00DF38A5">
              <w:tc>
                <w:tcPr>
                  <w:tcW w:w="1714" w:type="dxa"/>
                </w:tcPr>
                <w:p w14:paraId="56BDB56E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Opracowany projekt techniczny systemu</w:t>
                  </w:r>
                </w:p>
              </w:tc>
              <w:tc>
                <w:tcPr>
                  <w:tcW w:w="672" w:type="dxa"/>
                </w:tcPr>
                <w:p w14:paraId="46E6331F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2021.05.09</w:t>
                  </w:r>
                </w:p>
              </w:tc>
              <w:tc>
                <w:tcPr>
                  <w:tcW w:w="1044" w:type="dxa"/>
                </w:tcPr>
                <w:p w14:paraId="08441743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2021.05.09</w:t>
                  </w:r>
                </w:p>
              </w:tc>
              <w:tc>
                <w:tcPr>
                  <w:tcW w:w="1781" w:type="dxa"/>
                </w:tcPr>
                <w:p w14:paraId="373D2781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2021.08.17</w:t>
                  </w:r>
                </w:p>
              </w:tc>
              <w:tc>
                <w:tcPr>
                  <w:tcW w:w="1714" w:type="dxa"/>
                </w:tcPr>
                <w:p w14:paraId="40214240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 </w:t>
                  </w:r>
                </w:p>
                <w:p w14:paraId="56F7688A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  <w:p w14:paraId="6C72676C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Konieczność dostosowania prac zespołu do warunków pracy zdalnej, z powodu zaistnienia pandemii COVID-19. Nowy tryb pracy spowodował utrudnienia w komunikacji, co prawdopodobnie przyczyniło się do powstania nieścisłości w powstałym dokumencie OPZ, w tym zbyt małą ilość szczegółów technicznych. Wprowadzono korekty i przystąpiono do dalszej realizacji projektu zgodnie z założeniami.</w:t>
                  </w:r>
                </w:p>
              </w:tc>
            </w:tr>
            <w:tr w:rsidR="00274115" w:rsidRPr="00DF7581" w14:paraId="0770B327" w14:textId="77777777" w:rsidTr="00DF38A5">
              <w:tc>
                <w:tcPr>
                  <w:tcW w:w="1714" w:type="dxa"/>
                </w:tcPr>
                <w:p w14:paraId="3C7EA43B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Dostarczona i skonfigurowana ITS</w:t>
                  </w:r>
                </w:p>
              </w:tc>
              <w:tc>
                <w:tcPr>
                  <w:tcW w:w="672" w:type="dxa"/>
                </w:tcPr>
                <w:p w14:paraId="616F42E0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2022.01.07</w:t>
                  </w:r>
                </w:p>
              </w:tc>
              <w:tc>
                <w:tcPr>
                  <w:tcW w:w="1044" w:type="dxa"/>
                </w:tcPr>
                <w:p w14:paraId="0465643E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2022.01.07</w:t>
                  </w:r>
                </w:p>
              </w:tc>
              <w:tc>
                <w:tcPr>
                  <w:tcW w:w="1781" w:type="dxa"/>
                </w:tcPr>
                <w:p w14:paraId="40C36255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2022.10.18</w:t>
                  </w:r>
                </w:p>
              </w:tc>
              <w:tc>
                <w:tcPr>
                  <w:tcW w:w="1714" w:type="dxa"/>
                </w:tcPr>
                <w:p w14:paraId="22A03F7B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 </w:t>
                  </w:r>
                </w:p>
                <w:p w14:paraId="78B01B09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  <w:p w14:paraId="170A21CE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Opóźnienie związane z realizacją kamienia milowego, w założonym terminie jest bezpośrednio powiązane z opóźnieniami związanymi z wyłonieniem wykonawcy na oprogramowanie w ramach pierwszego kamienia milowego. Niezwłocznie po podpisaniu umowy z wykonawcą rozpoczęto prace nad przygotowaniem OPZ dotyczącego </w:t>
                  </w: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 xml:space="preserve">Infrastruktury Techniczno-Sprzętowej. </w:t>
                  </w:r>
                </w:p>
                <w:p w14:paraId="7ABFA749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Dodatkowo w tym czasie pojawiły się problemy z dostępnością sprzętu komputerowego, dla którego występowały ogólnoświatowe opóźnienia w dostawie. Wynikało to z faktu, że wszelkie dostawy sprzętu, w tym podzespołów, uzależnione były od dostaw z Chin, które zostały szczególnie dotknięte pandemią COVID-19.</w:t>
                  </w:r>
                </w:p>
              </w:tc>
            </w:tr>
            <w:tr w:rsidR="00274115" w:rsidRPr="00DF7581" w14:paraId="0EE4C086" w14:textId="77777777" w:rsidTr="00DF38A5">
              <w:tc>
                <w:tcPr>
                  <w:tcW w:w="1714" w:type="dxa"/>
                </w:tcPr>
                <w:p w14:paraId="77BE7FD8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>Wytworzone oprogramowanie - usługa e-Kwalifikacja świadczeniodawców</w:t>
                  </w:r>
                </w:p>
              </w:tc>
              <w:tc>
                <w:tcPr>
                  <w:tcW w:w="672" w:type="dxa"/>
                </w:tcPr>
                <w:p w14:paraId="623B88CA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2022.04.09</w:t>
                  </w:r>
                </w:p>
                <w:p w14:paraId="20FB8906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</w:tcPr>
                <w:p w14:paraId="6CC46446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2022.12.28</w:t>
                  </w:r>
                </w:p>
              </w:tc>
              <w:tc>
                <w:tcPr>
                  <w:tcW w:w="1781" w:type="dxa"/>
                </w:tcPr>
                <w:p w14:paraId="4547BB01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2022.12.19</w:t>
                  </w:r>
                </w:p>
              </w:tc>
              <w:tc>
                <w:tcPr>
                  <w:tcW w:w="1714" w:type="dxa"/>
                </w:tcPr>
                <w:p w14:paraId="6BDDECA7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</w:p>
              </w:tc>
            </w:tr>
            <w:tr w:rsidR="00274115" w:rsidRPr="00DF7581" w14:paraId="700251AF" w14:textId="77777777" w:rsidTr="00DF38A5">
              <w:tc>
                <w:tcPr>
                  <w:tcW w:w="1714" w:type="dxa"/>
                </w:tcPr>
                <w:p w14:paraId="3720B06C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Przeprowadzenie testów akceptacyjnych i bezpieczeństwa, testy UX oraz uruchomienie produkcyjnie usługi e-Kwalifikacja świadczeniodawców</w:t>
                  </w:r>
                  <w:r w:rsidRPr="00274115" w:rsidDel="002309F0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72" w:type="dxa"/>
                </w:tcPr>
                <w:p w14:paraId="7C1CE0B8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2022.06.09</w:t>
                  </w:r>
                </w:p>
              </w:tc>
              <w:tc>
                <w:tcPr>
                  <w:tcW w:w="1044" w:type="dxa"/>
                </w:tcPr>
                <w:p w14:paraId="7AE5E99A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2023.02.28</w:t>
                  </w:r>
                </w:p>
              </w:tc>
              <w:tc>
                <w:tcPr>
                  <w:tcW w:w="1781" w:type="dxa"/>
                </w:tcPr>
                <w:p w14:paraId="613FB566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2023.02.28</w:t>
                  </w:r>
                </w:p>
              </w:tc>
              <w:tc>
                <w:tcPr>
                  <w:tcW w:w="1714" w:type="dxa"/>
                </w:tcPr>
                <w:p w14:paraId="641EFF04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</w:p>
              </w:tc>
            </w:tr>
            <w:tr w:rsidR="00274115" w:rsidRPr="00DF7581" w14:paraId="64640D0E" w14:textId="77777777" w:rsidTr="00DF38A5">
              <w:tc>
                <w:tcPr>
                  <w:tcW w:w="1714" w:type="dxa"/>
                </w:tcPr>
                <w:p w14:paraId="30C24919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Wytworzone oprogramowanie - usługa e-Gromadzenie i weryfikacja danych</w:t>
                  </w:r>
                </w:p>
              </w:tc>
              <w:tc>
                <w:tcPr>
                  <w:tcW w:w="672" w:type="dxa"/>
                </w:tcPr>
                <w:p w14:paraId="287B007A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2022.10.07</w:t>
                  </w:r>
                </w:p>
                <w:p w14:paraId="11CE0B3C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</w:tcPr>
                <w:p w14:paraId="2891B824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2023.01.23</w:t>
                  </w:r>
                </w:p>
              </w:tc>
              <w:tc>
                <w:tcPr>
                  <w:tcW w:w="1781" w:type="dxa"/>
                </w:tcPr>
                <w:p w14:paraId="79521185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2023.01.23</w:t>
                  </w:r>
                </w:p>
              </w:tc>
              <w:tc>
                <w:tcPr>
                  <w:tcW w:w="1714" w:type="dxa"/>
                </w:tcPr>
                <w:p w14:paraId="5C77105A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</w:p>
              </w:tc>
            </w:tr>
            <w:tr w:rsidR="00274115" w:rsidRPr="00DF7581" w14:paraId="742C938D" w14:textId="77777777" w:rsidTr="00DF38A5">
              <w:tc>
                <w:tcPr>
                  <w:tcW w:w="1714" w:type="dxa"/>
                </w:tcPr>
                <w:p w14:paraId="50EF7755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Przeprowadzenie testów akceptacyjnych i bezpieczeństwa, testy UX, integracja z uruchomioną produkcyjnie usługą e-Kwalifikacja świadczeniodawców oraz uruchomienie produkcyjnie usługa e-Gromadzenie i weryfikacja danych</w:t>
                  </w:r>
                </w:p>
              </w:tc>
              <w:tc>
                <w:tcPr>
                  <w:tcW w:w="672" w:type="dxa"/>
                </w:tcPr>
                <w:p w14:paraId="0DC1D2C5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2022.12.07</w:t>
                  </w:r>
                </w:p>
                <w:p w14:paraId="5FBF8FB4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</w:tcPr>
                <w:p w14:paraId="52F8D8D0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2023.05.30</w:t>
                  </w:r>
                </w:p>
              </w:tc>
              <w:tc>
                <w:tcPr>
                  <w:tcW w:w="1781" w:type="dxa"/>
                </w:tcPr>
                <w:p w14:paraId="2FA27709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2023.05.30</w:t>
                  </w:r>
                </w:p>
              </w:tc>
              <w:tc>
                <w:tcPr>
                  <w:tcW w:w="1714" w:type="dxa"/>
                </w:tcPr>
                <w:p w14:paraId="06BD5516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</w:p>
              </w:tc>
            </w:tr>
            <w:tr w:rsidR="00274115" w:rsidRPr="00DF7581" w14:paraId="752160E4" w14:textId="77777777" w:rsidTr="00DF38A5">
              <w:tc>
                <w:tcPr>
                  <w:tcW w:w="1714" w:type="dxa"/>
                </w:tcPr>
                <w:p w14:paraId="4DE08560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Wytworzone oprogramowanie - usługa e-Obsługa ekspercka</w:t>
                  </w:r>
                </w:p>
              </w:tc>
              <w:tc>
                <w:tcPr>
                  <w:tcW w:w="672" w:type="dxa"/>
                </w:tcPr>
                <w:p w14:paraId="39699E6C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2023.02.06</w:t>
                  </w:r>
                </w:p>
                <w:p w14:paraId="23EF7A51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</w:tcPr>
                <w:p w14:paraId="35342A2D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2023.06.30</w:t>
                  </w:r>
                </w:p>
              </w:tc>
              <w:tc>
                <w:tcPr>
                  <w:tcW w:w="1781" w:type="dxa"/>
                </w:tcPr>
                <w:p w14:paraId="2D42D565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2023.08.11</w:t>
                  </w:r>
                </w:p>
              </w:tc>
              <w:tc>
                <w:tcPr>
                  <w:tcW w:w="1714" w:type="dxa"/>
                </w:tcPr>
                <w:p w14:paraId="78013D62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 </w:t>
                  </w:r>
                </w:p>
                <w:p w14:paraId="629CD38F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  <w:p w14:paraId="356CF1A3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Wykonawca wnioskował o wydłużenie terminu realizacji wcześniejszych e-</w:t>
                  </w: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>Usług. Jako że e-Usługa e-Obsługa ekspercka była ostatnią z zaplanowanych e-Usług, termin zakończenia jej realizacji został przez wykonawcę przesunięty na czas kończenia prac w zakresie e-Usług e-Kwalifikacja świadczeniodawców oraz e-Gromadzenie i weryfikacja danych. Terminy realizacji tych e-Usług się przedłużyły, stąd opóźniło się również zakończenie realizacji e-Usługi e-Obsługa ekspercka. Ponadto, na wniosek wykonawcy oprogramowania Beneficjent zadecydował o wyrażeniu zgody na późniejsze zakończenie realizacji e-Usługi z uwagi na zachowanie jak najwyższej jakości produktu oraz chęć posiadania wszystkich założonych funkcjonalności. Należy przy tym wskazać, że opóźnienie nie wpłynęło na termin zakończenia projektu.</w:t>
                  </w:r>
                </w:p>
              </w:tc>
            </w:tr>
            <w:tr w:rsidR="00274115" w:rsidRPr="00DF7581" w14:paraId="57612B72" w14:textId="77777777" w:rsidTr="00DF38A5">
              <w:tc>
                <w:tcPr>
                  <w:tcW w:w="1714" w:type="dxa"/>
                </w:tcPr>
                <w:p w14:paraId="2DD0E352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>Przeprowadzenie testów akceptacyjnych i bezpieczeństwa, testy UX oraz uruchomienie produkcyjnie usługi e-Obsługa ekspercka</w:t>
                  </w:r>
                </w:p>
              </w:tc>
              <w:tc>
                <w:tcPr>
                  <w:tcW w:w="672" w:type="dxa"/>
                </w:tcPr>
                <w:p w14:paraId="41AD9D40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2023.04.09</w:t>
                  </w:r>
                </w:p>
                <w:p w14:paraId="3C767FA2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</w:tcPr>
                <w:p w14:paraId="290B4C75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2023.08.11</w:t>
                  </w:r>
                </w:p>
              </w:tc>
              <w:tc>
                <w:tcPr>
                  <w:tcW w:w="1781" w:type="dxa"/>
                </w:tcPr>
                <w:p w14:paraId="3180FFD8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2023.08.11</w:t>
                  </w:r>
                </w:p>
              </w:tc>
              <w:tc>
                <w:tcPr>
                  <w:tcW w:w="1714" w:type="dxa"/>
                </w:tcPr>
                <w:p w14:paraId="3CE3C50E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</w:p>
              </w:tc>
            </w:tr>
            <w:tr w:rsidR="00274115" w:rsidRPr="00DF7581" w14:paraId="21B3442F" w14:textId="77777777" w:rsidTr="00DF38A5">
              <w:tc>
                <w:tcPr>
                  <w:tcW w:w="1714" w:type="dxa"/>
                </w:tcPr>
                <w:p w14:paraId="18E53760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Zintegrowanie wszystkich usług, migracja danych z dotychczasowych systemów oraz przeprowadzenie </w:t>
                  </w: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>testów akceptacyjnych i bezpieczeństwa, testy UX dla ww. zadań</w:t>
                  </w:r>
                </w:p>
              </w:tc>
              <w:tc>
                <w:tcPr>
                  <w:tcW w:w="672" w:type="dxa"/>
                </w:tcPr>
                <w:p w14:paraId="2C8A2FEC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>2023.05.09</w:t>
                  </w:r>
                </w:p>
                <w:p w14:paraId="4C5D469A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</w:tcPr>
                <w:p w14:paraId="316A61EE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2023.08.25</w:t>
                  </w:r>
                </w:p>
              </w:tc>
              <w:tc>
                <w:tcPr>
                  <w:tcW w:w="1781" w:type="dxa"/>
                </w:tcPr>
                <w:p w14:paraId="593BB516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2023.09.07</w:t>
                  </w:r>
                </w:p>
              </w:tc>
              <w:tc>
                <w:tcPr>
                  <w:tcW w:w="1714" w:type="dxa"/>
                </w:tcPr>
                <w:p w14:paraId="629EEDB9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 </w:t>
                  </w:r>
                </w:p>
                <w:p w14:paraId="0612BF28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  <w:p w14:paraId="183C190E" w14:textId="40044355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Wykonawca oprogramowania dokonał integracji usług w dn. </w:t>
                  </w: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 xml:space="preserve">25.08.2023 r. Wykonawca testów </w:t>
                  </w:r>
                  <w:r w:rsidR="009167AB" w:rsidRPr="009167AB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bezpieczeństwa potrzebował</w:t>
                  </w: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 czasu na wykonanie wszelkich niezbędnych testów aplikacji, alby zachować najwyższą jakość usługi i wykonać testy w sposób zgodny ze standardami.</w:t>
                  </w:r>
                </w:p>
              </w:tc>
            </w:tr>
            <w:tr w:rsidR="00274115" w:rsidRPr="00DF7581" w14:paraId="3A71DC4A" w14:textId="77777777" w:rsidTr="00DF38A5">
              <w:tc>
                <w:tcPr>
                  <w:tcW w:w="1714" w:type="dxa"/>
                </w:tcPr>
                <w:p w14:paraId="31DBDB8B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>Wdrożenie produkcyjne SMoKL oraz zintegrowanie 3 e-Usług wraz z integracją z obecnie funkcjonującymi systemami</w:t>
                  </w:r>
                </w:p>
              </w:tc>
              <w:tc>
                <w:tcPr>
                  <w:tcW w:w="672" w:type="dxa"/>
                </w:tcPr>
                <w:p w14:paraId="5A821F96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2023.06.09</w:t>
                  </w:r>
                </w:p>
                <w:p w14:paraId="4D02B142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</w:tcPr>
                <w:p w14:paraId="7B56FCCD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2023.09.09</w:t>
                  </w:r>
                </w:p>
              </w:tc>
              <w:tc>
                <w:tcPr>
                  <w:tcW w:w="1781" w:type="dxa"/>
                </w:tcPr>
                <w:p w14:paraId="532D3DC8" w14:textId="77777777" w:rsidR="00E8728E" w:rsidRPr="00274115" w:rsidRDefault="00E8728E" w:rsidP="00E8728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2023.09.07</w:t>
                  </w:r>
                </w:p>
              </w:tc>
              <w:tc>
                <w:tcPr>
                  <w:tcW w:w="1714" w:type="dxa"/>
                </w:tcPr>
                <w:p w14:paraId="09A7FE7F" w14:textId="77777777" w:rsidR="00E8728E" w:rsidRPr="00274115" w:rsidRDefault="00E8728E" w:rsidP="00E8728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20"/>
                    </w:rPr>
                    <w:t>Zrealizowano</w:t>
                  </w:r>
                </w:p>
              </w:tc>
            </w:tr>
          </w:tbl>
          <w:p w14:paraId="14028FB7" w14:textId="77777777" w:rsidR="0008311F" w:rsidRPr="00274115" w:rsidRDefault="0008311F" w:rsidP="0008311F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p w14:paraId="41500A57" w14:textId="77777777" w:rsidR="0008311F" w:rsidRDefault="0008311F" w:rsidP="0008311F">
            <w:pPr>
              <w:pStyle w:val="Tablecaption0"/>
              <w:rPr>
                <w:rFonts w:asciiTheme="minorHAnsi" w:hAnsiTheme="minorHAnsi"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  <w:sz w:val="18"/>
                <w:szCs w:val="18"/>
              </w:rPr>
              <w:t>W wyniku realizacji projektu powstały poniżej wymienione produkty:</w:t>
            </w:r>
          </w:p>
          <w:p w14:paraId="20B15913" w14:textId="77777777" w:rsidR="00C127D6" w:rsidRPr="00274115" w:rsidRDefault="00C127D6" w:rsidP="0008311F">
            <w:pPr>
              <w:pStyle w:val="Tablecaption0"/>
              <w:rPr>
                <w:rFonts w:asciiTheme="minorHAnsi" w:hAnsiTheme="minorHAnsi"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</w:p>
          <w:tbl>
            <w:tblPr>
              <w:tblStyle w:val="Tabela-Siatka"/>
              <w:tblW w:w="6982" w:type="dxa"/>
              <w:tblLook w:val="04A0" w:firstRow="1" w:lastRow="0" w:firstColumn="1" w:lastColumn="0" w:noHBand="0" w:noVBand="1"/>
            </w:tblPr>
            <w:tblGrid>
              <w:gridCol w:w="5281"/>
              <w:gridCol w:w="1701"/>
            </w:tblGrid>
            <w:tr w:rsidR="00E15466" w:rsidRPr="00DF7581" w14:paraId="771F1F56" w14:textId="77777777" w:rsidTr="0031650E">
              <w:trPr>
                <w:tblHeader/>
              </w:trPr>
              <w:tc>
                <w:tcPr>
                  <w:tcW w:w="5281" w:type="dxa"/>
                  <w:shd w:val="clear" w:color="auto" w:fill="D0CECE" w:themeFill="background2" w:themeFillShade="E6"/>
                </w:tcPr>
                <w:p w14:paraId="4A89EECF" w14:textId="77777777" w:rsidR="0031650E" w:rsidRPr="00274115" w:rsidRDefault="0031650E" w:rsidP="009F782A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Nazwa produktu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</w:tcPr>
                <w:p w14:paraId="6A25B1C9" w14:textId="338E02E0" w:rsidR="0031650E" w:rsidRPr="00274115" w:rsidRDefault="0031650E" w:rsidP="00274115">
                  <w:pP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Data wdrożenia</w:t>
                  </w:r>
                </w:p>
              </w:tc>
            </w:tr>
            <w:tr w:rsidR="00E15466" w:rsidRPr="00DF7581" w14:paraId="7D7E64F0" w14:textId="77777777" w:rsidTr="0031650E">
              <w:tc>
                <w:tcPr>
                  <w:tcW w:w="5281" w:type="dxa"/>
                </w:tcPr>
                <w:p w14:paraId="000212E4" w14:textId="77777777" w:rsidR="0031650E" w:rsidRPr="00274115" w:rsidRDefault="0031650E" w:rsidP="009F782A">
                  <w:pPr>
                    <w:suppressAutoHyphens/>
                    <w:spacing w:line="276" w:lineRule="auto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Opracowany projekt techniczny systemu</w:t>
                  </w:r>
                </w:p>
              </w:tc>
              <w:tc>
                <w:tcPr>
                  <w:tcW w:w="1701" w:type="dxa"/>
                </w:tcPr>
                <w:p w14:paraId="6930B0A9" w14:textId="77777777" w:rsidR="0031650E" w:rsidRPr="00274115" w:rsidRDefault="0031650E" w:rsidP="0031650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08-2021</w:t>
                  </w:r>
                </w:p>
              </w:tc>
            </w:tr>
            <w:tr w:rsidR="00E15466" w:rsidRPr="00DF7581" w14:paraId="564C6451" w14:textId="77777777" w:rsidTr="0031650E">
              <w:tc>
                <w:tcPr>
                  <w:tcW w:w="5281" w:type="dxa"/>
                </w:tcPr>
                <w:p w14:paraId="74F34278" w14:textId="77777777" w:rsidR="0031650E" w:rsidRPr="00274115" w:rsidRDefault="0031650E" w:rsidP="009F782A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Dostarczona i skonfigurowana ITS</w:t>
                  </w:r>
                </w:p>
              </w:tc>
              <w:tc>
                <w:tcPr>
                  <w:tcW w:w="1701" w:type="dxa"/>
                </w:tcPr>
                <w:p w14:paraId="3864597A" w14:textId="77777777" w:rsidR="0031650E" w:rsidRPr="00274115" w:rsidRDefault="0031650E" w:rsidP="0031650E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  <w:t>10-2022</w:t>
                  </w:r>
                </w:p>
              </w:tc>
            </w:tr>
            <w:tr w:rsidR="00E15466" w:rsidRPr="00DF7581" w14:paraId="1E3E151C" w14:textId="77777777" w:rsidTr="0031650E">
              <w:tc>
                <w:tcPr>
                  <w:tcW w:w="5281" w:type="dxa"/>
                </w:tcPr>
                <w:p w14:paraId="4BB166FE" w14:textId="77777777" w:rsidR="0031650E" w:rsidRPr="00274115" w:rsidRDefault="0031650E" w:rsidP="009F782A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API wejścia/wyjścia</w:t>
                  </w:r>
                </w:p>
              </w:tc>
              <w:tc>
                <w:tcPr>
                  <w:tcW w:w="1701" w:type="dxa"/>
                </w:tcPr>
                <w:p w14:paraId="0E8C838F" w14:textId="0F684A73" w:rsidR="0031650E" w:rsidRPr="00274115" w:rsidRDefault="0031650E" w:rsidP="00274115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  <w:t>08-2023</w:t>
                  </w:r>
                </w:p>
              </w:tc>
            </w:tr>
            <w:tr w:rsidR="00E15466" w:rsidRPr="00DF7581" w14:paraId="0894A89B" w14:textId="77777777" w:rsidTr="0031650E">
              <w:tc>
                <w:tcPr>
                  <w:tcW w:w="5281" w:type="dxa"/>
                </w:tcPr>
                <w:p w14:paraId="4EBC83F3" w14:textId="77777777" w:rsidR="0031650E" w:rsidRPr="00274115" w:rsidRDefault="0031650E" w:rsidP="009F782A">
                  <w:pPr>
                    <w:suppressAutoHyphens/>
                    <w:spacing w:line="276" w:lineRule="auto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val="cs-CZ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val="cs-CZ"/>
                    </w:rPr>
                    <w:t>Wdrożony produkcyjne SMoKL oraz zintegrowane 3 e-Usług wraz z integracją z obecnie funkcjonującymi systemami</w:t>
                  </w:r>
                </w:p>
              </w:tc>
              <w:tc>
                <w:tcPr>
                  <w:tcW w:w="1701" w:type="dxa"/>
                </w:tcPr>
                <w:p w14:paraId="0935EF26" w14:textId="2EFCD2C1" w:rsidR="0031650E" w:rsidRPr="00274115" w:rsidRDefault="0031650E" w:rsidP="00274115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274115"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  <w:t>09-2023</w:t>
                  </w:r>
                </w:p>
              </w:tc>
            </w:tr>
          </w:tbl>
          <w:p w14:paraId="61DB3412" w14:textId="77777777" w:rsidR="00BE4094" w:rsidRPr="00274115" w:rsidRDefault="00BE4094" w:rsidP="0008311F">
            <w:pPr>
              <w:pStyle w:val="Tablecaption0"/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</w:pPr>
          </w:p>
          <w:p w14:paraId="076C9345" w14:textId="77777777" w:rsidR="0008311F" w:rsidRPr="00274115" w:rsidRDefault="0008311F" w:rsidP="0008311F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p w14:paraId="0ACB1894" w14:textId="66E600E3" w:rsidR="0008311F" w:rsidRPr="00274115" w:rsidRDefault="0008311F" w:rsidP="0008311F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Zmiany i przyczyna zmian w zakresie głównych produktów projektu w stosunku do pierwotnego planu dotyczą:</w:t>
            </w:r>
          </w:p>
          <w:p w14:paraId="2B50B51B" w14:textId="3F79521B" w:rsidR="00215DBE" w:rsidRPr="00274115" w:rsidRDefault="00215DBE" w:rsidP="00215DBE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Nie dotyczy, nie wprowadzano zmian w zakresie realizacji produktów projektu. Wszystkie założone produkty zostały wdrożone.</w:t>
            </w:r>
          </w:p>
          <w:p w14:paraId="70CEBB8B" w14:textId="77777777" w:rsidR="0008311F" w:rsidRPr="00274115" w:rsidRDefault="0008311F" w:rsidP="00E52249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</w:p>
          <w:p w14:paraId="4BB2C7E0" w14:textId="1E3572E7" w:rsidR="002450C4" w:rsidRPr="00274115" w:rsidRDefault="002450C4" w:rsidP="009D3D41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</w:p>
        </w:tc>
      </w:tr>
      <w:tr w:rsidR="00187DEC" w:rsidRPr="00DF7581" w14:paraId="4BB2C7E7" w14:textId="77777777" w:rsidTr="00274115">
        <w:tc>
          <w:tcPr>
            <w:tcW w:w="685" w:type="dxa"/>
          </w:tcPr>
          <w:p w14:paraId="4BB2C7E2" w14:textId="77777777" w:rsidR="004D135D" w:rsidRPr="00274115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</w:p>
        </w:tc>
        <w:tc>
          <w:tcPr>
            <w:tcW w:w="1535" w:type="dxa"/>
          </w:tcPr>
          <w:p w14:paraId="4BB2C7E3" w14:textId="77777777" w:rsidR="004D135D" w:rsidRPr="00274115" w:rsidRDefault="004D135D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E-usługi dla obywateli i przedsiębiorców</w:t>
            </w:r>
          </w:p>
        </w:tc>
        <w:tc>
          <w:tcPr>
            <w:tcW w:w="7208" w:type="dxa"/>
          </w:tcPr>
          <w:p w14:paraId="699C7242" w14:textId="77777777" w:rsidR="0008311F" w:rsidRDefault="0008311F" w:rsidP="0008311F">
            <w:pPr>
              <w:pStyle w:val="Default"/>
              <w:rPr>
                <w:rFonts w:asciiTheme="minorHAnsi" w:hAnsiTheme="minorHAnsi"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  <w:sz w:val="18"/>
                <w:szCs w:val="18"/>
              </w:rPr>
              <w:t>W ramach projektu powstały następujące e-usługi dla obywateli i przedsiębiorców:</w:t>
            </w:r>
          </w:p>
          <w:p w14:paraId="4D9F8F61" w14:textId="77777777" w:rsidR="009375AF" w:rsidRPr="00274115" w:rsidRDefault="009375AF" w:rsidP="0008311F">
            <w:pPr>
              <w:pStyle w:val="Default"/>
              <w:rPr>
                <w:rFonts w:asciiTheme="minorHAnsi" w:hAnsiTheme="minorHAnsi"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</w:p>
          <w:p w14:paraId="31D8396D" w14:textId="53CBE9A5" w:rsidR="0008311F" w:rsidRPr="00274115" w:rsidRDefault="009F782A" w:rsidP="006704F2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20"/>
              </w:rPr>
              <w:t xml:space="preserve">e-Kwalifikacja </w:t>
            </w:r>
            <w:r w:rsidR="001959B9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20"/>
              </w:rPr>
              <w:t xml:space="preserve">świadczeniodawców </w:t>
            </w:r>
            <w:r w:rsidR="001959B9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–</w:t>
            </w:r>
            <w:r w:rsidR="00752AB3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 e-usługa 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A2</w:t>
            </w:r>
            <w:r w:rsidR="001959B9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B,</w:t>
            </w:r>
            <w:r w:rsidR="0008311F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 interesariusze:</w:t>
            </w:r>
            <w:r w:rsidR="004B7BBC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 Ministerstwo Zdrowia</w:t>
            </w:r>
            <w:r w:rsidR="00FB5DFA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, Pacjenci, Media, Usługodawcy usług medycznych, </w:t>
            </w:r>
            <w:r w:rsidR="001959B9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AOTMiT;</w:t>
            </w:r>
            <w:r w:rsidR="006704F2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 </w:t>
            </w:r>
            <w:r w:rsidR="0008311F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poziom dojrzałości: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 4</w:t>
            </w:r>
          </w:p>
          <w:p w14:paraId="2AFA651F" w14:textId="05ADA006" w:rsidR="00CB0317" w:rsidRPr="00274115" w:rsidRDefault="009F782A" w:rsidP="00CB0317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e-Gromadzenie i weryfikacja danych </w:t>
            </w:r>
            <w:r w:rsidR="00752AB3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(nazwa) – e-usługa 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A2</w:t>
            </w:r>
            <w:r w:rsidR="001959B9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B,</w:t>
            </w:r>
            <w:r w:rsidR="00752AB3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 interesariusze: </w:t>
            </w:r>
            <w:r w:rsidR="005412DD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Ministerstwo Zdrowia</w:t>
            </w:r>
            <w:r w:rsidR="00FB5DFA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, NFZ, Usługodawcy usług medycznych, AOTMiT</w:t>
            </w:r>
            <w:r w:rsidR="000918A2">
              <w:rPr>
                <w:rStyle w:val="Odwoaniedokomentarza"/>
              </w:rPr>
              <w:t xml:space="preserve">; </w:t>
            </w:r>
            <w:r w:rsidR="00752AB3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poziom dojrzałości:</w:t>
            </w:r>
            <w:r w:rsidR="00CB0317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 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4 </w:t>
            </w:r>
            <w:r w:rsidR="006704F2" w:rsidRPr="000918A2">
              <w:rPr>
                <w:rFonts w:asciiTheme="minorHAnsi" w:hAnsiTheme="minorHAnsi" w:cstheme="minorHAnsi"/>
                <w:color w:val="222A35" w:themeColor="text2" w:themeShade="80"/>
                <w:sz w:val="18"/>
                <w:szCs w:val="20"/>
              </w:rPr>
              <w:t xml:space="preserve"> </w:t>
            </w:r>
          </w:p>
          <w:p w14:paraId="0BD78808" w14:textId="02548BC7" w:rsidR="009F782A" w:rsidRPr="00274115" w:rsidRDefault="009F782A" w:rsidP="007F421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20"/>
              </w:rPr>
              <w:t xml:space="preserve">e-Obsługa ekspercka 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- e-usługa A2B, interesariusze: </w:t>
            </w:r>
            <w:r w:rsidR="00FB5DFA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Pacjenci, Media, Usługodawcy usług medycznych, </w:t>
            </w:r>
            <w:r w:rsidR="001959B9"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>AOTMiT;</w:t>
            </w:r>
            <w:r w:rsidRPr="00274115">
              <w:rPr>
                <w:rFonts w:asciiTheme="minorHAnsi" w:hAnsiTheme="minorHAnsi" w:cstheme="minorHAnsi"/>
                <w:color w:val="222A35" w:themeColor="text2" w:themeShade="80"/>
                <w:sz w:val="18"/>
                <w:szCs w:val="18"/>
              </w:rPr>
              <w:t xml:space="preserve"> poziom dojrzałości: 3</w:t>
            </w:r>
          </w:p>
          <w:p w14:paraId="4200143A" w14:textId="77777777" w:rsidR="00215DBE" w:rsidRPr="00274115" w:rsidRDefault="00215DBE" w:rsidP="00274115">
            <w:pPr>
              <w:pStyle w:val="Default"/>
              <w:rPr>
                <w:rFonts w:asciiTheme="minorHAnsi" w:hAnsiTheme="minorHAnsi"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</w:p>
          <w:p w14:paraId="6E23CC2D" w14:textId="77777777" w:rsidR="0008311F" w:rsidRPr="00274115" w:rsidRDefault="0008311F" w:rsidP="0008311F">
            <w:pPr>
              <w:pStyle w:val="Default"/>
              <w:rPr>
                <w:rFonts w:asciiTheme="minorHAnsi" w:hAnsiTheme="minorHAnsi"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  <w:sz w:val="18"/>
                <w:szCs w:val="18"/>
              </w:rPr>
              <w:t>Krótki opis e-usług</w:t>
            </w:r>
          </w:p>
          <w:p w14:paraId="3CA9F98C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 ramach realizacji projektu wytworzono następujące e-Usługi:</w:t>
            </w:r>
          </w:p>
          <w:p w14:paraId="5FD73205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- e-Kwalifikacja świadczeniodawców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– poziom dojrzałości 4: Obsługa procesu związanego z realizacją obowiązków świadczeniodawców związanych z udostępnianiem danych na wezwanie Agencji. Usługa ta pozwala usługodawcom usług medycznych na aplikowanie do ogłoszonych postępowań prowadzonych przez AOTMiT oraz wytypowanie przez AOTMiT świadczeniodawców do obligatoryjnego udostępnienia danych. W celu utrzymania ciągłości procesu prowadzony jest rejestr zadań zleconych przez Ministra Zdrowia oraz zadań wykonywanych w ramach planu taryfikacji. Usługodawca usług medycznych chcący przekazać dane, po zalogowaniu do SMoKL posiada możliwość wybrania określonego postępowania celem przekazania wymaganych dokumentów. </w:t>
            </w:r>
          </w:p>
          <w:p w14:paraId="5DA6D291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Usługa obejmuje funkcjonalność w postaci portalu ankietowego, który umożliwia stworzenie ankiety zgłoszeniowej w formie elektronicznego formularza. Przy wprowadzaniu danych system weryfikuje ich poprawność, na podstawie wcześniej zdefiniowanych kryteriów. Automatyzacja 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lastRenderedPageBreak/>
              <w:t xml:space="preserve">procesu weryfikacji danych zawartych w ankiecie, umożliwia ich natychmiastową ocenę oraz ogranicza konieczność kontaktu z pracownikami merytorycznymi AOTMiT. Po pozytywnej weryfikacji danych zawartych w formularzu, usługodawca usług medycznych otrzymuje zwrotną informację o zakwalifikowaniu do postepowania. Następnie możliwe jest przekazanie wszystkich wymaganych dokumentów drogą elektroniczną, poprzez wypełnienie szablonów dokumentacji (oświadczeń, wniosków) podpisanych podpisem elektronicznym. </w:t>
            </w:r>
          </w:p>
          <w:p w14:paraId="63E8DBF7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Usługa obejmuje również moduł do komunikacji z pracownikami merytorycznymi Agencji, moduł szkoleniowy dla świadczeniodawców oraz umożliwia monitorowanie przebiegu poszczególnych zadań.</w:t>
            </w:r>
          </w:p>
          <w:p w14:paraId="774B8405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</w:p>
          <w:p w14:paraId="2714A63C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- e-Gromadzenie i weryfikacja danych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– poziom dojrzałości 4: Obsługa procesów związanych z weryfikacją oraz analizą danych. Usługa obejmuje narzędzia do przekazywania przez świadczeniodawców danych finansowo-księgowych i medyczno-kosztowych. Po przekazaniu danych przez świadczeniodawców uruchamiana jest weryfikacja techniczna, tj. spójności technicznej, na podstawie wcześniej zdefiniowanych kryteriów, wraz ze zwrotną informacją, które pozycje należy skorygować. Następnie prowadzona jest walidacja i weryfikacja merytoryczna, również mogąca powodować konieczność wprowadzenia korekt. Proces przekazania danych i ich weryfikacji kończy się wygenerowaniem poświadczenia przyjęcia danych, które jest jednym z kryteriów oceny ofert w konkursach o zawarcie umów z NFZ. NFZ posiada możliwość sprawdzenia, czy dany podmiot przekazał dane i uzyskał poświadczenie. </w:t>
            </w:r>
          </w:p>
          <w:p w14:paraId="5E3A0D5C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Dodatkowo SMoKL posiada moduł analityczny dla pracowników, który wykorzystuje przekazane przez świadczeniodawców dane finansowo-księgowe oraz medyczno-kosztowe a także dane rozliczeniowe z NFZ. Za pomocą narzędzia typu Business Intelligence umożliwia on pracę z danymi, część spośród wygenerowanych analiz może być udostępniania innym użytkownikom, w tym po zanonimizowaniu podmiotom przekazującym dane – moduł benchmarkingowy. </w:t>
            </w:r>
          </w:p>
          <w:p w14:paraId="741F59C9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Omawiana usługa posiada API do komunikacji z aplikacjami własnymi AOTMiT np. aplikacją Taryfikator.</w:t>
            </w:r>
          </w:p>
          <w:p w14:paraId="71C46C47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</w:p>
          <w:p w14:paraId="177ACE2A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-</w:t>
            </w: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e-Obsługa ekspercka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– poziom dojrzałości 3: Usługa pozwalała na swobodny kontakt pomiędzy Agencją a ekspertami zewnętrznymi. Dzięki portalowi zgłoszeniowemu ekspert może zgłosić chęć współpracy z AOTMiT, wypełnić formularz zgłoszeniowy, a w następnym etapie podpisać elektronicznie umowę współpracy. Cały obieg dokumentów może odbywać się w sposób elektroniczny. Za pomocą konta eksperckiego można udostępniać materiały oraz przekazywać uwagi pracownikom merytorycznym. W ramach tej usługi tworzona będzie baza ekspertów</w:t>
            </w:r>
          </w:p>
          <w:p w14:paraId="5D43EA29" w14:textId="77777777" w:rsidR="009F782A" w:rsidRPr="00274115" w:rsidRDefault="009F782A" w:rsidP="009F782A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Dodatkowo usługa zawiera moduł projektów taryf i obsługi Rady ds. Taryfikacji oraz Rady Przejrzystości.</w:t>
            </w:r>
          </w:p>
          <w:p w14:paraId="7A2AF11F" w14:textId="77777777" w:rsidR="0008311F" w:rsidRPr="00274115" w:rsidRDefault="0008311F" w:rsidP="00274115">
            <w:pPr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</w:p>
          <w:p w14:paraId="5C713CCD" w14:textId="77777777" w:rsidR="0008311F" w:rsidRPr="00274115" w:rsidRDefault="0008311F" w:rsidP="0008311F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Zmiany i przyczyna zmian w zakresie e-usług w stosunku do pierwotnego planu dotyczą:</w:t>
            </w:r>
          </w:p>
          <w:p w14:paraId="65DE42E7" w14:textId="561C6935" w:rsidR="009F782A" w:rsidRPr="00274115" w:rsidRDefault="009F782A" w:rsidP="009F782A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  <w:szCs w:val="20"/>
              </w:rPr>
              <w:t>Nie wprowadzono istotnych zmian w odniesieniu do e-Usług. W trakcie prac dokonano jedynie przeniesienia niektórych funkcjonalności pomiędzy usługami, co podyktowane było względami technicznymi oraz logiką systemu</w:t>
            </w:r>
            <w:r w:rsidR="00431100">
              <w:rPr>
                <w:rFonts w:asciiTheme="minorHAnsi" w:hAnsiTheme="minorHAnsi" w:cstheme="minorHAnsi"/>
                <w:color w:val="222A35" w:themeColor="text2" w:themeShade="80"/>
                <w:szCs w:val="20"/>
              </w:rPr>
              <w:t>.</w:t>
            </w:r>
          </w:p>
          <w:p w14:paraId="4BB2C7E6" w14:textId="2C96FFFC" w:rsidR="004D135D" w:rsidRPr="00274115" w:rsidRDefault="004D135D" w:rsidP="00274115">
            <w:pPr>
              <w:pStyle w:val="Other0"/>
            </w:pPr>
          </w:p>
        </w:tc>
      </w:tr>
      <w:tr w:rsidR="00187DEC" w:rsidRPr="00DF7581" w14:paraId="4BB2C7EC" w14:textId="77777777" w:rsidTr="00274115">
        <w:trPr>
          <w:trHeight w:val="4439"/>
        </w:trPr>
        <w:tc>
          <w:tcPr>
            <w:tcW w:w="685" w:type="dxa"/>
          </w:tcPr>
          <w:p w14:paraId="4BB2C7E8" w14:textId="77777777" w:rsidR="00920CE8" w:rsidRPr="006265D1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</w:p>
        </w:tc>
        <w:tc>
          <w:tcPr>
            <w:tcW w:w="1535" w:type="dxa"/>
          </w:tcPr>
          <w:p w14:paraId="4BB2C7E9" w14:textId="77777777" w:rsidR="00920CE8" w:rsidRPr="006265D1" w:rsidRDefault="00920CE8" w:rsidP="0092099A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  <w:r w:rsidRPr="006265D1">
              <w:rPr>
                <w:rFonts w:cstheme="minorHAnsi"/>
                <w:b/>
                <w:bCs/>
                <w:color w:val="222A35" w:themeColor="text2" w:themeShade="80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7208" w:type="dxa"/>
          </w:tcPr>
          <w:p w14:paraId="5C326454" w14:textId="4DF4AAD2" w:rsidR="00E02BF4" w:rsidRPr="006265D1" w:rsidRDefault="00E02BF4" w:rsidP="00E02BF4">
            <w:pPr>
              <w:pStyle w:val="Other0"/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</w:pPr>
            <w:r w:rsidRPr="006265D1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 xml:space="preserve">Zgodność z krajowymi dokumentami strategicznymi: </w:t>
            </w:r>
          </w:p>
          <w:p w14:paraId="4C77F877" w14:textId="71D8FEDF" w:rsidR="00495D75" w:rsidRPr="006265D1" w:rsidRDefault="00495D75" w:rsidP="00827A25">
            <w:pPr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6265D1">
              <w:rPr>
                <w:rFonts w:cstheme="minorHAnsi"/>
                <w:color w:val="222A35" w:themeColor="text2" w:themeShade="80"/>
                <w:sz w:val="18"/>
                <w:szCs w:val="18"/>
              </w:rPr>
              <w:t>1</w:t>
            </w:r>
            <w:r w:rsidR="009358FF" w:rsidRPr="006265D1">
              <w:rPr>
                <w:rFonts w:cstheme="minorHAnsi"/>
                <w:color w:val="222A35" w:themeColor="text2" w:themeShade="80"/>
                <w:sz w:val="18"/>
                <w:szCs w:val="18"/>
              </w:rPr>
              <w:t xml:space="preserve">. </w:t>
            </w:r>
            <w:r w:rsidR="00B33AAB" w:rsidRPr="006265D1">
              <w:rPr>
                <w:rFonts w:cstheme="minorHAnsi"/>
                <w:color w:val="222A35" w:themeColor="text2" w:themeShade="80"/>
                <w:sz w:val="18"/>
                <w:szCs w:val="18"/>
              </w:rPr>
              <w:t>Strategia „Sprawne Państwo 2020”</w:t>
            </w:r>
          </w:p>
          <w:p w14:paraId="38D15155" w14:textId="2CB6A201" w:rsidR="00495D75" w:rsidRPr="006265D1" w:rsidRDefault="00495D75" w:rsidP="00827A25">
            <w:pPr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6265D1">
              <w:rPr>
                <w:rFonts w:cstheme="minorHAnsi"/>
                <w:color w:val="222A35" w:themeColor="text2" w:themeShade="80"/>
                <w:sz w:val="18"/>
                <w:szCs w:val="18"/>
              </w:rPr>
              <w:t>2</w:t>
            </w:r>
            <w:r w:rsidR="009358FF" w:rsidRPr="006265D1">
              <w:rPr>
                <w:rFonts w:cstheme="minorHAnsi"/>
                <w:color w:val="222A35" w:themeColor="text2" w:themeShade="80"/>
                <w:sz w:val="18"/>
                <w:szCs w:val="18"/>
              </w:rPr>
              <w:t xml:space="preserve">. </w:t>
            </w:r>
            <w:r w:rsidR="00B33AAB" w:rsidRPr="006265D1">
              <w:rPr>
                <w:rFonts w:cstheme="minorHAnsi"/>
                <w:color w:val="222A35" w:themeColor="text2" w:themeShade="80"/>
                <w:sz w:val="18"/>
                <w:szCs w:val="18"/>
              </w:rPr>
              <w:t>Program Zintegrowanej Informatyzacji Państwa</w:t>
            </w:r>
          </w:p>
          <w:p w14:paraId="0E954BDC" w14:textId="2B4E5441" w:rsidR="00495D75" w:rsidRDefault="00631A9E" w:rsidP="00827A25">
            <w:pPr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6265D1">
              <w:rPr>
                <w:rFonts w:cstheme="minorHAnsi"/>
                <w:color w:val="222A35" w:themeColor="text2" w:themeShade="80"/>
                <w:sz w:val="18"/>
                <w:szCs w:val="18"/>
              </w:rPr>
              <w:t xml:space="preserve">3. </w:t>
            </w:r>
            <w:r w:rsidR="00B33AAB" w:rsidRPr="006265D1">
              <w:rPr>
                <w:rFonts w:cstheme="minorHAnsi"/>
                <w:color w:val="222A35" w:themeColor="text2" w:themeShade="80"/>
                <w:sz w:val="18"/>
                <w:szCs w:val="18"/>
              </w:rPr>
              <w:t>Program Operacyjny Polska Cyfrowa</w:t>
            </w:r>
            <w:r w:rsidR="0027315F" w:rsidRPr="006265D1">
              <w:rPr>
                <w:rFonts w:cstheme="minorHAnsi"/>
                <w:color w:val="222A35" w:themeColor="text2" w:themeShade="80"/>
                <w:sz w:val="18"/>
                <w:szCs w:val="18"/>
              </w:rPr>
              <w:t xml:space="preserve"> na lata 2012- 2020</w:t>
            </w:r>
          </w:p>
          <w:p w14:paraId="6D6F5729" w14:textId="77777777" w:rsidR="00CC12E8" w:rsidRPr="006265D1" w:rsidRDefault="00CC12E8" w:rsidP="00CC12E8">
            <w:pPr>
              <w:pStyle w:val="Other0"/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</w:pPr>
            <w:r w:rsidRPr="006265D1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>W ramach projektu osiągnięto następujące wskaźniki:</w:t>
            </w:r>
          </w:p>
          <w:p w14:paraId="5B693050" w14:textId="77777777" w:rsidR="00CC12E8" w:rsidRPr="006265D1" w:rsidRDefault="00CC12E8" w:rsidP="00827A25">
            <w:pPr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45"/>
              <w:gridCol w:w="1745"/>
              <w:gridCol w:w="1746"/>
              <w:gridCol w:w="1746"/>
            </w:tblGrid>
            <w:tr w:rsidR="006265D1" w:rsidRPr="006265D1" w14:paraId="5314B722" w14:textId="77777777" w:rsidTr="006265D1">
              <w:tc>
                <w:tcPr>
                  <w:tcW w:w="1745" w:type="dxa"/>
                </w:tcPr>
                <w:p w14:paraId="53151EE3" w14:textId="5A5CADC3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Nazwa wskaźnika</w:t>
                  </w:r>
                </w:p>
              </w:tc>
              <w:tc>
                <w:tcPr>
                  <w:tcW w:w="1745" w:type="dxa"/>
                </w:tcPr>
                <w:p w14:paraId="6C4EC0B4" w14:textId="0B94879B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Wartość docelowa</w:t>
                  </w:r>
                </w:p>
              </w:tc>
              <w:tc>
                <w:tcPr>
                  <w:tcW w:w="1746" w:type="dxa"/>
                </w:tcPr>
                <w:p w14:paraId="2443BC38" w14:textId="284BFEB4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Wartość osiągnięta</w:t>
                  </w:r>
                </w:p>
              </w:tc>
              <w:tc>
                <w:tcPr>
                  <w:tcW w:w="1746" w:type="dxa"/>
                </w:tcPr>
                <w:p w14:paraId="55986983" w14:textId="038FE408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Stopień realizacji</w:t>
                  </w:r>
                </w:p>
              </w:tc>
            </w:tr>
            <w:tr w:rsidR="006265D1" w:rsidRPr="006265D1" w14:paraId="1712737F" w14:textId="77777777" w:rsidTr="006265D1">
              <w:tc>
                <w:tcPr>
                  <w:tcW w:w="1745" w:type="dxa"/>
                </w:tcPr>
                <w:p w14:paraId="5CC26672" w14:textId="58F9B6E0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Usługi publiczne udostępnione on-line o stopniu dojrzałości co najmniej 4</w:t>
                  </w:r>
                </w:p>
              </w:tc>
              <w:tc>
                <w:tcPr>
                  <w:tcW w:w="1745" w:type="dxa"/>
                </w:tcPr>
                <w:p w14:paraId="28E10E1D" w14:textId="3378626C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46" w:type="dxa"/>
                </w:tcPr>
                <w:p w14:paraId="5CE73B2F" w14:textId="2C648FD1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46" w:type="dxa"/>
                </w:tcPr>
                <w:p w14:paraId="2DD6734F" w14:textId="4C45A955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100%</w:t>
                  </w:r>
                </w:p>
              </w:tc>
            </w:tr>
            <w:tr w:rsidR="006265D1" w:rsidRPr="006265D1" w14:paraId="4D77DAD0" w14:textId="77777777" w:rsidTr="006265D1">
              <w:tc>
                <w:tcPr>
                  <w:tcW w:w="1745" w:type="dxa"/>
                </w:tcPr>
                <w:p w14:paraId="39E581CA" w14:textId="52B6BB8F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usługa publiczna udostępniona on-line o stopniu dojrzałości 3 - dwustronna interakcja</w:t>
                  </w:r>
                </w:p>
              </w:tc>
              <w:tc>
                <w:tcPr>
                  <w:tcW w:w="1745" w:type="dxa"/>
                </w:tcPr>
                <w:p w14:paraId="34B0F421" w14:textId="474638D0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46" w:type="dxa"/>
                </w:tcPr>
                <w:p w14:paraId="0392765A" w14:textId="6BFE518F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46" w:type="dxa"/>
                </w:tcPr>
                <w:p w14:paraId="24D2FE70" w14:textId="13AE147D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100%</w:t>
                  </w:r>
                </w:p>
              </w:tc>
            </w:tr>
            <w:tr w:rsidR="006265D1" w:rsidRPr="006265D1" w14:paraId="35CC69FA" w14:textId="77777777" w:rsidTr="006265D1">
              <w:tc>
                <w:tcPr>
                  <w:tcW w:w="1745" w:type="dxa"/>
                </w:tcPr>
                <w:p w14:paraId="0A124C63" w14:textId="31D6F8C3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Liczba uruchomionych </w:t>
                  </w: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>systemów teleinformatycznych w podmiotach wykonujących zadania publiczne</w:t>
                  </w:r>
                </w:p>
              </w:tc>
              <w:tc>
                <w:tcPr>
                  <w:tcW w:w="1745" w:type="dxa"/>
                </w:tcPr>
                <w:p w14:paraId="7B0917E0" w14:textId="1F122450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746" w:type="dxa"/>
                </w:tcPr>
                <w:p w14:paraId="26E5E922" w14:textId="1607D1E1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46" w:type="dxa"/>
                </w:tcPr>
                <w:p w14:paraId="5D2D8176" w14:textId="1ED5090C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100%</w:t>
                  </w:r>
                </w:p>
              </w:tc>
            </w:tr>
            <w:tr w:rsidR="006265D1" w:rsidRPr="006265D1" w14:paraId="57A1A2E4" w14:textId="77777777" w:rsidTr="006265D1">
              <w:tc>
                <w:tcPr>
                  <w:tcW w:w="1745" w:type="dxa"/>
                </w:tcPr>
                <w:p w14:paraId="7E0A7B0D" w14:textId="652E1E64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Liczba pracowników IT podmiotów wykonujących zadania publiczne objętych wsparciem szkoleniowym</w:t>
                  </w:r>
                </w:p>
              </w:tc>
              <w:tc>
                <w:tcPr>
                  <w:tcW w:w="1745" w:type="dxa"/>
                </w:tcPr>
                <w:p w14:paraId="731F9CC1" w14:textId="3550CDED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46" w:type="dxa"/>
                </w:tcPr>
                <w:p w14:paraId="1ECD7BD8" w14:textId="7ED59DED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46" w:type="dxa"/>
                </w:tcPr>
                <w:p w14:paraId="4C14DE51" w14:textId="1C305A81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100%</w:t>
                  </w:r>
                </w:p>
              </w:tc>
            </w:tr>
            <w:tr w:rsidR="006265D1" w:rsidRPr="006265D1" w14:paraId="04219C4D" w14:textId="77777777" w:rsidTr="006265D1">
              <w:tc>
                <w:tcPr>
                  <w:tcW w:w="1745" w:type="dxa"/>
                </w:tcPr>
                <w:p w14:paraId="6EF2DA05" w14:textId="1CD9C0A6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Liczba pracowników podmiotów wykonujących zadania publiczne niebędących pracownikami IT, objętych wsparciem szkoleniowym</w:t>
                  </w:r>
                </w:p>
              </w:tc>
              <w:tc>
                <w:tcPr>
                  <w:tcW w:w="1745" w:type="dxa"/>
                </w:tcPr>
                <w:p w14:paraId="75A2DFCF" w14:textId="78BDDD74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184</w:t>
                  </w:r>
                </w:p>
              </w:tc>
              <w:tc>
                <w:tcPr>
                  <w:tcW w:w="1746" w:type="dxa"/>
                </w:tcPr>
                <w:p w14:paraId="0470FAEB" w14:textId="642ED7E6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192</w:t>
                  </w:r>
                </w:p>
              </w:tc>
              <w:tc>
                <w:tcPr>
                  <w:tcW w:w="1746" w:type="dxa"/>
                </w:tcPr>
                <w:p w14:paraId="7D56C071" w14:textId="072057D1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104,35%</w:t>
                  </w:r>
                </w:p>
              </w:tc>
            </w:tr>
            <w:tr w:rsidR="006265D1" w:rsidRPr="006265D1" w14:paraId="0CA15F77" w14:textId="77777777" w:rsidTr="006265D1">
              <w:tc>
                <w:tcPr>
                  <w:tcW w:w="1745" w:type="dxa"/>
                </w:tcPr>
                <w:p w14:paraId="1875E328" w14:textId="18056A87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Liczba pracowników podmiotów wykonujących zadania publiczne niebędących pracownikami IT, objętych wsparciem szkoleniowym- kobiety</w:t>
                  </w:r>
                </w:p>
              </w:tc>
              <w:tc>
                <w:tcPr>
                  <w:tcW w:w="1745" w:type="dxa"/>
                </w:tcPr>
                <w:p w14:paraId="7D983D4F" w14:textId="297B75B6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134</w:t>
                  </w:r>
                </w:p>
              </w:tc>
              <w:tc>
                <w:tcPr>
                  <w:tcW w:w="1746" w:type="dxa"/>
                </w:tcPr>
                <w:p w14:paraId="5475005A" w14:textId="0EBAF314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134</w:t>
                  </w:r>
                </w:p>
              </w:tc>
              <w:tc>
                <w:tcPr>
                  <w:tcW w:w="1746" w:type="dxa"/>
                </w:tcPr>
                <w:p w14:paraId="279B51E4" w14:textId="77F34C08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100%</w:t>
                  </w:r>
                </w:p>
              </w:tc>
            </w:tr>
            <w:tr w:rsidR="006265D1" w:rsidRPr="006265D1" w14:paraId="1274420D" w14:textId="77777777" w:rsidTr="006265D1">
              <w:tc>
                <w:tcPr>
                  <w:tcW w:w="1745" w:type="dxa"/>
                </w:tcPr>
                <w:p w14:paraId="25D7FE39" w14:textId="3ED6C635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Liczba pracowników podmiotów wykonujących zadania publiczne niebędących pracownikami IT, objętych wsparciem szkoleniowym- mężczyźni</w:t>
                  </w:r>
                </w:p>
              </w:tc>
              <w:tc>
                <w:tcPr>
                  <w:tcW w:w="1745" w:type="dxa"/>
                </w:tcPr>
                <w:p w14:paraId="6A4087B4" w14:textId="046AF085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746" w:type="dxa"/>
                </w:tcPr>
                <w:p w14:paraId="48A2EAAB" w14:textId="4C948598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1746" w:type="dxa"/>
                </w:tcPr>
                <w:p w14:paraId="2D1179A4" w14:textId="0A8A3D91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116%</w:t>
                  </w:r>
                </w:p>
              </w:tc>
            </w:tr>
            <w:tr w:rsidR="006265D1" w:rsidRPr="006265D1" w14:paraId="723F76F7" w14:textId="77777777" w:rsidTr="006265D1">
              <w:tc>
                <w:tcPr>
                  <w:tcW w:w="1745" w:type="dxa"/>
                </w:tcPr>
                <w:p w14:paraId="74493C64" w14:textId="234A9906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Przestrzeń dyskowa serwerowni</w:t>
                  </w:r>
                </w:p>
              </w:tc>
              <w:tc>
                <w:tcPr>
                  <w:tcW w:w="1745" w:type="dxa"/>
                </w:tcPr>
                <w:p w14:paraId="389EB367" w14:textId="7136D95A" w:rsidR="006265D1" w:rsidRPr="006265D1" w:rsidRDefault="006265D1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100 TB</w:t>
                  </w:r>
                </w:p>
              </w:tc>
              <w:tc>
                <w:tcPr>
                  <w:tcW w:w="1746" w:type="dxa"/>
                </w:tcPr>
                <w:p w14:paraId="3B553FA0" w14:textId="5C59D654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100 TB</w:t>
                  </w:r>
                </w:p>
              </w:tc>
              <w:tc>
                <w:tcPr>
                  <w:tcW w:w="1746" w:type="dxa"/>
                </w:tcPr>
                <w:p w14:paraId="5076A25C" w14:textId="7E74A7E4" w:rsidR="006265D1" w:rsidRPr="006265D1" w:rsidRDefault="00CC12E8" w:rsidP="00827A25">
                  <w:pPr>
                    <w:jc w:val="both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3BD57F86" w14:textId="77777777" w:rsidR="00E02BF4" w:rsidRPr="006265D1" w:rsidRDefault="00E02BF4" w:rsidP="00827A25">
            <w:pPr>
              <w:jc w:val="both"/>
              <w:rPr>
                <w:rFonts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</w:p>
          <w:p w14:paraId="25FD9827" w14:textId="77777777" w:rsidR="00495D75" w:rsidRPr="006265D1" w:rsidRDefault="00495D75" w:rsidP="00495D75">
            <w:pPr>
              <w:pStyle w:val="Other0"/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</w:pPr>
            <w:r w:rsidRPr="006265D1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>Zmiany i przyczyna zmian w zakresie wskaźników w stosunku do pierwotnego planu dotyczą:</w:t>
            </w:r>
          </w:p>
          <w:p w14:paraId="16E2368D" w14:textId="2C1A99EE" w:rsidR="00215DBE" w:rsidRPr="006265D1" w:rsidRDefault="00215DBE" w:rsidP="00495D75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6265D1">
              <w:rPr>
                <w:rFonts w:asciiTheme="minorHAnsi" w:hAnsiTheme="minorHAnsi" w:cstheme="minorHAnsi"/>
                <w:color w:val="222A35" w:themeColor="text2" w:themeShade="80"/>
              </w:rPr>
              <w:t>Nie dotyczy, nie wprowadzano zmian w zakresie wskaźników w stosunku do pierwotnego planu.</w:t>
            </w:r>
          </w:p>
          <w:p w14:paraId="300E3148" w14:textId="77777777" w:rsidR="00631A9E" w:rsidRPr="006265D1" w:rsidRDefault="00631A9E" w:rsidP="00274115">
            <w:pPr>
              <w:pStyle w:val="Other0"/>
              <w:ind w:left="360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p w14:paraId="49F49B65" w14:textId="125EE762" w:rsidR="00495D75" w:rsidRPr="006265D1" w:rsidRDefault="00495D75" w:rsidP="00827A25">
            <w:pPr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</w:p>
          <w:p w14:paraId="5CE82E3C" w14:textId="09842CFB" w:rsidR="00495D75" w:rsidRPr="006265D1" w:rsidRDefault="00495D75" w:rsidP="00495D75">
            <w:pPr>
              <w:pStyle w:val="Other0"/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</w:pPr>
            <w:r w:rsidRPr="006265D1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>Pomiar wpływu zrealizowanego projektu oraz faktyczne wykorzystanie usług/produktów wytworzonych w ramach projektu po realizacji projektu mierzony będzie poprzez kontynuację monitorowania poniższych wskaźników rezultatu:</w:t>
            </w:r>
          </w:p>
          <w:p w14:paraId="2EBE52A8" w14:textId="77777777" w:rsidR="00495D75" w:rsidRPr="006265D1" w:rsidRDefault="00495D75" w:rsidP="00495D75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945"/>
              <w:gridCol w:w="1136"/>
              <w:gridCol w:w="1167"/>
              <w:gridCol w:w="1400"/>
              <w:gridCol w:w="1277"/>
            </w:tblGrid>
            <w:tr w:rsidR="00274115" w:rsidRPr="006265D1" w14:paraId="4850F1E1" w14:textId="77777777" w:rsidTr="00215DBE">
              <w:trPr>
                <w:tblHeader/>
              </w:trPr>
              <w:tc>
                <w:tcPr>
                  <w:tcW w:w="1945" w:type="dxa"/>
                  <w:shd w:val="clear" w:color="auto" w:fill="D0CECE" w:themeFill="background2" w:themeFillShade="E6"/>
                  <w:vAlign w:val="center"/>
                </w:tcPr>
                <w:p w14:paraId="4D302064" w14:textId="77777777" w:rsidR="00C049A3" w:rsidRPr="006265D1" w:rsidRDefault="00C049A3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136" w:type="dxa"/>
                  <w:shd w:val="clear" w:color="auto" w:fill="D0CECE" w:themeFill="background2" w:themeFillShade="E6"/>
                  <w:vAlign w:val="center"/>
                </w:tcPr>
                <w:p w14:paraId="4A5776C4" w14:textId="77777777" w:rsidR="00C049A3" w:rsidRPr="006265D1" w:rsidRDefault="00C049A3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1167" w:type="dxa"/>
                  <w:shd w:val="clear" w:color="auto" w:fill="D0CECE" w:themeFill="background2" w:themeFillShade="E6"/>
                  <w:vAlign w:val="center"/>
                </w:tcPr>
                <w:p w14:paraId="18742043" w14:textId="77777777" w:rsidR="00C049A3" w:rsidRPr="006265D1" w:rsidRDefault="00C049A3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Wartość</w:t>
                  </w:r>
                </w:p>
                <w:p w14:paraId="3A0662C3" w14:textId="77777777" w:rsidR="00C049A3" w:rsidRPr="006265D1" w:rsidRDefault="00C049A3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400" w:type="dxa"/>
                  <w:shd w:val="clear" w:color="auto" w:fill="D0CECE" w:themeFill="background2" w:themeFillShade="E6"/>
                  <w:vAlign w:val="center"/>
                </w:tcPr>
                <w:p w14:paraId="2207A410" w14:textId="2CD1322B" w:rsidR="00C049A3" w:rsidRPr="006265D1" w:rsidRDefault="00C049A3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277" w:type="dxa"/>
                  <w:shd w:val="clear" w:color="auto" w:fill="D0CECE" w:themeFill="background2" w:themeFillShade="E6"/>
                  <w:vAlign w:val="center"/>
                </w:tcPr>
                <w:p w14:paraId="1A2DCFC2" w14:textId="46D387E9" w:rsidR="00C049A3" w:rsidRPr="006265D1" w:rsidRDefault="00C049A3">
                  <w:pPr>
                    <w:jc w:val="center"/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b/>
                      <w:bCs/>
                      <w:color w:val="222A35" w:themeColor="text2" w:themeShade="80"/>
                      <w:sz w:val="18"/>
                      <w:szCs w:val="18"/>
                    </w:rPr>
                    <w:t xml:space="preserve">Wartość osiągnięta </w:t>
                  </w:r>
                </w:p>
              </w:tc>
            </w:tr>
            <w:tr w:rsidR="00274115" w:rsidRPr="006265D1" w14:paraId="680D9FEF" w14:textId="77777777" w:rsidTr="00215DBE">
              <w:tc>
                <w:tcPr>
                  <w:tcW w:w="1945" w:type="dxa"/>
                </w:tcPr>
                <w:p w14:paraId="5F9F65E2" w14:textId="19380BC9" w:rsidR="00C049A3" w:rsidRPr="006265D1" w:rsidRDefault="00C049A3" w:rsidP="004A2731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Liczba spraw</w:t>
                  </w:r>
                  <w:r w:rsidR="004F00E7"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 xml:space="preserve"> </w:t>
                  </w: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załatwionych poprzez udostępnioną on-line usługę publiczną</w:t>
                  </w:r>
                </w:p>
                <w:p w14:paraId="011473BC" w14:textId="77777777" w:rsidR="00C049A3" w:rsidRPr="006265D1" w:rsidRDefault="00C049A3" w:rsidP="004A2731">
                  <w:pPr>
                    <w:pStyle w:val="Tekstpodstawowy2"/>
                    <w:spacing w:after="0" w:line="259" w:lineRule="auto"/>
                    <w:ind w:left="34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6" w:type="dxa"/>
                </w:tcPr>
                <w:p w14:paraId="08A8A49A" w14:textId="77777777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167" w:type="dxa"/>
                </w:tcPr>
                <w:p w14:paraId="48BF6F5A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730</w:t>
                  </w:r>
                </w:p>
              </w:tc>
              <w:tc>
                <w:tcPr>
                  <w:tcW w:w="1400" w:type="dxa"/>
                </w:tcPr>
                <w:p w14:paraId="731FB901" w14:textId="757BE80D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  <w:r w:rsidR="005F6DBF"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9</w:t>
                  </w: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-2024</w:t>
                  </w:r>
                </w:p>
              </w:tc>
              <w:tc>
                <w:tcPr>
                  <w:tcW w:w="1277" w:type="dxa"/>
                </w:tcPr>
                <w:p w14:paraId="230953B3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</w:p>
              </w:tc>
            </w:tr>
            <w:tr w:rsidR="00274115" w:rsidRPr="006265D1" w14:paraId="48A885B2" w14:textId="77777777" w:rsidTr="00215DBE">
              <w:tc>
                <w:tcPr>
                  <w:tcW w:w="1945" w:type="dxa"/>
                </w:tcPr>
                <w:p w14:paraId="2C1ACFF2" w14:textId="0132087C" w:rsidR="00C049A3" w:rsidRPr="006265D1" w:rsidRDefault="00C049A3" w:rsidP="00215DBE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Średnia liczba wysłanych wniosków o udostępnienie danych przypadająca na jedno postępowanie</w:t>
                  </w:r>
                </w:p>
                <w:p w14:paraId="1BA83BED" w14:textId="77777777" w:rsidR="00C049A3" w:rsidRPr="006265D1" w:rsidRDefault="00C049A3" w:rsidP="004A2731">
                  <w:pPr>
                    <w:pStyle w:val="Tekstpodstawowy2"/>
                    <w:spacing w:after="0" w:line="259" w:lineRule="auto"/>
                    <w:ind w:left="34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6" w:type="dxa"/>
                </w:tcPr>
                <w:p w14:paraId="200FB1BD" w14:textId="77777777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lastRenderedPageBreak/>
                    <w:t>sztuka</w:t>
                  </w:r>
                </w:p>
              </w:tc>
              <w:tc>
                <w:tcPr>
                  <w:tcW w:w="1167" w:type="dxa"/>
                </w:tcPr>
                <w:p w14:paraId="152273CF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400" w:type="dxa"/>
                </w:tcPr>
                <w:p w14:paraId="65C17F00" w14:textId="5EB2B955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  <w:r w:rsidR="00CF3E75"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9</w:t>
                  </w: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-2024</w:t>
                  </w:r>
                </w:p>
              </w:tc>
              <w:tc>
                <w:tcPr>
                  <w:tcW w:w="1277" w:type="dxa"/>
                </w:tcPr>
                <w:p w14:paraId="4B3202AF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</w:p>
              </w:tc>
            </w:tr>
            <w:tr w:rsidR="00274115" w:rsidRPr="006265D1" w14:paraId="374146E8" w14:textId="77777777" w:rsidTr="00215DBE">
              <w:tc>
                <w:tcPr>
                  <w:tcW w:w="1945" w:type="dxa"/>
                </w:tcPr>
                <w:p w14:paraId="389C1028" w14:textId="5982E54D" w:rsidR="00C049A3" w:rsidRPr="006265D1" w:rsidRDefault="00C049A3" w:rsidP="004A2731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Średnia liczba oświadczeń o współpracy podpisywanych za pomocą systemu przez usługodawców usług medycznych przypadająca na jedno postępowanie</w:t>
                  </w:r>
                </w:p>
                <w:p w14:paraId="5624939D" w14:textId="77777777" w:rsidR="00C049A3" w:rsidRPr="006265D1" w:rsidRDefault="00C049A3" w:rsidP="004A2731">
                  <w:pPr>
                    <w:pStyle w:val="Tekstpodstawowy2"/>
                    <w:spacing w:after="0" w:line="259" w:lineRule="auto"/>
                    <w:ind w:left="34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6" w:type="dxa"/>
                </w:tcPr>
                <w:p w14:paraId="543FDA02" w14:textId="77777777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167" w:type="dxa"/>
                </w:tcPr>
                <w:p w14:paraId="309B4EC0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400" w:type="dxa"/>
                </w:tcPr>
                <w:p w14:paraId="5128F54A" w14:textId="79E6C1E6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  <w:r w:rsidR="00CF3E75"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9</w:t>
                  </w: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-2024</w:t>
                  </w:r>
                </w:p>
              </w:tc>
              <w:tc>
                <w:tcPr>
                  <w:tcW w:w="1277" w:type="dxa"/>
                </w:tcPr>
                <w:p w14:paraId="2B56F40C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</w:p>
              </w:tc>
            </w:tr>
            <w:tr w:rsidR="00274115" w:rsidRPr="006265D1" w14:paraId="39DEC815" w14:textId="77777777" w:rsidTr="00215DBE">
              <w:tc>
                <w:tcPr>
                  <w:tcW w:w="1945" w:type="dxa"/>
                </w:tcPr>
                <w:p w14:paraId="5E1BBEBD" w14:textId="7E75E014" w:rsidR="00C049A3" w:rsidRPr="006265D1" w:rsidRDefault="00C049A3" w:rsidP="004A2731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Średnia liczba rekordów danych kliniczno-kosztowych przekazanych za pomocą systemu przez usługodawców usług medycznych przypadająca na jedno postępowanie</w:t>
                  </w:r>
                </w:p>
                <w:p w14:paraId="6971327F" w14:textId="77777777" w:rsidR="00C049A3" w:rsidRPr="006265D1" w:rsidRDefault="00C049A3" w:rsidP="004A2731">
                  <w:pPr>
                    <w:pStyle w:val="Tekstpodstawowy2"/>
                    <w:spacing w:after="0" w:line="259" w:lineRule="auto"/>
                    <w:ind w:left="34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6" w:type="dxa"/>
                </w:tcPr>
                <w:p w14:paraId="36AB2A2C" w14:textId="77777777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167" w:type="dxa"/>
                </w:tcPr>
                <w:p w14:paraId="5F7DB35F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15 877</w:t>
                  </w:r>
                </w:p>
              </w:tc>
              <w:tc>
                <w:tcPr>
                  <w:tcW w:w="1400" w:type="dxa"/>
                </w:tcPr>
                <w:p w14:paraId="74573819" w14:textId="45FF6DBB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  <w:r w:rsidR="00CF3E75"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9</w:t>
                  </w: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-2024</w:t>
                  </w:r>
                </w:p>
              </w:tc>
              <w:tc>
                <w:tcPr>
                  <w:tcW w:w="1277" w:type="dxa"/>
                </w:tcPr>
                <w:p w14:paraId="51100932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</w:p>
              </w:tc>
            </w:tr>
            <w:tr w:rsidR="00274115" w:rsidRPr="006265D1" w14:paraId="5DDD0D2F" w14:textId="77777777" w:rsidTr="00215DBE">
              <w:tc>
                <w:tcPr>
                  <w:tcW w:w="1945" w:type="dxa"/>
                </w:tcPr>
                <w:p w14:paraId="2D6BD69E" w14:textId="1508815B" w:rsidR="00C049A3" w:rsidRPr="006265D1" w:rsidRDefault="00C049A3" w:rsidP="004A2731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Średnia liczba obsługiwanych ekspertów</w:t>
                  </w:r>
                </w:p>
                <w:p w14:paraId="1D153BF3" w14:textId="77777777" w:rsidR="00C049A3" w:rsidRPr="006265D1" w:rsidRDefault="00C049A3" w:rsidP="004A2731">
                  <w:pPr>
                    <w:pStyle w:val="Tekstpodstawowy2"/>
                    <w:spacing w:after="0" w:line="259" w:lineRule="auto"/>
                    <w:ind w:left="34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6" w:type="dxa"/>
                </w:tcPr>
                <w:p w14:paraId="52A996DE" w14:textId="77777777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sztuka/rok</w:t>
                  </w:r>
                </w:p>
              </w:tc>
              <w:tc>
                <w:tcPr>
                  <w:tcW w:w="1167" w:type="dxa"/>
                </w:tcPr>
                <w:p w14:paraId="4F0DA853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77</w:t>
                  </w:r>
                </w:p>
              </w:tc>
              <w:tc>
                <w:tcPr>
                  <w:tcW w:w="1400" w:type="dxa"/>
                </w:tcPr>
                <w:p w14:paraId="59FF64A6" w14:textId="2B67F2B8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  <w:r w:rsidR="00CF3E75"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9</w:t>
                  </w: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-2024</w:t>
                  </w:r>
                </w:p>
              </w:tc>
              <w:tc>
                <w:tcPr>
                  <w:tcW w:w="1277" w:type="dxa"/>
                </w:tcPr>
                <w:p w14:paraId="35C50EBE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</w:p>
              </w:tc>
            </w:tr>
            <w:tr w:rsidR="00274115" w:rsidRPr="006265D1" w14:paraId="028D0B2B" w14:textId="77777777" w:rsidTr="00215DBE">
              <w:tc>
                <w:tcPr>
                  <w:tcW w:w="1945" w:type="dxa"/>
                </w:tcPr>
                <w:p w14:paraId="41CC480D" w14:textId="27652610" w:rsidR="00C049A3" w:rsidRPr="006265D1" w:rsidRDefault="00C049A3" w:rsidP="004A2731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Średnia liczba projektów taryf przypadająca na jedno postępowanie</w:t>
                  </w:r>
                </w:p>
                <w:p w14:paraId="54F4EBF2" w14:textId="77777777" w:rsidR="00C049A3" w:rsidRPr="006265D1" w:rsidRDefault="00C049A3" w:rsidP="004A2731">
                  <w:pPr>
                    <w:pStyle w:val="Tekstpodstawowy2"/>
                    <w:spacing w:after="0" w:line="259" w:lineRule="auto"/>
                    <w:ind w:left="34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6" w:type="dxa"/>
                </w:tcPr>
                <w:p w14:paraId="530C78DB" w14:textId="77777777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167" w:type="dxa"/>
                </w:tcPr>
                <w:p w14:paraId="20855083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400" w:type="dxa"/>
                </w:tcPr>
                <w:p w14:paraId="356E7B18" w14:textId="7D987D01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  <w:r w:rsidR="00CF3E75"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9</w:t>
                  </w: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-2024</w:t>
                  </w:r>
                </w:p>
              </w:tc>
              <w:tc>
                <w:tcPr>
                  <w:tcW w:w="1277" w:type="dxa"/>
                </w:tcPr>
                <w:p w14:paraId="6A7528D3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</w:p>
              </w:tc>
            </w:tr>
            <w:tr w:rsidR="00274115" w:rsidRPr="006265D1" w14:paraId="6B4C4B7B" w14:textId="77777777" w:rsidTr="00215DBE">
              <w:tc>
                <w:tcPr>
                  <w:tcW w:w="1945" w:type="dxa"/>
                </w:tcPr>
                <w:p w14:paraId="02F1988D" w14:textId="4FEB9209" w:rsidR="00C049A3" w:rsidRPr="006265D1" w:rsidRDefault="00C049A3" w:rsidP="004A2731">
                  <w:pPr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Liczba prowadzonych analiz ekonomicznych</w:t>
                  </w:r>
                </w:p>
                <w:p w14:paraId="0975FF11" w14:textId="77777777" w:rsidR="00C049A3" w:rsidRPr="006265D1" w:rsidRDefault="00C049A3" w:rsidP="004A2731">
                  <w:pPr>
                    <w:pStyle w:val="Tekstpodstawowy2"/>
                    <w:spacing w:after="0" w:line="259" w:lineRule="auto"/>
                    <w:ind w:left="34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6" w:type="dxa"/>
                </w:tcPr>
                <w:p w14:paraId="0EC6D83E" w14:textId="77777777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167" w:type="dxa"/>
                </w:tcPr>
                <w:p w14:paraId="7D627B4E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400" w:type="dxa"/>
                </w:tcPr>
                <w:p w14:paraId="46216A84" w14:textId="00145212" w:rsidR="00C049A3" w:rsidRPr="006265D1" w:rsidRDefault="00C049A3" w:rsidP="004A2731">
                  <w:pPr>
                    <w:jc w:val="center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  <w:lang w:eastAsia="pl-PL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  <w:r w:rsidR="00CF3E75"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9</w:t>
                  </w: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-2024</w:t>
                  </w:r>
                </w:p>
              </w:tc>
              <w:tc>
                <w:tcPr>
                  <w:tcW w:w="1277" w:type="dxa"/>
                </w:tcPr>
                <w:p w14:paraId="0B001FE6" w14:textId="77777777" w:rsidR="00C049A3" w:rsidRPr="006265D1" w:rsidRDefault="00C049A3" w:rsidP="004A2731">
                  <w:pPr>
                    <w:jc w:val="right"/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</w:pPr>
                  <w:r w:rsidRPr="006265D1">
                    <w:rPr>
                      <w:rFonts w:cstheme="minorHAnsi"/>
                      <w:color w:val="222A35" w:themeColor="text2" w:themeShade="80"/>
                      <w:sz w:val="18"/>
                      <w:szCs w:val="18"/>
                    </w:rPr>
                    <w:t>0</w:t>
                  </w:r>
                </w:p>
              </w:tc>
            </w:tr>
          </w:tbl>
          <w:p w14:paraId="46EA9275" w14:textId="77777777" w:rsidR="00C049A3" w:rsidRPr="006265D1" w:rsidRDefault="00C049A3" w:rsidP="00495D75">
            <w:pPr>
              <w:pStyle w:val="Other0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p w14:paraId="4BB2C7EB" w14:textId="20849CE7" w:rsidR="00920CE8" w:rsidRPr="006265D1" w:rsidRDefault="00495D75" w:rsidP="00274115">
            <w:pPr>
              <w:pStyle w:val="Other0"/>
            </w:pPr>
            <w:r w:rsidRPr="006265D1">
              <w:rPr>
                <w:rFonts w:asciiTheme="minorHAnsi" w:hAnsiTheme="minorHAnsi" w:cstheme="minorHAnsi"/>
                <w:color w:val="222A35" w:themeColor="text2" w:themeShade="80"/>
              </w:rPr>
              <w:t>Informacje o wskaźnikach rezultatu i osiągniętych wartościach będą udostępnione</w:t>
            </w:r>
            <w:r w:rsidR="00631A9E" w:rsidRPr="006265D1">
              <w:rPr>
                <w:rFonts w:asciiTheme="minorHAnsi" w:hAnsiTheme="minorHAnsi" w:cstheme="minorHAnsi"/>
                <w:color w:val="222A35" w:themeColor="text2" w:themeShade="80"/>
              </w:rPr>
              <w:t xml:space="preserve"> </w:t>
            </w:r>
            <w:r w:rsidR="001959B9" w:rsidRPr="006265D1">
              <w:rPr>
                <w:rFonts w:asciiTheme="minorHAnsi" w:hAnsiTheme="minorHAnsi" w:cstheme="minorHAnsi"/>
                <w:color w:val="222A35" w:themeColor="text2" w:themeShade="80"/>
              </w:rPr>
              <w:t>na stronie</w:t>
            </w:r>
            <w:r w:rsidR="00631A9E" w:rsidRPr="006265D1">
              <w:rPr>
                <w:rFonts w:asciiTheme="minorHAnsi" w:hAnsiTheme="minorHAnsi" w:cstheme="minorHAnsi"/>
                <w:color w:val="222A35" w:themeColor="text2" w:themeShade="80"/>
              </w:rPr>
              <w:t xml:space="preserve"> </w:t>
            </w:r>
            <w:r w:rsidR="003D1749" w:rsidRPr="006265D1">
              <w:rPr>
                <w:rFonts w:asciiTheme="minorHAnsi" w:hAnsiTheme="minorHAnsi" w:cstheme="minorHAnsi"/>
                <w:color w:val="222A35" w:themeColor="text2" w:themeShade="80"/>
              </w:rPr>
              <w:t>internetow</w:t>
            </w:r>
            <w:r w:rsidR="00631A9E" w:rsidRPr="006265D1">
              <w:rPr>
                <w:rFonts w:asciiTheme="minorHAnsi" w:hAnsiTheme="minorHAnsi" w:cstheme="minorHAnsi"/>
                <w:color w:val="222A35" w:themeColor="text2" w:themeShade="80"/>
              </w:rPr>
              <w:t>ej</w:t>
            </w:r>
            <w:r w:rsidR="003D1749" w:rsidRPr="006265D1">
              <w:rPr>
                <w:rFonts w:asciiTheme="minorHAnsi" w:hAnsiTheme="minorHAnsi" w:cstheme="minorHAnsi"/>
                <w:color w:val="222A35" w:themeColor="text2" w:themeShade="80"/>
              </w:rPr>
              <w:t xml:space="preserve"> Agencji Oceny Technologii Medycznych i Taryfikacji</w:t>
            </w:r>
            <w:r w:rsidR="00631A9E" w:rsidRPr="006265D1">
              <w:rPr>
                <w:rFonts w:asciiTheme="minorHAnsi" w:hAnsiTheme="minorHAnsi" w:cstheme="minorHAnsi"/>
                <w:color w:val="222A35" w:themeColor="text2" w:themeShade="80"/>
              </w:rPr>
              <w:t>.</w:t>
            </w:r>
          </w:p>
        </w:tc>
      </w:tr>
      <w:tr w:rsidR="00187DEC" w:rsidRPr="00DF7581" w14:paraId="4BB2C7F0" w14:textId="77777777" w:rsidTr="00274115">
        <w:tc>
          <w:tcPr>
            <w:tcW w:w="685" w:type="dxa"/>
          </w:tcPr>
          <w:p w14:paraId="4BB2C7ED" w14:textId="733A6406" w:rsidR="007A0A3D" w:rsidRPr="00274115" w:rsidRDefault="00344E0B" w:rsidP="00344E0B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lastRenderedPageBreak/>
              <w:t>8.</w:t>
            </w:r>
          </w:p>
        </w:tc>
        <w:tc>
          <w:tcPr>
            <w:tcW w:w="1535" w:type="dxa"/>
          </w:tcPr>
          <w:p w14:paraId="4BB2C7EE" w14:textId="77777777" w:rsidR="007A0A3D" w:rsidRPr="00274115" w:rsidRDefault="005D4188" w:rsidP="00A6601B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Ryzyka i problemy</w:t>
            </w:r>
          </w:p>
        </w:tc>
        <w:tc>
          <w:tcPr>
            <w:tcW w:w="7208" w:type="dxa"/>
          </w:tcPr>
          <w:p w14:paraId="1EEEA919" w14:textId="77777777" w:rsidR="00495D75" w:rsidRDefault="00495D75" w:rsidP="00495D75">
            <w:pPr>
              <w:pStyle w:val="Other0"/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>W przebiegu realizacji Projektu zostały zidentyfikowane następujące problemy i ryzyka:</w:t>
            </w:r>
          </w:p>
          <w:p w14:paraId="009DE696" w14:textId="77777777" w:rsidR="00631A9E" w:rsidRPr="00274115" w:rsidRDefault="00631A9E" w:rsidP="00495D75">
            <w:pPr>
              <w:pStyle w:val="Other0"/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</w:pPr>
          </w:p>
          <w:p w14:paraId="118463A0" w14:textId="76AA9C6F" w:rsidR="00495D75" w:rsidRPr="00274115" w:rsidRDefault="00495D75" w:rsidP="00001818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1</w:t>
            </w:r>
            <w:r w:rsidR="00A34687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. Przedłużające się procedury przetargowe</w:t>
            </w:r>
            <w:r w:rsidR="006F75C9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</w:p>
          <w:p w14:paraId="07B69E49" w14:textId="0A404FBB" w:rsidR="00495D75" w:rsidRPr="00274115" w:rsidRDefault="00495D75" w:rsidP="00001818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2</w:t>
            </w:r>
            <w:r w:rsidR="00A34687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. Brak kompetencji niezbędnych do prawidłowej realizacji zamówienia po stronie wykonawcy</w:t>
            </w:r>
            <w:r w:rsidR="006F75C9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  <w:r w:rsidR="00A34687" w:rsidRPr="00274115" w:rsidDel="00A34687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</w:t>
            </w:r>
          </w:p>
          <w:p w14:paraId="5D0C6518" w14:textId="7282938E" w:rsidR="00A34687" w:rsidRPr="00274115" w:rsidRDefault="00A34687" w:rsidP="00001818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3. Rotacja członków zespołu projektowego</w:t>
            </w:r>
            <w:r w:rsidR="006F75C9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</w:p>
          <w:p w14:paraId="2C5237AE" w14:textId="0387912B" w:rsidR="00A34687" w:rsidRPr="00274115" w:rsidRDefault="00A34687" w:rsidP="00001818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4.</w:t>
            </w:r>
            <w:r w:rsidRPr="00274115">
              <w:rPr>
                <w:rFonts w:cstheme="minorHAnsi"/>
                <w:color w:val="222A35" w:themeColor="text2" w:themeShade="80"/>
              </w:rPr>
              <w:t xml:space="preserve"> 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Ryzyko błędów działania systemu nie wykrytych na etapie wdrożenia</w:t>
            </w:r>
            <w:r w:rsidR="006F75C9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</w:p>
          <w:p w14:paraId="11AE234F" w14:textId="0AE5AB26" w:rsidR="00A34687" w:rsidRPr="00274115" w:rsidRDefault="00A34687" w:rsidP="00001818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5. Ryzyko przyjęcia nieprawidłowych założeń wynikające z braku kompletnych informacji na etapie przygotowania Studium Wykonalności</w:t>
            </w:r>
            <w:r w:rsidR="006F75C9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</w:p>
          <w:p w14:paraId="717BC254" w14:textId="766F87DC" w:rsidR="00A34687" w:rsidRPr="00274115" w:rsidRDefault="00A34687" w:rsidP="00001818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6. Zmiany prawne w systemie ochrony zdrowia</w:t>
            </w:r>
            <w:r w:rsidR="006F75C9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</w:p>
          <w:p w14:paraId="2E76A580" w14:textId="3B810DB3" w:rsidR="00A34687" w:rsidRPr="00274115" w:rsidRDefault="00A34687" w:rsidP="00001818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7. Niedostosowanie systemów informatycznych usługodawców usług medycznych do potrzeb AOTMi</w:t>
            </w:r>
            <w:r w:rsidR="006F75C9">
              <w:rPr>
                <w:rFonts w:cstheme="minorHAnsi"/>
                <w:color w:val="222A35" w:themeColor="text2" w:themeShade="80"/>
                <w:sz w:val="18"/>
                <w:szCs w:val="20"/>
              </w:rPr>
              <w:t>T.</w:t>
            </w:r>
          </w:p>
          <w:p w14:paraId="4CF79F82" w14:textId="7718A95E" w:rsidR="00495D75" w:rsidRPr="00274115" w:rsidRDefault="00A34687" w:rsidP="00001818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8. Ryzyko wystąpienia opóźnień związku z wystąpieniem pandemii COVID-19</w:t>
            </w:r>
            <w:r w:rsidR="006F75C9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</w:p>
          <w:p w14:paraId="4D202C5F" w14:textId="254C9668" w:rsidR="00001818" w:rsidRPr="00274115" w:rsidRDefault="00495D75" w:rsidP="00001818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 związku z powyższymi problemami</w:t>
            </w:r>
            <w:r w:rsidR="00A34687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, z uwagi na wystąpienie pandemii COVID-19 zawnioskowano do Centrum Projektów Polska Cyfrowa o wydłużenie terminu realizacji projektu o 3 miesiące. </w:t>
            </w:r>
            <w:r w:rsidR="00001818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Realizacja projektu prowadzona była w szczególnie wymagającym okresie i</w:t>
            </w:r>
            <w:r w:rsidR="00DE4364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 </w:t>
            </w:r>
            <w:r w:rsidR="00001818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wymagała przezwyciężenia wielu niesprzyjających okoliczności. Umowa na dofinansowanie podpisana została 27.03.202</w:t>
            </w:r>
            <w:r w:rsidR="0031469C">
              <w:rPr>
                <w:rFonts w:cstheme="minorHAnsi"/>
                <w:color w:val="222A35" w:themeColor="text2" w:themeShade="80"/>
                <w:sz w:val="18"/>
                <w:szCs w:val="20"/>
              </w:rPr>
              <w:t>0</w:t>
            </w:r>
            <w:r w:rsidR="00001818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r., a więc w momencie rozpoczęcia pandemii COVID-19 w Polsce. Wynikająca z sytuacji epidemicznej konieczność zmiany trybu pracy przyczyniła się do pojawienia się nowych wyzwań dla wszystkich pracowników, zwiększenia ich nakładu pracy i w </w:t>
            </w:r>
            <w:r w:rsidR="00001818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lastRenderedPageBreak/>
              <w:t>początkowym okresie spowodowała wiele utrudnień w komunikacji, w tym brak możliwości spotykania się osobiście i wspólnej pracy nad projektem.</w:t>
            </w:r>
          </w:p>
          <w:p w14:paraId="4BB2C7EF" w14:textId="75558609" w:rsidR="007A0A3D" w:rsidRPr="00274115" w:rsidRDefault="00001818" w:rsidP="00F059C1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Dodatkowe wyznanie stanowił zakup infrastruktury techniczno-sprzętowej, dla której występowały ogólnoświatowe opóźnienia w dostawie. Wynikało to z faktu, że wszelkie dostawy sprzętu, w tym podzespołów, uzależnione były od dostaw z Chin, które zostały szczególnie dotknięte pandemią COVID-19. Efekt ten był wzmocniony tym, że przetarg na dostawę infrastruktury realizowany był w okresie zimowym, kiedy wiele fabryk standardowo jest zamkniętych przez dłuższy </w:t>
            </w:r>
            <w:r w:rsidR="00437595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okres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</w:p>
        </w:tc>
      </w:tr>
      <w:tr w:rsidR="00187DEC" w:rsidRPr="00DF7581" w14:paraId="4BB2C7F6" w14:textId="77777777" w:rsidTr="00274115">
        <w:tc>
          <w:tcPr>
            <w:tcW w:w="685" w:type="dxa"/>
          </w:tcPr>
          <w:p w14:paraId="4BB2C7F1" w14:textId="365AF153" w:rsidR="00813FEF" w:rsidRPr="00274115" w:rsidRDefault="00344E0B" w:rsidP="00344E0B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lastRenderedPageBreak/>
              <w:t>9.</w:t>
            </w:r>
          </w:p>
        </w:tc>
        <w:tc>
          <w:tcPr>
            <w:tcW w:w="1535" w:type="dxa"/>
          </w:tcPr>
          <w:p w14:paraId="4BB2C7F2" w14:textId="77777777" w:rsidR="00813FEF" w:rsidRPr="00274115" w:rsidRDefault="009D3D41" w:rsidP="009D3D41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U</w:t>
            </w:r>
            <w:r w:rsidR="00813FEF"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 xml:space="preserve">zyskane korzyści </w:t>
            </w:r>
          </w:p>
        </w:tc>
        <w:tc>
          <w:tcPr>
            <w:tcW w:w="7208" w:type="dxa"/>
          </w:tcPr>
          <w:p w14:paraId="1AA9772E" w14:textId="5B7A2D3A" w:rsidR="006B1F27" w:rsidRPr="00274115" w:rsidRDefault="00495D75" w:rsidP="00CD0798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W projekcie zdefiniowano następujące korzyści wynikające z</w:t>
            </w:r>
            <w:r w:rsidR="006B1F27"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:</w:t>
            </w:r>
          </w:p>
          <w:p w14:paraId="26FAC2DD" w14:textId="7D1253C6" w:rsidR="004C2623" w:rsidRPr="00274115" w:rsidRDefault="004C2623" w:rsidP="00CD0798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</w:p>
          <w:p w14:paraId="6BE1E1AA" w14:textId="16E17A01" w:rsidR="00CD0798" w:rsidRPr="00274115" w:rsidRDefault="00CD0798" w:rsidP="00274115">
            <w:pPr>
              <w:pStyle w:val="Other0"/>
              <w:rPr>
                <w:rFonts w:cstheme="minorHAnsi"/>
                <w:b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>uruchomienia e-Kwalifikacji świadczeniodawców:</w:t>
            </w:r>
          </w:p>
          <w:p w14:paraId="539B2534" w14:textId="539BA179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szybsza zwrotna informacja dla świadczeniodawcy o zakwalifikowaniu do postępowania,</w:t>
            </w:r>
          </w:p>
          <w:p w14:paraId="01EF0BD8" w14:textId="59BEDBC6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elektroniczny dostęp do dokumentacji świadczeniodawców wraz z interaktywną wymianą informacji z AOTMiT,</w:t>
            </w:r>
          </w:p>
          <w:p w14:paraId="4AA609AD" w14:textId="3BA85A28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skrócenie procesu wyboru i wezwania usługodawców usług medycznych poprzez skrócenie czasu na przygotowanie ankiety zgłoszeniowej, jej wypełnienie, korektę błędów, 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przygotowanie dokumentów, dostarczenie do wybranego podmiotu, ich wypełnienie i podpisanie przez usługodawcę usług medycznych,</w:t>
            </w:r>
          </w:p>
          <w:p w14:paraId="5ECE1222" w14:textId="04FA6C4F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zmniejszenie ilość kontaktu z usługodawcą usług medycznych,</w:t>
            </w:r>
          </w:p>
          <w:p w14:paraId="229A7C7E" w14:textId="747B8D89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szeroki dostęp do szkoleń i materiałów szkoleniowych dla usługodawców usług medycznych udostępnianych przez AOTMiT, wspieranie ponoszenia kwalifikacji przez pracowników podmiotów medycznych,</w:t>
            </w:r>
          </w:p>
          <w:p w14:paraId="1BA6B4F5" w14:textId="4ED2AA39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elektroniczny obieg dokumentacji (oświadczenia, wnioski, umowy),</w:t>
            </w:r>
          </w:p>
          <w:p w14:paraId="6578E3E8" w14:textId="5EAE85C8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skrócenie czasu uzupełniania niezbędnych danych do toczących się postępowań,</w:t>
            </w:r>
          </w:p>
          <w:p w14:paraId="69CC315E" w14:textId="40FD31B2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możliwość bieżącego monitorowania przebiegu postępowania oraz pilnowania terminu przekazania danych.</w:t>
            </w:r>
          </w:p>
          <w:p w14:paraId="7FCC0FCE" w14:textId="77777777" w:rsidR="006E06A1" w:rsidRPr="00274115" w:rsidRDefault="006E06A1" w:rsidP="00CD0798">
            <w:pPr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</w:p>
          <w:p w14:paraId="598EC72D" w14:textId="63122D09" w:rsidR="00CD0798" w:rsidRPr="00274115" w:rsidRDefault="00CD0798" w:rsidP="00CD0798">
            <w:pPr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18"/>
              </w:rPr>
              <w:t>optymalizacji procesu w ramach usługi e-Gromadzenie i weryfikacja danych po stronie świadczeniodawców to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 xml:space="preserve">: </w:t>
            </w:r>
          </w:p>
          <w:p w14:paraId="557BF5FE" w14:textId="7C98A940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wypełnienie ustawowego obowiązku przekazania danych,</w:t>
            </w:r>
          </w:p>
          <w:p w14:paraId="0F98F9A7" w14:textId="6E5E68DD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 xml:space="preserve">ułatwienie podmiotom medycznych przygotowania danych dzięki wystandaryzowaniu wymaganego zakresu i formatu, </w:t>
            </w:r>
          </w:p>
          <w:p w14:paraId="7AAE301D" w14:textId="4683F7D9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skrócenie czasu oczekiwania na weryfikację danych,</w:t>
            </w:r>
          </w:p>
          <w:p w14:paraId="0778CE70" w14:textId="4C4B391C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zmniejszenie liczby kontaktów z pracownikami AOTMiT poprzez automatyczne komunikaty,</w:t>
            </w:r>
          </w:p>
          <w:p w14:paraId="40944294" w14:textId="711CAB63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uzyskanie informacji zwrotnej w postaci benchmarkingu.</w:t>
            </w:r>
          </w:p>
          <w:p w14:paraId="2C015FC7" w14:textId="77777777" w:rsidR="006E06A1" w:rsidRPr="00274115" w:rsidRDefault="006E06A1" w:rsidP="00CD0798">
            <w:pPr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</w:p>
          <w:p w14:paraId="11120898" w14:textId="4B56A6B5" w:rsidR="00CD0798" w:rsidRPr="00274115" w:rsidRDefault="00CD0798" w:rsidP="00CD0798">
            <w:pPr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18"/>
              </w:rPr>
              <w:t>z optymalizacji procesu w ramach usługi e-Gromadzenie i weryfikacja danych po stronie Agencji to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:</w:t>
            </w:r>
          </w:p>
          <w:p w14:paraId="7BE07C3E" w14:textId="70B4CD5D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skrócenie czasu trwania weryfikacji przez pracowników AOTMiT,</w:t>
            </w:r>
          </w:p>
          <w:p w14:paraId="6E0B4C3C" w14:textId="5BAD32BB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możliwość przyjęcia i weryfikacji większej ilości danych od usługodawców usług medycznych,</w:t>
            </w:r>
          </w:p>
          <w:p w14:paraId="4278816C" w14:textId="329350A0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większa automatyzacja weryfikacji,</w:t>
            </w:r>
          </w:p>
          <w:p w14:paraId="2409EE2B" w14:textId="16F1A8A8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skrócenie czasu obsługi procesu przez pracowników AOTMiT,</w:t>
            </w:r>
          </w:p>
          <w:p w14:paraId="2C02AA9C" w14:textId="5B2CBD4E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wykonywanie większego zakresu bardziej złożonych analiz statystycznych,</w:t>
            </w:r>
          </w:p>
          <w:p w14:paraId="7D57E4FB" w14:textId="37F7F8F6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przyspieszenie procesu ustalenia taryfy świadczeń,</w:t>
            </w:r>
          </w:p>
          <w:p w14:paraId="2FF867DF" w14:textId="66CAB06F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dostarczenie interesariuszom systemu wyników analiz,</w:t>
            </w:r>
          </w:p>
          <w:p w14:paraId="67B5A50F" w14:textId="04137612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automatyczne informowania NFZ o przekazaniu danych przez usługodawców usług medycznych, na potrzeby konkursów ofert o zawarcie umowy na realizację świadczeń.</w:t>
            </w:r>
          </w:p>
          <w:p w14:paraId="3F4B68CB" w14:textId="77777777" w:rsidR="006E06A1" w:rsidRPr="00274115" w:rsidRDefault="006E06A1" w:rsidP="00CD0798">
            <w:pPr>
              <w:jc w:val="both"/>
              <w:rPr>
                <w:rFonts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</w:p>
          <w:p w14:paraId="3E8A227E" w14:textId="564651EF" w:rsidR="00CD0798" w:rsidRPr="00274115" w:rsidRDefault="00CD0798" w:rsidP="00CD0798">
            <w:pPr>
              <w:jc w:val="both"/>
              <w:rPr>
                <w:rFonts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18"/>
              </w:rPr>
              <w:t>z utworzenia usługi e-Obsługa ekspercka to to:</w:t>
            </w:r>
          </w:p>
          <w:p w14:paraId="545A00C8" w14:textId="70A827AF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stworzenie ogólnoagencyjnej bazy ekspertów,</w:t>
            </w:r>
          </w:p>
          <w:p w14:paraId="1BDCDDAA" w14:textId="78ACE656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zautomatyzowanie wyboru ekspertów, zawierania i rozliczania umów,</w:t>
            </w:r>
          </w:p>
          <w:p w14:paraId="0330708B" w14:textId="48A3CCBC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skrócenie realizacji zlecenia w części organizacyjnej i formalnej,</w:t>
            </w:r>
          </w:p>
          <w:p w14:paraId="745A374B" w14:textId="37AA6631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elektroniczny dostęp do dokumentacji przez ekspertów wraz z interaktywną wymianą informacji między AOTMiT,</w:t>
            </w:r>
          </w:p>
          <w:p w14:paraId="44083E4C" w14:textId="0D54E2B1" w:rsidR="00CD0798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całodobowy dostęp ekspertów do materiału do pracy,</w:t>
            </w:r>
          </w:p>
          <w:p w14:paraId="740103F3" w14:textId="0D7F1287" w:rsidR="009A1B0F" w:rsidRPr="00274115" w:rsidRDefault="00CD0798" w:rsidP="00CD0798">
            <w:pPr>
              <w:pStyle w:val="Akapitzlist"/>
              <w:numPr>
                <w:ilvl w:val="0"/>
                <w:numId w:val="7"/>
              </w:numPr>
              <w:ind w:left="465"/>
              <w:jc w:val="both"/>
              <w:rPr>
                <w:rFonts w:cstheme="minorHAnsi"/>
                <w:color w:val="222A35" w:themeColor="text2" w:themeShade="80"/>
                <w:sz w:val="18"/>
                <w:szCs w:val="18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18"/>
              </w:rPr>
              <w:t>automatyczne archiwizowanie produktów współpracy z ekspertami.</w:t>
            </w:r>
          </w:p>
          <w:p w14:paraId="330E3AD1" w14:textId="77777777" w:rsidR="00655960" w:rsidRPr="00274115" w:rsidRDefault="00655960" w:rsidP="00655960">
            <w:pPr>
              <w:jc w:val="both"/>
              <w:rPr>
                <w:rFonts w:cstheme="minorHAnsi"/>
                <w:b/>
                <w:bCs/>
                <w:color w:val="222A35" w:themeColor="text2" w:themeShade="80"/>
                <w:sz w:val="18"/>
                <w:szCs w:val="18"/>
              </w:rPr>
            </w:pPr>
          </w:p>
          <w:p w14:paraId="732708AA" w14:textId="367264CC" w:rsidR="00655960" w:rsidRPr="00274115" w:rsidRDefault="00655960" w:rsidP="00655960">
            <w:pPr>
              <w:pStyle w:val="Other0"/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 xml:space="preserve">Korzyści wynikające z zakończenia projektu będą mierzone poprzez monitorowanie </w:t>
            </w: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lastRenderedPageBreak/>
              <w:t xml:space="preserve">wskaźników, które będą udostępniane na </w:t>
            </w:r>
            <w:r w:rsidR="00AA6861"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 xml:space="preserve">stronie internetowej Agencji Oceny Technologii Medycznych i </w:t>
            </w:r>
            <w:r w:rsidR="003E2F70" w:rsidRPr="003E2F70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>Taryfikacji tj.</w:t>
            </w: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>:</w:t>
            </w:r>
          </w:p>
          <w:p w14:paraId="41649CBB" w14:textId="77777777" w:rsidR="00655960" w:rsidRPr="00274115" w:rsidRDefault="00655960" w:rsidP="00655960">
            <w:pPr>
              <w:pStyle w:val="Other0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Liczba spraw załatwionych poprzez udostępnioną on-line usługę publiczną – 739.</w:t>
            </w:r>
          </w:p>
          <w:p w14:paraId="4BDD876D" w14:textId="77777777" w:rsidR="00655960" w:rsidRPr="00274115" w:rsidRDefault="00655960" w:rsidP="00655960">
            <w:pPr>
              <w:pStyle w:val="Other0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Średnia liczba wysłanych wniosków o udostępnienie danych przypadająca na jedno postępowanie- 39.</w:t>
            </w:r>
          </w:p>
          <w:p w14:paraId="0CA1441B" w14:textId="77777777" w:rsidR="00655960" w:rsidRPr="00274115" w:rsidRDefault="00655960" w:rsidP="00655960">
            <w:pPr>
              <w:pStyle w:val="Other0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Średnia liczba oświadczeń o współpracy podpisywanych za pomocą systemu przez usługodawców usług medycznych przypadająca na jedno postępowanie – 34.</w:t>
            </w:r>
          </w:p>
          <w:p w14:paraId="21BE7BAE" w14:textId="77777777" w:rsidR="00655960" w:rsidRPr="00274115" w:rsidRDefault="00655960" w:rsidP="00655960">
            <w:pPr>
              <w:pStyle w:val="Other0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Średnia liczba rekordów danych kliniczno-kosztowych przekazanych za pomocą systemu przez usługodawców usług medycznych przypadająca na jedno postępowanie – 15 877.</w:t>
            </w:r>
          </w:p>
          <w:p w14:paraId="239B7AB5" w14:textId="77777777" w:rsidR="00655960" w:rsidRPr="00274115" w:rsidRDefault="00655960" w:rsidP="00655960">
            <w:pPr>
              <w:pStyle w:val="Other0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Średnia liczba obsługiwanych ekspertów 77.</w:t>
            </w:r>
          </w:p>
          <w:p w14:paraId="1EBF49F2" w14:textId="77777777" w:rsidR="00655960" w:rsidRPr="00274115" w:rsidRDefault="00655960" w:rsidP="00655960">
            <w:pPr>
              <w:pStyle w:val="Other0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Średnia liczba projektów taryf przypadająca na jedno postępowanie 18.</w:t>
            </w:r>
          </w:p>
          <w:p w14:paraId="2B849ABD" w14:textId="77777777" w:rsidR="00655960" w:rsidRPr="00274115" w:rsidRDefault="00655960" w:rsidP="00655960">
            <w:pPr>
              <w:pStyle w:val="Other0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color w:val="222A35" w:themeColor="text2" w:themeShade="80"/>
              </w:rPr>
              <w:t>Liczba prowadzonych analiz ekonomicznych – 30.</w:t>
            </w:r>
          </w:p>
          <w:p w14:paraId="4BB2C7F5" w14:textId="5A9CF824" w:rsidR="00813FEF" w:rsidRPr="00274115" w:rsidRDefault="00813FEF" w:rsidP="00C049A3">
            <w:pPr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</w:p>
        </w:tc>
      </w:tr>
      <w:tr w:rsidR="00187DEC" w:rsidRPr="00DF7581" w14:paraId="48049788" w14:textId="77777777" w:rsidTr="00274115">
        <w:tc>
          <w:tcPr>
            <w:tcW w:w="685" w:type="dxa"/>
          </w:tcPr>
          <w:p w14:paraId="77045D29" w14:textId="2B55C155" w:rsidR="00D25114" w:rsidRPr="00274115" w:rsidRDefault="00344E0B" w:rsidP="00344E0B">
            <w:pPr>
              <w:rPr>
                <w:rFonts w:cstheme="minorHAnsi"/>
                <w:color w:val="222A35" w:themeColor="text2" w:themeShade="8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lastRenderedPageBreak/>
              <w:t xml:space="preserve">10. </w:t>
            </w:r>
          </w:p>
        </w:tc>
        <w:tc>
          <w:tcPr>
            <w:tcW w:w="1535" w:type="dxa"/>
          </w:tcPr>
          <w:p w14:paraId="215EA487" w14:textId="04BA1EE8" w:rsidR="00D25114" w:rsidRPr="00274115" w:rsidRDefault="00D25114" w:rsidP="009D3D41">
            <w:pPr>
              <w:rPr>
                <w:rFonts w:cstheme="minorHAnsi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208" w:type="dxa"/>
          </w:tcPr>
          <w:p w14:paraId="03C6BB17" w14:textId="56E69D8D" w:rsidR="00D25114" w:rsidRPr="00274115" w:rsidRDefault="00D25114" w:rsidP="00D25114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</w:pP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 xml:space="preserve">System </w:t>
            </w:r>
            <w:r w:rsidR="00516826"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 xml:space="preserve">Monitorowania Kosztów Leczenia (SMoKL) </w:t>
            </w:r>
            <w:r w:rsidRPr="00274115">
              <w:rPr>
                <w:rFonts w:asciiTheme="minorHAnsi" w:hAnsiTheme="minorHAnsi" w:cstheme="minorHAnsi"/>
                <w:b/>
                <w:bCs/>
                <w:color w:val="222A35" w:themeColor="text2" w:themeShade="80"/>
              </w:rPr>
              <w:t>będzie się integrował z następującymi systemami teleinformatycznymi:</w:t>
            </w:r>
          </w:p>
          <w:p w14:paraId="7A040ED5" w14:textId="77777777" w:rsidR="00D25114" w:rsidRPr="00274115" w:rsidRDefault="00D25114" w:rsidP="00D25114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</w:p>
          <w:p w14:paraId="70F454C6" w14:textId="6C700BDF" w:rsidR="00522120" w:rsidRPr="00274115" w:rsidRDefault="00522120" w:rsidP="00274115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eastAsia="en-US"/>
              </w:rPr>
            </w:pPr>
            <w:r w:rsidRPr="00274115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Nazwa systemu</w:t>
            </w:r>
            <w:r w:rsidRPr="00274115"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eastAsia="en-US"/>
              </w:rPr>
              <w:t>: API </w:t>
            </w:r>
          </w:p>
          <w:p w14:paraId="68652E08" w14:textId="77777777" w:rsidR="00522120" w:rsidRPr="00274115" w:rsidRDefault="00522120" w:rsidP="0052212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274115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Opis zależności: przekazywanie danych niezbędnych do realizacji zadań ustawowych AOTMiT </w:t>
            </w:r>
          </w:p>
          <w:p w14:paraId="0CA3DDB9" w14:textId="77777777" w:rsidR="00522120" w:rsidRPr="00274115" w:rsidRDefault="00522120" w:rsidP="0052212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274115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Uzupełnianie się </w:t>
            </w:r>
          </w:p>
          <w:p w14:paraId="43B5607A" w14:textId="380AC310" w:rsidR="00522120" w:rsidRPr="00274115" w:rsidRDefault="00522120" w:rsidP="0052212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274115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Status integracji systemów/implementacji rozwiązania: </w:t>
            </w:r>
          </w:p>
          <w:p w14:paraId="20430A54" w14:textId="54EB4870" w:rsidR="00522120" w:rsidRPr="00274115" w:rsidRDefault="00CB1CC4" w:rsidP="0052212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Wdrożon</w:t>
            </w:r>
            <w:r w:rsidR="00581808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</w:t>
            </w:r>
          </w:p>
          <w:p w14:paraId="1B34A316" w14:textId="77777777" w:rsidR="00522120" w:rsidRPr="00274115" w:rsidRDefault="00522120" w:rsidP="00274115"/>
          <w:p w14:paraId="2C2C8F09" w14:textId="44B2C171" w:rsidR="00E140EE" w:rsidRPr="00274115" w:rsidRDefault="00E140EE" w:rsidP="00274115">
            <w:pPr>
              <w:pStyle w:val="Akapitzlist"/>
              <w:numPr>
                <w:ilvl w:val="0"/>
                <w:numId w:val="28"/>
              </w:numPr>
              <w:rPr>
                <w:b/>
              </w:rPr>
            </w:pPr>
            <w:r w:rsidRPr="00274115">
              <w:rPr>
                <w:sz w:val="18"/>
                <w:szCs w:val="18"/>
              </w:rPr>
              <w:tab/>
            </w:r>
            <w:r w:rsidRPr="00274115">
              <w:rPr>
                <w:b/>
                <w:bCs/>
                <w:sz w:val="18"/>
                <w:szCs w:val="18"/>
              </w:rPr>
              <w:t xml:space="preserve">Nazwa systemu: Systemy </w:t>
            </w:r>
            <w:r w:rsidR="0063532D" w:rsidRPr="00274115">
              <w:rPr>
                <w:b/>
                <w:bCs/>
                <w:sz w:val="18"/>
                <w:szCs w:val="18"/>
              </w:rPr>
              <w:t>teleinformatyczne</w:t>
            </w:r>
            <w:r w:rsidRPr="00274115">
              <w:rPr>
                <w:b/>
                <w:bCs/>
                <w:sz w:val="18"/>
                <w:szCs w:val="18"/>
              </w:rPr>
              <w:t xml:space="preserve"> NFZ</w:t>
            </w:r>
          </w:p>
          <w:p w14:paraId="44782429" w14:textId="77777777" w:rsidR="00E140EE" w:rsidRPr="00274115" w:rsidRDefault="00E140EE" w:rsidP="00274115">
            <w:r w:rsidRPr="00274115">
              <w:rPr>
                <w:sz w:val="18"/>
                <w:szCs w:val="18"/>
              </w:rPr>
              <w:t xml:space="preserve">Opis zależności: </w:t>
            </w:r>
          </w:p>
          <w:p w14:paraId="140A63B4" w14:textId="22575C5E" w:rsidR="00E140EE" w:rsidRPr="00274115" w:rsidRDefault="00E140EE" w:rsidP="00274115">
            <w:r w:rsidRPr="00274115">
              <w:rPr>
                <w:sz w:val="18"/>
                <w:szCs w:val="18"/>
              </w:rPr>
              <w:t>Przepływy danych pomiędzy bazami danych NFZ dotyczą:</w:t>
            </w:r>
          </w:p>
          <w:p w14:paraId="6D9FB4DF" w14:textId="0C7F3D0C" w:rsidR="00E140EE" w:rsidRPr="00274115" w:rsidRDefault="00E140EE" w:rsidP="00274115">
            <w:pPr>
              <w:pStyle w:val="Akapitzlist"/>
              <w:numPr>
                <w:ilvl w:val="0"/>
                <w:numId w:val="27"/>
              </w:numPr>
              <w:ind w:left="505"/>
            </w:pPr>
            <w:r w:rsidRPr="00274115">
              <w:rPr>
                <w:sz w:val="18"/>
                <w:szCs w:val="18"/>
              </w:rPr>
              <w:t xml:space="preserve">Komunikatów świadczeń ambulatoryjnych i szpitalnych; </w:t>
            </w:r>
          </w:p>
          <w:p w14:paraId="22EACFF7" w14:textId="08559FFF" w:rsidR="00E140EE" w:rsidRPr="00274115" w:rsidRDefault="00E140EE" w:rsidP="00274115">
            <w:pPr>
              <w:pStyle w:val="Akapitzlist"/>
              <w:numPr>
                <w:ilvl w:val="0"/>
                <w:numId w:val="27"/>
              </w:numPr>
              <w:ind w:left="505"/>
            </w:pPr>
            <w:r w:rsidRPr="00274115">
              <w:rPr>
                <w:sz w:val="18"/>
                <w:szCs w:val="18"/>
              </w:rPr>
              <w:t xml:space="preserve">Komunikatów o danych </w:t>
            </w:r>
            <w:r w:rsidR="00431100" w:rsidRPr="00274115">
              <w:rPr>
                <w:sz w:val="18"/>
                <w:szCs w:val="18"/>
              </w:rPr>
              <w:t>refundowanych</w:t>
            </w:r>
            <w:r w:rsidRPr="00274115">
              <w:rPr>
                <w:sz w:val="18"/>
                <w:szCs w:val="18"/>
              </w:rPr>
              <w:t xml:space="preserve"> leków, środków </w:t>
            </w:r>
            <w:r w:rsidR="00431100" w:rsidRPr="00274115">
              <w:rPr>
                <w:sz w:val="18"/>
                <w:szCs w:val="18"/>
              </w:rPr>
              <w:t>spożywczych</w:t>
            </w:r>
            <w:r w:rsidRPr="00274115">
              <w:rPr>
                <w:sz w:val="18"/>
                <w:szCs w:val="18"/>
              </w:rPr>
              <w:t xml:space="preserve"> specjalnego przeznaczenia żywieniowego oraz wyrobów medycznych wydawanych na recepty, przekazywanych przez apteki ogólnodostępne; </w:t>
            </w:r>
          </w:p>
          <w:p w14:paraId="25390170" w14:textId="57E7BAAC" w:rsidR="00E140EE" w:rsidRPr="00274115" w:rsidRDefault="00E140EE" w:rsidP="00274115">
            <w:pPr>
              <w:pStyle w:val="Akapitzlist"/>
              <w:numPr>
                <w:ilvl w:val="0"/>
                <w:numId w:val="27"/>
              </w:numPr>
              <w:ind w:left="505"/>
            </w:pPr>
            <w:r w:rsidRPr="00274115">
              <w:rPr>
                <w:sz w:val="18"/>
                <w:szCs w:val="18"/>
              </w:rPr>
              <w:t>Danych dotyczące karty diagnostyki I leczenia onkologicznego DiLo;</w:t>
            </w:r>
          </w:p>
          <w:p w14:paraId="16F8DCD6" w14:textId="77777777" w:rsidR="00E140EE" w:rsidRPr="00274115" w:rsidRDefault="00E140EE" w:rsidP="00274115">
            <w:pPr>
              <w:pStyle w:val="Akapitzlist"/>
              <w:numPr>
                <w:ilvl w:val="0"/>
                <w:numId w:val="27"/>
              </w:numPr>
              <w:ind w:left="505"/>
            </w:pPr>
            <w:r w:rsidRPr="00274115">
              <w:rPr>
                <w:sz w:val="18"/>
                <w:szCs w:val="18"/>
              </w:rPr>
              <w:t>Uzupełnianie się</w:t>
            </w:r>
          </w:p>
          <w:p w14:paraId="0B5B557F" w14:textId="6FF14BCC" w:rsidR="00E140EE" w:rsidRPr="00274115" w:rsidRDefault="00E140EE" w:rsidP="00274115">
            <w:pPr>
              <w:pStyle w:val="Akapitzlist"/>
              <w:numPr>
                <w:ilvl w:val="0"/>
                <w:numId w:val="27"/>
              </w:numPr>
              <w:ind w:left="505"/>
            </w:pPr>
            <w:r w:rsidRPr="00274115">
              <w:rPr>
                <w:sz w:val="18"/>
                <w:szCs w:val="18"/>
              </w:rPr>
              <w:t xml:space="preserve">Poświadczeń przyjęcia danych, które jest jednym z kryteriów oceny ofert w konkursach </w:t>
            </w:r>
            <w:r w:rsidR="005D2DD2">
              <w:rPr>
                <w:sz w:val="18"/>
                <w:szCs w:val="18"/>
              </w:rPr>
              <w:t>na</w:t>
            </w:r>
            <w:r w:rsidRPr="00274115">
              <w:rPr>
                <w:sz w:val="18"/>
                <w:szCs w:val="18"/>
              </w:rPr>
              <w:t xml:space="preserve"> zawarcie umów z NFZ</w:t>
            </w:r>
          </w:p>
          <w:p w14:paraId="49EBA35B" w14:textId="6A79F6A2" w:rsidR="00E140EE" w:rsidRPr="00274115" w:rsidRDefault="00E140EE" w:rsidP="00274115">
            <w:r w:rsidRPr="00274115">
              <w:rPr>
                <w:sz w:val="18"/>
                <w:szCs w:val="18"/>
              </w:rPr>
              <w:t>Status integracji systemów/implementacji rozwiązania:</w:t>
            </w:r>
          </w:p>
          <w:p w14:paraId="2CC29AC0" w14:textId="61C1EE9E" w:rsidR="00FB2839" w:rsidRPr="00274115" w:rsidRDefault="00570BF3" w:rsidP="00274115">
            <w:pPr>
              <w:rPr>
                <w:sz w:val="18"/>
                <w:szCs w:val="18"/>
              </w:rPr>
            </w:pPr>
            <w:r w:rsidRPr="00274115">
              <w:rPr>
                <w:sz w:val="18"/>
                <w:szCs w:val="18"/>
              </w:rPr>
              <w:t xml:space="preserve">Nie wdrożono – na etapie studium wykonalności </w:t>
            </w:r>
            <w:r w:rsidR="00100573" w:rsidRPr="00274115">
              <w:rPr>
                <w:sz w:val="18"/>
                <w:szCs w:val="18"/>
              </w:rPr>
              <w:t xml:space="preserve">przyjęto założenia, które </w:t>
            </w:r>
            <w:r w:rsidR="00FC4E3B" w:rsidRPr="00274115">
              <w:rPr>
                <w:sz w:val="18"/>
                <w:szCs w:val="18"/>
              </w:rPr>
              <w:t xml:space="preserve">w trakcie realizacji projektu uległy </w:t>
            </w:r>
            <w:r w:rsidR="00587329" w:rsidRPr="00274115">
              <w:rPr>
                <w:sz w:val="18"/>
                <w:szCs w:val="18"/>
              </w:rPr>
              <w:t>dezaktualizacji</w:t>
            </w:r>
            <w:r w:rsidR="000C2271" w:rsidRPr="00274115">
              <w:rPr>
                <w:sz w:val="18"/>
                <w:szCs w:val="18"/>
              </w:rPr>
              <w:t xml:space="preserve">. </w:t>
            </w:r>
            <w:r w:rsidR="00FB2839" w:rsidRPr="00274115">
              <w:rPr>
                <w:sz w:val="18"/>
                <w:szCs w:val="18"/>
              </w:rPr>
              <w:t xml:space="preserve">Na etapie wdrożenia systemu SMoKL, system NFZ </w:t>
            </w:r>
            <w:r w:rsidR="00280FD6" w:rsidRPr="00274115">
              <w:rPr>
                <w:sz w:val="18"/>
                <w:szCs w:val="18"/>
              </w:rPr>
              <w:t>podlegał przebudowie we współpracy z Centrum e-Zdrowia</w:t>
            </w:r>
            <w:r w:rsidR="009A210E" w:rsidRPr="00274115">
              <w:rPr>
                <w:sz w:val="18"/>
                <w:szCs w:val="18"/>
              </w:rPr>
              <w:t>.</w:t>
            </w:r>
          </w:p>
          <w:p w14:paraId="39C15479" w14:textId="54DED74D" w:rsidR="00E140EE" w:rsidRPr="00274115" w:rsidRDefault="009421C7" w:rsidP="00274115">
            <w:pPr>
              <w:rPr>
                <w:sz w:val="18"/>
                <w:szCs w:val="18"/>
              </w:rPr>
            </w:pPr>
            <w:r w:rsidRPr="00274115">
              <w:rPr>
                <w:sz w:val="18"/>
                <w:szCs w:val="18"/>
              </w:rPr>
              <w:t xml:space="preserve">System SMoKL </w:t>
            </w:r>
            <w:r w:rsidR="009A210E" w:rsidRPr="009A210E">
              <w:rPr>
                <w:sz w:val="18"/>
                <w:szCs w:val="18"/>
              </w:rPr>
              <w:t>umożliwia</w:t>
            </w:r>
            <w:r w:rsidRPr="00274115">
              <w:rPr>
                <w:sz w:val="18"/>
                <w:szCs w:val="18"/>
              </w:rPr>
              <w:t xml:space="preserve"> </w:t>
            </w:r>
            <w:r w:rsidR="00725A45" w:rsidRPr="00274115">
              <w:rPr>
                <w:sz w:val="18"/>
                <w:szCs w:val="18"/>
              </w:rPr>
              <w:t xml:space="preserve">dla </w:t>
            </w:r>
            <w:r w:rsidRPr="00274115">
              <w:rPr>
                <w:sz w:val="18"/>
                <w:szCs w:val="18"/>
              </w:rPr>
              <w:t xml:space="preserve">NFZ </w:t>
            </w:r>
            <w:r w:rsidR="001721BB" w:rsidRPr="00274115">
              <w:rPr>
                <w:sz w:val="18"/>
                <w:szCs w:val="18"/>
              </w:rPr>
              <w:t xml:space="preserve">dostęp do poświadczeń przyjęcia danych. </w:t>
            </w:r>
          </w:p>
          <w:p w14:paraId="78DC2C79" w14:textId="77777777" w:rsidR="005F21F1" w:rsidRDefault="005F21F1">
            <w:pPr>
              <w:rPr>
                <w:b/>
                <w:bCs/>
                <w:sz w:val="18"/>
                <w:szCs w:val="18"/>
              </w:rPr>
            </w:pPr>
          </w:p>
          <w:p w14:paraId="1FA5EE1E" w14:textId="1F6A1429" w:rsidR="005B4035" w:rsidRPr="00274115" w:rsidRDefault="005B4035" w:rsidP="00274115">
            <w:pPr>
              <w:pStyle w:val="Akapitzlist"/>
              <w:numPr>
                <w:ilvl w:val="0"/>
                <w:numId w:val="28"/>
              </w:numPr>
              <w:rPr>
                <w:b/>
              </w:rPr>
            </w:pPr>
            <w:r w:rsidRPr="00274115">
              <w:rPr>
                <w:b/>
                <w:bCs/>
                <w:sz w:val="18"/>
                <w:szCs w:val="18"/>
              </w:rPr>
              <w:t xml:space="preserve">Nazwa systemu: Systemy </w:t>
            </w:r>
            <w:r w:rsidR="008D5E09" w:rsidRPr="00274115">
              <w:rPr>
                <w:b/>
                <w:bCs/>
                <w:sz w:val="18"/>
                <w:szCs w:val="18"/>
              </w:rPr>
              <w:t>Usługodawców</w:t>
            </w:r>
            <w:r w:rsidRPr="00274115">
              <w:rPr>
                <w:b/>
                <w:bCs/>
                <w:sz w:val="18"/>
                <w:szCs w:val="18"/>
              </w:rPr>
              <w:t xml:space="preserve"> usług medycznych</w:t>
            </w:r>
          </w:p>
          <w:p w14:paraId="3BACC78C" w14:textId="77777777" w:rsidR="005B4035" w:rsidRPr="00274115" w:rsidRDefault="005B4035" w:rsidP="00274115"/>
          <w:p w14:paraId="6E7006BF" w14:textId="77777777" w:rsidR="005B4035" w:rsidRPr="00274115" w:rsidRDefault="005B4035" w:rsidP="00274115">
            <w:r w:rsidRPr="00274115">
              <w:rPr>
                <w:sz w:val="18"/>
                <w:szCs w:val="18"/>
              </w:rPr>
              <w:t xml:space="preserve">Opis zależności: </w:t>
            </w:r>
          </w:p>
          <w:p w14:paraId="5ABFB2C3" w14:textId="77777777" w:rsidR="005B4035" w:rsidRPr="00274115" w:rsidRDefault="005B4035" w:rsidP="00274115">
            <w:r w:rsidRPr="00274115">
              <w:rPr>
                <w:sz w:val="18"/>
                <w:szCs w:val="18"/>
              </w:rPr>
              <w:t>Korzystanie</w:t>
            </w:r>
          </w:p>
          <w:p w14:paraId="0739D9E8" w14:textId="4C50E8B4" w:rsidR="005B4035" w:rsidRPr="00274115" w:rsidRDefault="005B4035" w:rsidP="00274115">
            <w:r w:rsidRPr="00274115">
              <w:rPr>
                <w:sz w:val="18"/>
                <w:szCs w:val="18"/>
              </w:rPr>
              <w:t xml:space="preserve">Przepływy danych z systemów </w:t>
            </w:r>
            <w:r w:rsidR="008D5E09" w:rsidRPr="00274115">
              <w:rPr>
                <w:sz w:val="18"/>
                <w:szCs w:val="18"/>
              </w:rPr>
              <w:t>usługodawców</w:t>
            </w:r>
            <w:r w:rsidRPr="00274115">
              <w:rPr>
                <w:sz w:val="18"/>
                <w:szCs w:val="18"/>
              </w:rPr>
              <w:t xml:space="preserve"> usług medycznych </w:t>
            </w:r>
            <w:r w:rsidR="008D5E09" w:rsidRPr="00274115">
              <w:rPr>
                <w:sz w:val="18"/>
                <w:szCs w:val="18"/>
              </w:rPr>
              <w:t>dotyczą</w:t>
            </w:r>
            <w:r w:rsidRPr="00274115">
              <w:rPr>
                <w:sz w:val="18"/>
                <w:szCs w:val="18"/>
              </w:rPr>
              <w:t xml:space="preserve"> danych niezbędnych AOTMiT do realizacji zadań ustawowych</w:t>
            </w:r>
          </w:p>
          <w:p w14:paraId="4D8D78D9" w14:textId="22C200BA" w:rsidR="005B4035" w:rsidRPr="00274115" w:rsidRDefault="005B4035" w:rsidP="00274115">
            <w:r w:rsidRPr="00274115">
              <w:rPr>
                <w:sz w:val="18"/>
                <w:szCs w:val="18"/>
              </w:rPr>
              <w:t xml:space="preserve">Status integracji systemów/implementacji rozwiązania: </w:t>
            </w:r>
          </w:p>
          <w:p w14:paraId="47620A14" w14:textId="5614A686" w:rsidR="005B4035" w:rsidRDefault="00DE7C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Wdrożono</w:t>
            </w:r>
            <w:r w:rsidR="005663BF">
              <w:rPr>
                <w:sz w:val="18"/>
                <w:szCs w:val="18"/>
              </w:rPr>
              <w:t xml:space="preserve"> – technicznie </w:t>
            </w:r>
            <w:r w:rsidR="00520185">
              <w:rPr>
                <w:sz w:val="18"/>
                <w:szCs w:val="18"/>
              </w:rPr>
              <w:t xml:space="preserve">jest możliwość integracji, natomiast świadczeniodawcy </w:t>
            </w:r>
            <w:r w:rsidR="001D3473">
              <w:rPr>
                <w:sz w:val="18"/>
                <w:szCs w:val="18"/>
              </w:rPr>
              <w:t xml:space="preserve">aktualnie nie </w:t>
            </w:r>
            <w:r w:rsidR="001959B9">
              <w:rPr>
                <w:sz w:val="18"/>
                <w:szCs w:val="18"/>
              </w:rPr>
              <w:t>wyrazili</w:t>
            </w:r>
            <w:r w:rsidR="001D3473">
              <w:rPr>
                <w:sz w:val="18"/>
                <w:szCs w:val="18"/>
              </w:rPr>
              <w:t xml:space="preserve"> chęci integracji. </w:t>
            </w:r>
          </w:p>
          <w:p w14:paraId="6C524787" w14:textId="77777777" w:rsidR="004B4B18" w:rsidRDefault="004B4B18">
            <w:pPr>
              <w:rPr>
                <w:sz w:val="18"/>
                <w:szCs w:val="18"/>
              </w:rPr>
            </w:pPr>
          </w:p>
          <w:p w14:paraId="172974AA" w14:textId="45E268D5" w:rsidR="005B4035" w:rsidRPr="00274115" w:rsidRDefault="005B4035" w:rsidP="00274115">
            <w:pPr>
              <w:pStyle w:val="Akapitzlist"/>
              <w:numPr>
                <w:ilvl w:val="0"/>
                <w:numId w:val="28"/>
              </w:numPr>
              <w:rPr>
                <w:b/>
              </w:rPr>
            </w:pPr>
            <w:r w:rsidRPr="00274115">
              <w:rPr>
                <w:sz w:val="18"/>
                <w:szCs w:val="18"/>
              </w:rPr>
              <w:tab/>
            </w:r>
            <w:r w:rsidRPr="00274115">
              <w:rPr>
                <w:b/>
                <w:bCs/>
                <w:sz w:val="18"/>
                <w:szCs w:val="18"/>
              </w:rPr>
              <w:t>Nazwa systemu: Węzeł Krajowy/Profil Zaufany</w:t>
            </w:r>
          </w:p>
          <w:p w14:paraId="2C6D579B" w14:textId="77777777" w:rsidR="005B4035" w:rsidRPr="00274115" w:rsidRDefault="005B4035" w:rsidP="00274115"/>
          <w:p w14:paraId="79C69179" w14:textId="77777777" w:rsidR="005B4035" w:rsidRPr="00274115" w:rsidRDefault="005B4035" w:rsidP="00274115">
            <w:r w:rsidRPr="00274115">
              <w:rPr>
                <w:sz w:val="18"/>
                <w:szCs w:val="18"/>
              </w:rPr>
              <w:t>Opis zależności:</w:t>
            </w:r>
          </w:p>
          <w:p w14:paraId="51C7C9B0" w14:textId="77777777" w:rsidR="005B4035" w:rsidRPr="00274115" w:rsidRDefault="005B4035" w:rsidP="00274115">
            <w:r w:rsidRPr="00274115">
              <w:rPr>
                <w:sz w:val="18"/>
                <w:szCs w:val="18"/>
              </w:rPr>
              <w:t>Korzystanie</w:t>
            </w:r>
          </w:p>
          <w:p w14:paraId="78915327" w14:textId="622466BF" w:rsidR="005B4035" w:rsidRPr="00274115" w:rsidRDefault="005B4035" w:rsidP="00274115">
            <w:r w:rsidRPr="00274115">
              <w:rPr>
                <w:sz w:val="18"/>
                <w:szCs w:val="18"/>
              </w:rPr>
              <w:t>Przepływy danych dotyczą wykorzystania danych uwierzytelniających użytkowników systemu</w:t>
            </w:r>
          </w:p>
          <w:p w14:paraId="7A3006C9" w14:textId="77777777" w:rsidR="005B4035" w:rsidRPr="00274115" w:rsidRDefault="005B4035" w:rsidP="00274115"/>
          <w:p w14:paraId="1F814488" w14:textId="7E861F12" w:rsidR="005B4035" w:rsidRPr="00274115" w:rsidRDefault="005B4035" w:rsidP="00274115">
            <w:r w:rsidRPr="00274115">
              <w:rPr>
                <w:sz w:val="18"/>
                <w:szCs w:val="18"/>
              </w:rPr>
              <w:t xml:space="preserve">Status integracji systemów/implementacji rozwiązania: </w:t>
            </w:r>
          </w:p>
          <w:p w14:paraId="5DC16A67" w14:textId="18474EE2" w:rsidR="0003092B" w:rsidRPr="00274115" w:rsidRDefault="005B4035" w:rsidP="0003092B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274115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Implementowanie</w:t>
            </w:r>
            <w:r w:rsidR="00E71790" w:rsidRPr="00274115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</w:t>
            </w:r>
            <w:r w:rsidR="0003092B" w:rsidRPr="00274115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złoż</w:t>
            </w:r>
            <w:r w:rsidR="0003092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ono wniosek</w:t>
            </w:r>
            <w:r w:rsidR="0003092B" w:rsidRPr="00274115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do Ministerstwa Cyfryzacji o dostęp do środowiska integracyjnego.</w:t>
            </w:r>
            <w:r w:rsidR="0003092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Aktualnie wykonawca </w:t>
            </w:r>
            <w:r w:rsidR="00743D9A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realizuje testy i konfigurację</w:t>
            </w:r>
            <w:r w:rsidR="00390806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systemu.</w:t>
            </w:r>
          </w:p>
          <w:p w14:paraId="337CF601" w14:textId="273FCB8F" w:rsidR="008902E6" w:rsidRPr="00274115" w:rsidRDefault="0003092B" w:rsidP="0027411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 </w:t>
            </w:r>
          </w:p>
          <w:p w14:paraId="5FD4339D" w14:textId="77777777" w:rsidR="005F21F1" w:rsidRDefault="005F21F1" w:rsidP="00B977E2">
            <w:pPr>
              <w:rPr>
                <w:sz w:val="18"/>
                <w:szCs w:val="18"/>
              </w:rPr>
            </w:pPr>
          </w:p>
          <w:p w14:paraId="5C1D7736" w14:textId="26197DC7" w:rsidR="00E71790" w:rsidRPr="00274115" w:rsidRDefault="00E71790" w:rsidP="00274115">
            <w:pPr>
              <w:pStyle w:val="Akapitzlist"/>
              <w:numPr>
                <w:ilvl w:val="0"/>
                <w:numId w:val="28"/>
              </w:numPr>
              <w:rPr>
                <w:b/>
              </w:rPr>
            </w:pPr>
            <w:r w:rsidRPr="00274115">
              <w:rPr>
                <w:b/>
                <w:bCs/>
                <w:sz w:val="18"/>
                <w:szCs w:val="18"/>
              </w:rPr>
              <w:t>Nazwa systemu: Platforma Rejestrów Medycznych P2</w:t>
            </w:r>
          </w:p>
          <w:p w14:paraId="71734122" w14:textId="77777777" w:rsidR="00E71790" w:rsidRPr="00274115" w:rsidRDefault="00E71790" w:rsidP="00274115">
            <w:r w:rsidRPr="00274115">
              <w:rPr>
                <w:sz w:val="18"/>
                <w:szCs w:val="18"/>
              </w:rPr>
              <w:t>Opis zależności:</w:t>
            </w:r>
          </w:p>
          <w:p w14:paraId="6D96B27B" w14:textId="77777777" w:rsidR="00E71790" w:rsidRPr="00274115" w:rsidRDefault="00E71790" w:rsidP="00274115">
            <w:r w:rsidRPr="00274115">
              <w:rPr>
                <w:sz w:val="18"/>
                <w:szCs w:val="18"/>
              </w:rPr>
              <w:t>Korzystanie</w:t>
            </w:r>
          </w:p>
          <w:p w14:paraId="4949FFB6" w14:textId="77777777" w:rsidR="00E71790" w:rsidRPr="00274115" w:rsidRDefault="00E71790" w:rsidP="00274115">
            <w:r w:rsidRPr="00274115">
              <w:rPr>
                <w:sz w:val="18"/>
                <w:szCs w:val="18"/>
              </w:rPr>
              <w:t xml:space="preserve">Przepływy danych z platformy P2 dotyczą danych z rejestrów referencyjnych dla systemu ochrony zdrowia </w:t>
            </w:r>
          </w:p>
          <w:p w14:paraId="36E3B9AA" w14:textId="77777777" w:rsidR="00E71790" w:rsidRPr="00274115" w:rsidRDefault="00E71790" w:rsidP="00274115">
            <w:r w:rsidRPr="00274115">
              <w:rPr>
                <w:sz w:val="18"/>
                <w:szCs w:val="18"/>
              </w:rPr>
              <w:t xml:space="preserve">np. Rejestr Podmiotów Wykonujących Działalność Leczniczą </w:t>
            </w:r>
          </w:p>
          <w:p w14:paraId="595692B6" w14:textId="77777777" w:rsidR="00E71790" w:rsidRPr="00274115" w:rsidRDefault="00E71790" w:rsidP="00274115">
            <w:r w:rsidRPr="00274115">
              <w:rPr>
                <w:sz w:val="18"/>
                <w:szCs w:val="18"/>
              </w:rPr>
              <w:t>(RPWDL), Centralny Wykaz Produktów Leczniczych (CWPL).</w:t>
            </w:r>
          </w:p>
          <w:p w14:paraId="694735CB" w14:textId="77777777" w:rsidR="00E71790" w:rsidRPr="00274115" w:rsidRDefault="00E71790" w:rsidP="00274115">
            <w:r w:rsidRPr="00274115">
              <w:rPr>
                <w:sz w:val="18"/>
                <w:szCs w:val="18"/>
              </w:rPr>
              <w:t xml:space="preserve">Status integracji systemów/implementacji rozwiązania: </w:t>
            </w:r>
          </w:p>
          <w:p w14:paraId="5C5B622A" w14:textId="77777777" w:rsidR="003800FC" w:rsidRDefault="00E71790">
            <w:pPr>
              <w:rPr>
                <w:sz w:val="18"/>
                <w:szCs w:val="18"/>
              </w:rPr>
            </w:pPr>
            <w:r w:rsidRPr="00274115">
              <w:rPr>
                <w:sz w:val="18"/>
                <w:szCs w:val="18"/>
              </w:rPr>
              <w:t>Nie wdrożone</w:t>
            </w:r>
            <w:r w:rsidR="003800FC">
              <w:rPr>
                <w:sz w:val="18"/>
                <w:szCs w:val="18"/>
              </w:rPr>
              <w:t>.</w:t>
            </w:r>
          </w:p>
          <w:p w14:paraId="46DA83F1" w14:textId="00138971" w:rsidR="00E140EE" w:rsidRPr="00274115" w:rsidRDefault="00E71790" w:rsidP="00274115">
            <w:r w:rsidRPr="00274115">
              <w:rPr>
                <w:sz w:val="18"/>
                <w:szCs w:val="18"/>
              </w:rPr>
              <w:t>Obecnie Rejestr Podmiotów Wykonujących Działalność Leczniczą nie posiada ogólnodostępnego interfejsu programistycznego.</w:t>
            </w:r>
            <w:r w:rsidR="00D175F7">
              <w:rPr>
                <w:sz w:val="18"/>
                <w:szCs w:val="18"/>
              </w:rPr>
              <w:t xml:space="preserve"> Na etapie opracowywania Studium Wykonalności </w:t>
            </w:r>
            <w:r w:rsidR="00E52F1D">
              <w:rPr>
                <w:sz w:val="18"/>
                <w:szCs w:val="18"/>
              </w:rPr>
              <w:t>trudno było przewidzieć, że Platforma Rejestrów Medycznych P2</w:t>
            </w:r>
            <w:r w:rsidR="00940167">
              <w:rPr>
                <w:sz w:val="18"/>
                <w:szCs w:val="18"/>
              </w:rPr>
              <w:t xml:space="preserve"> nie będzie posiadać ogólnodostępnego interfejsu programistycznego. </w:t>
            </w:r>
            <w:r w:rsidR="00E61ACA">
              <w:rPr>
                <w:sz w:val="18"/>
                <w:szCs w:val="18"/>
              </w:rPr>
              <w:t xml:space="preserve">Zatem z uwagi na zaistniałe warunki, niezależne od </w:t>
            </w:r>
            <w:r w:rsidR="007C5472">
              <w:rPr>
                <w:sz w:val="18"/>
                <w:szCs w:val="18"/>
              </w:rPr>
              <w:t>Agencji</w:t>
            </w:r>
            <w:r w:rsidR="00E61ACA">
              <w:rPr>
                <w:sz w:val="18"/>
                <w:szCs w:val="18"/>
              </w:rPr>
              <w:t xml:space="preserve"> Oceny Technologii Medycznych i </w:t>
            </w:r>
            <w:r w:rsidR="007C5472">
              <w:rPr>
                <w:sz w:val="18"/>
                <w:szCs w:val="18"/>
              </w:rPr>
              <w:t>Taryfikacji nie wdrożono planowanej integracji z Platformą P2.</w:t>
            </w:r>
          </w:p>
        </w:tc>
      </w:tr>
      <w:tr w:rsidR="00187DEC" w:rsidRPr="00DF7581" w14:paraId="4BB2C7FF" w14:textId="77777777" w:rsidTr="00274115">
        <w:tc>
          <w:tcPr>
            <w:tcW w:w="685" w:type="dxa"/>
          </w:tcPr>
          <w:p w14:paraId="4BB2C7FC" w14:textId="69E253EF" w:rsidR="007C54F9" w:rsidRPr="00274115" w:rsidRDefault="00344E0B" w:rsidP="00344E0B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lastRenderedPageBreak/>
              <w:t>11.</w:t>
            </w:r>
          </w:p>
        </w:tc>
        <w:tc>
          <w:tcPr>
            <w:tcW w:w="1535" w:type="dxa"/>
          </w:tcPr>
          <w:p w14:paraId="4BB2C7FD" w14:textId="77777777" w:rsidR="007C54F9" w:rsidRPr="00274115" w:rsidRDefault="003B7BD6" w:rsidP="007C54F9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208" w:type="dxa"/>
          </w:tcPr>
          <w:p w14:paraId="7FD05556" w14:textId="55F5CDD8" w:rsidR="007B3D46" w:rsidRPr="00274115" w:rsidRDefault="0011629D" w:rsidP="007B3D46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Zadania związane z eksploatacją, utrzymaniem i rozwojem systemu realizowane </w:t>
            </w:r>
            <w:r w:rsidR="00F91302" w:rsidRPr="00F91302">
              <w:rPr>
                <w:rFonts w:cstheme="minorHAnsi"/>
                <w:color w:val="222A35" w:themeColor="text2" w:themeShade="80"/>
                <w:sz w:val="18"/>
                <w:szCs w:val="20"/>
              </w:rPr>
              <w:t>są samodzielnie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przez AOTMiT. </w:t>
            </w:r>
            <w:r w:rsidR="001959B9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AOTMiT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jako właściciel biznesowy SMoKL, sprawuje nadzór merytoryczny i administruje systemem. Przeszkoleni administratorzy, pracownicy AOTMiT, sprawują nadzór nad warstwą narzędziową i</w:t>
            </w:r>
            <w:r w:rsidR="004B06AB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 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infrastrukturalną, a także zarządzać użytkownikami i nadawać im uprawnienia. </w:t>
            </w:r>
          </w:p>
          <w:p w14:paraId="08240FB7" w14:textId="4AF418F1" w:rsidR="0011629D" w:rsidRPr="00274115" w:rsidRDefault="0011629D" w:rsidP="007B3D46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Z uwagi na to, że prace nad budową systemu </w:t>
            </w:r>
            <w:r w:rsidR="00987EEE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zostały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zlecone za zewnątrz, </w:t>
            </w:r>
            <w:r w:rsidR="00987EEE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</w:t>
            </w:r>
            <w:r w:rsidR="004B06AB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 </w:t>
            </w:r>
            <w:r w:rsidR="00987EEE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umowie na realizację projektu zabezpieczono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zapewnienie serwisu autorskiego</w:t>
            </w:r>
            <w:r w:rsidR="00987EEE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w formie rozszerzonej gwarancji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. Nadzór autorski zapewniony w pierwszym okresie funkcjonowania SMoKL (okresie trwałości projektu) oraz przekazan</w:t>
            </w:r>
            <w:r w:rsidR="000568A0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y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AOTMiT kod źródłow</w:t>
            </w:r>
            <w:r w:rsidR="000568A0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y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do wytworzonego oprogramowania umożliwią nie tylko utrzymanie i</w:t>
            </w:r>
            <w:r w:rsidR="004B06AB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 </w:t>
            </w: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serwisowanie systemu, ale również prowadzenie prac nad jego rozwojem. </w:t>
            </w:r>
          </w:p>
          <w:p w14:paraId="4BB2C7FE" w14:textId="0456236E" w:rsidR="007C54F9" w:rsidRPr="00274115" w:rsidRDefault="008B7284" w:rsidP="00F059C1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Wytworzony system</w:t>
            </w:r>
            <w:r w:rsidR="0011629D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składa się z modułów zapewniających realizację poszczególnych usług. Dzięki temu, w miarę pojawiania się nowych potrzeb, możliwa będzie modyfikacja oraz rozbudowa poszczególnych elementów.</w:t>
            </w:r>
          </w:p>
        </w:tc>
      </w:tr>
      <w:tr w:rsidR="00187DEC" w:rsidRPr="00DF7581" w14:paraId="4BB2C803" w14:textId="77777777" w:rsidTr="00274115">
        <w:tc>
          <w:tcPr>
            <w:tcW w:w="685" w:type="dxa"/>
          </w:tcPr>
          <w:p w14:paraId="4BB2C800" w14:textId="6CCDFA04" w:rsidR="009D3D41" w:rsidRPr="00274115" w:rsidRDefault="00344E0B" w:rsidP="00344E0B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1</w:t>
            </w:r>
            <w:r w:rsidR="00F21DDE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2</w:t>
            </w: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.</w:t>
            </w:r>
          </w:p>
        </w:tc>
        <w:tc>
          <w:tcPr>
            <w:tcW w:w="1535" w:type="dxa"/>
          </w:tcPr>
          <w:p w14:paraId="4BB2C801" w14:textId="77777777" w:rsidR="009D3D41" w:rsidRPr="00274115" w:rsidRDefault="009D3D41" w:rsidP="007E6098">
            <w:pPr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b/>
                <w:bCs/>
                <w:color w:val="222A35" w:themeColor="text2" w:themeShade="80"/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208" w:type="dxa"/>
          </w:tcPr>
          <w:p w14:paraId="76B1C6F2" w14:textId="36210A0E" w:rsidR="008A4737" w:rsidRPr="00274115" w:rsidRDefault="00380E08" w:rsidP="00BE1FC7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W odniesieniu do </w:t>
            </w:r>
            <w:r w:rsidR="0010133D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dobrych praktyk i wniosk</w:t>
            </w:r>
            <w:r w:rsidR="001A2358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ów</w:t>
            </w:r>
            <w:r w:rsidR="0010133D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z realizacji projektu, które mogą być wykorzystane przy realizacji innych projektów podkreślić należy, że kluczowe znaczenie miał kształt umowy zwartej z dostawcą opr</w:t>
            </w:r>
            <w:r w:rsidR="00FE178A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ogramowania. Dzięki wprowadzaniu do umowy licznych klauzul zabezpieczających </w:t>
            </w:r>
            <w:r w:rsidR="00BC1838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a także </w:t>
            </w:r>
            <w:r w:rsidR="00C26BC0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szczegółowemu określeniu zasad postępowania w przypadku zmaterializowania się ryzyk</w:t>
            </w:r>
            <w:r w:rsidR="008A4737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/wystąpienia </w:t>
            </w:r>
            <w:r w:rsidR="00E665F7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określonych </w:t>
            </w:r>
            <w:r w:rsidR="008A4737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okoliczności </w:t>
            </w:r>
            <w:r w:rsidR="00E665F7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interesy AOTMiT były </w:t>
            </w:r>
            <w:r w:rsidR="00B10E66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bardzo dobrze</w:t>
            </w:r>
            <w:r w:rsidR="00E665F7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zabezpieczone i stawiały Agencję na uprzy</w:t>
            </w:r>
            <w:r w:rsidR="00A20E03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wilejowanej pozycji</w:t>
            </w:r>
            <w:r w:rsidR="001C7637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, </w:t>
            </w:r>
            <w:r w:rsidR="00FD293C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umożliwi</w:t>
            </w:r>
            <w:r w:rsidR="00FB7045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ając tym samym</w:t>
            </w:r>
            <w:r w:rsidR="00FD293C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terminową realizację projektu.</w:t>
            </w:r>
          </w:p>
          <w:p w14:paraId="2C26EEAB" w14:textId="77777777" w:rsidR="005B5D6D" w:rsidRPr="00274115" w:rsidRDefault="0094194A" w:rsidP="00BE1FC7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Dodatkowo pozytywnie </w:t>
            </w:r>
            <w:r w:rsidR="007B2A6F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ocenić należy skorzystanie z usług zewnętrznych firm świadczących usługi doradcze w branży IT. </w:t>
            </w:r>
            <w:r w:rsidR="00FB7045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O</w:t>
            </w:r>
            <w:r w:rsidR="00D253B6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kazały się</w:t>
            </w:r>
            <w:r w:rsidR="00FB7045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one</w:t>
            </w:r>
            <w:r w:rsidR="00D253B6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kluczowe </w:t>
            </w:r>
            <w:r w:rsidR="005D46DD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przy ocenie aspektów </w:t>
            </w:r>
            <w:r w:rsidR="0046446F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technicznych</w:t>
            </w:r>
            <w:r w:rsidR="005D46DD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realizacji projektu, w tym w obszarze proce</w:t>
            </w:r>
            <w:r w:rsidR="0046446F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sów bazodanowych. Wyniki przeprowadzonych przeglądów były podstawą do </w:t>
            </w:r>
            <w:r w:rsidR="006C1750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wprowadzenia zapisów doszczegóławiających dokumentację projektową przekazaną przez wykonawcę systemu. Ponadto </w:t>
            </w:r>
            <w:r w:rsidR="00E3792D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pozytywne wyniki audytu odbieranego przez AOTMiT oprogramowania </w:t>
            </w:r>
            <w:r w:rsidR="0095574F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stanowiły dodatkowy punkt kontroli </w:t>
            </w:r>
            <w:r w:rsidR="000A3C9E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przy odbiorze projektu.</w:t>
            </w:r>
            <w:r w:rsidR="00E21912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</w:t>
            </w:r>
          </w:p>
          <w:p w14:paraId="7AFEDCBC" w14:textId="1675BC2F" w:rsidR="00FB0603" w:rsidRPr="00274115" w:rsidRDefault="00FB0603" w:rsidP="00BE1FC7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W wyniku nabytych doświadczeń</w:t>
            </w:r>
            <w:r w:rsidR="00E21873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, przy realizacji projektów z obszaru rozwoju </w:t>
            </w:r>
            <w:r w:rsidR="00CA4BA2" w:rsidRPr="00CA4BA2">
              <w:rPr>
                <w:rFonts w:cstheme="minorHAnsi"/>
                <w:color w:val="222A35" w:themeColor="text2" w:themeShade="80"/>
                <w:sz w:val="18"/>
                <w:szCs w:val="20"/>
              </w:rPr>
              <w:t>IT, planuje</w:t>
            </w:r>
            <w:r w:rsidR="00FB7351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się wykor</w:t>
            </w:r>
            <w:r w:rsidR="00E21873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zystanie </w:t>
            </w:r>
            <w:r w:rsidR="00914706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usług analogicznych firm również na etapie projektowania rozwiązań</w:t>
            </w:r>
            <w:r w:rsidR="00A752CE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.</w:t>
            </w:r>
          </w:p>
          <w:p w14:paraId="4BB2C802" w14:textId="6F984FAE" w:rsidR="009D3D41" w:rsidRPr="00274115" w:rsidRDefault="005F3EAE" w:rsidP="000A3C9E">
            <w:pPr>
              <w:spacing w:after="120"/>
              <w:jc w:val="both"/>
              <w:rPr>
                <w:rFonts w:cstheme="minorHAnsi"/>
                <w:color w:val="222A35" w:themeColor="text2" w:themeShade="80"/>
                <w:sz w:val="18"/>
                <w:szCs w:val="20"/>
              </w:rPr>
            </w:pPr>
            <w:r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>Doświadczenia negatywne związane z realizacją projektu wynikały głównie z wyzwań powstałych w wyniku wybuchu pandemii COVID-19 i wynikających z nich ogólnych reperkusji. Aspekt ten został opisany w części 8.</w:t>
            </w:r>
            <w:r w:rsidR="003816A4" w:rsidRPr="00274115">
              <w:rPr>
                <w:rFonts w:cstheme="minorHAnsi"/>
                <w:color w:val="222A35" w:themeColor="text2" w:themeShade="80"/>
                <w:sz w:val="18"/>
                <w:szCs w:val="20"/>
              </w:rPr>
              <w:t xml:space="preserve"> Ryzyka i problemy.</w:t>
            </w:r>
          </w:p>
        </w:tc>
      </w:tr>
    </w:tbl>
    <w:p w14:paraId="4BB2C804" w14:textId="77777777" w:rsidR="007A0A3D" w:rsidRPr="00274115" w:rsidRDefault="007A0A3D" w:rsidP="007A0A3D">
      <w:pPr>
        <w:rPr>
          <w:rFonts w:cstheme="minorHAnsi"/>
          <w:color w:val="222A35" w:themeColor="text2" w:themeShade="80"/>
        </w:rPr>
      </w:pPr>
    </w:p>
    <w:sectPr w:rsidR="007A0A3D" w:rsidRPr="00274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D293F" w14:textId="77777777" w:rsidR="001E4DC6" w:rsidRDefault="001E4DC6" w:rsidP="00274115">
      <w:pPr>
        <w:spacing w:after="0" w:line="240" w:lineRule="auto"/>
      </w:pPr>
      <w:r>
        <w:separator/>
      </w:r>
    </w:p>
  </w:endnote>
  <w:endnote w:type="continuationSeparator" w:id="0">
    <w:p w14:paraId="1C24AE76" w14:textId="77777777" w:rsidR="001E4DC6" w:rsidRDefault="001E4DC6" w:rsidP="0027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7DFAB" w14:textId="77777777" w:rsidR="001E4DC6" w:rsidRDefault="001E4DC6" w:rsidP="00274115">
      <w:pPr>
        <w:spacing w:after="0" w:line="240" w:lineRule="auto"/>
      </w:pPr>
      <w:r>
        <w:separator/>
      </w:r>
    </w:p>
  </w:footnote>
  <w:footnote w:type="continuationSeparator" w:id="0">
    <w:p w14:paraId="694D7C00" w14:textId="77777777" w:rsidR="001E4DC6" w:rsidRDefault="001E4DC6" w:rsidP="00274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E1640"/>
    <w:multiLevelType w:val="hybridMultilevel"/>
    <w:tmpl w:val="359642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40F71"/>
    <w:multiLevelType w:val="hybridMultilevel"/>
    <w:tmpl w:val="465A6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EE1E32"/>
    <w:multiLevelType w:val="hybridMultilevel"/>
    <w:tmpl w:val="751C1E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16C1CD8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4A9E"/>
    <w:multiLevelType w:val="hybridMultilevel"/>
    <w:tmpl w:val="3FC4BAE8"/>
    <w:lvl w:ilvl="0" w:tplc="DF86B7D4">
      <w:start w:val="1"/>
      <w:numFmt w:val="decimal"/>
      <w:lvlText w:val="%1."/>
      <w:lvlJc w:val="left"/>
      <w:pPr>
        <w:ind w:left="50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17EDE"/>
    <w:multiLevelType w:val="hybridMultilevel"/>
    <w:tmpl w:val="E2B017F2"/>
    <w:lvl w:ilvl="0" w:tplc="7DFEE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05AFC"/>
    <w:multiLevelType w:val="hybridMultilevel"/>
    <w:tmpl w:val="5D82C7B4"/>
    <w:lvl w:ilvl="0" w:tplc="0415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7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514C8"/>
    <w:multiLevelType w:val="hybridMultilevel"/>
    <w:tmpl w:val="23B2BE24"/>
    <w:lvl w:ilvl="0" w:tplc="22986F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F81A4D"/>
    <w:multiLevelType w:val="hybridMultilevel"/>
    <w:tmpl w:val="A41C6D8A"/>
    <w:lvl w:ilvl="0" w:tplc="B13AA0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4A3AF0"/>
    <w:multiLevelType w:val="hybridMultilevel"/>
    <w:tmpl w:val="829C1B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F3DE1"/>
    <w:multiLevelType w:val="hybridMultilevel"/>
    <w:tmpl w:val="2040B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8F1277"/>
    <w:multiLevelType w:val="hybridMultilevel"/>
    <w:tmpl w:val="2006D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E5FA8"/>
    <w:multiLevelType w:val="hybridMultilevel"/>
    <w:tmpl w:val="EA94C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301395"/>
    <w:multiLevelType w:val="hybridMultilevel"/>
    <w:tmpl w:val="0F545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05E22"/>
    <w:multiLevelType w:val="hybridMultilevel"/>
    <w:tmpl w:val="3058E946"/>
    <w:lvl w:ilvl="0" w:tplc="7DFEE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D3814"/>
    <w:multiLevelType w:val="hybridMultilevel"/>
    <w:tmpl w:val="41ACD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83D61"/>
    <w:multiLevelType w:val="hybridMultilevel"/>
    <w:tmpl w:val="0B1EE5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410CB8"/>
    <w:multiLevelType w:val="hybridMultilevel"/>
    <w:tmpl w:val="44C23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688760">
    <w:abstractNumId w:val="4"/>
  </w:num>
  <w:num w:numId="2" w16cid:durableId="219630461">
    <w:abstractNumId w:val="12"/>
  </w:num>
  <w:num w:numId="3" w16cid:durableId="2130968984">
    <w:abstractNumId w:val="2"/>
  </w:num>
  <w:num w:numId="4" w16cid:durableId="896357951">
    <w:abstractNumId w:val="18"/>
  </w:num>
  <w:num w:numId="5" w16cid:durableId="723986089">
    <w:abstractNumId w:val="15"/>
  </w:num>
  <w:num w:numId="6" w16cid:durableId="798650306">
    <w:abstractNumId w:val="22"/>
  </w:num>
  <w:num w:numId="7" w16cid:durableId="1957053444">
    <w:abstractNumId w:val="5"/>
  </w:num>
  <w:num w:numId="8" w16cid:durableId="475954687">
    <w:abstractNumId w:val="25"/>
  </w:num>
  <w:num w:numId="9" w16cid:durableId="1198205104">
    <w:abstractNumId w:val="16"/>
  </w:num>
  <w:num w:numId="10" w16cid:durableId="322664453">
    <w:abstractNumId w:val="13"/>
  </w:num>
  <w:num w:numId="11" w16cid:durableId="938829447">
    <w:abstractNumId w:val="11"/>
  </w:num>
  <w:num w:numId="12" w16cid:durableId="1738824992">
    <w:abstractNumId w:val="19"/>
  </w:num>
  <w:num w:numId="13" w16cid:durableId="1185285459">
    <w:abstractNumId w:val="0"/>
  </w:num>
  <w:num w:numId="14" w16cid:durableId="1346051526">
    <w:abstractNumId w:val="14"/>
  </w:num>
  <w:num w:numId="15" w16cid:durableId="1518156295">
    <w:abstractNumId w:val="20"/>
  </w:num>
  <w:num w:numId="16" w16cid:durableId="594364647">
    <w:abstractNumId w:val="28"/>
  </w:num>
  <w:num w:numId="17" w16cid:durableId="655718452">
    <w:abstractNumId w:val="23"/>
  </w:num>
  <w:num w:numId="18" w16cid:durableId="1471702710">
    <w:abstractNumId w:val="27"/>
  </w:num>
  <w:num w:numId="19" w16cid:durableId="34736359">
    <w:abstractNumId w:val="8"/>
  </w:num>
  <w:num w:numId="20" w16cid:durableId="1812599540">
    <w:abstractNumId w:val="7"/>
  </w:num>
  <w:num w:numId="21" w16cid:durableId="1465392164">
    <w:abstractNumId w:val="3"/>
  </w:num>
  <w:num w:numId="22" w16cid:durableId="468590700">
    <w:abstractNumId w:val="9"/>
  </w:num>
  <w:num w:numId="23" w16cid:durableId="1974823544">
    <w:abstractNumId w:val="1"/>
  </w:num>
  <w:num w:numId="24" w16cid:durableId="497692390">
    <w:abstractNumId w:val="10"/>
  </w:num>
  <w:num w:numId="25" w16cid:durableId="1536432415">
    <w:abstractNumId w:val="21"/>
  </w:num>
  <w:num w:numId="26" w16cid:durableId="951667933">
    <w:abstractNumId w:val="26"/>
  </w:num>
  <w:num w:numId="27" w16cid:durableId="2009937126">
    <w:abstractNumId w:val="6"/>
  </w:num>
  <w:num w:numId="28" w16cid:durableId="650522943">
    <w:abstractNumId w:val="24"/>
  </w:num>
  <w:num w:numId="29" w16cid:durableId="124953538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1818"/>
    <w:rsid w:val="00015DDD"/>
    <w:rsid w:val="0002695E"/>
    <w:rsid w:val="0003092B"/>
    <w:rsid w:val="000341F6"/>
    <w:rsid w:val="000568A0"/>
    <w:rsid w:val="00072037"/>
    <w:rsid w:val="00076430"/>
    <w:rsid w:val="0008311F"/>
    <w:rsid w:val="000918A2"/>
    <w:rsid w:val="000962CF"/>
    <w:rsid w:val="000A3AA5"/>
    <w:rsid w:val="000A3C9E"/>
    <w:rsid w:val="000B7D4C"/>
    <w:rsid w:val="000C2271"/>
    <w:rsid w:val="000C34ED"/>
    <w:rsid w:val="000D3CA9"/>
    <w:rsid w:val="000D5673"/>
    <w:rsid w:val="000D68E9"/>
    <w:rsid w:val="000E0C6F"/>
    <w:rsid w:val="000E3F1B"/>
    <w:rsid w:val="000F47A3"/>
    <w:rsid w:val="00100573"/>
    <w:rsid w:val="0010133D"/>
    <w:rsid w:val="00101F40"/>
    <w:rsid w:val="001117F4"/>
    <w:rsid w:val="0011629D"/>
    <w:rsid w:val="00123FE8"/>
    <w:rsid w:val="00130C6E"/>
    <w:rsid w:val="001455E8"/>
    <w:rsid w:val="001479B2"/>
    <w:rsid w:val="001600BB"/>
    <w:rsid w:val="00167729"/>
    <w:rsid w:val="001721BB"/>
    <w:rsid w:val="00173939"/>
    <w:rsid w:val="00176DEC"/>
    <w:rsid w:val="001806EC"/>
    <w:rsid w:val="00183505"/>
    <w:rsid w:val="00187DEC"/>
    <w:rsid w:val="001959B9"/>
    <w:rsid w:val="001A2358"/>
    <w:rsid w:val="001A327C"/>
    <w:rsid w:val="001A5F03"/>
    <w:rsid w:val="001B0235"/>
    <w:rsid w:val="001B33DB"/>
    <w:rsid w:val="001C6050"/>
    <w:rsid w:val="001C611C"/>
    <w:rsid w:val="001C6D7D"/>
    <w:rsid w:val="001C7637"/>
    <w:rsid w:val="001D3473"/>
    <w:rsid w:val="001E4DC6"/>
    <w:rsid w:val="001E6D39"/>
    <w:rsid w:val="001F11CF"/>
    <w:rsid w:val="00201C91"/>
    <w:rsid w:val="002040DF"/>
    <w:rsid w:val="0021582D"/>
    <w:rsid w:val="00215DBE"/>
    <w:rsid w:val="00217BE4"/>
    <w:rsid w:val="00221AFA"/>
    <w:rsid w:val="00242B69"/>
    <w:rsid w:val="002450C4"/>
    <w:rsid w:val="00250946"/>
    <w:rsid w:val="002509E1"/>
    <w:rsid w:val="00256083"/>
    <w:rsid w:val="002564D2"/>
    <w:rsid w:val="002721B3"/>
    <w:rsid w:val="0027315F"/>
    <w:rsid w:val="00274115"/>
    <w:rsid w:val="00280FD6"/>
    <w:rsid w:val="00284B96"/>
    <w:rsid w:val="00285105"/>
    <w:rsid w:val="00295F11"/>
    <w:rsid w:val="002A153C"/>
    <w:rsid w:val="002A6A33"/>
    <w:rsid w:val="002A728C"/>
    <w:rsid w:val="002B2F9E"/>
    <w:rsid w:val="002C0EC9"/>
    <w:rsid w:val="002D75D0"/>
    <w:rsid w:val="002F4A27"/>
    <w:rsid w:val="002F5FE5"/>
    <w:rsid w:val="0030336E"/>
    <w:rsid w:val="00306BDC"/>
    <w:rsid w:val="0031380C"/>
    <w:rsid w:val="0031469C"/>
    <w:rsid w:val="0031650E"/>
    <w:rsid w:val="00323EE8"/>
    <w:rsid w:val="00344E0B"/>
    <w:rsid w:val="00354120"/>
    <w:rsid w:val="00370FFA"/>
    <w:rsid w:val="00376355"/>
    <w:rsid w:val="003800FC"/>
    <w:rsid w:val="00380E08"/>
    <w:rsid w:val="003816A4"/>
    <w:rsid w:val="00390806"/>
    <w:rsid w:val="003B107D"/>
    <w:rsid w:val="003B48B6"/>
    <w:rsid w:val="003B7BD6"/>
    <w:rsid w:val="003C7615"/>
    <w:rsid w:val="003D1749"/>
    <w:rsid w:val="003D3C24"/>
    <w:rsid w:val="003D7919"/>
    <w:rsid w:val="003E2F70"/>
    <w:rsid w:val="003E3E40"/>
    <w:rsid w:val="003F2667"/>
    <w:rsid w:val="003F75F3"/>
    <w:rsid w:val="00401BBC"/>
    <w:rsid w:val="004046DC"/>
    <w:rsid w:val="00406C64"/>
    <w:rsid w:val="00406E60"/>
    <w:rsid w:val="00425D25"/>
    <w:rsid w:val="00427ACD"/>
    <w:rsid w:val="00431100"/>
    <w:rsid w:val="00437595"/>
    <w:rsid w:val="0044007A"/>
    <w:rsid w:val="004514B7"/>
    <w:rsid w:val="00451527"/>
    <w:rsid w:val="0046446F"/>
    <w:rsid w:val="004742A9"/>
    <w:rsid w:val="00484FFD"/>
    <w:rsid w:val="00495D75"/>
    <w:rsid w:val="004B06AB"/>
    <w:rsid w:val="004B19FE"/>
    <w:rsid w:val="004B271F"/>
    <w:rsid w:val="004B4B18"/>
    <w:rsid w:val="004B7BBC"/>
    <w:rsid w:val="004C2623"/>
    <w:rsid w:val="004D135D"/>
    <w:rsid w:val="004D6560"/>
    <w:rsid w:val="004F00E7"/>
    <w:rsid w:val="004F3D0C"/>
    <w:rsid w:val="004F6A6C"/>
    <w:rsid w:val="00516826"/>
    <w:rsid w:val="00520185"/>
    <w:rsid w:val="00522120"/>
    <w:rsid w:val="005412DD"/>
    <w:rsid w:val="005557C8"/>
    <w:rsid w:val="00557088"/>
    <w:rsid w:val="005663BF"/>
    <w:rsid w:val="00567A61"/>
    <w:rsid w:val="00570BF3"/>
    <w:rsid w:val="00581808"/>
    <w:rsid w:val="0058262E"/>
    <w:rsid w:val="00587329"/>
    <w:rsid w:val="005966BE"/>
    <w:rsid w:val="005A4344"/>
    <w:rsid w:val="005A4B8E"/>
    <w:rsid w:val="005B4035"/>
    <w:rsid w:val="005B5D6D"/>
    <w:rsid w:val="005C2070"/>
    <w:rsid w:val="005D2DD2"/>
    <w:rsid w:val="005D4188"/>
    <w:rsid w:val="005D46DD"/>
    <w:rsid w:val="005D614E"/>
    <w:rsid w:val="005F1CF9"/>
    <w:rsid w:val="005F21F1"/>
    <w:rsid w:val="005F3EAE"/>
    <w:rsid w:val="005F6DBF"/>
    <w:rsid w:val="0060137A"/>
    <w:rsid w:val="00620045"/>
    <w:rsid w:val="006265D1"/>
    <w:rsid w:val="00630629"/>
    <w:rsid w:val="00631A9E"/>
    <w:rsid w:val="00632AA0"/>
    <w:rsid w:val="00632CF9"/>
    <w:rsid w:val="0063532D"/>
    <w:rsid w:val="00641F58"/>
    <w:rsid w:val="00643672"/>
    <w:rsid w:val="006448F5"/>
    <w:rsid w:val="00655960"/>
    <w:rsid w:val="006704F2"/>
    <w:rsid w:val="00672064"/>
    <w:rsid w:val="00674191"/>
    <w:rsid w:val="00687AFE"/>
    <w:rsid w:val="0069531E"/>
    <w:rsid w:val="0069590D"/>
    <w:rsid w:val="006A0C10"/>
    <w:rsid w:val="006B1F27"/>
    <w:rsid w:val="006B7454"/>
    <w:rsid w:val="006C1750"/>
    <w:rsid w:val="006C47EA"/>
    <w:rsid w:val="006E06A1"/>
    <w:rsid w:val="006F0130"/>
    <w:rsid w:val="006F10C9"/>
    <w:rsid w:val="006F4681"/>
    <w:rsid w:val="006F75C9"/>
    <w:rsid w:val="0070397A"/>
    <w:rsid w:val="0070553E"/>
    <w:rsid w:val="007069C0"/>
    <w:rsid w:val="00707C16"/>
    <w:rsid w:val="00714A8C"/>
    <w:rsid w:val="00716201"/>
    <w:rsid w:val="00717CC2"/>
    <w:rsid w:val="00725A45"/>
    <w:rsid w:val="007361D7"/>
    <w:rsid w:val="007408A3"/>
    <w:rsid w:val="00743031"/>
    <w:rsid w:val="007437D9"/>
    <w:rsid w:val="00743D9A"/>
    <w:rsid w:val="00752AB3"/>
    <w:rsid w:val="00765463"/>
    <w:rsid w:val="00766753"/>
    <w:rsid w:val="00773126"/>
    <w:rsid w:val="007732A2"/>
    <w:rsid w:val="00773523"/>
    <w:rsid w:val="00773A5B"/>
    <w:rsid w:val="0078210C"/>
    <w:rsid w:val="0079095E"/>
    <w:rsid w:val="00792616"/>
    <w:rsid w:val="007963BB"/>
    <w:rsid w:val="007A0A3D"/>
    <w:rsid w:val="007B2A6F"/>
    <w:rsid w:val="007B3D46"/>
    <w:rsid w:val="007C5472"/>
    <w:rsid w:val="007C54F9"/>
    <w:rsid w:val="007D0210"/>
    <w:rsid w:val="007D0B31"/>
    <w:rsid w:val="007D50A2"/>
    <w:rsid w:val="007D76D1"/>
    <w:rsid w:val="007E2F1F"/>
    <w:rsid w:val="007E6098"/>
    <w:rsid w:val="007F421C"/>
    <w:rsid w:val="007F508F"/>
    <w:rsid w:val="007F63EF"/>
    <w:rsid w:val="007F7EC1"/>
    <w:rsid w:val="00813FEF"/>
    <w:rsid w:val="00814C23"/>
    <w:rsid w:val="008213A6"/>
    <w:rsid w:val="00823E49"/>
    <w:rsid w:val="0082693D"/>
    <w:rsid w:val="00827A25"/>
    <w:rsid w:val="00834518"/>
    <w:rsid w:val="00843361"/>
    <w:rsid w:val="00847489"/>
    <w:rsid w:val="0085792C"/>
    <w:rsid w:val="008632E4"/>
    <w:rsid w:val="0088035A"/>
    <w:rsid w:val="00883B41"/>
    <w:rsid w:val="008902E6"/>
    <w:rsid w:val="008927DE"/>
    <w:rsid w:val="008A0BFD"/>
    <w:rsid w:val="008A109E"/>
    <w:rsid w:val="008A257F"/>
    <w:rsid w:val="008A4737"/>
    <w:rsid w:val="008B7284"/>
    <w:rsid w:val="008C065F"/>
    <w:rsid w:val="008D5E09"/>
    <w:rsid w:val="008E0416"/>
    <w:rsid w:val="008E4D40"/>
    <w:rsid w:val="008E6F7D"/>
    <w:rsid w:val="008F4A3E"/>
    <w:rsid w:val="00901C55"/>
    <w:rsid w:val="00903F90"/>
    <w:rsid w:val="00905779"/>
    <w:rsid w:val="00914706"/>
    <w:rsid w:val="009167AB"/>
    <w:rsid w:val="0092099A"/>
    <w:rsid w:val="00920CE8"/>
    <w:rsid w:val="009232E0"/>
    <w:rsid w:val="0092779C"/>
    <w:rsid w:val="009358FF"/>
    <w:rsid w:val="009375AF"/>
    <w:rsid w:val="00940167"/>
    <w:rsid w:val="0094194A"/>
    <w:rsid w:val="009421C7"/>
    <w:rsid w:val="00946189"/>
    <w:rsid w:val="00947FDD"/>
    <w:rsid w:val="00950942"/>
    <w:rsid w:val="0095574F"/>
    <w:rsid w:val="009725D0"/>
    <w:rsid w:val="00972D86"/>
    <w:rsid w:val="0097762A"/>
    <w:rsid w:val="0098043E"/>
    <w:rsid w:val="009815A5"/>
    <w:rsid w:val="00982DC4"/>
    <w:rsid w:val="009857E4"/>
    <w:rsid w:val="00987EEE"/>
    <w:rsid w:val="0099118E"/>
    <w:rsid w:val="0099378A"/>
    <w:rsid w:val="009A1B0F"/>
    <w:rsid w:val="009A210E"/>
    <w:rsid w:val="009B3D71"/>
    <w:rsid w:val="009D0DCA"/>
    <w:rsid w:val="009D2EB7"/>
    <w:rsid w:val="009D3B7D"/>
    <w:rsid w:val="009D3D41"/>
    <w:rsid w:val="009E1398"/>
    <w:rsid w:val="009F1D82"/>
    <w:rsid w:val="009F6E54"/>
    <w:rsid w:val="009F782A"/>
    <w:rsid w:val="009F7FE6"/>
    <w:rsid w:val="00A00100"/>
    <w:rsid w:val="00A01410"/>
    <w:rsid w:val="00A01EB2"/>
    <w:rsid w:val="00A06B5B"/>
    <w:rsid w:val="00A12836"/>
    <w:rsid w:val="00A1534B"/>
    <w:rsid w:val="00A153A3"/>
    <w:rsid w:val="00A20E03"/>
    <w:rsid w:val="00A2341F"/>
    <w:rsid w:val="00A26B6E"/>
    <w:rsid w:val="00A33905"/>
    <w:rsid w:val="00A34687"/>
    <w:rsid w:val="00A46CB2"/>
    <w:rsid w:val="00A522AB"/>
    <w:rsid w:val="00A5579A"/>
    <w:rsid w:val="00A6601B"/>
    <w:rsid w:val="00A70549"/>
    <w:rsid w:val="00A710B2"/>
    <w:rsid w:val="00A73F24"/>
    <w:rsid w:val="00A752CE"/>
    <w:rsid w:val="00A754DC"/>
    <w:rsid w:val="00A76474"/>
    <w:rsid w:val="00A84ECA"/>
    <w:rsid w:val="00A901B9"/>
    <w:rsid w:val="00AA1C73"/>
    <w:rsid w:val="00AA6861"/>
    <w:rsid w:val="00AB03B2"/>
    <w:rsid w:val="00AB1CC8"/>
    <w:rsid w:val="00AD1814"/>
    <w:rsid w:val="00AE0B37"/>
    <w:rsid w:val="00B10E66"/>
    <w:rsid w:val="00B1596E"/>
    <w:rsid w:val="00B22742"/>
    <w:rsid w:val="00B32BF6"/>
    <w:rsid w:val="00B33AAB"/>
    <w:rsid w:val="00B33C04"/>
    <w:rsid w:val="00B364BB"/>
    <w:rsid w:val="00B4578C"/>
    <w:rsid w:val="00B50C5D"/>
    <w:rsid w:val="00B57299"/>
    <w:rsid w:val="00B61D22"/>
    <w:rsid w:val="00B67F88"/>
    <w:rsid w:val="00B70BC7"/>
    <w:rsid w:val="00B93080"/>
    <w:rsid w:val="00B93735"/>
    <w:rsid w:val="00B95458"/>
    <w:rsid w:val="00B96A35"/>
    <w:rsid w:val="00B977E2"/>
    <w:rsid w:val="00BB06C0"/>
    <w:rsid w:val="00BC120E"/>
    <w:rsid w:val="00BC1838"/>
    <w:rsid w:val="00BD72F1"/>
    <w:rsid w:val="00BD7FB0"/>
    <w:rsid w:val="00BE1FC7"/>
    <w:rsid w:val="00BE4094"/>
    <w:rsid w:val="00BF500D"/>
    <w:rsid w:val="00C01906"/>
    <w:rsid w:val="00C049A3"/>
    <w:rsid w:val="00C050D9"/>
    <w:rsid w:val="00C059BF"/>
    <w:rsid w:val="00C10E94"/>
    <w:rsid w:val="00C127D6"/>
    <w:rsid w:val="00C214DF"/>
    <w:rsid w:val="00C26BC0"/>
    <w:rsid w:val="00C36708"/>
    <w:rsid w:val="00C37A3A"/>
    <w:rsid w:val="00C42446"/>
    <w:rsid w:val="00C425A1"/>
    <w:rsid w:val="00C546B0"/>
    <w:rsid w:val="00C56B53"/>
    <w:rsid w:val="00C67B9B"/>
    <w:rsid w:val="00C772CC"/>
    <w:rsid w:val="00C8553F"/>
    <w:rsid w:val="00C948E6"/>
    <w:rsid w:val="00CA4BA2"/>
    <w:rsid w:val="00CA6118"/>
    <w:rsid w:val="00CA79E4"/>
    <w:rsid w:val="00CB0317"/>
    <w:rsid w:val="00CB1CC4"/>
    <w:rsid w:val="00CB2FC3"/>
    <w:rsid w:val="00CB694A"/>
    <w:rsid w:val="00CC0D6A"/>
    <w:rsid w:val="00CC12E8"/>
    <w:rsid w:val="00CD0798"/>
    <w:rsid w:val="00CE527B"/>
    <w:rsid w:val="00CF16B9"/>
    <w:rsid w:val="00CF3E75"/>
    <w:rsid w:val="00CF4111"/>
    <w:rsid w:val="00D1696F"/>
    <w:rsid w:val="00D175F7"/>
    <w:rsid w:val="00D22A05"/>
    <w:rsid w:val="00D25114"/>
    <w:rsid w:val="00D253B6"/>
    <w:rsid w:val="00D2582C"/>
    <w:rsid w:val="00D439F1"/>
    <w:rsid w:val="00D4472E"/>
    <w:rsid w:val="00D5130A"/>
    <w:rsid w:val="00D52EF1"/>
    <w:rsid w:val="00D60C80"/>
    <w:rsid w:val="00D65F79"/>
    <w:rsid w:val="00D74570"/>
    <w:rsid w:val="00D74CE1"/>
    <w:rsid w:val="00D943E4"/>
    <w:rsid w:val="00DB70A5"/>
    <w:rsid w:val="00DE4364"/>
    <w:rsid w:val="00DE7C4D"/>
    <w:rsid w:val="00DF7581"/>
    <w:rsid w:val="00E02BF4"/>
    <w:rsid w:val="00E108E0"/>
    <w:rsid w:val="00E140EE"/>
    <w:rsid w:val="00E15466"/>
    <w:rsid w:val="00E21873"/>
    <w:rsid w:val="00E21912"/>
    <w:rsid w:val="00E2508E"/>
    <w:rsid w:val="00E2779C"/>
    <w:rsid w:val="00E30008"/>
    <w:rsid w:val="00E3792D"/>
    <w:rsid w:val="00E47029"/>
    <w:rsid w:val="00E5100D"/>
    <w:rsid w:val="00E52249"/>
    <w:rsid w:val="00E52F1D"/>
    <w:rsid w:val="00E56A42"/>
    <w:rsid w:val="00E61ACA"/>
    <w:rsid w:val="00E665F7"/>
    <w:rsid w:val="00E71790"/>
    <w:rsid w:val="00E8728E"/>
    <w:rsid w:val="00E93E30"/>
    <w:rsid w:val="00E97011"/>
    <w:rsid w:val="00ED2A63"/>
    <w:rsid w:val="00EE5890"/>
    <w:rsid w:val="00EE7D86"/>
    <w:rsid w:val="00EF0174"/>
    <w:rsid w:val="00EF094D"/>
    <w:rsid w:val="00F059C1"/>
    <w:rsid w:val="00F07122"/>
    <w:rsid w:val="00F0798C"/>
    <w:rsid w:val="00F10F30"/>
    <w:rsid w:val="00F15A0F"/>
    <w:rsid w:val="00F21DDE"/>
    <w:rsid w:val="00F22F11"/>
    <w:rsid w:val="00F32CAA"/>
    <w:rsid w:val="00F42085"/>
    <w:rsid w:val="00F741B3"/>
    <w:rsid w:val="00F77F04"/>
    <w:rsid w:val="00F82254"/>
    <w:rsid w:val="00F91302"/>
    <w:rsid w:val="00F927D2"/>
    <w:rsid w:val="00FA24A2"/>
    <w:rsid w:val="00FA2C7F"/>
    <w:rsid w:val="00FA7326"/>
    <w:rsid w:val="00FB0603"/>
    <w:rsid w:val="00FB2839"/>
    <w:rsid w:val="00FB5DFA"/>
    <w:rsid w:val="00FB7045"/>
    <w:rsid w:val="00FB7351"/>
    <w:rsid w:val="00FC4E3B"/>
    <w:rsid w:val="00FD074F"/>
    <w:rsid w:val="00FD293C"/>
    <w:rsid w:val="00FE178A"/>
    <w:rsid w:val="00FF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2C7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character" w:customStyle="1" w:styleId="Heading1">
    <w:name w:val="Heading #1_"/>
    <w:basedOn w:val="Domylnaczcionkaakapitu"/>
    <w:link w:val="Heading10"/>
    <w:rsid w:val="00A153A3"/>
    <w:rPr>
      <w:rFonts w:ascii="Calibri" w:eastAsia="Calibri" w:hAnsi="Calibri" w:cs="Calibri"/>
      <w:b/>
      <w:bCs/>
    </w:rPr>
  </w:style>
  <w:style w:type="paragraph" w:customStyle="1" w:styleId="Heading10">
    <w:name w:val="Heading #1"/>
    <w:basedOn w:val="Normalny"/>
    <w:link w:val="Heading1"/>
    <w:rsid w:val="00A153A3"/>
    <w:pPr>
      <w:widowControl w:val="0"/>
      <w:spacing w:after="180" w:line="240" w:lineRule="auto"/>
      <w:jc w:val="center"/>
      <w:outlineLvl w:val="0"/>
    </w:pPr>
    <w:rPr>
      <w:rFonts w:ascii="Calibri" w:eastAsia="Calibri" w:hAnsi="Calibri" w:cs="Calibri"/>
      <w:b/>
      <w:bCs/>
    </w:rPr>
  </w:style>
  <w:style w:type="character" w:customStyle="1" w:styleId="Other">
    <w:name w:val="Other_"/>
    <w:basedOn w:val="Domylnaczcionkaakapitu"/>
    <w:link w:val="Other0"/>
    <w:rsid w:val="00A153A3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A153A3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A153A3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A153A3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A153A3"/>
  </w:style>
  <w:style w:type="character" w:customStyle="1" w:styleId="Tablecaption">
    <w:name w:val="Table caption_"/>
    <w:basedOn w:val="Domylnaczcionkaakapitu"/>
    <w:link w:val="Tablecaption0"/>
    <w:rsid w:val="0008311F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08311F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customStyle="1" w:styleId="Default">
    <w:name w:val="Default"/>
    <w:rsid w:val="000831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F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5960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9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9A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9F782A"/>
  </w:style>
  <w:style w:type="character" w:styleId="Pogrubienie">
    <w:name w:val="Strong"/>
    <w:basedOn w:val="Domylnaczcionkaakapitu"/>
    <w:uiPriority w:val="22"/>
    <w:qFormat/>
    <w:rsid w:val="009F782A"/>
    <w:rPr>
      <w:b/>
      <w:bCs/>
    </w:rPr>
  </w:style>
  <w:style w:type="character" w:customStyle="1" w:styleId="ui-provider">
    <w:name w:val="ui-provider"/>
    <w:basedOn w:val="Domylnaczcionkaakapitu"/>
    <w:rsid w:val="009F782A"/>
  </w:style>
  <w:style w:type="paragraph" w:customStyle="1" w:styleId="paragraph">
    <w:name w:val="paragraph"/>
    <w:basedOn w:val="Normalny"/>
    <w:rsid w:val="0052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2120"/>
  </w:style>
  <w:style w:type="character" w:customStyle="1" w:styleId="eop">
    <w:name w:val="eop"/>
    <w:basedOn w:val="Domylnaczcionkaakapitu"/>
    <w:rsid w:val="00522120"/>
  </w:style>
  <w:style w:type="paragraph" w:styleId="NormalnyWeb">
    <w:name w:val="Normal (Web)"/>
    <w:basedOn w:val="Normalny"/>
    <w:uiPriority w:val="99"/>
    <w:unhideWhenUsed/>
    <w:rsid w:val="00030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4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115"/>
  </w:style>
  <w:style w:type="paragraph" w:styleId="Stopka">
    <w:name w:val="footer"/>
    <w:basedOn w:val="Normalny"/>
    <w:link w:val="StopkaZnak"/>
    <w:uiPriority w:val="99"/>
    <w:unhideWhenUsed/>
    <w:rsid w:val="00274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2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f96dfc4-c60b-4e4c-b906-259fa5894e41}" enabled="1" method="Standard" siteId="{a1e6fb11-243f-4819-a918-27d0e2c22e9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3843</Words>
  <Characters>23063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2024-07-12T08:18:00Z</dcterms:created>
  <dcterms:modified xsi:type="dcterms:W3CDTF">2024-07-12T08:18:00Z</dcterms:modified>
</cp:coreProperties>
</file>