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0F8BC" w14:textId="77777777" w:rsidR="00711F16" w:rsidRDefault="00000000">
      <w:pPr>
        <w:spacing w:after="7" w:line="216" w:lineRule="auto"/>
        <w:ind w:left="0" w:right="958" w:firstLine="958"/>
        <w:jc w:val="left"/>
      </w:pPr>
      <w:r>
        <w:rPr>
          <w:noProof/>
        </w:rPr>
        <w:drawing>
          <wp:inline distT="0" distB="0" distL="0" distR="0" wp14:anchorId="0C9383E2" wp14:editId="12371BB1">
            <wp:extent cx="1447800" cy="142938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2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</w:t>
      </w:r>
    </w:p>
    <w:p w14:paraId="21A31AEB" w14:textId="076E49E1" w:rsidR="00711F16" w:rsidRDefault="00000000">
      <w:pPr>
        <w:ind w:left="1581" w:hanging="1596"/>
      </w:pPr>
      <w:r>
        <w:t>Państwowy Powiatowy Inspektor Sanitarny w</w:t>
      </w:r>
      <w:r w:rsidR="00F2505C">
        <w:t> </w:t>
      </w:r>
      <w:r>
        <w:t xml:space="preserve">Krakowie </w:t>
      </w:r>
    </w:p>
    <w:p w14:paraId="094C5BF4" w14:textId="77777777" w:rsidR="00711F16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5170440E" w14:textId="77777777" w:rsidR="00711F16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5AEFB190" w14:textId="77777777" w:rsidR="00711F16" w:rsidRDefault="00000000">
      <w:pPr>
        <w:spacing w:after="0" w:line="238" w:lineRule="auto"/>
        <w:ind w:left="0" w:firstLine="0"/>
        <w:jc w:val="left"/>
      </w:pPr>
      <w:r>
        <w:rPr>
          <w:sz w:val="24"/>
        </w:rPr>
        <w:t xml:space="preserve">  </w:t>
      </w:r>
    </w:p>
    <w:p w14:paraId="387BD168" w14:textId="77777777" w:rsidR="00711F16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011D526F" w14:textId="77777777" w:rsidR="00711F16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5CF02305" w14:textId="77777777" w:rsidR="00711F16" w:rsidRDefault="00000000">
      <w:pPr>
        <w:spacing w:after="14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037C6797" w14:textId="77777777" w:rsidR="00711F16" w:rsidRDefault="00000000">
      <w:pPr>
        <w:spacing w:after="0" w:line="356" w:lineRule="auto"/>
        <w:ind w:left="713" w:hanging="281"/>
        <w:jc w:val="left"/>
      </w:pPr>
      <w:r>
        <w:rPr>
          <w:b/>
          <w:sz w:val="28"/>
        </w:rPr>
        <w:t xml:space="preserve">Higieniczne Warunki Pracy oraz Środowiska Pracy </w:t>
      </w:r>
    </w:p>
    <w:p w14:paraId="569EB298" w14:textId="77777777" w:rsidR="00711F16" w:rsidRDefault="00000000">
      <w:pPr>
        <w:spacing w:after="0" w:line="356" w:lineRule="auto"/>
        <w:ind w:left="0" w:right="4185" w:firstLine="0"/>
        <w:jc w:val="left"/>
      </w:pPr>
      <w:r>
        <w:rPr>
          <w:b/>
          <w:sz w:val="28"/>
        </w:rPr>
        <w:t xml:space="preserve">        </w:t>
      </w:r>
    </w:p>
    <w:p w14:paraId="2136478A" w14:textId="00FB0318" w:rsidR="00711F16" w:rsidRDefault="00000000">
      <w:pPr>
        <w:spacing w:after="103" w:line="259" w:lineRule="auto"/>
        <w:ind w:left="0" w:right="60" w:firstLine="0"/>
        <w:jc w:val="center"/>
      </w:pPr>
      <w:r>
        <w:t>Kraków, 20</w:t>
      </w:r>
      <w:r w:rsidR="0029435B">
        <w:t>26</w:t>
      </w:r>
      <w:r>
        <w:t xml:space="preserve"> r. </w:t>
      </w:r>
    </w:p>
    <w:p w14:paraId="3A633633" w14:textId="77777777" w:rsidR="00711F16" w:rsidRDefault="00000000">
      <w:pPr>
        <w:spacing w:after="0" w:line="259" w:lineRule="auto"/>
        <w:ind w:left="567" w:firstLine="0"/>
        <w:jc w:val="left"/>
      </w:pPr>
      <w:r>
        <w:t xml:space="preserve"> </w:t>
      </w:r>
    </w:p>
    <w:p w14:paraId="0B231DCB" w14:textId="01D09042" w:rsidR="00711F16" w:rsidRDefault="00000000">
      <w:pPr>
        <w:ind w:left="-15" w:firstLine="341"/>
      </w:pPr>
      <w:r>
        <w:t>Państwowy Powiatowy Inspektor Sanitarny w Krakowie informuje, iż podstawowe uregulowania w zakresie Bezpieczeństwa i</w:t>
      </w:r>
      <w:r w:rsidR="003151C9">
        <w:t> </w:t>
      </w:r>
      <w:r>
        <w:t>Higieny Pracy, jakie powinny zostać spełnione przez pracodawcę, znajdują się w: 1) Ustawie z</w:t>
      </w:r>
      <w:r w:rsidR="003151C9">
        <w:t> </w:t>
      </w:r>
      <w:r>
        <w:t>dnia 26 czerwca 1974</w:t>
      </w:r>
      <w:r w:rsidR="0029435B">
        <w:t xml:space="preserve"> </w:t>
      </w:r>
      <w:r>
        <w:t>r. Kodeks pracy (Dz. U. z 20</w:t>
      </w:r>
      <w:r w:rsidR="0029435B">
        <w:t>25</w:t>
      </w:r>
      <w:r>
        <w:t xml:space="preserve"> r. poz. </w:t>
      </w:r>
      <w:r w:rsidR="0029435B">
        <w:t>27</w:t>
      </w:r>
      <w:r>
        <w:t>7</w:t>
      </w:r>
      <w:r w:rsidR="0029435B">
        <w:t>,</w:t>
      </w:r>
      <w:r>
        <w:t xml:space="preserve"> z </w:t>
      </w:r>
      <w:proofErr w:type="spellStart"/>
      <w:r>
        <w:t>późn</w:t>
      </w:r>
      <w:proofErr w:type="spellEnd"/>
      <w:r>
        <w:t xml:space="preserve">. zm.): - aktualne orzeczenia lekarskie pracowników stwierdzające brak przeciwwskazań do pracy na określonym stanowisku (art. 229 §4), - rejestr chorób zawodowych i podejrzeń o takie choroby (art. 235 §4), </w:t>
      </w:r>
    </w:p>
    <w:p w14:paraId="5D3AB15D" w14:textId="69AD85E0" w:rsidR="00711F16" w:rsidRDefault="00F2505C" w:rsidP="00F2505C">
      <w:pPr>
        <w:spacing w:after="0"/>
        <w:ind w:left="10" w:right="41" w:firstLine="0"/>
      </w:pPr>
      <w:r>
        <w:t xml:space="preserve">- </w:t>
      </w:r>
      <w:r w:rsidR="00000000">
        <w:t xml:space="preserve">zapewnienie pracownikom środków ochrony indywidualnej, odzieży i obuwia roboczego </w:t>
      </w:r>
    </w:p>
    <w:p w14:paraId="2FB3149A" w14:textId="77777777" w:rsidR="00711F16" w:rsidRDefault="00000000">
      <w:pPr>
        <w:ind w:left="-5"/>
      </w:pPr>
      <w:r>
        <w:t>(art. 237</w:t>
      </w:r>
      <w:r>
        <w:rPr>
          <w:vertAlign w:val="superscript"/>
        </w:rPr>
        <w:t xml:space="preserve">6 </w:t>
      </w:r>
      <w:r>
        <w:t>§1, art. 237</w:t>
      </w:r>
      <w:r>
        <w:rPr>
          <w:vertAlign w:val="superscript"/>
        </w:rPr>
        <w:t xml:space="preserve">7 </w:t>
      </w:r>
      <w:r>
        <w:t xml:space="preserve">§1), </w:t>
      </w:r>
    </w:p>
    <w:p w14:paraId="042A2D4B" w14:textId="1C5F6EEB" w:rsidR="00711F16" w:rsidRDefault="00F2505C" w:rsidP="00F2505C">
      <w:pPr>
        <w:spacing w:after="0"/>
        <w:ind w:left="10" w:right="41" w:firstLine="0"/>
      </w:pPr>
      <w:r>
        <w:t xml:space="preserve">- </w:t>
      </w:r>
      <w:r w:rsidR="00000000">
        <w:t>zapewnienie kart charakterystyki produktów chemicznych stosowanych w</w:t>
      </w:r>
      <w:r w:rsidR="003151C9">
        <w:t> </w:t>
      </w:r>
      <w:r w:rsidR="00000000">
        <w:t xml:space="preserve">zakładzie (art. 221 §2), </w:t>
      </w:r>
    </w:p>
    <w:p w14:paraId="61184573" w14:textId="31887AFA" w:rsidR="00711F16" w:rsidRDefault="00F2505C" w:rsidP="00F2505C">
      <w:pPr>
        <w:spacing w:after="0"/>
        <w:ind w:left="10" w:right="41" w:firstLine="0"/>
      </w:pPr>
      <w:r>
        <w:t xml:space="preserve">- </w:t>
      </w:r>
      <w:r w:rsidR="00000000">
        <w:t xml:space="preserve">pomiary stężeń i natężeń czynników szkodliwych występujących na stanowiskach pracy (art. 227 §1), </w:t>
      </w:r>
    </w:p>
    <w:p w14:paraId="301E1647" w14:textId="06F9484B" w:rsidR="00F2505C" w:rsidRDefault="00F2505C" w:rsidP="00F2505C">
      <w:pPr>
        <w:pStyle w:val="Akapitzlist"/>
        <w:ind w:left="10" w:firstLine="0"/>
      </w:pPr>
      <w:r>
        <w:t xml:space="preserve">- </w:t>
      </w:r>
      <w:r w:rsidR="00000000">
        <w:t>rejestr i karty badań i pomiarów czynników szkodliwych dla zdrowia występujących na stanowiskach pracy (wzór rejestru i kart określa załącznik nr 1, 2 do rozporządzenia Ministra Zdrowia z dnia 2</w:t>
      </w:r>
      <w:r w:rsidR="003151C9">
        <w:t> </w:t>
      </w:r>
      <w:r w:rsidR="00000000">
        <w:t>lutego 2011 r. w sprawie badań i pomiarów czynników szkodliwych dla zdrowia w</w:t>
      </w:r>
      <w:r w:rsidR="003151C9">
        <w:t> </w:t>
      </w:r>
      <w:r w:rsidR="00000000">
        <w:t xml:space="preserve">środowisku pracy </w:t>
      </w:r>
      <w:r w:rsidRPr="00F2505C">
        <w:t>(</w:t>
      </w:r>
      <w:proofErr w:type="spellStart"/>
      <w:r w:rsidRPr="00F2505C">
        <w:t>t.j</w:t>
      </w:r>
      <w:proofErr w:type="spellEnd"/>
      <w:r w:rsidRPr="00F2505C">
        <w:t xml:space="preserve">. Dz.U. z </w:t>
      </w:r>
      <w:r>
        <w:br/>
      </w:r>
      <w:r w:rsidRPr="00F2505C">
        <w:t>2025 r. poz. 949</w:t>
      </w:r>
      <w:r>
        <w:t>).</w:t>
      </w:r>
    </w:p>
    <w:p w14:paraId="10AD705D" w14:textId="0D495F63" w:rsidR="00711F16" w:rsidRDefault="00000000" w:rsidP="00F2505C">
      <w:pPr>
        <w:pStyle w:val="Akapitzlist"/>
        <w:ind w:left="10" w:firstLine="0"/>
      </w:pPr>
      <w:r>
        <w:t>2) Rozporządzeniu Ministra Pracy i Polityki Socjalnej z dnia 26 września 1997r. w sprawie ogólnych przepisów bezpieczeństwa i higieny pracy (Dz. U. z 2003 r. Nr 169, poz. 1650 z</w:t>
      </w:r>
      <w:r w:rsidR="003151C9">
        <w:t> </w:t>
      </w:r>
      <w:proofErr w:type="spellStart"/>
      <w:r>
        <w:t>późn</w:t>
      </w:r>
      <w:proofErr w:type="spellEnd"/>
      <w:r>
        <w:t xml:space="preserve">. zm.): </w:t>
      </w:r>
    </w:p>
    <w:p w14:paraId="1CA1F9B4" w14:textId="2FF63DC1" w:rsidR="00711F16" w:rsidRDefault="00F2505C" w:rsidP="00F2505C">
      <w:pPr>
        <w:spacing w:after="0"/>
        <w:ind w:left="10" w:right="41" w:firstLine="0"/>
      </w:pPr>
      <w:r>
        <w:t xml:space="preserve">- </w:t>
      </w:r>
      <w:r w:rsidR="00000000">
        <w:t>obowiązek</w:t>
      </w:r>
      <w:r w:rsidR="003151C9">
        <w:t xml:space="preserve"> </w:t>
      </w:r>
      <w:r w:rsidR="00000000">
        <w:t>sporządzenia i</w:t>
      </w:r>
      <w:r w:rsidR="003151C9">
        <w:t> </w:t>
      </w:r>
      <w:r w:rsidR="00000000">
        <w:t>udokumentowania oceny ryzyka zawodowego związanego z czynnościami wykonywanymi na stanowisku pracy i</w:t>
      </w:r>
      <w:r w:rsidR="003151C9">
        <w:t> </w:t>
      </w:r>
      <w:r w:rsidR="00000000">
        <w:t xml:space="preserve">występującymi czynnikami szkodliwymi oraz zapoznania z nią pracowników (§39 ust. 1, §39a), </w:t>
      </w:r>
    </w:p>
    <w:p w14:paraId="0CF52B9C" w14:textId="67E46C18" w:rsidR="00711F16" w:rsidRDefault="00F2505C" w:rsidP="00F2505C">
      <w:pPr>
        <w:spacing w:after="0"/>
        <w:ind w:left="10" w:right="41" w:firstLine="0"/>
      </w:pPr>
      <w:r>
        <w:t xml:space="preserve">- </w:t>
      </w:r>
      <w:r w:rsidR="00000000">
        <w:t xml:space="preserve">zapewnienie pracownikom narażonym na niebezpieczeństwo kontaktu oczu ze środkami żrącymi (zachlapania) aparatu do przemywania oczu (§103 ust.1), </w:t>
      </w:r>
    </w:p>
    <w:p w14:paraId="539EE331" w14:textId="11571B1C" w:rsidR="003151C9" w:rsidRDefault="00F2505C" w:rsidP="00F2505C">
      <w:pPr>
        <w:ind w:left="10" w:right="41" w:firstLine="0"/>
      </w:pPr>
      <w:r>
        <w:t xml:space="preserve">- </w:t>
      </w:r>
      <w:r w:rsidR="00000000">
        <w:t>zapewnienie aktualnych instrukcji BHP udostępnionych do stałego korzystania (§41),</w:t>
      </w:r>
    </w:p>
    <w:p w14:paraId="3496C282" w14:textId="4531F511" w:rsidR="00711F16" w:rsidRDefault="00000000" w:rsidP="003151C9">
      <w:pPr>
        <w:ind w:left="10" w:right="41" w:firstLine="0"/>
      </w:pPr>
      <w:r>
        <w:t xml:space="preserve"> - zapewnienie apteczki I pomocy wraz z</w:t>
      </w:r>
      <w:r w:rsidR="003151C9">
        <w:t> </w:t>
      </w:r>
      <w:r>
        <w:t xml:space="preserve">instrukcją udzielania I pomocy oraz wykazem </w:t>
      </w:r>
      <w:r>
        <w:t xml:space="preserve">osób wyznaczonych i przeszkolonych do udzielania pomocy przedmedycznej (§44). </w:t>
      </w:r>
    </w:p>
    <w:p w14:paraId="16B0CFF8" w14:textId="39513CB9" w:rsidR="00711F16" w:rsidRDefault="00000000">
      <w:pPr>
        <w:ind w:left="-5"/>
      </w:pPr>
      <w:r>
        <w:t>3) Ustawie z dnia 25 lutego 2011 r. o</w:t>
      </w:r>
      <w:r w:rsidR="003151C9">
        <w:t> </w:t>
      </w:r>
      <w:r>
        <w:t xml:space="preserve">substancjach chemicznych i ich mieszaninach </w:t>
      </w:r>
      <w:r w:rsidR="0029435B">
        <w:t>(</w:t>
      </w:r>
      <w:r w:rsidR="0029435B" w:rsidRPr="0029435B">
        <w:t>Dz.U. z 2022 r.</w:t>
      </w:r>
      <w:r w:rsidR="0029435B">
        <w:t>,</w:t>
      </w:r>
      <w:r w:rsidR="0029435B" w:rsidRPr="0029435B">
        <w:t xml:space="preserve"> poz. 181</w:t>
      </w:r>
      <w:r w:rsidR="0029435B">
        <w:t>6</w:t>
      </w:r>
      <w:r>
        <w:t xml:space="preserve">): </w:t>
      </w:r>
    </w:p>
    <w:p w14:paraId="18270F4C" w14:textId="77777777" w:rsidR="00711F16" w:rsidRDefault="00000000">
      <w:pPr>
        <w:ind w:left="-5"/>
      </w:pPr>
      <w:r>
        <w:t xml:space="preserve">- spis niebezpiecznych substancji chemicznych i ich mieszanin stosowanych w zakładzie </w:t>
      </w:r>
    </w:p>
    <w:p w14:paraId="2D82A4E9" w14:textId="77777777" w:rsidR="00711F16" w:rsidRDefault="00000000">
      <w:pPr>
        <w:ind w:left="-5"/>
      </w:pPr>
      <w:r>
        <w:rPr>
          <w:rFonts w:ascii="Arial" w:eastAsia="Arial" w:hAnsi="Arial" w:cs="Arial"/>
        </w:rPr>
        <w:t>(</w:t>
      </w:r>
      <w:r>
        <w:t xml:space="preserve">art. 25). </w:t>
      </w:r>
    </w:p>
    <w:p w14:paraId="07FD515E" w14:textId="5FFEB9DB" w:rsidR="00711F16" w:rsidRDefault="00000000">
      <w:pPr>
        <w:ind w:left="-5"/>
      </w:pPr>
      <w:r>
        <w:t>4) Rozporządzeniu (WE) Nr 1907/2006 Parlamentu Europejskiego i Rady z dnia 18</w:t>
      </w:r>
      <w:r w:rsidR="003151C9">
        <w:t> </w:t>
      </w:r>
      <w:r>
        <w:t>grudnia 2006 r. w sprawie rejestracji, oceny, udzielania zezwoleń i stosowanych ograniczeń w zakresie chemikaliów (REACH) i utworzenia Europejskiej Agencji Chemikaliów, zmieniające dyrektywę 1999/45/WE oraz uchylające rozporządzenie Rady (EWG) nr 793/93 i rozporządzenie Komisji (WE) nr 1488/94, jak również dyrektywę Rady 76/769/EWG i dyrektywy Komisji 91/155/EWG, 93/67/EWG, 93/105/WE i</w:t>
      </w:r>
      <w:r w:rsidR="003151C9">
        <w:t> </w:t>
      </w:r>
      <w:r>
        <w:t>2000/21/WE REACH (Dz. Urz. UE L 396 z</w:t>
      </w:r>
      <w:r w:rsidR="003151C9">
        <w:t> </w:t>
      </w:r>
      <w:r>
        <w:t xml:space="preserve">30.12.2006, str. 1-794, z </w:t>
      </w:r>
      <w:proofErr w:type="spellStart"/>
      <w:r>
        <w:t>późn</w:t>
      </w:r>
      <w:proofErr w:type="spellEnd"/>
      <w:r>
        <w:t xml:space="preserve">. zm.): </w:t>
      </w:r>
    </w:p>
    <w:p w14:paraId="1C274B02" w14:textId="77777777" w:rsidR="00711F16" w:rsidRDefault="00000000">
      <w:pPr>
        <w:ind w:left="-5"/>
      </w:pPr>
      <w:r>
        <w:t xml:space="preserve">- zapewnienie pracownikom ciągłego dostępu do informacji zawartych w kartach charakterystyki (art. 35). </w:t>
      </w:r>
    </w:p>
    <w:p w14:paraId="2A75469F" w14:textId="77777777" w:rsidR="00711F16" w:rsidRDefault="00000000">
      <w:pPr>
        <w:spacing w:after="0" w:line="259" w:lineRule="auto"/>
        <w:ind w:left="341" w:firstLine="0"/>
        <w:jc w:val="left"/>
      </w:pPr>
      <w:r>
        <w:rPr>
          <w:b/>
        </w:rPr>
        <w:t xml:space="preserve"> </w:t>
      </w:r>
    </w:p>
    <w:p w14:paraId="702312C2" w14:textId="3B0A884A" w:rsidR="00711F16" w:rsidRDefault="00000000">
      <w:pPr>
        <w:spacing w:after="0" w:line="237" w:lineRule="auto"/>
        <w:ind w:left="0" w:right="3" w:firstLine="341"/>
      </w:pPr>
      <w:r>
        <w:rPr>
          <w:b/>
        </w:rPr>
        <w:t>Pracodawco! Pamiętaj, iż skuteczne zarządzanie bezpieczeństwem i higieną pracy polega nie tylko na spełnianiu wymagań przepisów, ale prowadzi również do stałej poprawy warunków pracy, co w</w:t>
      </w:r>
      <w:r w:rsidR="003151C9">
        <w:rPr>
          <w:b/>
        </w:rPr>
        <w:t> </w:t>
      </w:r>
      <w:r>
        <w:rPr>
          <w:b/>
        </w:rPr>
        <w:t xml:space="preserve">konsekwencji poprawia jakość pracy! </w:t>
      </w:r>
    </w:p>
    <w:sectPr w:rsidR="00711F16">
      <w:pgSz w:w="16838" w:h="11906" w:orient="landscape"/>
      <w:pgMar w:top="718" w:right="1412" w:bottom="1440" w:left="1416" w:header="708" w:footer="708" w:gutter="0"/>
      <w:cols w:num="3" w:space="7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2363E"/>
    <w:multiLevelType w:val="hybridMultilevel"/>
    <w:tmpl w:val="6B647B9C"/>
    <w:lvl w:ilvl="0" w:tplc="AD9811C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CA020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F6810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D805E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58B03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5C7A3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D894B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18D6D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5E3B2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31192C"/>
    <w:multiLevelType w:val="hybridMultilevel"/>
    <w:tmpl w:val="C05074A2"/>
    <w:lvl w:ilvl="0" w:tplc="E83CFD8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ACFD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4472B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C4DDE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E23DF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C84EE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DA8EB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96A9F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4431C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31995393">
    <w:abstractNumId w:val="0"/>
  </w:num>
  <w:num w:numId="2" w16cid:durableId="99421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F16"/>
    <w:rsid w:val="00096E6F"/>
    <w:rsid w:val="0029435B"/>
    <w:rsid w:val="003151C9"/>
    <w:rsid w:val="00711F16"/>
    <w:rsid w:val="00932293"/>
    <w:rsid w:val="00D11E82"/>
    <w:rsid w:val="00F2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F480E"/>
  <w15:docId w15:val="{A4CB06ED-6189-474C-9DBB-28F99A3A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" w:line="248" w:lineRule="auto"/>
      <w:ind w:left="77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5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452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Madzia</dc:creator>
  <cp:keywords/>
  <cp:lastModifiedBy>PSSE Kraków - Joanna Burda</cp:lastModifiedBy>
  <cp:revision>4</cp:revision>
  <dcterms:created xsi:type="dcterms:W3CDTF">2026-04-07T07:48:00Z</dcterms:created>
  <dcterms:modified xsi:type="dcterms:W3CDTF">2026-04-15T09:47:00Z</dcterms:modified>
</cp:coreProperties>
</file>