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B688" w14:textId="152B7DBF" w:rsidR="00220A58" w:rsidRPr="00220A58" w:rsidRDefault="00220A58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DF69EC">
        <w:rPr>
          <w:rFonts w:ascii="Arial" w:hAnsi="Arial" w:cs="Arial"/>
          <w:sz w:val="24"/>
          <w:szCs w:val="24"/>
        </w:rPr>
        <w:t xml:space="preserve"> nazwy organu </w:t>
      </w:r>
      <w:r>
        <w:rPr>
          <w:rFonts w:ascii="Arial" w:hAnsi="Arial" w:cs="Arial"/>
          <w:sz w:val="24"/>
          <w:szCs w:val="24"/>
        </w:rPr>
        <w:t>w formie miniaturki flagi RP</w:t>
      </w:r>
    </w:p>
    <w:p w14:paraId="0E9B6E4B" w14:textId="63DA5C88" w:rsidR="00243D39" w:rsidRDefault="009C79FB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C6C1A">
        <w:rPr>
          <w:rFonts w:ascii="Arial" w:hAnsi="Arial" w:cs="Arial"/>
          <w:b/>
          <w:color w:val="000000" w:themeColor="text1"/>
          <w:sz w:val="40"/>
          <w:szCs w:val="40"/>
        </w:rPr>
        <w:t>Przewodniczący</w:t>
      </w:r>
      <w:r w:rsidR="000B4282" w:rsidRPr="006C6C1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B4282" w:rsidRPr="009C79FB">
        <w:rPr>
          <w:rFonts w:ascii="Arial" w:hAnsi="Arial" w:cs="Arial"/>
          <w:sz w:val="24"/>
          <w:szCs w:val="24"/>
        </w:rPr>
        <w:t xml:space="preserve">                     </w:t>
      </w:r>
      <w:r w:rsidR="00091663" w:rsidRPr="009C79F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14:paraId="60785A2A" w14:textId="2F53FF5B" w:rsidR="00A372DB" w:rsidRPr="009C79FB" w:rsidRDefault="00091663" w:rsidP="00243D39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C79FB">
        <w:rPr>
          <w:rFonts w:ascii="Arial" w:hAnsi="Arial" w:cs="Arial"/>
          <w:sz w:val="24"/>
          <w:szCs w:val="24"/>
        </w:rPr>
        <w:t xml:space="preserve">Warszawa, </w:t>
      </w:r>
      <w:r w:rsidR="00AA7E1E">
        <w:rPr>
          <w:rFonts w:ascii="Arial" w:hAnsi="Arial" w:cs="Arial"/>
          <w:sz w:val="24"/>
          <w:szCs w:val="24"/>
        </w:rPr>
        <w:t>1</w:t>
      </w:r>
      <w:r w:rsidR="0022517B">
        <w:rPr>
          <w:rFonts w:ascii="Arial" w:hAnsi="Arial" w:cs="Arial"/>
          <w:sz w:val="24"/>
          <w:szCs w:val="24"/>
        </w:rPr>
        <w:t>3</w:t>
      </w:r>
      <w:r w:rsidR="00AA7E1E">
        <w:rPr>
          <w:rFonts w:ascii="Arial" w:hAnsi="Arial" w:cs="Arial"/>
          <w:sz w:val="24"/>
          <w:szCs w:val="24"/>
        </w:rPr>
        <w:t xml:space="preserve"> </w:t>
      </w:r>
      <w:r w:rsidR="0022517B">
        <w:rPr>
          <w:rFonts w:ascii="Arial" w:hAnsi="Arial" w:cs="Arial"/>
          <w:sz w:val="24"/>
          <w:szCs w:val="24"/>
        </w:rPr>
        <w:t>kwietnia</w:t>
      </w:r>
      <w:r w:rsidR="00AA7E1E">
        <w:rPr>
          <w:rFonts w:ascii="Arial" w:hAnsi="Arial" w:cs="Arial"/>
          <w:sz w:val="24"/>
          <w:szCs w:val="24"/>
        </w:rPr>
        <w:t xml:space="preserve"> </w:t>
      </w:r>
      <w:r w:rsidR="00BA1E3D" w:rsidRPr="009C79FB">
        <w:rPr>
          <w:rFonts w:ascii="Arial" w:hAnsi="Arial" w:cs="Arial"/>
          <w:sz w:val="24"/>
          <w:szCs w:val="24"/>
        </w:rPr>
        <w:t>20</w:t>
      </w:r>
      <w:r w:rsidR="00970C96" w:rsidRPr="009C79FB">
        <w:rPr>
          <w:rFonts w:ascii="Arial" w:hAnsi="Arial" w:cs="Arial"/>
          <w:sz w:val="24"/>
          <w:szCs w:val="24"/>
        </w:rPr>
        <w:t>2</w:t>
      </w:r>
      <w:r w:rsidR="00AA7E1E">
        <w:rPr>
          <w:rFonts w:ascii="Arial" w:hAnsi="Arial" w:cs="Arial"/>
          <w:sz w:val="24"/>
          <w:szCs w:val="24"/>
        </w:rPr>
        <w:t>2</w:t>
      </w:r>
      <w:r w:rsidRPr="009C79FB">
        <w:rPr>
          <w:rFonts w:ascii="Arial" w:hAnsi="Arial" w:cs="Arial"/>
          <w:sz w:val="24"/>
          <w:szCs w:val="24"/>
        </w:rPr>
        <w:t xml:space="preserve"> r.       </w:t>
      </w:r>
    </w:p>
    <w:p w14:paraId="57DC6D89" w14:textId="0A42E8EA" w:rsidR="0018461D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Sygn. akt</w:t>
      </w:r>
      <w:r w:rsidRPr="009C79FB">
        <w:rPr>
          <w:rFonts w:ascii="Arial" w:hAnsi="Arial" w:cs="Arial"/>
          <w:sz w:val="24"/>
          <w:szCs w:val="24"/>
        </w:rPr>
        <w:t xml:space="preserve"> </w:t>
      </w:r>
      <w:r w:rsidRPr="009C79FB">
        <w:rPr>
          <w:rFonts w:ascii="Arial" w:hAnsi="Arial" w:cs="Arial"/>
          <w:b/>
          <w:sz w:val="24"/>
          <w:szCs w:val="24"/>
        </w:rPr>
        <w:t xml:space="preserve">KR III R </w:t>
      </w:r>
      <w:r w:rsidR="005D741D" w:rsidRPr="009C79FB">
        <w:rPr>
          <w:rFonts w:ascii="Arial" w:hAnsi="Arial" w:cs="Arial"/>
          <w:b/>
          <w:sz w:val="24"/>
          <w:szCs w:val="24"/>
        </w:rPr>
        <w:t>6</w:t>
      </w:r>
      <w:r w:rsidR="00615EAA">
        <w:rPr>
          <w:rFonts w:ascii="Arial" w:hAnsi="Arial" w:cs="Arial"/>
          <w:b/>
          <w:sz w:val="24"/>
          <w:szCs w:val="24"/>
        </w:rPr>
        <w:t>5</w:t>
      </w:r>
      <w:r w:rsidR="00BF7F58">
        <w:rPr>
          <w:rFonts w:ascii="Arial" w:hAnsi="Arial" w:cs="Arial"/>
          <w:b/>
          <w:sz w:val="24"/>
          <w:szCs w:val="24"/>
        </w:rPr>
        <w:t xml:space="preserve"> ukośnik </w:t>
      </w:r>
      <w:r w:rsidR="0035772F">
        <w:rPr>
          <w:rFonts w:ascii="Arial" w:hAnsi="Arial" w:cs="Arial"/>
          <w:b/>
          <w:sz w:val="24"/>
          <w:szCs w:val="24"/>
        </w:rPr>
        <w:t>19</w:t>
      </w:r>
    </w:p>
    <w:p w14:paraId="36D3F3C7" w14:textId="19251528" w:rsidR="00970C96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DPA-III.9130.</w:t>
      </w:r>
      <w:r w:rsidR="0035772F">
        <w:rPr>
          <w:rFonts w:ascii="Arial" w:hAnsi="Arial" w:cs="Arial"/>
          <w:b/>
          <w:sz w:val="24"/>
          <w:szCs w:val="24"/>
        </w:rPr>
        <w:t>5</w:t>
      </w:r>
      <w:r w:rsidR="00615EAA">
        <w:rPr>
          <w:rFonts w:ascii="Arial" w:hAnsi="Arial" w:cs="Arial"/>
          <w:b/>
          <w:sz w:val="24"/>
          <w:szCs w:val="24"/>
        </w:rPr>
        <w:t>4</w:t>
      </w:r>
      <w:r w:rsidRPr="009C79FB">
        <w:rPr>
          <w:rFonts w:ascii="Arial" w:hAnsi="Arial" w:cs="Arial"/>
          <w:b/>
          <w:sz w:val="24"/>
          <w:szCs w:val="24"/>
        </w:rPr>
        <w:t>.20</w:t>
      </w:r>
      <w:r w:rsidR="0035772F">
        <w:rPr>
          <w:rFonts w:ascii="Arial" w:hAnsi="Arial" w:cs="Arial"/>
          <w:b/>
          <w:sz w:val="24"/>
          <w:szCs w:val="24"/>
        </w:rPr>
        <w:t>19</w:t>
      </w:r>
    </w:p>
    <w:p w14:paraId="212AC533" w14:textId="25A7EA15" w:rsidR="00970C96" w:rsidRPr="00243D39" w:rsidRDefault="00970C96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I</w:t>
      </w:r>
      <w:r w:rsidR="00032C9D">
        <w:rPr>
          <w:rFonts w:ascii="Arial" w:hAnsi="Arial" w:cs="Arial"/>
          <w:b/>
          <w:sz w:val="24"/>
          <w:szCs w:val="24"/>
        </w:rPr>
        <w:t xml:space="preserve"> </w:t>
      </w:r>
      <w:r w:rsidRPr="009C79FB">
        <w:rPr>
          <w:rFonts w:ascii="Arial" w:hAnsi="Arial" w:cs="Arial"/>
          <w:b/>
          <w:sz w:val="24"/>
          <w:szCs w:val="24"/>
        </w:rPr>
        <w:t xml:space="preserve">K: </w:t>
      </w:r>
      <w:r w:rsidR="0022517B">
        <w:rPr>
          <w:rFonts w:ascii="Arial" w:hAnsi="Arial" w:cs="Arial"/>
          <w:b/>
          <w:sz w:val="24"/>
          <w:szCs w:val="24"/>
        </w:rPr>
        <w:t>3080463</w:t>
      </w:r>
    </w:p>
    <w:p w14:paraId="11620C35" w14:textId="1B4CF899" w:rsidR="00970C96" w:rsidRPr="002C4AC4" w:rsidRDefault="00243D39" w:rsidP="00243D39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C4AC4">
        <w:rPr>
          <w:rFonts w:ascii="Arial" w:eastAsia="Calibri" w:hAnsi="Arial" w:cs="Arial"/>
          <w:b/>
          <w:sz w:val="28"/>
          <w:szCs w:val="28"/>
          <w:lang w:eastAsia="en-US"/>
        </w:rPr>
        <w:t xml:space="preserve">Zawiadomienie </w:t>
      </w:r>
    </w:p>
    <w:p w14:paraId="23E211AD" w14:textId="24BB3041" w:rsidR="00970C96" w:rsidRPr="00243D39" w:rsidRDefault="00970C96" w:rsidP="00243D39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Na podstawie art. 8 </w:t>
      </w:r>
      <w:r w:rsidR="002C4AC4"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1 i art. 12 w związku z art. 35, art. 36 i art. 37 ustawy z dnia 14 czerwca 1960 r. - Kodeks postępowania administracyjnego (Dz.U. z 202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 xml:space="preserve">735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z </w:t>
      </w:r>
      <w:proofErr w:type="spellStart"/>
      <w:r w:rsidRPr="009C79FB">
        <w:rPr>
          <w:rFonts w:ascii="Arial" w:eastAsia="Calibri" w:hAnsi="Arial" w:cs="Arial"/>
          <w:sz w:val="24"/>
          <w:szCs w:val="24"/>
          <w:lang w:eastAsia="en-US"/>
        </w:rPr>
        <w:t>późn</w:t>
      </w:r>
      <w:proofErr w:type="spellEnd"/>
      <w:r w:rsidRPr="009C79FB">
        <w:rPr>
          <w:rFonts w:ascii="Arial" w:eastAsia="Calibri" w:hAnsi="Arial" w:cs="Arial"/>
          <w:sz w:val="24"/>
          <w:szCs w:val="24"/>
          <w:lang w:eastAsia="en-US"/>
        </w:rPr>
        <w:t>. zm.</w:t>
      </w:r>
      <w:r w:rsidR="00EC7F90" w:rsidRPr="009C79FB">
        <w:rPr>
          <w:rFonts w:ascii="Arial" w:eastAsia="Calibri" w:hAnsi="Arial" w:cs="Arial"/>
          <w:sz w:val="24"/>
          <w:szCs w:val="24"/>
          <w:lang w:eastAsia="en-US"/>
        </w:rPr>
        <w:t>; dalej: k.p.a.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) w zw. z art. 38 ust. 1 i 4 ustawy z dnia 9 marca 2017 r. o szczególnych zasadach usuwania skutków prawnych decyzji reprywatyzacyjnych dotyczących nieruchomości warszawskich, wydanych z naruszeniem prawa (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032C9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EC7F90" w:rsidRPr="009C79FB">
        <w:rPr>
          <w:rFonts w:ascii="Arial" w:eastAsia="Calibri" w:hAnsi="Arial" w:cs="Arial"/>
          <w:sz w:val="24"/>
          <w:szCs w:val="24"/>
          <w:lang w:eastAsia="en-US"/>
        </w:rPr>
        <w:t>; dalej: ustawa z dnia 9 marca 2017 r.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) wyznaczam nowy termin załatwienia sprawy w przedmiocie decyzji Prezydenta m.st. Warszawy z dnia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9 kwietnia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 xml:space="preserve"> 20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09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r.</w:t>
      </w:r>
      <w:r w:rsidR="00275857" w:rsidRPr="009C79FB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>nr</w:t>
      </w:r>
      <w:r w:rsidR="00275857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3</w:t>
      </w:r>
      <w:r w:rsidR="00615EAA">
        <w:rPr>
          <w:rFonts w:ascii="Arial" w:eastAsia="Calibri" w:hAnsi="Arial" w:cs="Arial"/>
          <w:sz w:val="24"/>
          <w:szCs w:val="24"/>
          <w:lang w:eastAsia="en-US"/>
        </w:rPr>
        <w:t>4</w:t>
      </w:r>
      <w:r w:rsidR="00BF7F58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GK</w:t>
      </w:r>
      <w:r w:rsidR="00BF7F58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DW</w:t>
      </w:r>
      <w:r w:rsidR="00BF7F58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20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09,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dotyczącej nieruchomości położonej w Warszawie przy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 xml:space="preserve"> ul. Nowy Świat </w:t>
      </w:r>
      <w:r w:rsidR="00615EAA">
        <w:rPr>
          <w:rFonts w:ascii="Arial" w:eastAsia="Calibri" w:hAnsi="Arial" w:cs="Arial"/>
          <w:sz w:val="24"/>
          <w:szCs w:val="24"/>
          <w:lang w:eastAsia="en-US"/>
        </w:rPr>
        <w:t>21C (dawniej ul. Nowy Świat 23</w:t>
      </w:r>
      <w:r w:rsidR="00032C9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776816">
        <w:rPr>
          <w:rFonts w:ascii="Arial" w:eastAsia="Calibri" w:hAnsi="Arial" w:cs="Arial"/>
          <w:sz w:val="24"/>
          <w:szCs w:val="24"/>
          <w:lang w:eastAsia="en-US"/>
        </w:rPr>
        <w:t>ukośnik</w:t>
      </w:r>
      <w:r w:rsidR="00032C9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615EAA">
        <w:rPr>
          <w:rFonts w:ascii="Arial" w:eastAsia="Calibri" w:hAnsi="Arial" w:cs="Arial"/>
          <w:sz w:val="24"/>
          <w:szCs w:val="24"/>
          <w:lang w:eastAsia="en-US"/>
        </w:rPr>
        <w:t>25)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, stanowiącej działkę ewidencyjną nr 9</w:t>
      </w:r>
      <w:r w:rsidR="00615EAA">
        <w:rPr>
          <w:rFonts w:ascii="Arial" w:eastAsia="Calibri" w:hAnsi="Arial" w:cs="Arial"/>
          <w:sz w:val="24"/>
          <w:szCs w:val="24"/>
          <w:lang w:eastAsia="en-US"/>
        </w:rPr>
        <w:t>4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 xml:space="preserve"> z obrębu 5</w:t>
      </w:r>
      <w:r w:rsidR="00776816">
        <w:rPr>
          <w:rFonts w:ascii="Arial" w:eastAsia="Calibri" w:hAnsi="Arial" w:cs="Arial"/>
          <w:sz w:val="24"/>
          <w:szCs w:val="24"/>
          <w:lang w:eastAsia="en-US"/>
        </w:rPr>
        <w:t xml:space="preserve"> myślnik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03</w:t>
      </w:r>
      <w:r w:rsidR="00776816">
        <w:rPr>
          <w:rFonts w:ascii="Arial" w:eastAsia="Calibri" w:hAnsi="Arial" w:cs="Arial"/>
          <w:sz w:val="24"/>
          <w:szCs w:val="24"/>
          <w:lang w:eastAsia="en-US"/>
        </w:rPr>
        <w:t xml:space="preserve"> myślnik 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1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do dnia 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7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22517B">
        <w:rPr>
          <w:rFonts w:ascii="Arial" w:eastAsia="Calibri" w:hAnsi="Arial" w:cs="Arial"/>
          <w:sz w:val="24"/>
          <w:szCs w:val="24"/>
          <w:lang w:eastAsia="en-US"/>
        </w:rPr>
        <w:t xml:space="preserve">czerwca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202</w:t>
      </w:r>
      <w:r w:rsidR="000E274A">
        <w:rPr>
          <w:rFonts w:ascii="Arial" w:eastAsia="Calibri" w:hAnsi="Arial" w:cs="Arial"/>
          <w:sz w:val="24"/>
          <w:szCs w:val="24"/>
          <w:lang w:eastAsia="en-US"/>
        </w:rPr>
        <w:t>2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r. z uwagi na szczególnie skomplikowany stan sprawy, obszerny materiał dowodowy oraz konieczność zapewnienia stronom czynnego udziału w postępowaniu. </w:t>
      </w:r>
    </w:p>
    <w:p w14:paraId="24F54AE4" w14:textId="77777777" w:rsidR="00243D39" w:rsidRDefault="00970C96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Przewodniczący Komisji</w:t>
      </w:r>
    </w:p>
    <w:p w14:paraId="44BEE5D1" w14:textId="77777777" w:rsidR="00243D39" w:rsidRDefault="00243D39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</w:p>
    <w:p w14:paraId="086AE0A3" w14:textId="6A4056A6" w:rsidR="00BA1E3D" w:rsidRPr="002C4AC4" w:rsidRDefault="00970C96" w:rsidP="002C4AC4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Sebastian Kaleta</w:t>
      </w:r>
    </w:p>
    <w:p w14:paraId="250FD3B3" w14:textId="77777777" w:rsidR="00537392" w:rsidRDefault="0053739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</w:p>
    <w:p w14:paraId="53D4945B" w14:textId="7A83959E" w:rsidR="00DE1D62" w:rsidRPr="0022517B" w:rsidRDefault="00DE1D6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22517B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Pouczenie</w:t>
      </w:r>
    </w:p>
    <w:p w14:paraId="6C67CC07" w14:textId="77777777" w:rsidR="00243D39" w:rsidRPr="0022517B" w:rsidRDefault="00DE1D62" w:rsidP="002C4AC4">
      <w:pPr>
        <w:pStyle w:val="Akapitzlist"/>
        <w:numPr>
          <w:ilvl w:val="0"/>
          <w:numId w:val="8"/>
        </w:numPr>
        <w:spacing w:after="480"/>
        <w:ind w:left="0" w:firstLine="0"/>
        <w:jc w:val="left"/>
        <w:rPr>
          <w:rFonts w:ascii="Arial" w:hAnsi="Arial" w:cs="Arial"/>
          <w:kern w:val="3"/>
          <w:sz w:val="24"/>
          <w:szCs w:val="24"/>
        </w:rPr>
      </w:pPr>
      <w:r w:rsidRPr="0022517B">
        <w:rPr>
          <w:rFonts w:ascii="Arial" w:hAnsi="Arial" w:cs="Arial"/>
          <w:kern w:val="3"/>
          <w:sz w:val="24"/>
          <w:szCs w:val="24"/>
        </w:rPr>
        <w:t>Zgodnie z art. 37 k.p</w:t>
      </w:r>
      <w:r w:rsidR="00D800CD" w:rsidRPr="0022517B">
        <w:rPr>
          <w:rFonts w:ascii="Arial" w:hAnsi="Arial" w:cs="Arial"/>
          <w:kern w:val="3"/>
          <w:sz w:val="24"/>
          <w:szCs w:val="24"/>
        </w:rPr>
        <w:t>.</w:t>
      </w:r>
      <w:r w:rsidRPr="0022517B">
        <w:rPr>
          <w:rFonts w:ascii="Arial" w:hAnsi="Arial" w:cs="Arial"/>
          <w:kern w:val="3"/>
          <w:sz w:val="24"/>
          <w:szCs w:val="24"/>
        </w:rPr>
        <w:t>a. stronie służy prawo do wniesienia ponaglenia, jeżeli:</w:t>
      </w:r>
    </w:p>
    <w:p w14:paraId="3D4BA1D4" w14:textId="77777777" w:rsidR="002C4AC4" w:rsidRPr="0022517B" w:rsidRDefault="00DE1D62" w:rsidP="002C4AC4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22517B">
        <w:rPr>
          <w:rFonts w:ascii="Arial" w:hAnsi="Arial" w:cs="Arial"/>
          <w:kern w:val="3"/>
          <w:sz w:val="24"/>
          <w:szCs w:val="24"/>
        </w:rPr>
        <w:t>nie załatwiono sprawy w terminie określonym w art. 35 k.p.a. lub przepisach szczególnych ani w</w:t>
      </w:r>
      <w:r w:rsidR="00D800CD" w:rsidRPr="0022517B">
        <w:rPr>
          <w:rFonts w:ascii="Arial" w:hAnsi="Arial" w:cs="Arial"/>
          <w:kern w:val="3"/>
          <w:sz w:val="24"/>
          <w:szCs w:val="24"/>
        </w:rPr>
        <w:t> </w:t>
      </w:r>
      <w:r w:rsidRPr="0022517B">
        <w:rPr>
          <w:rFonts w:ascii="Arial" w:hAnsi="Arial" w:cs="Arial"/>
          <w:kern w:val="3"/>
          <w:sz w:val="24"/>
          <w:szCs w:val="24"/>
        </w:rPr>
        <w:t>terminie wskazanym zgodnie z art. 36</w:t>
      </w:r>
      <w:r w:rsidR="00652060" w:rsidRPr="0022517B">
        <w:rPr>
          <w:rFonts w:ascii="Arial" w:hAnsi="Arial" w:cs="Arial"/>
          <w:kern w:val="3"/>
          <w:sz w:val="24"/>
          <w:szCs w:val="24"/>
        </w:rPr>
        <w:t xml:space="preserve"> </w:t>
      </w:r>
      <w:r w:rsidR="002C4AC4" w:rsidRPr="0022517B">
        <w:rPr>
          <w:rFonts w:ascii="Arial" w:hAnsi="Arial" w:cs="Arial"/>
          <w:kern w:val="3"/>
          <w:sz w:val="24"/>
          <w:szCs w:val="24"/>
        </w:rPr>
        <w:t>paragraf</w:t>
      </w:r>
      <w:r w:rsidR="00652060" w:rsidRPr="0022517B">
        <w:rPr>
          <w:rFonts w:ascii="Arial" w:hAnsi="Arial" w:cs="Arial"/>
          <w:kern w:val="3"/>
          <w:sz w:val="24"/>
          <w:szCs w:val="24"/>
        </w:rPr>
        <w:t xml:space="preserve"> </w:t>
      </w:r>
      <w:r w:rsidRPr="0022517B">
        <w:rPr>
          <w:rFonts w:ascii="Arial" w:hAnsi="Arial" w:cs="Arial"/>
          <w:kern w:val="3"/>
          <w:sz w:val="24"/>
          <w:szCs w:val="24"/>
        </w:rPr>
        <w:t>1 k.p.a. w zw. z art. 38 ust. 1 ustawy z dnia 9 marca 2017</w:t>
      </w:r>
      <w:r w:rsidR="00652060" w:rsidRPr="0022517B">
        <w:rPr>
          <w:rFonts w:ascii="Arial" w:hAnsi="Arial" w:cs="Arial"/>
          <w:kern w:val="3"/>
          <w:sz w:val="24"/>
          <w:szCs w:val="24"/>
        </w:rPr>
        <w:t xml:space="preserve"> </w:t>
      </w:r>
      <w:r w:rsidRPr="0022517B">
        <w:rPr>
          <w:rFonts w:ascii="Arial" w:hAnsi="Arial" w:cs="Arial"/>
          <w:kern w:val="3"/>
          <w:sz w:val="24"/>
          <w:szCs w:val="24"/>
        </w:rPr>
        <w:t>r. (bezczynność),</w:t>
      </w:r>
    </w:p>
    <w:p w14:paraId="59DFF506" w14:textId="14A97DDA" w:rsidR="0006293B" w:rsidRPr="0022517B" w:rsidRDefault="00DE1D62" w:rsidP="0006293B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22517B">
        <w:rPr>
          <w:rFonts w:ascii="Arial" w:hAnsi="Arial" w:cs="Arial"/>
          <w:kern w:val="3"/>
          <w:sz w:val="24"/>
          <w:szCs w:val="24"/>
        </w:rPr>
        <w:t>postępowanie jest prowadzone dłużej niż jest to niezbędne do załatwienia sprawy (przewlekłość).</w:t>
      </w:r>
    </w:p>
    <w:p w14:paraId="2A6E7798" w14:textId="77777777" w:rsidR="002C4AC4" w:rsidRPr="0022517B" w:rsidRDefault="00DE1D62" w:rsidP="002C4AC4">
      <w:pPr>
        <w:pStyle w:val="Akapitzlist"/>
        <w:numPr>
          <w:ilvl w:val="0"/>
          <w:numId w:val="8"/>
        </w:numPr>
        <w:spacing w:after="480"/>
        <w:rPr>
          <w:rFonts w:ascii="Arial" w:hAnsi="Arial" w:cs="Arial"/>
          <w:kern w:val="3"/>
          <w:sz w:val="24"/>
          <w:szCs w:val="24"/>
        </w:rPr>
      </w:pPr>
      <w:r w:rsidRPr="0022517B">
        <w:rPr>
          <w:rFonts w:ascii="Arial" w:hAnsi="Arial" w:cs="Arial"/>
          <w:kern w:val="3"/>
          <w:sz w:val="24"/>
          <w:szCs w:val="24"/>
        </w:rPr>
        <w:t>Ponaglenie zawiera uzasadnienie. Ponaglenie wnosi się:</w:t>
      </w:r>
      <w:r w:rsidR="002C4AC4" w:rsidRPr="0022517B">
        <w:rPr>
          <w:rFonts w:ascii="Arial" w:hAnsi="Arial" w:cs="Arial"/>
          <w:kern w:val="3"/>
          <w:sz w:val="24"/>
          <w:szCs w:val="24"/>
        </w:rPr>
        <w:t xml:space="preserve"> </w:t>
      </w:r>
    </w:p>
    <w:p w14:paraId="2F0F6CB1" w14:textId="77777777" w:rsidR="002C4AC4" w:rsidRPr="0022517B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22517B">
        <w:rPr>
          <w:rFonts w:ascii="Arial" w:hAnsi="Arial" w:cs="Arial"/>
          <w:kern w:val="3"/>
          <w:sz w:val="24"/>
          <w:szCs w:val="24"/>
        </w:rPr>
        <w:t>do organu wyższego stopnia za pośrednictwem organu prowadzącego postępowanie,</w:t>
      </w:r>
    </w:p>
    <w:p w14:paraId="3DF28271" w14:textId="09C6EA19" w:rsidR="00DE1D62" w:rsidRPr="0022517B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22517B">
        <w:rPr>
          <w:rFonts w:ascii="Arial" w:hAnsi="Arial" w:cs="Arial"/>
          <w:kern w:val="3"/>
          <w:sz w:val="24"/>
          <w:szCs w:val="24"/>
        </w:rPr>
        <w:t>do organu prowadzącego postępowanie – jeżeli nie ma organu wyższego stopnia.</w:t>
      </w:r>
    </w:p>
    <w:p w14:paraId="0738771B" w14:textId="77777777" w:rsidR="00BF621A" w:rsidRPr="002C4AC4" w:rsidRDefault="00BF621A" w:rsidP="002C4AC4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BF621A" w:rsidRPr="002C4AC4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DC793" w14:textId="77777777" w:rsidR="00B713E5" w:rsidRDefault="00B713E5">
      <w:pPr>
        <w:spacing w:after="0" w:line="240" w:lineRule="auto"/>
      </w:pPr>
      <w:r>
        <w:separator/>
      </w:r>
    </w:p>
  </w:endnote>
  <w:endnote w:type="continuationSeparator" w:id="0">
    <w:p w14:paraId="03820FFB" w14:textId="77777777" w:rsidR="00B713E5" w:rsidRDefault="00B71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D104" w14:textId="5DFE194B" w:rsidR="00970C96" w:rsidRPr="00970C96" w:rsidRDefault="00970C96" w:rsidP="00970C96">
    <w:pPr>
      <w:pStyle w:val="Stopka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04898" w14:textId="77777777" w:rsidR="00B713E5" w:rsidRDefault="00B713E5">
      <w:pPr>
        <w:spacing w:after="0" w:line="240" w:lineRule="auto"/>
      </w:pPr>
      <w:r>
        <w:separator/>
      </w:r>
    </w:p>
  </w:footnote>
  <w:footnote w:type="continuationSeparator" w:id="0">
    <w:p w14:paraId="49AF43D5" w14:textId="77777777" w:rsidR="00B713E5" w:rsidRDefault="00B71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D5D22" w14:textId="77777777" w:rsidR="0097148C" w:rsidRDefault="000B4282" w:rsidP="00EA00E3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59B3C94" wp14:editId="6AE60755">
          <wp:extent cx="2591435" cy="623570"/>
          <wp:effectExtent l="0" t="0" r="0" b="5080"/>
          <wp:docPr id="4" name="Obraz 4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A5C86"/>
    <w:multiLevelType w:val="hybridMultilevel"/>
    <w:tmpl w:val="716CE0C2"/>
    <w:lvl w:ilvl="0" w:tplc="FF145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593F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0C7D2B"/>
    <w:multiLevelType w:val="hybridMultilevel"/>
    <w:tmpl w:val="F3B2A86C"/>
    <w:lvl w:ilvl="0" w:tplc="AE56995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B7950"/>
    <w:multiLevelType w:val="hybridMultilevel"/>
    <w:tmpl w:val="4B64A294"/>
    <w:lvl w:ilvl="0" w:tplc="8BC694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10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32C9D"/>
    <w:rsid w:val="00051888"/>
    <w:rsid w:val="0006293B"/>
    <w:rsid w:val="00063679"/>
    <w:rsid w:val="0007309F"/>
    <w:rsid w:val="00074341"/>
    <w:rsid w:val="00082278"/>
    <w:rsid w:val="00084D60"/>
    <w:rsid w:val="000866AC"/>
    <w:rsid w:val="00091663"/>
    <w:rsid w:val="000A0390"/>
    <w:rsid w:val="000B4282"/>
    <w:rsid w:val="000B5A2F"/>
    <w:rsid w:val="000C08AF"/>
    <w:rsid w:val="000C39C1"/>
    <w:rsid w:val="000C665D"/>
    <w:rsid w:val="000D139E"/>
    <w:rsid w:val="000D30D3"/>
    <w:rsid w:val="000D7F83"/>
    <w:rsid w:val="000E274A"/>
    <w:rsid w:val="000F77D6"/>
    <w:rsid w:val="001034F1"/>
    <w:rsid w:val="001077A1"/>
    <w:rsid w:val="00137E0A"/>
    <w:rsid w:val="00140F48"/>
    <w:rsid w:val="001447BB"/>
    <w:rsid w:val="00162F77"/>
    <w:rsid w:val="00167A4A"/>
    <w:rsid w:val="00173816"/>
    <w:rsid w:val="0018461D"/>
    <w:rsid w:val="0018559D"/>
    <w:rsid w:val="0018597B"/>
    <w:rsid w:val="001A40DE"/>
    <w:rsid w:val="001A7DBE"/>
    <w:rsid w:val="001B5862"/>
    <w:rsid w:val="001D1D65"/>
    <w:rsid w:val="00204120"/>
    <w:rsid w:val="00204FB6"/>
    <w:rsid w:val="00220A58"/>
    <w:rsid w:val="0022517B"/>
    <w:rsid w:val="00243D39"/>
    <w:rsid w:val="002539A6"/>
    <w:rsid w:val="00271568"/>
    <w:rsid w:val="00275571"/>
    <w:rsid w:val="00275714"/>
    <w:rsid w:val="00275857"/>
    <w:rsid w:val="00282940"/>
    <w:rsid w:val="002C0F85"/>
    <w:rsid w:val="002C4AC4"/>
    <w:rsid w:val="002D6A51"/>
    <w:rsid w:val="002E0350"/>
    <w:rsid w:val="002F14D5"/>
    <w:rsid w:val="002F3DF6"/>
    <w:rsid w:val="003158D6"/>
    <w:rsid w:val="00342D44"/>
    <w:rsid w:val="00350E0D"/>
    <w:rsid w:val="00357537"/>
    <w:rsid w:val="0035772F"/>
    <w:rsid w:val="00363422"/>
    <w:rsid w:val="003749C9"/>
    <w:rsid w:val="0038278C"/>
    <w:rsid w:val="00383104"/>
    <w:rsid w:val="00394E53"/>
    <w:rsid w:val="003B6B2B"/>
    <w:rsid w:val="003C559D"/>
    <w:rsid w:val="003D1AF0"/>
    <w:rsid w:val="003F2A1C"/>
    <w:rsid w:val="004104CE"/>
    <w:rsid w:val="00430BE4"/>
    <w:rsid w:val="004401D7"/>
    <w:rsid w:val="004A299C"/>
    <w:rsid w:val="004B52D4"/>
    <w:rsid w:val="004C14F1"/>
    <w:rsid w:val="004C5905"/>
    <w:rsid w:val="004F6C92"/>
    <w:rsid w:val="005042F4"/>
    <w:rsid w:val="00537392"/>
    <w:rsid w:val="00546B62"/>
    <w:rsid w:val="00583831"/>
    <w:rsid w:val="00596137"/>
    <w:rsid w:val="00597450"/>
    <w:rsid w:val="00597C7F"/>
    <w:rsid w:val="005D741D"/>
    <w:rsid w:val="00601FA0"/>
    <w:rsid w:val="0061563A"/>
    <w:rsid w:val="00615EAA"/>
    <w:rsid w:val="006177F7"/>
    <w:rsid w:val="00622475"/>
    <w:rsid w:val="00636BE5"/>
    <w:rsid w:val="00652060"/>
    <w:rsid w:val="006538A6"/>
    <w:rsid w:val="0066044A"/>
    <w:rsid w:val="006716A5"/>
    <w:rsid w:val="00682370"/>
    <w:rsid w:val="00685082"/>
    <w:rsid w:val="006B1EE8"/>
    <w:rsid w:val="006B620A"/>
    <w:rsid w:val="006C1A38"/>
    <w:rsid w:val="006C207A"/>
    <w:rsid w:val="006C6C1A"/>
    <w:rsid w:val="006D7F98"/>
    <w:rsid w:val="006E0C63"/>
    <w:rsid w:val="006E16B0"/>
    <w:rsid w:val="006E2556"/>
    <w:rsid w:val="00702BA2"/>
    <w:rsid w:val="007103B1"/>
    <w:rsid w:val="007130C9"/>
    <w:rsid w:val="00724DB9"/>
    <w:rsid w:val="007316DD"/>
    <w:rsid w:val="00741CE3"/>
    <w:rsid w:val="00744BEE"/>
    <w:rsid w:val="0075152B"/>
    <w:rsid w:val="00776816"/>
    <w:rsid w:val="007C01A7"/>
    <w:rsid w:val="007C3CA6"/>
    <w:rsid w:val="007D2876"/>
    <w:rsid w:val="007D3111"/>
    <w:rsid w:val="007D5052"/>
    <w:rsid w:val="007E4E3C"/>
    <w:rsid w:val="007F1C9D"/>
    <w:rsid w:val="00814B3F"/>
    <w:rsid w:val="0081501F"/>
    <w:rsid w:val="00820150"/>
    <w:rsid w:val="008450D2"/>
    <w:rsid w:val="0085349B"/>
    <w:rsid w:val="0087024C"/>
    <w:rsid w:val="008B1846"/>
    <w:rsid w:val="008D04E1"/>
    <w:rsid w:val="008D2200"/>
    <w:rsid w:val="008E0C83"/>
    <w:rsid w:val="00905323"/>
    <w:rsid w:val="00914584"/>
    <w:rsid w:val="00932A92"/>
    <w:rsid w:val="00954E3F"/>
    <w:rsid w:val="00970C96"/>
    <w:rsid w:val="00990F4A"/>
    <w:rsid w:val="00993951"/>
    <w:rsid w:val="009956F1"/>
    <w:rsid w:val="009B74D2"/>
    <w:rsid w:val="009C79FB"/>
    <w:rsid w:val="009D396C"/>
    <w:rsid w:val="00A0791C"/>
    <w:rsid w:val="00A07A97"/>
    <w:rsid w:val="00A271EC"/>
    <w:rsid w:val="00A3492B"/>
    <w:rsid w:val="00A372DB"/>
    <w:rsid w:val="00A431D9"/>
    <w:rsid w:val="00A43432"/>
    <w:rsid w:val="00A43C85"/>
    <w:rsid w:val="00A67DDF"/>
    <w:rsid w:val="00A74753"/>
    <w:rsid w:val="00A75B0B"/>
    <w:rsid w:val="00A9480C"/>
    <w:rsid w:val="00AA53AF"/>
    <w:rsid w:val="00AA7E1E"/>
    <w:rsid w:val="00AB414F"/>
    <w:rsid w:val="00AB6EA3"/>
    <w:rsid w:val="00AC3636"/>
    <w:rsid w:val="00AE3FAE"/>
    <w:rsid w:val="00AE6F1B"/>
    <w:rsid w:val="00AF52C7"/>
    <w:rsid w:val="00B1130F"/>
    <w:rsid w:val="00B1687D"/>
    <w:rsid w:val="00B20451"/>
    <w:rsid w:val="00B45830"/>
    <w:rsid w:val="00B65C49"/>
    <w:rsid w:val="00B713E5"/>
    <w:rsid w:val="00B72434"/>
    <w:rsid w:val="00B74176"/>
    <w:rsid w:val="00B908A9"/>
    <w:rsid w:val="00B91277"/>
    <w:rsid w:val="00BA1E3D"/>
    <w:rsid w:val="00BC70FD"/>
    <w:rsid w:val="00BC73A6"/>
    <w:rsid w:val="00BD6AA6"/>
    <w:rsid w:val="00BD7360"/>
    <w:rsid w:val="00BE141D"/>
    <w:rsid w:val="00BE2F31"/>
    <w:rsid w:val="00BF621A"/>
    <w:rsid w:val="00BF7F58"/>
    <w:rsid w:val="00C026C3"/>
    <w:rsid w:val="00C02CB3"/>
    <w:rsid w:val="00C12FA3"/>
    <w:rsid w:val="00C17BF7"/>
    <w:rsid w:val="00C2472F"/>
    <w:rsid w:val="00C277C8"/>
    <w:rsid w:val="00CA3335"/>
    <w:rsid w:val="00CB4F01"/>
    <w:rsid w:val="00CC04F5"/>
    <w:rsid w:val="00CD2593"/>
    <w:rsid w:val="00CF1BC0"/>
    <w:rsid w:val="00D11D58"/>
    <w:rsid w:val="00D13324"/>
    <w:rsid w:val="00D14731"/>
    <w:rsid w:val="00D15FC3"/>
    <w:rsid w:val="00D20D17"/>
    <w:rsid w:val="00D3144A"/>
    <w:rsid w:val="00D3661F"/>
    <w:rsid w:val="00D41E52"/>
    <w:rsid w:val="00D800CD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1D62"/>
    <w:rsid w:val="00DE4041"/>
    <w:rsid w:val="00DF1D18"/>
    <w:rsid w:val="00DF69EC"/>
    <w:rsid w:val="00E17675"/>
    <w:rsid w:val="00E21ED5"/>
    <w:rsid w:val="00E41996"/>
    <w:rsid w:val="00E56D66"/>
    <w:rsid w:val="00E6268D"/>
    <w:rsid w:val="00E64835"/>
    <w:rsid w:val="00E75CBE"/>
    <w:rsid w:val="00E907F1"/>
    <w:rsid w:val="00EA00E3"/>
    <w:rsid w:val="00EA6AF2"/>
    <w:rsid w:val="00EB61A1"/>
    <w:rsid w:val="00EB692B"/>
    <w:rsid w:val="00EC7F90"/>
    <w:rsid w:val="00ED5975"/>
    <w:rsid w:val="00EE28E3"/>
    <w:rsid w:val="00EE7A80"/>
    <w:rsid w:val="00F10DB3"/>
    <w:rsid w:val="00F17DF0"/>
    <w:rsid w:val="00F23D43"/>
    <w:rsid w:val="00F2543B"/>
    <w:rsid w:val="00F27A3A"/>
    <w:rsid w:val="00F517BF"/>
    <w:rsid w:val="00F528A8"/>
    <w:rsid w:val="00F70AC5"/>
    <w:rsid w:val="00F75093"/>
    <w:rsid w:val="00FC74AA"/>
    <w:rsid w:val="00FC7E3D"/>
    <w:rsid w:val="00FE00A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4AA26"/>
  <w15:docId w15:val="{3C02FC90-2516-45AA-899C-A189A272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III R 6519 - ul. Nowy Świat 21C (dawniej ul. Nowy Świat 2325) [ogłoszono w BIP 16.02.2022 r.]</vt:lpstr>
    </vt:vector>
  </TitlesOfParts>
  <Company>MS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6519 - ul. Nowy Świat 21C (dawniej ul. Nowy Świat 2325) [ogłoszono w BIP 19.04.2022 r.]</dc:title>
  <dc:creator>Dalkowska Anna  (DWOiP)</dc:creator>
  <cp:lastModifiedBy>Cieślik Magdalena  (DPA)</cp:lastModifiedBy>
  <cp:revision>4</cp:revision>
  <cp:lastPrinted>2017-09-25T10:39:00Z</cp:lastPrinted>
  <dcterms:created xsi:type="dcterms:W3CDTF">2022-04-19T07:56:00Z</dcterms:created>
  <dcterms:modified xsi:type="dcterms:W3CDTF">2022-04-19T08:02:00Z</dcterms:modified>
</cp:coreProperties>
</file>