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08558BC0" w:rsidR="009276B2" w:rsidRPr="00961B92" w:rsidRDefault="009276B2" w:rsidP="00D61726">
      <w:pPr>
        <w:spacing w:after="0" w:line="260" w:lineRule="exact"/>
        <w:rPr>
          <w:rFonts w:ascii="Lato" w:hAnsi="Lato"/>
          <w:spacing w:val="4"/>
          <w:szCs w:val="24"/>
        </w:rPr>
      </w:pPr>
      <w:r w:rsidRPr="00961B92">
        <w:rPr>
          <w:rFonts w:ascii="Lato" w:hAnsi="Lato"/>
          <w:spacing w:val="4"/>
          <w:szCs w:val="24"/>
        </w:rPr>
        <w:t xml:space="preserve">Znak </w:t>
      </w:r>
      <w:r w:rsidR="00D66308" w:rsidRPr="00961B92">
        <w:rPr>
          <w:rFonts w:ascii="Lato" w:hAnsi="Lato"/>
          <w:spacing w:val="4"/>
          <w:szCs w:val="24"/>
        </w:rPr>
        <w:t>sprawy</w:t>
      </w:r>
      <w:r w:rsidR="00B36262" w:rsidRPr="00961B92">
        <w:rPr>
          <w:rFonts w:ascii="Lato" w:hAnsi="Lato"/>
          <w:spacing w:val="4"/>
          <w:szCs w:val="24"/>
        </w:rPr>
        <w:t>:</w:t>
      </w:r>
      <w:r w:rsidR="002830CF" w:rsidRPr="00961B92">
        <w:rPr>
          <w:rFonts w:ascii="Lato" w:hAnsi="Lato"/>
          <w:spacing w:val="4"/>
          <w:szCs w:val="24"/>
        </w:rPr>
        <w:t xml:space="preserve"> </w:t>
      </w:r>
      <w:r w:rsidR="008B445D" w:rsidRPr="008C520F">
        <w:rPr>
          <w:rFonts w:ascii="Lato" w:hAnsi="Lato"/>
          <w:spacing w:val="4"/>
          <w:szCs w:val="24"/>
        </w:rPr>
        <w:t>DLI-II.7621.7.2024.AZ.31</w:t>
      </w:r>
    </w:p>
    <w:p w14:paraId="45F8E480" w14:textId="656955E2" w:rsidR="009276B2" w:rsidRPr="000F740F" w:rsidRDefault="0087162F" w:rsidP="00B47717">
      <w:pPr>
        <w:spacing w:after="600" w:line="240" w:lineRule="exact"/>
        <w:rPr>
          <w:rFonts w:ascii="Lato" w:hAnsi="Lato"/>
          <w:spacing w:val="4"/>
          <w:szCs w:val="24"/>
        </w:rPr>
      </w:pPr>
      <w:r w:rsidRPr="00961B92">
        <w:rPr>
          <w:rFonts w:ascii="Lato" w:hAnsi="Lato"/>
          <w:spacing w:val="4"/>
          <w:szCs w:val="24"/>
        </w:rPr>
        <w:t xml:space="preserve">Warszawa, </w:t>
      </w:r>
      <w:r w:rsidR="00E1358F">
        <w:rPr>
          <w:rFonts w:ascii="Lato" w:hAnsi="Lato"/>
          <w:spacing w:val="4"/>
          <w:szCs w:val="24"/>
        </w:rPr>
        <w:t>9</w:t>
      </w:r>
      <w:r w:rsidR="0076117A" w:rsidRPr="00961B92">
        <w:rPr>
          <w:rFonts w:ascii="Lato" w:hAnsi="Lato"/>
          <w:spacing w:val="4"/>
          <w:szCs w:val="24"/>
        </w:rPr>
        <w:t xml:space="preserve"> </w:t>
      </w:r>
      <w:r w:rsidR="008B445D" w:rsidRPr="008C520F">
        <w:rPr>
          <w:rFonts w:ascii="Lato" w:hAnsi="Lato"/>
          <w:spacing w:val="4"/>
          <w:szCs w:val="24"/>
        </w:rPr>
        <w:t>lutego</w:t>
      </w:r>
      <w:r w:rsidR="0076117A" w:rsidRPr="008C520F">
        <w:rPr>
          <w:rFonts w:ascii="Lato" w:hAnsi="Lato"/>
          <w:spacing w:val="4"/>
          <w:szCs w:val="24"/>
        </w:rPr>
        <w:t xml:space="preserve"> 202</w:t>
      </w:r>
      <w:r w:rsidR="008B445D" w:rsidRPr="008C520F">
        <w:rPr>
          <w:rFonts w:ascii="Lato" w:hAnsi="Lato"/>
          <w:spacing w:val="4"/>
          <w:szCs w:val="24"/>
        </w:rPr>
        <w:t>6</w:t>
      </w:r>
      <w:r w:rsidR="0076117A" w:rsidRPr="008C520F">
        <w:rPr>
          <w:rFonts w:ascii="Lato" w:hAnsi="Lato"/>
          <w:spacing w:val="4"/>
          <w:szCs w:val="24"/>
        </w:rPr>
        <w:t xml:space="preserve"> r.</w:t>
      </w:r>
    </w:p>
    <w:p w14:paraId="17212B5D" w14:textId="69EE6CAA" w:rsidR="00D35B3A" w:rsidRPr="004E7900" w:rsidRDefault="00D35B3A" w:rsidP="00020762">
      <w:pPr>
        <w:tabs>
          <w:tab w:val="left" w:pos="0"/>
          <w:tab w:val="center" w:pos="1470"/>
        </w:tabs>
        <w:spacing w:after="360" w:line="240" w:lineRule="exact"/>
        <w:jc w:val="center"/>
        <w:outlineLvl w:val="0"/>
        <w:rPr>
          <w:rFonts w:ascii="Lato" w:hAnsi="Lato" w:cs="Arial"/>
          <w:b/>
          <w:spacing w:val="4"/>
        </w:rPr>
      </w:pPr>
      <w:r w:rsidRPr="004E7900">
        <w:rPr>
          <w:rFonts w:ascii="Lato" w:hAnsi="Lato" w:cs="Arial"/>
          <w:b/>
          <w:spacing w:val="4"/>
        </w:rPr>
        <w:t>DECYZJA</w:t>
      </w:r>
      <w:r w:rsidR="004D3877" w:rsidRPr="004E7900">
        <w:rPr>
          <w:rFonts w:ascii="Lato" w:hAnsi="Lato" w:cs="Arial"/>
          <w:b/>
          <w:spacing w:val="4"/>
        </w:rPr>
        <w:t xml:space="preserve"> </w:t>
      </w:r>
    </w:p>
    <w:p w14:paraId="55768097" w14:textId="0D84FD00" w:rsidR="008B445D" w:rsidRPr="008B445D" w:rsidRDefault="00D35B3A" w:rsidP="002A5952">
      <w:pPr>
        <w:spacing w:after="240" w:line="240" w:lineRule="exact"/>
        <w:jc w:val="both"/>
        <w:rPr>
          <w:rFonts w:ascii="Lato" w:hAnsi="Lato" w:cs="Arial"/>
          <w:spacing w:val="4"/>
        </w:rPr>
      </w:pPr>
      <w:r w:rsidRPr="002C63B8">
        <w:rPr>
          <w:rFonts w:ascii="Lato" w:hAnsi="Lato" w:cs="Arial"/>
          <w:spacing w:val="4"/>
        </w:rPr>
        <w:t>Na podstawie art. 138 § 1 pkt 2 ustawy z dnia 14 czerwca 1960 r. – Kodeks postępowania administracyjnego (</w:t>
      </w:r>
      <w:proofErr w:type="spellStart"/>
      <w:r w:rsidRPr="002C63B8">
        <w:rPr>
          <w:rFonts w:ascii="Lato" w:hAnsi="Lato" w:cs="Arial"/>
          <w:spacing w:val="4"/>
        </w:rPr>
        <w:t>t.j</w:t>
      </w:r>
      <w:proofErr w:type="spellEnd"/>
      <w:r w:rsidRPr="002C63B8">
        <w:rPr>
          <w:rFonts w:ascii="Lato" w:hAnsi="Lato" w:cs="Arial"/>
          <w:spacing w:val="4"/>
        </w:rPr>
        <w:t>.</w:t>
      </w:r>
      <w:r w:rsidR="00F63B9F" w:rsidRPr="002C63B8">
        <w:t xml:space="preserve"> </w:t>
      </w:r>
      <w:r w:rsidR="008B445D">
        <w:rPr>
          <w:rFonts w:ascii="Lato" w:hAnsi="Lato"/>
          <w:spacing w:val="4"/>
        </w:rPr>
        <w:t>Dz.U. z 2025 r. poz. 1691</w:t>
      </w:r>
      <w:r w:rsidRPr="002C63B8">
        <w:rPr>
          <w:rFonts w:ascii="Lato" w:hAnsi="Lato" w:cs="Arial"/>
          <w:spacing w:val="4"/>
        </w:rPr>
        <w:t>), zwanej dalej „kpa” oraz art. 11</w:t>
      </w:r>
      <w:r w:rsidR="00512B54" w:rsidRPr="002C63B8">
        <w:rPr>
          <w:rFonts w:ascii="Lato" w:hAnsi="Lato" w:cs="Arial"/>
          <w:spacing w:val="4"/>
        </w:rPr>
        <w:t>g</w:t>
      </w:r>
      <w:r w:rsidR="001A0C30" w:rsidRPr="002C63B8">
        <w:rPr>
          <w:rFonts w:ascii="Lato" w:hAnsi="Lato" w:cs="Arial"/>
          <w:spacing w:val="4"/>
        </w:rPr>
        <w:t xml:space="preserve"> </w:t>
      </w:r>
      <w:r w:rsidRPr="002C63B8">
        <w:rPr>
          <w:rFonts w:ascii="Lato" w:hAnsi="Lato" w:cs="Arial"/>
          <w:spacing w:val="4"/>
        </w:rPr>
        <w:t xml:space="preserve">ust. 1 </w:t>
      </w:r>
      <w:r w:rsidR="00512B54" w:rsidRPr="002C63B8">
        <w:rPr>
          <w:rFonts w:ascii="Lato" w:hAnsi="Lato" w:cs="Arial"/>
          <w:spacing w:val="4"/>
        </w:rPr>
        <w:t xml:space="preserve">pkt 2 ustawy z dnia 10 kwietnia 2003 r. o szczególnych zasadach przygotowania </w:t>
      </w:r>
      <w:r w:rsidR="008B445D">
        <w:rPr>
          <w:rFonts w:ascii="Lato" w:hAnsi="Lato" w:cs="Arial"/>
          <w:spacing w:val="4"/>
        </w:rPr>
        <w:br/>
      </w:r>
      <w:r w:rsidR="00512B54" w:rsidRPr="002C63B8">
        <w:rPr>
          <w:rFonts w:ascii="Lato" w:hAnsi="Lato" w:cs="Arial"/>
          <w:spacing w:val="4"/>
        </w:rPr>
        <w:t>i realizacji inwestycji w zakresie dróg publicznych (</w:t>
      </w:r>
      <w:proofErr w:type="spellStart"/>
      <w:r w:rsidR="00D95054" w:rsidRPr="002C63B8">
        <w:rPr>
          <w:rFonts w:ascii="Lato" w:hAnsi="Lato" w:cs="Arial"/>
          <w:bCs/>
          <w:spacing w:val="4"/>
        </w:rPr>
        <w:t>t.j</w:t>
      </w:r>
      <w:proofErr w:type="spellEnd"/>
      <w:r w:rsidR="00D95054" w:rsidRPr="002C63B8">
        <w:rPr>
          <w:rFonts w:ascii="Lato" w:hAnsi="Lato" w:cs="Arial"/>
          <w:bCs/>
          <w:spacing w:val="4"/>
        </w:rPr>
        <w:t>. Dz.U. z 202</w:t>
      </w:r>
      <w:r w:rsidR="00DA0D97" w:rsidRPr="002C63B8">
        <w:rPr>
          <w:rFonts w:ascii="Lato" w:hAnsi="Lato" w:cs="Arial"/>
          <w:bCs/>
          <w:spacing w:val="4"/>
        </w:rPr>
        <w:t>4</w:t>
      </w:r>
      <w:r w:rsidR="00D95054" w:rsidRPr="002C63B8">
        <w:rPr>
          <w:rFonts w:ascii="Lato" w:hAnsi="Lato" w:cs="Arial"/>
          <w:bCs/>
          <w:spacing w:val="4"/>
        </w:rPr>
        <w:t xml:space="preserve"> r. poz. </w:t>
      </w:r>
      <w:r w:rsidR="00DA0D97" w:rsidRPr="002C63B8">
        <w:rPr>
          <w:rFonts w:ascii="Lato" w:hAnsi="Lato" w:cs="Arial"/>
          <w:bCs/>
          <w:spacing w:val="4"/>
        </w:rPr>
        <w:t>311</w:t>
      </w:r>
      <w:r w:rsidR="00512B54" w:rsidRPr="0023728D">
        <w:rPr>
          <w:rFonts w:ascii="Lato" w:hAnsi="Lato" w:cs="Arial"/>
          <w:spacing w:val="4"/>
        </w:rPr>
        <w:t>), zwanej dalej „specustawą drogową”</w:t>
      </w:r>
      <w:r w:rsidR="00677140" w:rsidRPr="0023728D">
        <w:rPr>
          <w:rFonts w:ascii="Lato" w:hAnsi="Lato" w:cs="Arial"/>
          <w:spacing w:val="4"/>
        </w:rPr>
        <w:t xml:space="preserve">, </w:t>
      </w:r>
      <w:r w:rsidRPr="0023728D">
        <w:rPr>
          <w:rFonts w:ascii="Lato" w:hAnsi="Lato" w:cs="Arial"/>
          <w:spacing w:val="4"/>
        </w:rPr>
        <w:t xml:space="preserve">po rozpatrzeniu </w:t>
      </w:r>
      <w:proofErr w:type="spellStart"/>
      <w:r w:rsidRPr="0023728D">
        <w:rPr>
          <w:rFonts w:ascii="Lato" w:hAnsi="Lato" w:cs="Arial"/>
          <w:spacing w:val="4"/>
        </w:rPr>
        <w:t>odwoła</w:t>
      </w:r>
      <w:r w:rsidR="00512B54" w:rsidRPr="0023728D">
        <w:rPr>
          <w:rFonts w:ascii="Lato" w:hAnsi="Lato" w:cs="Arial"/>
          <w:spacing w:val="4"/>
        </w:rPr>
        <w:t>ń</w:t>
      </w:r>
      <w:proofErr w:type="spellEnd"/>
      <w:r w:rsidRPr="0023728D">
        <w:rPr>
          <w:rFonts w:ascii="Lato" w:hAnsi="Lato" w:cs="Arial"/>
          <w:spacing w:val="4"/>
        </w:rPr>
        <w:t xml:space="preserve"> </w:t>
      </w:r>
      <w:r w:rsidR="008B445D" w:rsidRPr="00D367BB">
        <w:rPr>
          <w:rFonts w:ascii="Lato" w:hAnsi="Lato" w:cs="Arial"/>
          <w:spacing w:val="4"/>
        </w:rPr>
        <w:t>Pani A</w:t>
      </w:r>
      <w:r w:rsidR="00807C81">
        <w:rPr>
          <w:rFonts w:ascii="Lato" w:hAnsi="Lato" w:cs="Arial"/>
          <w:spacing w:val="4"/>
        </w:rPr>
        <w:t>.</w:t>
      </w:r>
      <w:r w:rsidR="008B445D" w:rsidRPr="00D367BB">
        <w:rPr>
          <w:rFonts w:ascii="Lato" w:hAnsi="Lato" w:cs="Arial"/>
          <w:spacing w:val="4"/>
        </w:rPr>
        <w:t xml:space="preserve"> Ł</w:t>
      </w:r>
      <w:r w:rsidR="00807C81">
        <w:rPr>
          <w:rFonts w:ascii="Lato" w:hAnsi="Lato" w:cs="Arial"/>
          <w:spacing w:val="4"/>
        </w:rPr>
        <w:t>.</w:t>
      </w:r>
      <w:r w:rsidR="008B445D" w:rsidRPr="00D367BB">
        <w:rPr>
          <w:rFonts w:ascii="Lato" w:hAnsi="Lato" w:cs="Arial"/>
          <w:spacing w:val="4"/>
        </w:rPr>
        <w:t>-W</w:t>
      </w:r>
      <w:r w:rsidR="00807C81">
        <w:rPr>
          <w:rFonts w:ascii="Lato" w:hAnsi="Lato" w:cs="Arial"/>
          <w:spacing w:val="4"/>
        </w:rPr>
        <w:t>.</w:t>
      </w:r>
      <w:r w:rsidR="008B445D" w:rsidRPr="00D367BB">
        <w:rPr>
          <w:rFonts w:ascii="Lato" w:hAnsi="Lato" w:cs="Arial"/>
          <w:spacing w:val="4"/>
        </w:rPr>
        <w:t>, Pana F</w:t>
      </w:r>
      <w:r w:rsidR="00807C81">
        <w:rPr>
          <w:rFonts w:ascii="Lato" w:hAnsi="Lato" w:cs="Arial"/>
          <w:spacing w:val="4"/>
        </w:rPr>
        <w:t>.</w:t>
      </w:r>
      <w:r w:rsidR="008B445D" w:rsidRPr="00D367BB">
        <w:rPr>
          <w:rFonts w:ascii="Lato" w:hAnsi="Lato" w:cs="Arial"/>
          <w:spacing w:val="4"/>
        </w:rPr>
        <w:t xml:space="preserve"> W</w:t>
      </w:r>
      <w:r w:rsidR="00807C81">
        <w:rPr>
          <w:rFonts w:ascii="Lato" w:hAnsi="Lato" w:cs="Arial"/>
          <w:spacing w:val="4"/>
        </w:rPr>
        <w:t>.</w:t>
      </w:r>
      <w:r w:rsidR="008B445D" w:rsidRPr="00D367BB">
        <w:rPr>
          <w:rFonts w:ascii="Lato" w:hAnsi="Lato" w:cs="Arial"/>
          <w:spacing w:val="4"/>
        </w:rPr>
        <w:t>, Pana K</w:t>
      </w:r>
      <w:r w:rsidR="00807C81">
        <w:rPr>
          <w:rFonts w:ascii="Lato" w:hAnsi="Lato" w:cs="Arial"/>
          <w:spacing w:val="4"/>
        </w:rPr>
        <w:t>.</w:t>
      </w:r>
      <w:r w:rsidR="008B445D" w:rsidRPr="00D367BB">
        <w:rPr>
          <w:rFonts w:ascii="Lato" w:hAnsi="Lato" w:cs="Arial"/>
          <w:spacing w:val="4"/>
        </w:rPr>
        <w:t xml:space="preserve"> K</w:t>
      </w:r>
      <w:r w:rsidR="00807C81">
        <w:rPr>
          <w:rFonts w:ascii="Lato" w:hAnsi="Lato" w:cs="Arial"/>
          <w:spacing w:val="4"/>
        </w:rPr>
        <w:t>.</w:t>
      </w:r>
      <w:r w:rsidR="008B445D" w:rsidRPr="00D367BB">
        <w:rPr>
          <w:rFonts w:ascii="Lato" w:hAnsi="Lato" w:cs="Arial"/>
          <w:spacing w:val="4"/>
        </w:rPr>
        <w:t>,</w:t>
      </w:r>
      <w:r w:rsidR="008B445D">
        <w:rPr>
          <w:rFonts w:ascii="Lato" w:hAnsi="Lato" w:cs="Arial"/>
          <w:spacing w:val="4"/>
        </w:rPr>
        <w:t xml:space="preserve"> </w:t>
      </w:r>
      <w:r w:rsidR="008B445D" w:rsidRPr="00702351">
        <w:rPr>
          <w:rFonts w:ascii="Lato" w:hAnsi="Lato" w:cs="Arial"/>
          <w:spacing w:val="4"/>
        </w:rPr>
        <w:t xml:space="preserve">Stowarzyszenia </w:t>
      </w:r>
      <w:r w:rsidR="00807C81">
        <w:rPr>
          <w:rFonts w:ascii="Lato" w:hAnsi="Lato" w:cs="Arial"/>
          <w:spacing w:val="4"/>
        </w:rPr>
        <w:t>(…)</w:t>
      </w:r>
      <w:r w:rsidR="008B445D" w:rsidRPr="00702351">
        <w:rPr>
          <w:rFonts w:ascii="Lato" w:hAnsi="Lato" w:cs="Arial"/>
          <w:spacing w:val="4"/>
        </w:rPr>
        <w:t xml:space="preserve"> z siedzibą w </w:t>
      </w:r>
      <w:r w:rsidR="00807C81">
        <w:rPr>
          <w:rFonts w:ascii="Lato" w:hAnsi="Lato" w:cs="Arial"/>
          <w:spacing w:val="4"/>
        </w:rPr>
        <w:t>(…)</w:t>
      </w:r>
      <w:r w:rsidR="008B445D" w:rsidRPr="00702351">
        <w:rPr>
          <w:rFonts w:ascii="Lato" w:hAnsi="Lato" w:cs="Arial"/>
          <w:spacing w:val="4"/>
        </w:rPr>
        <w:t xml:space="preserve"> </w:t>
      </w:r>
      <w:r w:rsidR="00C816AD" w:rsidRPr="00702351">
        <w:rPr>
          <w:rFonts w:ascii="Lato" w:hAnsi="Lato" w:cs="Arial"/>
          <w:spacing w:val="4"/>
        </w:rPr>
        <w:t xml:space="preserve">od decyzji </w:t>
      </w:r>
      <w:r w:rsidR="008B445D" w:rsidRPr="00702351">
        <w:rPr>
          <w:rFonts w:ascii="Lato" w:hAnsi="Lato" w:cs="Arial"/>
          <w:spacing w:val="4"/>
        </w:rPr>
        <w:t>Wojewody Dolnośląskiego Nr 25/2023 z dnia 1 grudnia 2023 r., znak: IF-AB.7820.9.2023.KS, o zezwoleniu na realizację inwestycji drogowej polegającej na budowie drogi wojewódzkiej nr 372 – obwodnicy Wrocławia od km 0+000 do km 3+638, w ramach zadania pod nazwą: „Budowa drogi wojewódzkiej</w:t>
      </w:r>
      <w:r w:rsidR="008B445D" w:rsidRPr="008B445D">
        <w:rPr>
          <w:rFonts w:ascii="Lato" w:hAnsi="Lato" w:cs="Arial"/>
          <w:spacing w:val="4"/>
        </w:rPr>
        <w:t xml:space="preserve"> od węzła A4 Bielany Wrocławskie (ul. Karkonoska) do drogi wojewódzkiej nr 395 (rondo Żerniki Wrocławskie) i do granicy Wrocławia (ul. Buforowa) – od skrzyżowania z ul. Grota-Roweckiego do węzła A4 Bielany Wrocławskie </w:t>
      </w:r>
      <w:r w:rsidR="00807C81">
        <w:rPr>
          <w:rFonts w:ascii="Lato" w:hAnsi="Lato" w:cs="Arial"/>
          <w:spacing w:val="4"/>
        </w:rPr>
        <w:br/>
      </w:r>
      <w:r w:rsidR="008B445D" w:rsidRPr="008B445D">
        <w:rPr>
          <w:rFonts w:ascii="Lato" w:hAnsi="Lato" w:cs="Arial"/>
          <w:spacing w:val="4"/>
        </w:rPr>
        <w:t>(ul. Karkonoska)”,</w:t>
      </w:r>
    </w:p>
    <w:p w14:paraId="248321B6" w14:textId="77777777" w:rsidR="00D35B3A" w:rsidRPr="00AF4D54" w:rsidRDefault="00D35B3A" w:rsidP="00072225">
      <w:pPr>
        <w:numPr>
          <w:ilvl w:val="0"/>
          <w:numId w:val="15"/>
        </w:numPr>
        <w:spacing w:after="240" w:line="240" w:lineRule="exact"/>
        <w:ind w:left="284" w:hanging="142"/>
        <w:jc w:val="both"/>
        <w:rPr>
          <w:rFonts w:ascii="Lato" w:hAnsi="Lato" w:cs="Arial"/>
          <w:spacing w:val="4"/>
        </w:rPr>
      </w:pPr>
      <w:r w:rsidRPr="00AF4D54">
        <w:rPr>
          <w:rFonts w:ascii="Lato" w:hAnsi="Lato" w:cs="Arial"/>
          <w:b/>
          <w:spacing w:val="4"/>
        </w:rPr>
        <w:t>Uchylam</w:t>
      </w:r>
      <w:r w:rsidRPr="00AF4D54">
        <w:rPr>
          <w:rFonts w:ascii="Lato" w:hAnsi="Lato" w:cs="Arial"/>
          <w:b/>
          <w:bCs/>
          <w:spacing w:val="4"/>
        </w:rPr>
        <w:t>:</w:t>
      </w:r>
    </w:p>
    <w:p w14:paraId="51FACA1F" w14:textId="4C34DF2C" w:rsidR="003E01E9" w:rsidRPr="009B24B9" w:rsidRDefault="002E7B9A" w:rsidP="00072225">
      <w:pPr>
        <w:pStyle w:val="Akapitzlist"/>
        <w:numPr>
          <w:ilvl w:val="0"/>
          <w:numId w:val="41"/>
        </w:numPr>
        <w:spacing w:after="240" w:line="240" w:lineRule="exact"/>
        <w:ind w:left="567" w:hanging="283"/>
        <w:contextualSpacing w:val="0"/>
        <w:jc w:val="both"/>
        <w:rPr>
          <w:rFonts w:ascii="Lato" w:hAnsi="Lato" w:cs="Arial"/>
          <w:bCs/>
          <w:spacing w:val="4"/>
          <w:sz w:val="22"/>
          <w:szCs w:val="22"/>
        </w:rPr>
      </w:pPr>
      <w:r w:rsidRPr="002E7B9A">
        <w:rPr>
          <w:rFonts w:ascii="Lato" w:hAnsi="Lato" w:cs="Arial"/>
          <w:bCs/>
          <w:spacing w:val="4"/>
          <w:sz w:val="22"/>
          <w:szCs w:val="22"/>
        </w:rPr>
        <w:t xml:space="preserve">w rozstrzygnięciu zaskarżonej decyzji, tabelę nr </w:t>
      </w:r>
      <w:r w:rsidRPr="009B24B9">
        <w:rPr>
          <w:rFonts w:ascii="Lato" w:hAnsi="Lato" w:cs="Arial"/>
          <w:bCs/>
          <w:spacing w:val="4"/>
          <w:sz w:val="22"/>
          <w:szCs w:val="22"/>
        </w:rPr>
        <w:t>1</w:t>
      </w:r>
      <w:r w:rsidRPr="002E7B9A">
        <w:rPr>
          <w:rFonts w:ascii="Lato" w:hAnsi="Lato" w:cs="Arial"/>
          <w:bCs/>
          <w:spacing w:val="4"/>
          <w:sz w:val="22"/>
          <w:szCs w:val="22"/>
        </w:rPr>
        <w:t xml:space="preserve"> znajdującą się w pkt III – </w:t>
      </w:r>
      <w:r w:rsidR="006E5C18">
        <w:rPr>
          <w:rFonts w:ascii="Lato" w:hAnsi="Lato" w:cs="Arial"/>
          <w:bCs/>
          <w:spacing w:val="4"/>
          <w:sz w:val="22"/>
          <w:szCs w:val="22"/>
        </w:rPr>
        <w:br/>
      </w:r>
      <w:r w:rsidRPr="002E7B9A">
        <w:rPr>
          <w:rFonts w:ascii="Lato" w:hAnsi="Lato" w:cs="Arial"/>
          <w:bCs/>
          <w:spacing w:val="4"/>
          <w:sz w:val="22"/>
          <w:szCs w:val="22"/>
        </w:rPr>
        <w:t>w zakresie dotyczącym</w:t>
      </w:r>
      <w:r w:rsidR="004862EF">
        <w:rPr>
          <w:rFonts w:ascii="Lato" w:hAnsi="Lato" w:cs="Arial"/>
          <w:bCs/>
          <w:spacing w:val="4"/>
          <w:sz w:val="22"/>
          <w:szCs w:val="22"/>
        </w:rPr>
        <w:t xml:space="preserve"> </w:t>
      </w:r>
      <w:r w:rsidRPr="002E7B9A">
        <w:rPr>
          <w:rFonts w:ascii="Lato" w:hAnsi="Lato" w:cs="Arial"/>
          <w:bCs/>
          <w:spacing w:val="4"/>
          <w:sz w:val="22"/>
          <w:szCs w:val="22"/>
        </w:rPr>
        <w:t xml:space="preserve">działki nr </w:t>
      </w:r>
      <w:r w:rsidRPr="009B24B9">
        <w:rPr>
          <w:rFonts w:ascii="Lato" w:hAnsi="Lato" w:cs="Arial"/>
          <w:bCs/>
          <w:spacing w:val="4"/>
          <w:sz w:val="22"/>
          <w:szCs w:val="22"/>
        </w:rPr>
        <w:t>8/6</w:t>
      </w:r>
      <w:r w:rsidRPr="002E7B9A">
        <w:rPr>
          <w:rFonts w:ascii="Lato" w:hAnsi="Lato" w:cs="Arial"/>
          <w:bCs/>
          <w:spacing w:val="4"/>
          <w:sz w:val="22"/>
          <w:szCs w:val="22"/>
        </w:rPr>
        <w:t xml:space="preserve">, z obrębu 0028 Wysoka (poz. </w:t>
      </w:r>
      <w:r w:rsidRPr="009B24B9">
        <w:rPr>
          <w:rFonts w:ascii="Lato" w:hAnsi="Lato" w:cs="Arial"/>
          <w:bCs/>
          <w:spacing w:val="4"/>
          <w:sz w:val="22"/>
          <w:szCs w:val="22"/>
        </w:rPr>
        <w:t>86</w:t>
      </w:r>
      <w:r w:rsidRPr="002E7B9A">
        <w:rPr>
          <w:rFonts w:ascii="Lato" w:hAnsi="Lato" w:cs="Arial"/>
          <w:bCs/>
          <w:spacing w:val="4"/>
          <w:sz w:val="22"/>
          <w:szCs w:val="22"/>
        </w:rPr>
        <w:t xml:space="preserve"> tabeli na str. </w:t>
      </w:r>
      <w:r w:rsidRPr="009B24B9">
        <w:rPr>
          <w:rFonts w:ascii="Lato" w:hAnsi="Lato" w:cs="Arial"/>
          <w:bCs/>
          <w:spacing w:val="4"/>
          <w:sz w:val="22"/>
          <w:szCs w:val="22"/>
        </w:rPr>
        <w:t>7</w:t>
      </w:r>
      <w:r w:rsidRPr="002E7B9A">
        <w:rPr>
          <w:rFonts w:ascii="Lato" w:hAnsi="Lato" w:cs="Arial"/>
          <w:bCs/>
          <w:spacing w:val="4"/>
          <w:sz w:val="22"/>
          <w:szCs w:val="22"/>
        </w:rPr>
        <w:t>)</w:t>
      </w:r>
      <w:r w:rsidR="00AF4D54" w:rsidRPr="009B24B9">
        <w:rPr>
          <w:rFonts w:ascii="Lato" w:hAnsi="Lato" w:cs="Arial"/>
          <w:bCs/>
          <w:spacing w:val="4"/>
          <w:sz w:val="22"/>
          <w:szCs w:val="22"/>
        </w:rPr>
        <w:t>,</w:t>
      </w:r>
    </w:p>
    <w:p w14:paraId="1DB41F2B" w14:textId="23627DD1" w:rsidR="002E7B9A" w:rsidRDefault="002E7B9A" w:rsidP="00072225">
      <w:pPr>
        <w:pStyle w:val="Akapitzlist"/>
        <w:numPr>
          <w:ilvl w:val="0"/>
          <w:numId w:val="41"/>
        </w:numPr>
        <w:tabs>
          <w:tab w:val="left" w:pos="284"/>
        </w:tabs>
        <w:spacing w:after="240" w:line="240" w:lineRule="exact"/>
        <w:ind w:left="567" w:hanging="283"/>
        <w:contextualSpacing w:val="0"/>
        <w:jc w:val="both"/>
        <w:rPr>
          <w:rFonts w:ascii="Lato" w:hAnsi="Lato" w:cs="Arial"/>
          <w:bCs/>
          <w:spacing w:val="4"/>
          <w:sz w:val="22"/>
          <w:szCs w:val="22"/>
        </w:rPr>
      </w:pPr>
      <w:r w:rsidRPr="002E7B9A">
        <w:rPr>
          <w:rFonts w:ascii="Lato" w:hAnsi="Lato" w:cs="Arial"/>
          <w:bCs/>
          <w:spacing w:val="4"/>
          <w:sz w:val="22"/>
          <w:szCs w:val="22"/>
        </w:rPr>
        <w:t xml:space="preserve">w rozstrzygnięciu zaskarżonej decyzji, tabelę nr </w:t>
      </w:r>
      <w:r w:rsidRPr="00C11A01">
        <w:rPr>
          <w:rFonts w:ascii="Lato" w:hAnsi="Lato" w:cs="Arial"/>
          <w:bCs/>
          <w:spacing w:val="4"/>
          <w:sz w:val="22"/>
          <w:szCs w:val="22"/>
        </w:rPr>
        <w:t>5</w:t>
      </w:r>
      <w:r w:rsidRPr="002E7B9A">
        <w:rPr>
          <w:rFonts w:ascii="Lato" w:hAnsi="Lato" w:cs="Arial"/>
          <w:bCs/>
          <w:spacing w:val="4"/>
          <w:sz w:val="22"/>
          <w:szCs w:val="22"/>
        </w:rPr>
        <w:t xml:space="preserve"> znajdującą się w pkt III – </w:t>
      </w:r>
      <w:r w:rsidR="006E5C18">
        <w:rPr>
          <w:rFonts w:ascii="Lato" w:hAnsi="Lato" w:cs="Arial"/>
          <w:bCs/>
          <w:spacing w:val="4"/>
          <w:sz w:val="22"/>
          <w:szCs w:val="22"/>
        </w:rPr>
        <w:br/>
      </w:r>
      <w:r w:rsidRPr="002E7B9A">
        <w:rPr>
          <w:rFonts w:ascii="Lato" w:hAnsi="Lato" w:cs="Arial"/>
          <w:bCs/>
          <w:spacing w:val="4"/>
          <w:sz w:val="22"/>
          <w:szCs w:val="22"/>
        </w:rPr>
        <w:t>w zakresie dotyczącym</w:t>
      </w:r>
      <w:r w:rsidR="004862EF">
        <w:rPr>
          <w:rFonts w:ascii="Lato" w:hAnsi="Lato" w:cs="Arial"/>
          <w:bCs/>
          <w:spacing w:val="4"/>
          <w:sz w:val="22"/>
          <w:szCs w:val="22"/>
        </w:rPr>
        <w:t xml:space="preserve"> </w:t>
      </w:r>
      <w:r w:rsidRPr="00C11A01">
        <w:rPr>
          <w:rFonts w:ascii="Lato" w:hAnsi="Lato" w:cs="Arial"/>
          <w:bCs/>
          <w:spacing w:val="4"/>
          <w:sz w:val="22"/>
          <w:szCs w:val="22"/>
        </w:rPr>
        <w:t xml:space="preserve">działki nr 8/1, z obrębu </w:t>
      </w:r>
      <w:r w:rsidRPr="002E7B9A">
        <w:rPr>
          <w:rFonts w:ascii="Lato" w:hAnsi="Lato" w:cs="Arial"/>
          <w:bCs/>
          <w:spacing w:val="4"/>
          <w:sz w:val="22"/>
          <w:szCs w:val="22"/>
        </w:rPr>
        <w:t>0028 Wysoka</w:t>
      </w:r>
      <w:r w:rsidRPr="00C11A01">
        <w:rPr>
          <w:rFonts w:ascii="Lato" w:hAnsi="Lato" w:cs="Arial"/>
          <w:bCs/>
          <w:spacing w:val="4"/>
          <w:sz w:val="22"/>
          <w:szCs w:val="22"/>
        </w:rPr>
        <w:t xml:space="preserve"> (poz. 201-205 tabeli na str. 14)</w:t>
      </w:r>
      <w:r w:rsidR="00AF4D54" w:rsidRPr="00C11A01">
        <w:rPr>
          <w:rFonts w:ascii="Lato" w:hAnsi="Lato" w:cs="Arial"/>
          <w:bCs/>
          <w:spacing w:val="4"/>
          <w:sz w:val="22"/>
          <w:szCs w:val="22"/>
        </w:rPr>
        <w:t xml:space="preserve"> i </w:t>
      </w:r>
      <w:r w:rsidRPr="00C11A01">
        <w:rPr>
          <w:rFonts w:ascii="Lato" w:hAnsi="Lato" w:cs="Arial"/>
          <w:bCs/>
          <w:spacing w:val="4"/>
          <w:sz w:val="22"/>
          <w:szCs w:val="22"/>
        </w:rPr>
        <w:t>działki nr 8/6, z obrębu 0028 Wysoka (poz. 206 tabeli na str. 14)</w:t>
      </w:r>
      <w:r w:rsidR="00AF4D54" w:rsidRPr="00C11A01">
        <w:rPr>
          <w:rFonts w:ascii="Lato" w:hAnsi="Lato" w:cs="Arial"/>
          <w:bCs/>
          <w:spacing w:val="4"/>
          <w:sz w:val="22"/>
          <w:szCs w:val="22"/>
        </w:rPr>
        <w:t>,</w:t>
      </w:r>
    </w:p>
    <w:p w14:paraId="0D2263B6" w14:textId="18E2F1DB" w:rsidR="00701677" w:rsidRPr="00C11A01" w:rsidRDefault="00701677" w:rsidP="00072225">
      <w:pPr>
        <w:pStyle w:val="Akapitzlist"/>
        <w:numPr>
          <w:ilvl w:val="0"/>
          <w:numId w:val="41"/>
        </w:numPr>
        <w:tabs>
          <w:tab w:val="left" w:pos="284"/>
        </w:tabs>
        <w:spacing w:after="240" w:line="240" w:lineRule="exact"/>
        <w:ind w:left="567" w:hanging="283"/>
        <w:contextualSpacing w:val="0"/>
        <w:jc w:val="both"/>
        <w:rPr>
          <w:rFonts w:ascii="Lato" w:hAnsi="Lato" w:cs="Arial"/>
          <w:bCs/>
          <w:spacing w:val="4"/>
          <w:sz w:val="22"/>
          <w:szCs w:val="22"/>
        </w:rPr>
      </w:pPr>
      <w:r>
        <w:rPr>
          <w:rFonts w:ascii="Lato" w:hAnsi="Lato" w:cs="Arial"/>
          <w:bCs/>
          <w:spacing w:val="4"/>
          <w:sz w:val="22"/>
          <w:szCs w:val="22"/>
        </w:rPr>
        <w:t>kolumn</w:t>
      </w:r>
      <w:r w:rsidR="00DA35C6">
        <w:rPr>
          <w:rFonts w:ascii="Lato" w:hAnsi="Lato" w:cs="Arial"/>
          <w:bCs/>
          <w:spacing w:val="4"/>
          <w:sz w:val="22"/>
          <w:szCs w:val="22"/>
        </w:rPr>
        <w:t xml:space="preserve">ę nr 2 pn. „Obręb” i kolumnę </w:t>
      </w:r>
      <w:r>
        <w:rPr>
          <w:rFonts w:ascii="Lato" w:hAnsi="Lato" w:cs="Arial"/>
          <w:bCs/>
          <w:spacing w:val="4"/>
          <w:sz w:val="22"/>
          <w:szCs w:val="22"/>
        </w:rPr>
        <w:t>nr 3 pn. „Arkusz mapy” tabeli nr 6 znajdując</w:t>
      </w:r>
      <w:r w:rsidR="004862EF">
        <w:rPr>
          <w:rFonts w:ascii="Lato" w:hAnsi="Lato" w:cs="Arial"/>
          <w:bCs/>
          <w:spacing w:val="4"/>
          <w:sz w:val="22"/>
          <w:szCs w:val="22"/>
        </w:rPr>
        <w:t>ej</w:t>
      </w:r>
      <w:r>
        <w:rPr>
          <w:rFonts w:ascii="Lato" w:hAnsi="Lato" w:cs="Arial"/>
          <w:bCs/>
          <w:spacing w:val="4"/>
          <w:sz w:val="22"/>
          <w:szCs w:val="22"/>
        </w:rPr>
        <w:t xml:space="preserve"> się na stronie 19 zaskarżonej decyzji,</w:t>
      </w:r>
    </w:p>
    <w:p w14:paraId="67360528" w14:textId="148184CF" w:rsidR="00AF4D54" w:rsidRPr="00137BEE" w:rsidRDefault="002F5129" w:rsidP="00072225">
      <w:pPr>
        <w:pStyle w:val="Akapitzlist"/>
        <w:numPr>
          <w:ilvl w:val="0"/>
          <w:numId w:val="41"/>
        </w:numPr>
        <w:tabs>
          <w:tab w:val="left" w:pos="284"/>
        </w:tabs>
        <w:spacing w:after="240" w:line="240" w:lineRule="exact"/>
        <w:ind w:left="567" w:hanging="283"/>
        <w:contextualSpacing w:val="0"/>
        <w:jc w:val="both"/>
        <w:rPr>
          <w:rFonts w:ascii="Lato" w:hAnsi="Lato" w:cs="Arial"/>
          <w:bCs/>
          <w:spacing w:val="4"/>
          <w:sz w:val="22"/>
          <w:szCs w:val="22"/>
        </w:rPr>
      </w:pPr>
      <w:r w:rsidRPr="00137BEE">
        <w:rPr>
          <w:rFonts w:ascii="Lato" w:hAnsi="Lato" w:cs="Arial"/>
          <w:bCs/>
          <w:spacing w:val="4"/>
          <w:sz w:val="22"/>
          <w:szCs w:val="22"/>
        </w:rPr>
        <w:t xml:space="preserve">w rozstrzygnięciu zaskarżonej decyzji, tabelę nr 7 znajdującą się w pkt VIII – </w:t>
      </w:r>
      <w:r w:rsidR="006E5C18">
        <w:rPr>
          <w:rFonts w:ascii="Lato" w:hAnsi="Lato" w:cs="Arial"/>
          <w:bCs/>
          <w:spacing w:val="4"/>
          <w:sz w:val="22"/>
          <w:szCs w:val="22"/>
        </w:rPr>
        <w:br/>
      </w:r>
      <w:r w:rsidRPr="00137BEE">
        <w:rPr>
          <w:rFonts w:ascii="Lato" w:hAnsi="Lato" w:cs="Arial"/>
          <w:bCs/>
          <w:spacing w:val="4"/>
          <w:sz w:val="22"/>
          <w:szCs w:val="22"/>
        </w:rPr>
        <w:t>w zakresie dotyczącym</w:t>
      </w:r>
      <w:r w:rsidR="004862EF" w:rsidRPr="004862EF">
        <w:rPr>
          <w:rFonts w:ascii="Lato" w:eastAsiaTheme="minorHAnsi" w:hAnsi="Lato" w:cs="Arial"/>
          <w:bCs/>
          <w:spacing w:val="4"/>
          <w:sz w:val="22"/>
          <w:szCs w:val="22"/>
          <w:lang w:eastAsia="en-US"/>
        </w:rPr>
        <w:t xml:space="preserve"> </w:t>
      </w:r>
      <w:r w:rsidR="004862EF" w:rsidRPr="004862EF">
        <w:rPr>
          <w:rFonts w:ascii="Lato" w:hAnsi="Lato" w:cs="Arial"/>
          <w:bCs/>
          <w:spacing w:val="4"/>
          <w:sz w:val="22"/>
          <w:szCs w:val="22"/>
        </w:rPr>
        <w:t>działki nr 8/6, z obrębu 0028 Wysoka (poz. 51 tabeli na str. 25)</w:t>
      </w:r>
      <w:r w:rsidR="004862EF">
        <w:rPr>
          <w:rFonts w:ascii="Lato" w:hAnsi="Lato" w:cs="Arial"/>
          <w:bCs/>
          <w:spacing w:val="4"/>
          <w:sz w:val="22"/>
          <w:szCs w:val="22"/>
        </w:rPr>
        <w:t xml:space="preserve"> i </w:t>
      </w:r>
      <w:r w:rsidRPr="00137BEE">
        <w:rPr>
          <w:rFonts w:ascii="Lato" w:hAnsi="Lato" w:cs="Arial"/>
          <w:bCs/>
          <w:spacing w:val="4"/>
          <w:sz w:val="22"/>
          <w:szCs w:val="22"/>
        </w:rPr>
        <w:t>działki nr 40, z obrębu 0028 Wysoka (poz. 60 tabeli na str. 26)</w:t>
      </w:r>
      <w:r w:rsidR="00AF4D54" w:rsidRPr="00137BEE">
        <w:rPr>
          <w:rFonts w:ascii="Lato" w:hAnsi="Lato" w:cs="Arial"/>
          <w:bCs/>
          <w:spacing w:val="4"/>
          <w:sz w:val="22"/>
          <w:szCs w:val="22"/>
        </w:rPr>
        <w:t>,</w:t>
      </w:r>
    </w:p>
    <w:p w14:paraId="4E786605" w14:textId="47D0B06C" w:rsidR="00AF4D54" w:rsidRDefault="00AF4D54" w:rsidP="00072225">
      <w:pPr>
        <w:pStyle w:val="Akapitzlist"/>
        <w:numPr>
          <w:ilvl w:val="0"/>
          <w:numId w:val="41"/>
        </w:numPr>
        <w:spacing w:after="240" w:line="240" w:lineRule="exact"/>
        <w:ind w:left="567" w:hanging="283"/>
        <w:contextualSpacing w:val="0"/>
        <w:jc w:val="both"/>
        <w:rPr>
          <w:rFonts w:ascii="Lato" w:hAnsi="Lato" w:cs="Arial"/>
          <w:bCs/>
          <w:spacing w:val="4"/>
          <w:sz w:val="22"/>
          <w:szCs w:val="22"/>
        </w:rPr>
      </w:pPr>
      <w:r w:rsidRPr="00AF4D54">
        <w:rPr>
          <w:rFonts w:ascii="Lato" w:hAnsi="Lato" w:cs="Arial"/>
          <w:bCs/>
          <w:spacing w:val="4"/>
          <w:sz w:val="22"/>
          <w:szCs w:val="22"/>
        </w:rPr>
        <w:t xml:space="preserve">w rozstrzygnięciu zaskarżonej decyzji, tabelę nr </w:t>
      </w:r>
      <w:r w:rsidRPr="00F423F3">
        <w:rPr>
          <w:rFonts w:ascii="Lato" w:hAnsi="Lato" w:cs="Arial"/>
          <w:bCs/>
          <w:spacing w:val="4"/>
          <w:sz w:val="22"/>
          <w:szCs w:val="22"/>
        </w:rPr>
        <w:t>8</w:t>
      </w:r>
      <w:r w:rsidRPr="00AF4D54">
        <w:rPr>
          <w:rFonts w:ascii="Lato" w:hAnsi="Lato" w:cs="Arial"/>
          <w:bCs/>
          <w:spacing w:val="4"/>
          <w:sz w:val="22"/>
          <w:szCs w:val="22"/>
        </w:rPr>
        <w:t xml:space="preserve"> znajdującą się w pkt </w:t>
      </w:r>
      <w:r w:rsidRPr="00F423F3">
        <w:rPr>
          <w:rFonts w:ascii="Lato" w:hAnsi="Lato" w:cs="Arial"/>
          <w:bCs/>
          <w:spacing w:val="4"/>
          <w:sz w:val="22"/>
          <w:szCs w:val="22"/>
        </w:rPr>
        <w:t>IX</w:t>
      </w:r>
      <w:r w:rsidRPr="00AF4D54">
        <w:rPr>
          <w:rFonts w:ascii="Lato" w:hAnsi="Lato" w:cs="Arial"/>
          <w:bCs/>
          <w:spacing w:val="4"/>
          <w:sz w:val="22"/>
          <w:szCs w:val="22"/>
        </w:rPr>
        <w:t xml:space="preserve"> – </w:t>
      </w:r>
      <w:r w:rsidR="006E5C18">
        <w:rPr>
          <w:rFonts w:ascii="Lato" w:hAnsi="Lato" w:cs="Arial"/>
          <w:bCs/>
          <w:spacing w:val="4"/>
          <w:sz w:val="22"/>
          <w:szCs w:val="22"/>
        </w:rPr>
        <w:br/>
      </w:r>
      <w:r w:rsidRPr="00AF4D54">
        <w:rPr>
          <w:rFonts w:ascii="Lato" w:hAnsi="Lato" w:cs="Arial"/>
          <w:bCs/>
          <w:spacing w:val="4"/>
          <w:sz w:val="22"/>
          <w:szCs w:val="22"/>
        </w:rPr>
        <w:t>w zakresie dotyczącym</w:t>
      </w:r>
      <w:r w:rsidRPr="00F423F3">
        <w:rPr>
          <w:rFonts w:ascii="Lato" w:hAnsi="Lato" w:cs="Arial"/>
          <w:bCs/>
          <w:spacing w:val="4"/>
          <w:sz w:val="22"/>
          <w:szCs w:val="22"/>
        </w:rPr>
        <w:t xml:space="preserve"> </w:t>
      </w:r>
      <w:r w:rsidR="002A5952" w:rsidRPr="00F423F3">
        <w:rPr>
          <w:rFonts w:ascii="Lato" w:hAnsi="Lato" w:cs="Arial"/>
          <w:bCs/>
          <w:spacing w:val="4"/>
          <w:sz w:val="22"/>
          <w:szCs w:val="22"/>
        </w:rPr>
        <w:t>działki nr 8/6, z obrębu 0028 Wysoka (poz. 86 tabeli na str. 28),</w:t>
      </w:r>
    </w:p>
    <w:p w14:paraId="3815E794" w14:textId="715827B9" w:rsidR="00F423F3" w:rsidRPr="00F423F3" w:rsidRDefault="00F423F3" w:rsidP="00F423F3">
      <w:pPr>
        <w:pStyle w:val="Akapitzlist"/>
        <w:numPr>
          <w:ilvl w:val="0"/>
          <w:numId w:val="41"/>
        </w:numPr>
        <w:spacing w:after="240" w:line="240" w:lineRule="exact"/>
        <w:ind w:left="568" w:hanging="284"/>
        <w:contextualSpacing w:val="0"/>
        <w:jc w:val="both"/>
        <w:rPr>
          <w:rFonts w:ascii="Lato" w:hAnsi="Lato" w:cs="Arial"/>
          <w:bCs/>
          <w:spacing w:val="4"/>
          <w:sz w:val="22"/>
          <w:szCs w:val="22"/>
        </w:rPr>
      </w:pPr>
      <w:r w:rsidRPr="00F423F3">
        <w:rPr>
          <w:rFonts w:ascii="Lato" w:hAnsi="Lato" w:cs="Arial"/>
          <w:bCs/>
          <w:spacing w:val="4"/>
          <w:sz w:val="22"/>
          <w:szCs w:val="22"/>
        </w:rPr>
        <w:t xml:space="preserve">w rozstrzygnięciu zaskarżonej decyzji, znajdujący się na stronie </w:t>
      </w:r>
      <w:r>
        <w:rPr>
          <w:rFonts w:ascii="Lato" w:hAnsi="Lato" w:cs="Arial"/>
          <w:bCs/>
          <w:spacing w:val="4"/>
          <w:sz w:val="22"/>
          <w:szCs w:val="22"/>
        </w:rPr>
        <w:t>29</w:t>
      </w:r>
      <w:r w:rsidRPr="00F423F3">
        <w:rPr>
          <w:rFonts w:ascii="Lato" w:hAnsi="Lato" w:cs="Arial"/>
          <w:bCs/>
          <w:spacing w:val="4"/>
          <w:sz w:val="22"/>
          <w:szCs w:val="22"/>
        </w:rPr>
        <w:t xml:space="preserve">, w wierszu </w:t>
      </w:r>
      <w:r>
        <w:rPr>
          <w:rFonts w:ascii="Lato" w:hAnsi="Lato" w:cs="Arial"/>
          <w:bCs/>
          <w:spacing w:val="4"/>
          <w:sz w:val="22"/>
          <w:szCs w:val="22"/>
        </w:rPr>
        <w:t>2-4</w:t>
      </w:r>
      <w:r w:rsidRPr="00F423F3">
        <w:rPr>
          <w:rFonts w:ascii="Lato" w:hAnsi="Lato" w:cs="Arial"/>
          <w:bCs/>
          <w:spacing w:val="4"/>
          <w:sz w:val="22"/>
          <w:szCs w:val="22"/>
        </w:rPr>
        <w:t xml:space="preserve">, licząc od </w:t>
      </w:r>
      <w:r>
        <w:rPr>
          <w:rFonts w:ascii="Lato" w:hAnsi="Lato" w:cs="Arial"/>
          <w:bCs/>
          <w:spacing w:val="4"/>
          <w:sz w:val="22"/>
          <w:szCs w:val="22"/>
        </w:rPr>
        <w:t xml:space="preserve">góry </w:t>
      </w:r>
      <w:r w:rsidRPr="00F423F3">
        <w:rPr>
          <w:rFonts w:ascii="Lato" w:hAnsi="Lato" w:cs="Arial"/>
          <w:bCs/>
          <w:spacing w:val="4"/>
          <w:sz w:val="22"/>
          <w:szCs w:val="22"/>
        </w:rPr>
        <w:t>strony, zapis:</w:t>
      </w:r>
    </w:p>
    <w:p w14:paraId="194AD2B9" w14:textId="72B00142" w:rsidR="00F423F3" w:rsidRPr="00F423F3" w:rsidRDefault="00F423F3" w:rsidP="00F423F3">
      <w:pPr>
        <w:pStyle w:val="Akapitzlist"/>
        <w:spacing w:after="240" w:line="240" w:lineRule="exact"/>
        <w:ind w:left="567"/>
        <w:contextualSpacing w:val="0"/>
        <w:jc w:val="both"/>
        <w:rPr>
          <w:rFonts w:ascii="Lato" w:hAnsi="Lato" w:cs="Arial"/>
          <w:bCs/>
          <w:spacing w:val="4"/>
          <w:sz w:val="22"/>
          <w:szCs w:val="22"/>
        </w:rPr>
      </w:pPr>
      <w:r>
        <w:rPr>
          <w:rFonts w:ascii="Lato" w:hAnsi="Lato" w:cs="Arial"/>
          <w:bCs/>
          <w:spacing w:val="4"/>
          <w:sz w:val="22"/>
          <w:szCs w:val="22"/>
        </w:rPr>
        <w:t>„</w:t>
      </w:r>
      <w:r w:rsidRPr="00F423F3">
        <w:rPr>
          <w:rFonts w:ascii="Lato" w:hAnsi="Lato" w:cs="Arial"/>
          <w:bCs/>
          <w:spacing w:val="4"/>
          <w:sz w:val="22"/>
          <w:szCs w:val="22"/>
        </w:rPr>
        <w:t xml:space="preserve">Działając na podstawie art. 16 ust. 2 </w:t>
      </w:r>
      <w:r w:rsidRPr="00F423F3">
        <w:rPr>
          <w:rFonts w:ascii="Lato" w:hAnsi="Lato" w:cs="Arial"/>
          <w:bCs/>
          <w:i/>
          <w:iCs/>
          <w:spacing w:val="4"/>
          <w:sz w:val="22"/>
          <w:szCs w:val="22"/>
        </w:rPr>
        <w:t>ustawy o szczególnych zasadach przygotowania i realizacji inwestycji w zakresie dróg publicznych</w:t>
      </w:r>
      <w:r w:rsidRPr="00F423F3">
        <w:rPr>
          <w:rFonts w:ascii="Lato" w:hAnsi="Lato" w:cs="Arial"/>
          <w:bCs/>
          <w:spacing w:val="4"/>
          <w:sz w:val="22"/>
          <w:szCs w:val="22"/>
        </w:rPr>
        <w:t>, określam termin wydania nieruchomości na 121 dzień od dnia, w którym niniejsza decyzja stanie się ostateczna.</w:t>
      </w:r>
      <w:r>
        <w:rPr>
          <w:rFonts w:ascii="Lato" w:hAnsi="Lato" w:cs="Arial"/>
          <w:bCs/>
          <w:spacing w:val="4"/>
          <w:sz w:val="22"/>
          <w:szCs w:val="22"/>
        </w:rPr>
        <w:t>”,</w:t>
      </w:r>
    </w:p>
    <w:p w14:paraId="3404436F" w14:textId="4FA5604D" w:rsidR="00903FE0" w:rsidRPr="00F423F3" w:rsidRDefault="00903FE0" w:rsidP="00B96B51">
      <w:pPr>
        <w:pStyle w:val="Akapitzlist"/>
        <w:numPr>
          <w:ilvl w:val="0"/>
          <w:numId w:val="41"/>
        </w:numPr>
        <w:tabs>
          <w:tab w:val="left" w:pos="284"/>
        </w:tabs>
        <w:spacing w:after="240" w:line="240" w:lineRule="exact"/>
        <w:ind w:left="568" w:hanging="284"/>
        <w:contextualSpacing w:val="0"/>
        <w:jc w:val="both"/>
        <w:rPr>
          <w:rFonts w:ascii="Lato" w:hAnsi="Lato" w:cs="Arial"/>
          <w:bCs/>
          <w:spacing w:val="4"/>
          <w:sz w:val="22"/>
          <w:szCs w:val="22"/>
        </w:rPr>
      </w:pPr>
      <w:r w:rsidRPr="00F423F3">
        <w:rPr>
          <w:rFonts w:ascii="Lato" w:hAnsi="Lato" w:cs="Arial"/>
          <w:bCs/>
          <w:spacing w:val="4"/>
          <w:sz w:val="22"/>
          <w:szCs w:val="22"/>
        </w:rPr>
        <w:t>rysun</w:t>
      </w:r>
      <w:r w:rsidR="002A5952" w:rsidRPr="00F423F3">
        <w:rPr>
          <w:rFonts w:ascii="Lato" w:hAnsi="Lato" w:cs="Arial"/>
          <w:bCs/>
          <w:spacing w:val="4"/>
          <w:sz w:val="22"/>
          <w:szCs w:val="22"/>
        </w:rPr>
        <w:t xml:space="preserve">ek </w:t>
      </w:r>
      <w:r w:rsidRPr="00F423F3">
        <w:rPr>
          <w:rFonts w:ascii="Lato" w:hAnsi="Lato" w:cs="Arial"/>
          <w:bCs/>
          <w:spacing w:val="4"/>
          <w:sz w:val="22"/>
          <w:szCs w:val="22"/>
        </w:rPr>
        <w:t xml:space="preserve">nr </w:t>
      </w:r>
      <w:r w:rsidR="002A5952" w:rsidRPr="00F423F3">
        <w:rPr>
          <w:rFonts w:ascii="Lato" w:hAnsi="Lato" w:cs="Arial"/>
          <w:bCs/>
          <w:spacing w:val="4"/>
          <w:sz w:val="22"/>
          <w:szCs w:val="22"/>
        </w:rPr>
        <w:t xml:space="preserve">2-7/12 </w:t>
      </w:r>
      <w:r w:rsidRPr="00F423F3">
        <w:rPr>
          <w:rFonts w:ascii="Lato" w:hAnsi="Lato" w:cs="Arial"/>
          <w:bCs/>
          <w:spacing w:val="4"/>
          <w:sz w:val="22"/>
          <w:szCs w:val="22"/>
        </w:rPr>
        <w:t xml:space="preserve">mapy </w:t>
      </w:r>
      <w:r w:rsidR="002A5952" w:rsidRPr="00F423F3">
        <w:rPr>
          <w:rFonts w:ascii="Lato" w:hAnsi="Lato" w:cs="Arial"/>
          <w:bCs/>
          <w:spacing w:val="4"/>
          <w:sz w:val="22"/>
          <w:szCs w:val="22"/>
        </w:rPr>
        <w:t>w skali 1:500</w:t>
      </w:r>
      <w:r w:rsidR="00072225" w:rsidRPr="00F423F3">
        <w:rPr>
          <w:rFonts w:ascii="Lato" w:hAnsi="Lato" w:cs="Arial"/>
          <w:bCs/>
          <w:spacing w:val="4"/>
          <w:sz w:val="22"/>
          <w:szCs w:val="22"/>
        </w:rPr>
        <w:t xml:space="preserve"> </w:t>
      </w:r>
      <w:r w:rsidRPr="00F423F3">
        <w:rPr>
          <w:rFonts w:ascii="Lato" w:hAnsi="Lato" w:cs="Arial"/>
          <w:bCs/>
          <w:spacing w:val="4"/>
          <w:sz w:val="22"/>
          <w:szCs w:val="22"/>
        </w:rPr>
        <w:t>przedstawiającej proponowany przebieg drogi, stanowiącej załącznik nr 1</w:t>
      </w:r>
      <w:r w:rsidR="002A5952" w:rsidRPr="00F423F3">
        <w:rPr>
          <w:rFonts w:ascii="Lato" w:hAnsi="Lato" w:cs="Arial"/>
          <w:bCs/>
          <w:spacing w:val="4"/>
          <w:sz w:val="22"/>
          <w:szCs w:val="22"/>
        </w:rPr>
        <w:t>.7</w:t>
      </w:r>
      <w:r w:rsidRPr="00F423F3">
        <w:rPr>
          <w:rFonts w:ascii="Lato" w:hAnsi="Lato" w:cs="Arial"/>
          <w:bCs/>
          <w:spacing w:val="4"/>
          <w:sz w:val="22"/>
          <w:szCs w:val="22"/>
        </w:rPr>
        <w:t xml:space="preserve"> do zaskarżonej decyzji, </w:t>
      </w:r>
    </w:p>
    <w:p w14:paraId="1DA945D5" w14:textId="5734ADBE" w:rsidR="002A5952" w:rsidRPr="00F423F3" w:rsidRDefault="002A5952" w:rsidP="00B96B51">
      <w:pPr>
        <w:pStyle w:val="Akapitzlist"/>
        <w:numPr>
          <w:ilvl w:val="0"/>
          <w:numId w:val="41"/>
        </w:numPr>
        <w:tabs>
          <w:tab w:val="left" w:pos="284"/>
        </w:tabs>
        <w:spacing w:after="240" w:line="240" w:lineRule="exact"/>
        <w:ind w:left="568" w:hanging="284"/>
        <w:contextualSpacing w:val="0"/>
        <w:jc w:val="both"/>
        <w:rPr>
          <w:rFonts w:ascii="Lato" w:hAnsi="Lato" w:cs="Arial"/>
          <w:bCs/>
          <w:spacing w:val="4"/>
          <w:sz w:val="22"/>
          <w:szCs w:val="22"/>
        </w:rPr>
      </w:pPr>
      <w:bookmarkStart w:id="0" w:name="_Hlk219986618"/>
      <w:r w:rsidRPr="00F423F3">
        <w:rPr>
          <w:rFonts w:ascii="Lato" w:hAnsi="Lato" w:cs="Arial"/>
          <w:bCs/>
          <w:spacing w:val="4"/>
          <w:sz w:val="22"/>
          <w:szCs w:val="22"/>
        </w:rPr>
        <w:lastRenderedPageBreak/>
        <w:t>załącznik nr 1 do strony tytułowej projektu zagospodarowania terenu (zawierający wykaz działek objętych inwestycją), stanowiącego załącznik nr 3 do zaskarżonej decyzji</w:t>
      </w:r>
      <w:r w:rsidR="00B96B51" w:rsidRPr="00F423F3">
        <w:rPr>
          <w:rFonts w:ascii="Lato" w:hAnsi="Lato" w:cs="Arial"/>
          <w:bCs/>
          <w:spacing w:val="4"/>
          <w:sz w:val="22"/>
          <w:szCs w:val="22"/>
        </w:rPr>
        <w:t>,</w:t>
      </w:r>
    </w:p>
    <w:p w14:paraId="4AF74E76" w14:textId="3AD1D1AE" w:rsidR="00B96B51" w:rsidRPr="00F423F3" w:rsidRDefault="00B96B51" w:rsidP="00B96B51">
      <w:pPr>
        <w:pStyle w:val="Akapitzlist"/>
        <w:numPr>
          <w:ilvl w:val="0"/>
          <w:numId w:val="41"/>
        </w:numPr>
        <w:tabs>
          <w:tab w:val="left" w:pos="284"/>
        </w:tabs>
        <w:spacing w:after="240" w:line="240" w:lineRule="exact"/>
        <w:ind w:left="568" w:hanging="284"/>
        <w:contextualSpacing w:val="0"/>
        <w:jc w:val="both"/>
        <w:rPr>
          <w:rFonts w:ascii="Lato" w:hAnsi="Lato" w:cs="Arial"/>
          <w:bCs/>
          <w:spacing w:val="4"/>
          <w:sz w:val="22"/>
          <w:szCs w:val="22"/>
        </w:rPr>
      </w:pPr>
      <w:r w:rsidRPr="00F423F3">
        <w:rPr>
          <w:rFonts w:ascii="Lato" w:hAnsi="Lato" w:cs="Arial"/>
          <w:bCs/>
          <w:spacing w:val="4"/>
          <w:sz w:val="22"/>
          <w:szCs w:val="22"/>
        </w:rPr>
        <w:t xml:space="preserve">rysunek nr 2-7/12 części rysunkowej projektu zagospodarowania terenu, stanowiącego załącznik nr 3 do zaskarżonej decyzji, </w:t>
      </w:r>
    </w:p>
    <w:p w14:paraId="0AE489CA" w14:textId="290EC715" w:rsidR="00B96B51" w:rsidRPr="00F423F3" w:rsidRDefault="00B96B51" w:rsidP="00072225">
      <w:pPr>
        <w:pStyle w:val="Akapitzlist"/>
        <w:numPr>
          <w:ilvl w:val="0"/>
          <w:numId w:val="41"/>
        </w:numPr>
        <w:tabs>
          <w:tab w:val="left" w:pos="284"/>
        </w:tabs>
        <w:spacing w:after="240" w:line="240" w:lineRule="exact"/>
        <w:ind w:left="567" w:hanging="283"/>
        <w:contextualSpacing w:val="0"/>
        <w:jc w:val="both"/>
        <w:rPr>
          <w:rFonts w:ascii="Lato" w:hAnsi="Lato" w:cs="Arial"/>
          <w:bCs/>
          <w:spacing w:val="4"/>
          <w:sz w:val="22"/>
          <w:szCs w:val="22"/>
        </w:rPr>
      </w:pPr>
      <w:r w:rsidRPr="00F423F3">
        <w:rPr>
          <w:rFonts w:ascii="Lato" w:hAnsi="Lato" w:cs="Arial"/>
          <w:bCs/>
          <w:spacing w:val="4"/>
          <w:sz w:val="22"/>
          <w:szCs w:val="22"/>
        </w:rPr>
        <w:t xml:space="preserve">załącznik do strony tytułowej projektu </w:t>
      </w:r>
      <w:r w:rsidR="00072225" w:rsidRPr="00F423F3">
        <w:rPr>
          <w:rFonts w:ascii="Lato" w:hAnsi="Lato" w:cs="Arial"/>
          <w:bCs/>
          <w:spacing w:val="4"/>
          <w:sz w:val="22"/>
          <w:szCs w:val="22"/>
        </w:rPr>
        <w:t xml:space="preserve">architektoniczno-budowlanego branży drogowej </w:t>
      </w:r>
      <w:r w:rsidRPr="00F423F3">
        <w:rPr>
          <w:rFonts w:ascii="Lato" w:hAnsi="Lato" w:cs="Arial"/>
          <w:bCs/>
          <w:spacing w:val="4"/>
          <w:sz w:val="22"/>
          <w:szCs w:val="22"/>
        </w:rPr>
        <w:t xml:space="preserve">(zawierający wykaz działek objętych inwestycją), stanowiącego załącznik nr </w:t>
      </w:r>
      <w:r w:rsidR="00072225" w:rsidRPr="00F423F3">
        <w:rPr>
          <w:rFonts w:ascii="Lato" w:hAnsi="Lato" w:cs="Arial"/>
          <w:bCs/>
          <w:spacing w:val="4"/>
          <w:sz w:val="22"/>
          <w:szCs w:val="22"/>
        </w:rPr>
        <w:t>4.1</w:t>
      </w:r>
      <w:r w:rsidRPr="00F423F3">
        <w:rPr>
          <w:rFonts w:ascii="Lato" w:hAnsi="Lato" w:cs="Arial"/>
          <w:bCs/>
          <w:spacing w:val="4"/>
          <w:sz w:val="22"/>
          <w:szCs w:val="22"/>
        </w:rPr>
        <w:t xml:space="preserve"> do zaskarżonej decyzji,</w:t>
      </w:r>
    </w:p>
    <w:p w14:paraId="6F9CA3A5" w14:textId="36D71821" w:rsidR="00617993" w:rsidRPr="00F423F3" w:rsidRDefault="00617993" w:rsidP="00617993">
      <w:pPr>
        <w:pStyle w:val="Akapitzlist"/>
        <w:numPr>
          <w:ilvl w:val="0"/>
          <w:numId w:val="41"/>
        </w:numPr>
        <w:tabs>
          <w:tab w:val="left" w:pos="284"/>
        </w:tabs>
        <w:spacing w:after="240" w:line="240" w:lineRule="exact"/>
        <w:ind w:left="567" w:hanging="283"/>
        <w:contextualSpacing w:val="0"/>
        <w:jc w:val="both"/>
        <w:rPr>
          <w:rFonts w:ascii="Lato" w:hAnsi="Lato" w:cs="Arial"/>
          <w:bCs/>
          <w:spacing w:val="4"/>
          <w:sz w:val="22"/>
          <w:szCs w:val="22"/>
        </w:rPr>
      </w:pPr>
      <w:r w:rsidRPr="00F423F3">
        <w:rPr>
          <w:rFonts w:ascii="Lato" w:hAnsi="Lato" w:cs="Arial"/>
          <w:bCs/>
          <w:spacing w:val="4"/>
          <w:sz w:val="22"/>
          <w:szCs w:val="22"/>
        </w:rPr>
        <w:t xml:space="preserve">strony nr 17 i nr 18 tomu 14/16 części opisowej projektu architektoniczno-budowlanego (branża konstrukcyjna – budowa ekranów akustycznych), </w:t>
      </w:r>
      <w:r w:rsidRPr="00617993">
        <w:rPr>
          <w:rFonts w:ascii="Lato" w:hAnsi="Lato" w:cs="Arial"/>
          <w:bCs/>
          <w:spacing w:val="4"/>
          <w:sz w:val="22"/>
          <w:szCs w:val="22"/>
        </w:rPr>
        <w:t xml:space="preserve">stanowiącego załącznik nr </w:t>
      </w:r>
      <w:r w:rsidRPr="00F423F3">
        <w:rPr>
          <w:rFonts w:ascii="Lato" w:hAnsi="Lato" w:cs="Arial"/>
          <w:bCs/>
          <w:spacing w:val="4"/>
          <w:sz w:val="22"/>
          <w:szCs w:val="22"/>
        </w:rPr>
        <w:t>4.16</w:t>
      </w:r>
      <w:r w:rsidRPr="00617993">
        <w:rPr>
          <w:rFonts w:ascii="Lato" w:hAnsi="Lato" w:cs="Arial"/>
          <w:bCs/>
          <w:spacing w:val="4"/>
          <w:sz w:val="22"/>
          <w:szCs w:val="22"/>
        </w:rPr>
        <w:t xml:space="preserve"> do zaskarżonej decyzji,</w:t>
      </w:r>
    </w:p>
    <w:bookmarkEnd w:id="0"/>
    <w:p w14:paraId="059C7911" w14:textId="1E804E81" w:rsidR="002F5129" w:rsidRPr="00F423F3" w:rsidRDefault="001C6D65" w:rsidP="00072225">
      <w:pPr>
        <w:pStyle w:val="Akapitzlist"/>
        <w:numPr>
          <w:ilvl w:val="0"/>
          <w:numId w:val="41"/>
        </w:numPr>
        <w:tabs>
          <w:tab w:val="left" w:pos="284"/>
        </w:tabs>
        <w:spacing w:after="240" w:line="240" w:lineRule="exact"/>
        <w:ind w:left="568" w:hanging="284"/>
        <w:contextualSpacing w:val="0"/>
        <w:jc w:val="both"/>
        <w:rPr>
          <w:rFonts w:ascii="Lato" w:hAnsi="Lato" w:cs="Arial"/>
          <w:bCs/>
          <w:spacing w:val="4"/>
          <w:sz w:val="22"/>
          <w:szCs w:val="22"/>
        </w:rPr>
      </w:pPr>
      <w:r w:rsidRPr="00F423F3">
        <w:rPr>
          <w:rFonts w:ascii="Lato" w:hAnsi="Lato" w:cs="Arial"/>
          <w:bCs/>
          <w:spacing w:val="4"/>
          <w:sz w:val="22"/>
          <w:szCs w:val="22"/>
        </w:rPr>
        <w:t>zbiorczą mapę z projektem podziału nieruchomości</w:t>
      </w:r>
      <w:r w:rsidRPr="00F423F3">
        <w:rPr>
          <w:rFonts w:ascii="Lato" w:eastAsiaTheme="minorHAnsi" w:hAnsi="Lato" w:cs="Arial"/>
          <w:bCs/>
          <w:spacing w:val="4"/>
          <w:sz w:val="22"/>
          <w:szCs w:val="22"/>
          <w:lang w:eastAsia="en-US"/>
        </w:rPr>
        <w:t xml:space="preserve"> </w:t>
      </w:r>
      <w:r w:rsidRPr="00F423F3">
        <w:rPr>
          <w:rFonts w:ascii="Lato" w:hAnsi="Lato" w:cs="Arial"/>
          <w:bCs/>
          <w:spacing w:val="4"/>
          <w:sz w:val="22"/>
          <w:szCs w:val="22"/>
        </w:rPr>
        <w:t xml:space="preserve">z obrębu </w:t>
      </w:r>
      <w:r w:rsidR="00F423F3" w:rsidRPr="00F423F3">
        <w:rPr>
          <w:rFonts w:ascii="Lato" w:hAnsi="Lato" w:cs="Arial"/>
          <w:bCs/>
          <w:spacing w:val="4"/>
          <w:sz w:val="22"/>
          <w:szCs w:val="22"/>
        </w:rPr>
        <w:t>0028 Wysoka</w:t>
      </w:r>
      <w:r w:rsidRPr="00F423F3">
        <w:rPr>
          <w:rFonts w:ascii="Lato" w:hAnsi="Lato" w:cs="Arial"/>
          <w:bCs/>
          <w:spacing w:val="4"/>
          <w:sz w:val="22"/>
          <w:szCs w:val="22"/>
        </w:rPr>
        <w:t>,</w:t>
      </w:r>
      <w:bookmarkStart w:id="1" w:name="_Hlk207787806"/>
      <w:r w:rsidRPr="00F423F3">
        <w:rPr>
          <w:rFonts w:ascii="Lato" w:eastAsiaTheme="minorHAnsi" w:hAnsi="Lato" w:cs="Arial"/>
          <w:bCs/>
          <w:iCs/>
          <w:spacing w:val="4"/>
          <w:sz w:val="22"/>
          <w:szCs w:val="22"/>
          <w:lang w:eastAsia="en-US" w:bidi="pl-PL"/>
        </w:rPr>
        <w:t xml:space="preserve"> </w:t>
      </w:r>
      <w:r w:rsidRPr="00F423F3">
        <w:rPr>
          <w:rFonts w:ascii="Lato" w:hAnsi="Lato" w:cs="Arial"/>
          <w:bCs/>
          <w:iCs/>
          <w:spacing w:val="4"/>
          <w:sz w:val="22"/>
          <w:szCs w:val="22"/>
          <w:lang w:bidi="pl-PL"/>
        </w:rPr>
        <w:t>wraz ze zbiorczym wykazem zmian gruntowych</w:t>
      </w:r>
      <w:bookmarkEnd w:id="1"/>
      <w:r w:rsidRPr="00F423F3">
        <w:rPr>
          <w:rFonts w:ascii="Lato" w:hAnsi="Lato" w:cs="Arial"/>
          <w:bCs/>
          <w:spacing w:val="4"/>
          <w:sz w:val="22"/>
          <w:szCs w:val="22"/>
        </w:rPr>
        <w:t>,</w:t>
      </w:r>
      <w:r w:rsidRPr="00F423F3">
        <w:rPr>
          <w:rFonts w:ascii="Lato" w:eastAsiaTheme="minorHAnsi" w:hAnsi="Lato" w:cs="Arial"/>
          <w:bCs/>
          <w:iCs/>
          <w:spacing w:val="4"/>
          <w:sz w:val="22"/>
          <w:szCs w:val="22"/>
          <w:lang w:eastAsia="en-US" w:bidi="pl-PL"/>
        </w:rPr>
        <w:t xml:space="preserve"> stanowiących załączniki nr 2.12 i nr 2.13 do zaskarżonej decyzji - w zakresie dotyczącym działki</w:t>
      </w:r>
      <w:r w:rsidRPr="00F423F3">
        <w:rPr>
          <w:rFonts w:ascii="Lato" w:hAnsi="Lato" w:cs="Arial"/>
          <w:bCs/>
          <w:spacing w:val="4"/>
          <w:sz w:val="22"/>
          <w:szCs w:val="22"/>
        </w:rPr>
        <w:t xml:space="preserve"> </w:t>
      </w:r>
      <w:r w:rsidR="00F423F3" w:rsidRPr="00F423F3">
        <w:rPr>
          <w:rFonts w:ascii="Lato" w:hAnsi="Lato" w:cs="Arial"/>
          <w:bCs/>
          <w:spacing w:val="4"/>
          <w:sz w:val="22"/>
          <w:szCs w:val="22"/>
        </w:rPr>
        <w:t>nr 8/6,</w:t>
      </w:r>
    </w:p>
    <w:p w14:paraId="178A112E" w14:textId="45688DED" w:rsidR="002C14DB" w:rsidRPr="003A1B21" w:rsidRDefault="002C14DB" w:rsidP="009A18A0">
      <w:pPr>
        <w:spacing w:after="240" w:line="240" w:lineRule="exact"/>
        <w:ind w:left="284"/>
        <w:jc w:val="both"/>
        <w:rPr>
          <w:rFonts w:ascii="Lato" w:hAnsi="Lato" w:cs="Arial"/>
          <w:spacing w:val="4"/>
        </w:rPr>
      </w:pPr>
      <w:r w:rsidRPr="003A1B21">
        <w:rPr>
          <w:rFonts w:ascii="Lato" w:hAnsi="Lato" w:cs="Arial"/>
          <w:b/>
          <w:spacing w:val="4"/>
        </w:rPr>
        <w:t>i orzekam w tym zakresie</w:t>
      </w:r>
      <w:r w:rsidRPr="003A1B21">
        <w:rPr>
          <w:rFonts w:ascii="Lato" w:hAnsi="Lato" w:cs="Arial"/>
          <w:spacing w:val="4"/>
        </w:rPr>
        <w:t xml:space="preserve"> poprzez:</w:t>
      </w:r>
    </w:p>
    <w:p w14:paraId="2E7C9787" w14:textId="49A73594" w:rsidR="00903FE0" w:rsidRDefault="00903FE0" w:rsidP="00BF7255">
      <w:pPr>
        <w:pStyle w:val="Akapitzlist"/>
        <w:numPr>
          <w:ilvl w:val="0"/>
          <w:numId w:val="42"/>
        </w:numPr>
        <w:spacing w:after="120" w:line="240" w:lineRule="exact"/>
        <w:ind w:left="567" w:hanging="283"/>
        <w:contextualSpacing w:val="0"/>
        <w:jc w:val="both"/>
        <w:rPr>
          <w:rFonts w:ascii="Lato" w:hAnsi="Lato" w:cs="Arial"/>
          <w:bCs/>
          <w:spacing w:val="4"/>
          <w:sz w:val="22"/>
          <w:szCs w:val="22"/>
        </w:rPr>
      </w:pPr>
      <w:r w:rsidRPr="00903FE0">
        <w:rPr>
          <w:rFonts w:ascii="Lato" w:hAnsi="Lato" w:cs="Arial"/>
          <w:bCs/>
          <w:spacing w:val="4"/>
          <w:sz w:val="22"/>
          <w:szCs w:val="22"/>
        </w:rPr>
        <w:t>ustalenie, w rozstrzygnięciu zaskarżonej decyzji, w miejsce uchylenia</w:t>
      </w:r>
      <w:r>
        <w:rPr>
          <w:rFonts w:ascii="Lato" w:hAnsi="Lato" w:cs="Arial"/>
          <w:bCs/>
          <w:spacing w:val="4"/>
          <w:sz w:val="22"/>
          <w:szCs w:val="22"/>
        </w:rPr>
        <w:t xml:space="preserve">, </w:t>
      </w:r>
      <w:r w:rsidR="00724AE8">
        <w:rPr>
          <w:rFonts w:ascii="Lato" w:hAnsi="Lato" w:cs="Arial"/>
          <w:bCs/>
          <w:spacing w:val="4"/>
          <w:sz w:val="22"/>
          <w:szCs w:val="22"/>
        </w:rPr>
        <w:t xml:space="preserve">w </w:t>
      </w:r>
      <w:r w:rsidR="00724AE8" w:rsidRPr="002E7B9A">
        <w:rPr>
          <w:rFonts w:ascii="Lato" w:hAnsi="Lato" w:cs="Arial"/>
          <w:bCs/>
          <w:spacing w:val="4"/>
          <w:sz w:val="22"/>
          <w:szCs w:val="22"/>
        </w:rPr>
        <w:t>tabel</w:t>
      </w:r>
      <w:r w:rsidR="00724AE8">
        <w:rPr>
          <w:rFonts w:ascii="Lato" w:hAnsi="Lato" w:cs="Arial"/>
          <w:bCs/>
          <w:spacing w:val="4"/>
          <w:sz w:val="22"/>
          <w:szCs w:val="22"/>
        </w:rPr>
        <w:t>i</w:t>
      </w:r>
      <w:r w:rsidR="00724AE8" w:rsidRPr="002E7B9A">
        <w:rPr>
          <w:rFonts w:ascii="Lato" w:hAnsi="Lato" w:cs="Arial"/>
          <w:bCs/>
          <w:spacing w:val="4"/>
          <w:sz w:val="22"/>
          <w:szCs w:val="22"/>
        </w:rPr>
        <w:t xml:space="preserve"> </w:t>
      </w:r>
      <w:r w:rsidR="009B24B9">
        <w:rPr>
          <w:rFonts w:ascii="Lato" w:hAnsi="Lato" w:cs="Arial"/>
          <w:bCs/>
          <w:spacing w:val="4"/>
          <w:sz w:val="22"/>
          <w:szCs w:val="22"/>
        </w:rPr>
        <w:br/>
      </w:r>
      <w:r w:rsidR="00724AE8" w:rsidRPr="002E7B9A">
        <w:rPr>
          <w:rFonts w:ascii="Lato" w:hAnsi="Lato" w:cs="Arial"/>
          <w:bCs/>
          <w:spacing w:val="4"/>
          <w:sz w:val="22"/>
          <w:szCs w:val="22"/>
        </w:rPr>
        <w:t xml:space="preserve">nr </w:t>
      </w:r>
      <w:r w:rsidR="00724AE8" w:rsidRPr="00724AE8">
        <w:rPr>
          <w:rFonts w:ascii="Lato" w:hAnsi="Lato" w:cs="Arial"/>
          <w:bCs/>
          <w:spacing w:val="4"/>
          <w:sz w:val="22"/>
          <w:szCs w:val="22"/>
        </w:rPr>
        <w:t>1</w:t>
      </w:r>
      <w:r w:rsidR="00724AE8">
        <w:rPr>
          <w:rFonts w:ascii="Lato" w:hAnsi="Lato" w:cs="Arial"/>
          <w:bCs/>
          <w:spacing w:val="4"/>
          <w:sz w:val="22"/>
          <w:szCs w:val="22"/>
        </w:rPr>
        <w:t xml:space="preserve"> </w:t>
      </w:r>
      <w:r w:rsidR="00724AE8" w:rsidRPr="002E7B9A">
        <w:rPr>
          <w:rFonts w:ascii="Lato" w:hAnsi="Lato" w:cs="Arial"/>
          <w:bCs/>
          <w:spacing w:val="4"/>
          <w:sz w:val="22"/>
          <w:szCs w:val="22"/>
        </w:rPr>
        <w:t>znajdując</w:t>
      </w:r>
      <w:r w:rsidR="00251448">
        <w:rPr>
          <w:rFonts w:ascii="Lato" w:hAnsi="Lato" w:cs="Arial"/>
          <w:bCs/>
          <w:spacing w:val="4"/>
          <w:sz w:val="22"/>
          <w:szCs w:val="22"/>
        </w:rPr>
        <w:t>ej</w:t>
      </w:r>
      <w:r w:rsidR="00724AE8" w:rsidRPr="002E7B9A">
        <w:rPr>
          <w:rFonts w:ascii="Lato" w:hAnsi="Lato" w:cs="Arial"/>
          <w:bCs/>
          <w:spacing w:val="4"/>
          <w:sz w:val="22"/>
          <w:szCs w:val="22"/>
        </w:rPr>
        <w:t xml:space="preserve"> się w pkt III</w:t>
      </w:r>
      <w:r w:rsidR="00724AE8">
        <w:rPr>
          <w:rFonts w:ascii="Lato" w:hAnsi="Lato" w:cs="Arial"/>
          <w:bCs/>
          <w:spacing w:val="4"/>
          <w:sz w:val="22"/>
          <w:szCs w:val="22"/>
        </w:rPr>
        <w:t xml:space="preserve">, </w:t>
      </w:r>
      <w:r w:rsidR="00724AE8" w:rsidRPr="002E7B9A">
        <w:rPr>
          <w:rFonts w:ascii="Lato" w:hAnsi="Lato" w:cs="Arial"/>
          <w:bCs/>
          <w:spacing w:val="4"/>
          <w:sz w:val="22"/>
          <w:szCs w:val="22"/>
        </w:rPr>
        <w:t xml:space="preserve">na str. </w:t>
      </w:r>
      <w:r w:rsidR="00724AE8" w:rsidRPr="00724AE8">
        <w:rPr>
          <w:rFonts w:ascii="Lato" w:hAnsi="Lato" w:cs="Arial"/>
          <w:bCs/>
          <w:spacing w:val="4"/>
          <w:sz w:val="22"/>
          <w:szCs w:val="22"/>
        </w:rPr>
        <w:t>7</w:t>
      </w:r>
      <w:r w:rsidR="00724AE8">
        <w:rPr>
          <w:rFonts w:ascii="Lato" w:hAnsi="Lato" w:cs="Arial"/>
          <w:bCs/>
          <w:spacing w:val="4"/>
          <w:sz w:val="22"/>
          <w:szCs w:val="22"/>
        </w:rPr>
        <w:t>, nowego zapisu:</w:t>
      </w:r>
    </w:p>
    <w:p w14:paraId="1B1EEDCB" w14:textId="71FDE514" w:rsidR="009B24B9" w:rsidRPr="00BF7255" w:rsidRDefault="00BF7255" w:rsidP="00BF7255">
      <w:pPr>
        <w:spacing w:after="0" w:line="240" w:lineRule="auto"/>
        <w:jc w:val="both"/>
        <w:rPr>
          <w:rFonts w:ascii="Lato" w:hAnsi="Lato" w:cs="Arial"/>
          <w:bCs/>
          <w:spacing w:val="4"/>
        </w:rPr>
      </w:pPr>
      <w:r>
        <w:rPr>
          <w:rFonts w:ascii="Lato" w:hAnsi="Lato" w:cs="Arial"/>
          <w:bCs/>
          <w:spacing w:val="4"/>
        </w:rPr>
        <w:t xml:space="preserve">         „</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4"/>
        <w:gridCol w:w="1768"/>
        <w:gridCol w:w="374"/>
        <w:gridCol w:w="760"/>
        <w:gridCol w:w="709"/>
        <w:gridCol w:w="992"/>
      </w:tblGrid>
      <w:tr w:rsidR="009B24B9" w:rsidRPr="00D60ABD" w14:paraId="0520A1A6" w14:textId="086E786C" w:rsidTr="00BF7255">
        <w:trPr>
          <w:trHeight w:val="244"/>
        </w:trPr>
        <w:tc>
          <w:tcPr>
            <w:tcW w:w="784" w:type="dxa"/>
          </w:tcPr>
          <w:p w14:paraId="6A95851D" w14:textId="66D0C293" w:rsidR="009B24B9" w:rsidRPr="00137BEE" w:rsidRDefault="009B24B9" w:rsidP="009B24B9">
            <w:pPr>
              <w:pStyle w:val="Akapitzlist"/>
              <w:ind w:left="-6"/>
              <w:contextualSpacing w:val="0"/>
              <w:jc w:val="center"/>
              <w:rPr>
                <w:rFonts w:ascii="Lato" w:hAnsi="Lato" w:cs="Arial"/>
                <w:bCs/>
                <w:spacing w:val="4"/>
                <w:sz w:val="22"/>
                <w:szCs w:val="22"/>
              </w:rPr>
            </w:pPr>
            <w:r w:rsidRPr="00137BEE">
              <w:rPr>
                <w:rFonts w:ascii="Lato" w:hAnsi="Lato" w:cs="Arial"/>
                <w:bCs/>
                <w:spacing w:val="4"/>
                <w:sz w:val="22"/>
                <w:szCs w:val="22"/>
              </w:rPr>
              <w:t>86</w:t>
            </w:r>
          </w:p>
        </w:tc>
        <w:tc>
          <w:tcPr>
            <w:tcW w:w="1768" w:type="dxa"/>
          </w:tcPr>
          <w:p w14:paraId="55EDCA37" w14:textId="4C21B92F" w:rsidR="009B24B9" w:rsidRPr="00137BEE" w:rsidRDefault="009B24B9" w:rsidP="009B24B9">
            <w:pPr>
              <w:pStyle w:val="Akapitzlist"/>
              <w:ind w:left="-6"/>
              <w:contextualSpacing w:val="0"/>
              <w:jc w:val="center"/>
              <w:rPr>
                <w:rFonts w:ascii="Lato" w:hAnsi="Lato" w:cs="Arial"/>
                <w:bCs/>
                <w:spacing w:val="4"/>
                <w:sz w:val="22"/>
                <w:szCs w:val="22"/>
              </w:rPr>
            </w:pPr>
            <w:r w:rsidRPr="00137BEE">
              <w:rPr>
                <w:rFonts w:ascii="Lato" w:hAnsi="Lato" w:cs="Arial"/>
                <w:bCs/>
                <w:spacing w:val="4"/>
                <w:sz w:val="22"/>
                <w:szCs w:val="22"/>
              </w:rPr>
              <w:t>0028 Wysoka</w:t>
            </w:r>
          </w:p>
        </w:tc>
        <w:tc>
          <w:tcPr>
            <w:tcW w:w="374" w:type="dxa"/>
          </w:tcPr>
          <w:p w14:paraId="7DCFE0C5" w14:textId="0CE17CEF" w:rsidR="009B24B9" w:rsidRPr="00137BEE" w:rsidRDefault="009B24B9" w:rsidP="009B24B9">
            <w:pPr>
              <w:pStyle w:val="Akapitzlist"/>
              <w:ind w:left="-6"/>
              <w:contextualSpacing w:val="0"/>
              <w:jc w:val="center"/>
              <w:rPr>
                <w:rFonts w:ascii="Lato" w:hAnsi="Lato" w:cs="Arial"/>
                <w:bCs/>
                <w:spacing w:val="4"/>
                <w:sz w:val="22"/>
                <w:szCs w:val="22"/>
              </w:rPr>
            </w:pPr>
            <w:r w:rsidRPr="00137BEE">
              <w:rPr>
                <w:rFonts w:ascii="Lato" w:hAnsi="Lato" w:cs="Arial"/>
                <w:bCs/>
                <w:spacing w:val="4"/>
                <w:sz w:val="22"/>
                <w:szCs w:val="22"/>
              </w:rPr>
              <w:t>-</w:t>
            </w:r>
          </w:p>
        </w:tc>
        <w:tc>
          <w:tcPr>
            <w:tcW w:w="760" w:type="dxa"/>
          </w:tcPr>
          <w:p w14:paraId="5DC1BDEB" w14:textId="1D01D1BA" w:rsidR="009B24B9" w:rsidRPr="00137BEE" w:rsidRDefault="009B24B9" w:rsidP="009B24B9">
            <w:pPr>
              <w:pStyle w:val="Akapitzlist"/>
              <w:ind w:left="-6"/>
              <w:contextualSpacing w:val="0"/>
              <w:jc w:val="center"/>
              <w:rPr>
                <w:rFonts w:ascii="Lato" w:hAnsi="Lato" w:cs="Arial"/>
                <w:bCs/>
                <w:spacing w:val="4"/>
                <w:sz w:val="22"/>
                <w:szCs w:val="22"/>
              </w:rPr>
            </w:pPr>
            <w:r w:rsidRPr="00137BEE">
              <w:rPr>
                <w:rFonts w:ascii="Lato" w:hAnsi="Lato" w:cs="Arial"/>
                <w:bCs/>
                <w:spacing w:val="4"/>
                <w:sz w:val="22"/>
                <w:szCs w:val="22"/>
              </w:rPr>
              <w:t>8/6</w:t>
            </w:r>
          </w:p>
        </w:tc>
        <w:tc>
          <w:tcPr>
            <w:tcW w:w="709" w:type="dxa"/>
          </w:tcPr>
          <w:p w14:paraId="5E866C14" w14:textId="1DAF7EC0" w:rsidR="009B24B9" w:rsidRPr="00137BEE" w:rsidRDefault="009B24B9" w:rsidP="009B24B9">
            <w:pPr>
              <w:pStyle w:val="Akapitzlist"/>
              <w:ind w:left="-6"/>
              <w:contextualSpacing w:val="0"/>
              <w:jc w:val="center"/>
              <w:rPr>
                <w:rFonts w:ascii="Lato" w:hAnsi="Lato" w:cs="Arial"/>
                <w:bCs/>
                <w:spacing w:val="4"/>
                <w:sz w:val="22"/>
                <w:szCs w:val="22"/>
              </w:rPr>
            </w:pPr>
            <w:r w:rsidRPr="00137BEE">
              <w:rPr>
                <w:rFonts w:ascii="Lato" w:hAnsi="Lato" w:cs="Arial"/>
                <w:bCs/>
                <w:spacing w:val="4"/>
                <w:sz w:val="22"/>
                <w:szCs w:val="22"/>
              </w:rPr>
              <w:t>8/16</w:t>
            </w:r>
          </w:p>
        </w:tc>
        <w:tc>
          <w:tcPr>
            <w:tcW w:w="992" w:type="dxa"/>
          </w:tcPr>
          <w:p w14:paraId="110E8521" w14:textId="569DB5A3" w:rsidR="009B24B9" w:rsidRPr="00137BEE" w:rsidRDefault="009B24B9" w:rsidP="009B24B9">
            <w:pPr>
              <w:pStyle w:val="Akapitzlist"/>
              <w:ind w:left="-6"/>
              <w:contextualSpacing w:val="0"/>
              <w:jc w:val="center"/>
              <w:rPr>
                <w:rFonts w:ascii="Lato" w:hAnsi="Lato" w:cs="Arial"/>
                <w:bCs/>
                <w:spacing w:val="4"/>
                <w:sz w:val="22"/>
                <w:szCs w:val="22"/>
              </w:rPr>
            </w:pPr>
            <w:r w:rsidRPr="00137BEE">
              <w:rPr>
                <w:rFonts w:ascii="Lato" w:hAnsi="Lato" w:cs="Arial"/>
                <w:bCs/>
                <w:spacing w:val="4"/>
                <w:sz w:val="22"/>
                <w:szCs w:val="22"/>
              </w:rPr>
              <w:t>0,0142</w:t>
            </w:r>
          </w:p>
        </w:tc>
      </w:tr>
    </w:tbl>
    <w:p w14:paraId="71B9088E" w14:textId="4F0698F2" w:rsidR="00903FE0" w:rsidRDefault="009B24B9" w:rsidP="00F423F3">
      <w:pPr>
        <w:spacing w:after="120" w:line="240" w:lineRule="exact"/>
        <w:jc w:val="both"/>
        <w:rPr>
          <w:rFonts w:ascii="Lato" w:hAnsi="Lato" w:cs="Arial"/>
          <w:bCs/>
          <w:spacing w:val="4"/>
        </w:rPr>
      </w:pPr>
      <w:r>
        <w:rPr>
          <w:rFonts w:ascii="Lato" w:hAnsi="Lato" w:cs="Arial"/>
          <w:bCs/>
          <w:spacing w:val="4"/>
        </w:rPr>
        <w:t xml:space="preserve">                                                                                                 ”</w:t>
      </w:r>
    </w:p>
    <w:p w14:paraId="40DE6C0D" w14:textId="35995829" w:rsidR="009B24B9" w:rsidRDefault="00903FE0" w:rsidP="00BF7255">
      <w:pPr>
        <w:pStyle w:val="Akapitzlist"/>
        <w:numPr>
          <w:ilvl w:val="0"/>
          <w:numId w:val="42"/>
        </w:numPr>
        <w:spacing w:after="120" w:line="240" w:lineRule="exact"/>
        <w:ind w:left="567" w:hanging="283"/>
        <w:contextualSpacing w:val="0"/>
        <w:jc w:val="both"/>
        <w:rPr>
          <w:rFonts w:ascii="Lato" w:hAnsi="Lato" w:cs="Arial"/>
          <w:bCs/>
          <w:spacing w:val="4"/>
          <w:sz w:val="22"/>
          <w:szCs w:val="22"/>
        </w:rPr>
      </w:pPr>
      <w:r w:rsidRPr="00903FE0">
        <w:rPr>
          <w:rFonts w:ascii="Lato" w:hAnsi="Lato" w:cs="Arial"/>
          <w:bCs/>
          <w:spacing w:val="4"/>
          <w:sz w:val="22"/>
          <w:szCs w:val="22"/>
        </w:rPr>
        <w:t>ustalenie, w rozstrzygnięciu zaskarżonej decyzji, w miejsce uchylenia</w:t>
      </w:r>
      <w:r w:rsidR="009B24B9">
        <w:rPr>
          <w:rFonts w:ascii="Lato" w:hAnsi="Lato" w:cs="Arial"/>
          <w:bCs/>
          <w:spacing w:val="4"/>
          <w:sz w:val="22"/>
          <w:szCs w:val="22"/>
        </w:rPr>
        <w:t xml:space="preserve">, w </w:t>
      </w:r>
      <w:r w:rsidR="009B24B9" w:rsidRPr="002E7B9A">
        <w:rPr>
          <w:rFonts w:ascii="Lato" w:hAnsi="Lato" w:cs="Arial"/>
          <w:bCs/>
          <w:spacing w:val="4"/>
          <w:sz w:val="22"/>
          <w:szCs w:val="22"/>
        </w:rPr>
        <w:t>tabel</w:t>
      </w:r>
      <w:r w:rsidR="009B24B9">
        <w:rPr>
          <w:rFonts w:ascii="Lato" w:hAnsi="Lato" w:cs="Arial"/>
          <w:bCs/>
          <w:spacing w:val="4"/>
          <w:sz w:val="22"/>
          <w:szCs w:val="22"/>
        </w:rPr>
        <w:t>i</w:t>
      </w:r>
      <w:r w:rsidR="009B24B9" w:rsidRPr="002E7B9A">
        <w:rPr>
          <w:rFonts w:ascii="Lato" w:hAnsi="Lato" w:cs="Arial"/>
          <w:bCs/>
          <w:spacing w:val="4"/>
          <w:sz w:val="22"/>
          <w:szCs w:val="22"/>
        </w:rPr>
        <w:t xml:space="preserve"> </w:t>
      </w:r>
      <w:r w:rsidR="009B24B9">
        <w:rPr>
          <w:rFonts w:ascii="Lato" w:hAnsi="Lato" w:cs="Arial"/>
          <w:bCs/>
          <w:spacing w:val="4"/>
          <w:sz w:val="22"/>
          <w:szCs w:val="22"/>
        </w:rPr>
        <w:br/>
      </w:r>
      <w:r w:rsidR="009B24B9" w:rsidRPr="002E7B9A">
        <w:rPr>
          <w:rFonts w:ascii="Lato" w:hAnsi="Lato" w:cs="Arial"/>
          <w:bCs/>
          <w:spacing w:val="4"/>
          <w:sz w:val="22"/>
          <w:szCs w:val="22"/>
        </w:rPr>
        <w:t xml:space="preserve">nr </w:t>
      </w:r>
      <w:r w:rsidR="009B24B9">
        <w:rPr>
          <w:rFonts w:ascii="Lato" w:hAnsi="Lato" w:cs="Arial"/>
          <w:bCs/>
          <w:spacing w:val="4"/>
          <w:sz w:val="22"/>
          <w:szCs w:val="22"/>
        </w:rPr>
        <w:t xml:space="preserve">5 </w:t>
      </w:r>
      <w:r w:rsidR="009B24B9" w:rsidRPr="002E7B9A">
        <w:rPr>
          <w:rFonts w:ascii="Lato" w:hAnsi="Lato" w:cs="Arial"/>
          <w:bCs/>
          <w:spacing w:val="4"/>
          <w:sz w:val="22"/>
          <w:szCs w:val="22"/>
        </w:rPr>
        <w:t>znajdując</w:t>
      </w:r>
      <w:r w:rsidR="00DC1003">
        <w:rPr>
          <w:rFonts w:ascii="Lato" w:hAnsi="Lato" w:cs="Arial"/>
          <w:bCs/>
          <w:spacing w:val="4"/>
          <w:sz w:val="22"/>
          <w:szCs w:val="22"/>
        </w:rPr>
        <w:t>ej</w:t>
      </w:r>
      <w:r w:rsidR="009B24B9" w:rsidRPr="002E7B9A">
        <w:rPr>
          <w:rFonts w:ascii="Lato" w:hAnsi="Lato" w:cs="Arial"/>
          <w:bCs/>
          <w:spacing w:val="4"/>
          <w:sz w:val="22"/>
          <w:szCs w:val="22"/>
        </w:rPr>
        <w:t xml:space="preserve"> się w pkt III</w:t>
      </w:r>
      <w:r w:rsidR="009B24B9">
        <w:rPr>
          <w:rFonts w:ascii="Lato" w:hAnsi="Lato" w:cs="Arial"/>
          <w:bCs/>
          <w:spacing w:val="4"/>
          <w:sz w:val="22"/>
          <w:szCs w:val="22"/>
        </w:rPr>
        <w:t xml:space="preserve">, </w:t>
      </w:r>
      <w:r w:rsidR="009B24B9" w:rsidRPr="002E7B9A">
        <w:rPr>
          <w:rFonts w:ascii="Lato" w:hAnsi="Lato" w:cs="Arial"/>
          <w:bCs/>
          <w:spacing w:val="4"/>
          <w:sz w:val="22"/>
          <w:szCs w:val="22"/>
        </w:rPr>
        <w:t xml:space="preserve">na str. </w:t>
      </w:r>
      <w:r w:rsidR="009B24B9">
        <w:rPr>
          <w:rFonts w:ascii="Lato" w:hAnsi="Lato" w:cs="Arial"/>
          <w:bCs/>
          <w:spacing w:val="4"/>
          <w:sz w:val="22"/>
          <w:szCs w:val="22"/>
        </w:rPr>
        <w:t>14, nowego zapisu:</w:t>
      </w:r>
    </w:p>
    <w:p w14:paraId="49D15BE6" w14:textId="079315FE" w:rsidR="00D60ABD" w:rsidRPr="00BF7255" w:rsidRDefault="00BF7255" w:rsidP="00BF7255">
      <w:pPr>
        <w:spacing w:after="0" w:line="240" w:lineRule="auto"/>
        <w:jc w:val="both"/>
        <w:rPr>
          <w:rFonts w:ascii="Lato" w:hAnsi="Lato" w:cs="Arial"/>
          <w:bCs/>
          <w:spacing w:val="4"/>
        </w:rPr>
      </w:pPr>
      <w:r>
        <w:rPr>
          <w:rFonts w:ascii="Lato" w:hAnsi="Lato" w:cs="Arial"/>
          <w:bCs/>
          <w:spacing w:val="4"/>
        </w:rPr>
        <w:t xml:space="preserve">         „</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851"/>
        <w:gridCol w:w="160"/>
        <w:gridCol w:w="549"/>
        <w:gridCol w:w="567"/>
        <w:gridCol w:w="708"/>
        <w:gridCol w:w="2552"/>
        <w:gridCol w:w="567"/>
        <w:gridCol w:w="567"/>
        <w:gridCol w:w="567"/>
        <w:gridCol w:w="567"/>
      </w:tblGrid>
      <w:tr w:rsidR="004A71BC" w14:paraId="7CECF665" w14:textId="70FA6990" w:rsidTr="00BF7255">
        <w:trPr>
          <w:trHeight w:val="874"/>
        </w:trPr>
        <w:tc>
          <w:tcPr>
            <w:tcW w:w="567" w:type="dxa"/>
          </w:tcPr>
          <w:p w14:paraId="5FE2052A" w14:textId="2A904FE2" w:rsidR="00D60ABD" w:rsidRPr="00BF7255" w:rsidRDefault="00D60ABD" w:rsidP="00D60ABD">
            <w:pPr>
              <w:pStyle w:val="Akapitzlist"/>
              <w:spacing w:after="120" w:line="240" w:lineRule="exact"/>
              <w:ind w:left="0"/>
              <w:contextualSpacing w:val="0"/>
              <w:jc w:val="both"/>
              <w:rPr>
                <w:rFonts w:ascii="Lato" w:hAnsi="Lato" w:cs="Arial"/>
                <w:bCs/>
                <w:spacing w:val="4"/>
                <w:sz w:val="18"/>
                <w:szCs w:val="18"/>
              </w:rPr>
            </w:pPr>
            <w:r w:rsidRPr="00BF7255">
              <w:rPr>
                <w:rFonts w:ascii="Lato" w:hAnsi="Lato" w:cs="Arial"/>
                <w:bCs/>
                <w:spacing w:val="4"/>
                <w:sz w:val="18"/>
                <w:szCs w:val="18"/>
              </w:rPr>
              <w:t>201</w:t>
            </w:r>
          </w:p>
        </w:tc>
        <w:tc>
          <w:tcPr>
            <w:tcW w:w="851" w:type="dxa"/>
          </w:tcPr>
          <w:p w14:paraId="1B39285C" w14:textId="201F149E" w:rsidR="00D60ABD" w:rsidRPr="00BF7255" w:rsidRDefault="00D60ABD" w:rsidP="00D60ABD">
            <w:pPr>
              <w:pStyle w:val="Akapitzlist"/>
              <w:spacing w:after="120" w:line="240" w:lineRule="exact"/>
              <w:ind w:left="-75"/>
              <w:contextualSpacing w:val="0"/>
              <w:jc w:val="center"/>
              <w:rPr>
                <w:rFonts w:ascii="Lato" w:hAnsi="Lato" w:cs="Arial"/>
                <w:bCs/>
                <w:spacing w:val="4"/>
                <w:sz w:val="18"/>
                <w:szCs w:val="18"/>
              </w:rPr>
            </w:pPr>
            <w:r w:rsidRPr="00BF7255">
              <w:rPr>
                <w:rFonts w:ascii="Lato" w:hAnsi="Lato" w:cs="Arial"/>
                <w:bCs/>
                <w:spacing w:val="4"/>
                <w:sz w:val="18"/>
                <w:szCs w:val="18"/>
              </w:rPr>
              <w:t>0028 Wysoka</w:t>
            </w:r>
          </w:p>
        </w:tc>
        <w:tc>
          <w:tcPr>
            <w:tcW w:w="160" w:type="dxa"/>
          </w:tcPr>
          <w:p w14:paraId="0B55598C" w14:textId="641FA31D" w:rsidR="00D60ABD" w:rsidRPr="00BF7255" w:rsidRDefault="00D60ABD" w:rsidP="00620DEB">
            <w:pPr>
              <w:pStyle w:val="Akapitzlist"/>
              <w:spacing w:after="120" w:line="240" w:lineRule="exact"/>
              <w:ind w:left="-64" w:firstLine="44"/>
              <w:contextualSpacing w:val="0"/>
              <w:rPr>
                <w:rFonts w:ascii="Lato" w:hAnsi="Lato" w:cs="Arial"/>
                <w:bCs/>
                <w:spacing w:val="4"/>
                <w:sz w:val="18"/>
                <w:szCs w:val="18"/>
              </w:rPr>
            </w:pPr>
            <w:r w:rsidRPr="00BF7255">
              <w:rPr>
                <w:rFonts w:ascii="Lato" w:hAnsi="Lato" w:cs="Arial"/>
                <w:bCs/>
                <w:spacing w:val="4"/>
                <w:sz w:val="18"/>
                <w:szCs w:val="18"/>
              </w:rPr>
              <w:t>-</w:t>
            </w:r>
          </w:p>
        </w:tc>
        <w:tc>
          <w:tcPr>
            <w:tcW w:w="549" w:type="dxa"/>
            <w:vMerge w:val="restart"/>
          </w:tcPr>
          <w:p w14:paraId="2298906D" w14:textId="3872FDBB" w:rsidR="00D60ABD" w:rsidRPr="00BF7255" w:rsidRDefault="00D60ABD" w:rsidP="00C11A01">
            <w:pPr>
              <w:pStyle w:val="Akapitzlist"/>
              <w:spacing w:before="1680" w:after="120" w:line="240" w:lineRule="exact"/>
              <w:ind w:left="0" w:right="-68"/>
              <w:contextualSpacing w:val="0"/>
              <w:jc w:val="both"/>
              <w:rPr>
                <w:rFonts w:ascii="Lato" w:hAnsi="Lato" w:cs="Arial"/>
                <w:bCs/>
                <w:spacing w:val="4"/>
                <w:sz w:val="18"/>
                <w:szCs w:val="18"/>
              </w:rPr>
            </w:pPr>
            <w:r w:rsidRPr="00BF7255">
              <w:rPr>
                <w:rFonts w:ascii="Lato" w:hAnsi="Lato" w:cs="Arial"/>
                <w:bCs/>
                <w:spacing w:val="4"/>
                <w:sz w:val="18"/>
                <w:szCs w:val="18"/>
              </w:rPr>
              <w:t>8/13</w:t>
            </w:r>
          </w:p>
        </w:tc>
        <w:tc>
          <w:tcPr>
            <w:tcW w:w="567" w:type="dxa"/>
            <w:vMerge w:val="restart"/>
          </w:tcPr>
          <w:p w14:paraId="2AC12A03" w14:textId="49CCC3A2" w:rsidR="00D60ABD" w:rsidRPr="00BF7255" w:rsidRDefault="00D60ABD" w:rsidP="00C11A01">
            <w:pPr>
              <w:spacing w:before="1680" w:after="120" w:line="240" w:lineRule="exact"/>
              <w:ind w:hanging="51"/>
              <w:jc w:val="center"/>
              <w:rPr>
                <w:rFonts w:ascii="Lato" w:hAnsi="Lato" w:cs="Arial"/>
                <w:bCs/>
                <w:spacing w:val="4"/>
                <w:sz w:val="18"/>
                <w:szCs w:val="18"/>
              </w:rPr>
            </w:pPr>
            <w:r w:rsidRPr="00BF7255">
              <w:rPr>
                <w:rFonts w:ascii="Lato" w:hAnsi="Lato" w:cs="Arial"/>
                <w:bCs/>
                <w:spacing w:val="4"/>
                <w:sz w:val="18"/>
                <w:szCs w:val="18"/>
              </w:rPr>
              <w:t>-</w:t>
            </w:r>
          </w:p>
        </w:tc>
        <w:tc>
          <w:tcPr>
            <w:tcW w:w="708" w:type="dxa"/>
            <w:tcBorders>
              <w:top w:val="single" w:sz="4" w:space="0" w:color="auto"/>
              <w:left w:val="single" w:sz="4" w:space="0" w:color="auto"/>
              <w:bottom w:val="nil"/>
              <w:right w:val="nil"/>
            </w:tcBorders>
            <w:shd w:val="clear" w:color="auto" w:fill="FFFFFF"/>
            <w:vAlign w:val="center"/>
          </w:tcPr>
          <w:p w14:paraId="25172F0D" w14:textId="34972521" w:rsidR="00D60ABD" w:rsidRPr="00BF7255" w:rsidRDefault="00D60ABD" w:rsidP="00620DEB">
            <w:pPr>
              <w:pStyle w:val="Akapitzlist"/>
              <w:spacing w:after="120" w:line="240" w:lineRule="exact"/>
              <w:ind w:left="0" w:right="-69"/>
              <w:contextualSpacing w:val="0"/>
              <w:jc w:val="both"/>
              <w:rPr>
                <w:rFonts w:ascii="Lato" w:hAnsi="Lato" w:cs="Arial"/>
                <w:bCs/>
                <w:spacing w:val="4"/>
                <w:sz w:val="18"/>
                <w:szCs w:val="18"/>
              </w:rPr>
            </w:pPr>
            <w:r w:rsidRPr="00BF7255">
              <w:rPr>
                <w:rStyle w:val="Teksttreci"/>
                <w:rFonts w:ascii="Lato" w:hAnsi="Lato"/>
                <w:color w:val="000000"/>
                <w:spacing w:val="4"/>
                <w:sz w:val="18"/>
                <w:szCs w:val="18"/>
              </w:rPr>
              <w:t>0,0024</w:t>
            </w:r>
          </w:p>
        </w:tc>
        <w:tc>
          <w:tcPr>
            <w:tcW w:w="2552" w:type="dxa"/>
            <w:tcBorders>
              <w:top w:val="single" w:sz="4" w:space="0" w:color="auto"/>
              <w:left w:val="single" w:sz="4" w:space="0" w:color="auto"/>
              <w:bottom w:val="nil"/>
              <w:right w:val="nil"/>
            </w:tcBorders>
            <w:shd w:val="clear" w:color="auto" w:fill="FFFFFF"/>
            <w:vAlign w:val="bottom"/>
          </w:tcPr>
          <w:p w14:paraId="20FA12BA" w14:textId="1633307A" w:rsidR="00D60ABD" w:rsidRPr="00BF7255" w:rsidRDefault="00D60ABD" w:rsidP="00BF7255">
            <w:pPr>
              <w:pStyle w:val="Akapitzlist"/>
              <w:ind w:left="0" w:right="-213"/>
              <w:contextualSpacing w:val="0"/>
              <w:rPr>
                <w:rFonts w:ascii="Lato" w:hAnsi="Lato" w:cs="Arial"/>
                <w:bCs/>
                <w:spacing w:val="4"/>
                <w:sz w:val="18"/>
                <w:szCs w:val="18"/>
              </w:rPr>
            </w:pPr>
            <w:r w:rsidRPr="00BF7255">
              <w:rPr>
                <w:rStyle w:val="Teksttreci"/>
                <w:rFonts w:ascii="Lato" w:hAnsi="Lato"/>
                <w:color w:val="000000"/>
                <w:spacing w:val="4"/>
                <w:sz w:val="18"/>
                <w:szCs w:val="18"/>
              </w:rPr>
              <w:t xml:space="preserve">Rozbiórka sieci elektroenergetycznej oświetlenia drogowego </w:t>
            </w:r>
            <w:r w:rsidR="00BF7255" w:rsidRPr="00BF7255">
              <w:rPr>
                <w:rStyle w:val="Teksttreci"/>
                <w:rFonts w:ascii="Lato" w:hAnsi="Lato"/>
                <w:color w:val="000000"/>
                <w:spacing w:val="4"/>
                <w:sz w:val="18"/>
                <w:szCs w:val="18"/>
              </w:rPr>
              <w:br/>
            </w:r>
            <w:r w:rsidRPr="00BF7255">
              <w:rPr>
                <w:rStyle w:val="Teksttreci"/>
                <w:rFonts w:ascii="Lato" w:hAnsi="Lato"/>
                <w:color w:val="000000"/>
                <w:spacing w:val="4"/>
                <w:sz w:val="18"/>
                <w:szCs w:val="18"/>
              </w:rPr>
              <w:t xml:space="preserve">(sieć </w:t>
            </w:r>
            <w:proofErr w:type="spellStart"/>
            <w:r w:rsidRPr="00BF7255">
              <w:rPr>
                <w:rStyle w:val="Teksttreci"/>
                <w:rFonts w:ascii="Lato" w:hAnsi="Lato"/>
                <w:color w:val="000000"/>
                <w:spacing w:val="4"/>
                <w:sz w:val="18"/>
                <w:szCs w:val="18"/>
              </w:rPr>
              <w:t>eN</w:t>
            </w:r>
            <w:proofErr w:type="spellEnd"/>
            <w:r w:rsidRPr="00BF7255">
              <w:rPr>
                <w:rStyle w:val="Teksttreci"/>
                <w:rFonts w:ascii="Lato" w:hAnsi="Lato"/>
                <w:color w:val="000000"/>
                <w:spacing w:val="4"/>
                <w:sz w:val="18"/>
                <w:szCs w:val="18"/>
              </w:rPr>
              <w:t>)</w:t>
            </w:r>
          </w:p>
        </w:tc>
        <w:tc>
          <w:tcPr>
            <w:tcW w:w="567" w:type="dxa"/>
            <w:tcBorders>
              <w:top w:val="single" w:sz="4" w:space="0" w:color="auto"/>
              <w:left w:val="single" w:sz="4" w:space="0" w:color="auto"/>
              <w:bottom w:val="nil"/>
              <w:right w:val="nil"/>
            </w:tcBorders>
            <w:shd w:val="clear" w:color="auto" w:fill="FFFFFF"/>
            <w:vAlign w:val="center"/>
          </w:tcPr>
          <w:p w14:paraId="412E9618" w14:textId="62F0B066" w:rsidR="00D60ABD" w:rsidRPr="00BF7255" w:rsidRDefault="00D60ABD" w:rsidP="004A71BC">
            <w:pPr>
              <w:pStyle w:val="Akapitzlist"/>
              <w:ind w:left="0" w:right="-72"/>
              <w:contextualSpacing w:val="0"/>
              <w:jc w:val="both"/>
              <w:rPr>
                <w:rFonts w:ascii="Lato" w:hAnsi="Lato" w:cs="Arial"/>
                <w:bCs/>
                <w:spacing w:val="4"/>
                <w:sz w:val="18"/>
                <w:szCs w:val="18"/>
              </w:rPr>
            </w:pPr>
            <w:r w:rsidRPr="00BF7255">
              <w:rPr>
                <w:rStyle w:val="Teksttreci"/>
                <w:rFonts w:ascii="Lato" w:hAnsi="Lato"/>
                <w:color w:val="000000"/>
                <w:spacing w:val="4"/>
                <w:sz w:val="18"/>
                <w:szCs w:val="18"/>
              </w:rPr>
              <w:t>NIE</w:t>
            </w:r>
          </w:p>
        </w:tc>
        <w:tc>
          <w:tcPr>
            <w:tcW w:w="567" w:type="dxa"/>
            <w:tcBorders>
              <w:top w:val="single" w:sz="4" w:space="0" w:color="auto"/>
              <w:left w:val="single" w:sz="4" w:space="0" w:color="auto"/>
              <w:bottom w:val="nil"/>
              <w:right w:val="nil"/>
            </w:tcBorders>
            <w:shd w:val="clear" w:color="auto" w:fill="FFFFFF"/>
            <w:vAlign w:val="center"/>
          </w:tcPr>
          <w:p w14:paraId="3ACD60DF" w14:textId="46AC2480" w:rsidR="00D60ABD" w:rsidRPr="00BF7255" w:rsidRDefault="00D60ABD" w:rsidP="004A71BC">
            <w:pPr>
              <w:pStyle w:val="Akapitzlist"/>
              <w:ind w:left="0" w:right="-52"/>
              <w:contextualSpacing w:val="0"/>
              <w:jc w:val="both"/>
              <w:rPr>
                <w:rFonts w:ascii="Lato" w:hAnsi="Lato" w:cs="Arial"/>
                <w:bCs/>
                <w:spacing w:val="4"/>
                <w:sz w:val="18"/>
                <w:szCs w:val="18"/>
              </w:rPr>
            </w:pPr>
            <w:r w:rsidRPr="00BF7255">
              <w:rPr>
                <w:rStyle w:val="Teksttreci"/>
                <w:rFonts w:ascii="Lato" w:hAnsi="Lato"/>
                <w:color w:val="000000"/>
                <w:spacing w:val="4"/>
                <w:sz w:val="18"/>
                <w:szCs w:val="18"/>
              </w:rPr>
              <w:t>TAK</w:t>
            </w:r>
          </w:p>
        </w:tc>
        <w:tc>
          <w:tcPr>
            <w:tcW w:w="567" w:type="dxa"/>
            <w:tcBorders>
              <w:top w:val="single" w:sz="4" w:space="0" w:color="auto"/>
              <w:left w:val="single" w:sz="4" w:space="0" w:color="auto"/>
              <w:bottom w:val="nil"/>
              <w:right w:val="nil"/>
            </w:tcBorders>
            <w:shd w:val="clear" w:color="auto" w:fill="FFFFFF"/>
            <w:vAlign w:val="center"/>
          </w:tcPr>
          <w:p w14:paraId="15E94542" w14:textId="55012E79" w:rsidR="00D60ABD" w:rsidRPr="00BF7255" w:rsidRDefault="00D60ABD" w:rsidP="004A71BC">
            <w:pPr>
              <w:pStyle w:val="Akapitzlist"/>
              <w:ind w:left="0" w:right="-73"/>
              <w:contextualSpacing w:val="0"/>
              <w:jc w:val="both"/>
              <w:rPr>
                <w:rFonts w:ascii="Lato" w:hAnsi="Lato" w:cs="Arial"/>
                <w:bCs/>
                <w:spacing w:val="4"/>
                <w:sz w:val="18"/>
                <w:szCs w:val="18"/>
              </w:rPr>
            </w:pPr>
            <w:r w:rsidRPr="00BF7255">
              <w:rPr>
                <w:rStyle w:val="Teksttreci"/>
                <w:rFonts w:ascii="Lato" w:hAnsi="Lato"/>
                <w:color w:val="000000"/>
                <w:spacing w:val="4"/>
                <w:sz w:val="18"/>
                <w:szCs w:val="18"/>
              </w:rPr>
              <w:t>TAK</w:t>
            </w:r>
          </w:p>
        </w:tc>
        <w:tc>
          <w:tcPr>
            <w:tcW w:w="567" w:type="dxa"/>
            <w:tcBorders>
              <w:top w:val="single" w:sz="4" w:space="0" w:color="auto"/>
              <w:left w:val="single" w:sz="4" w:space="0" w:color="auto"/>
              <w:bottom w:val="nil"/>
              <w:right w:val="single" w:sz="4" w:space="0" w:color="auto"/>
            </w:tcBorders>
            <w:shd w:val="clear" w:color="auto" w:fill="FFFFFF"/>
            <w:vAlign w:val="center"/>
          </w:tcPr>
          <w:p w14:paraId="51B09F70" w14:textId="2960A7FB" w:rsidR="00D60ABD" w:rsidRPr="00BF7255" w:rsidRDefault="00D60ABD" w:rsidP="004A71BC">
            <w:pPr>
              <w:pStyle w:val="Akapitzlist"/>
              <w:ind w:left="0"/>
              <w:contextualSpacing w:val="0"/>
              <w:jc w:val="both"/>
              <w:rPr>
                <w:rFonts w:ascii="Lato" w:hAnsi="Lato" w:cs="Arial"/>
                <w:bCs/>
                <w:spacing w:val="4"/>
                <w:sz w:val="18"/>
                <w:szCs w:val="18"/>
              </w:rPr>
            </w:pPr>
            <w:r w:rsidRPr="00BF7255">
              <w:rPr>
                <w:rStyle w:val="Teksttreci"/>
                <w:rFonts w:ascii="Lato" w:hAnsi="Lato"/>
                <w:color w:val="000000"/>
                <w:spacing w:val="4"/>
                <w:sz w:val="18"/>
                <w:szCs w:val="18"/>
              </w:rPr>
              <w:t>NIE</w:t>
            </w:r>
          </w:p>
        </w:tc>
      </w:tr>
      <w:tr w:rsidR="00BF7255" w14:paraId="4C01FE06" w14:textId="77777777" w:rsidTr="00BF7255">
        <w:trPr>
          <w:trHeight w:val="350"/>
        </w:trPr>
        <w:tc>
          <w:tcPr>
            <w:tcW w:w="567" w:type="dxa"/>
          </w:tcPr>
          <w:p w14:paraId="2F9D5422" w14:textId="1F20788B" w:rsidR="00D60ABD" w:rsidRPr="00BF7255" w:rsidRDefault="00D60ABD" w:rsidP="00D60ABD">
            <w:pPr>
              <w:pStyle w:val="Akapitzlist"/>
              <w:spacing w:after="120" w:line="240" w:lineRule="exact"/>
              <w:ind w:left="0"/>
              <w:contextualSpacing w:val="0"/>
              <w:jc w:val="both"/>
              <w:rPr>
                <w:rFonts w:ascii="Lato" w:hAnsi="Lato" w:cs="Arial"/>
                <w:bCs/>
                <w:spacing w:val="4"/>
                <w:sz w:val="18"/>
                <w:szCs w:val="18"/>
              </w:rPr>
            </w:pPr>
            <w:r w:rsidRPr="00BF7255">
              <w:rPr>
                <w:rFonts w:ascii="Lato" w:hAnsi="Lato" w:cs="Arial"/>
                <w:bCs/>
                <w:spacing w:val="4"/>
                <w:sz w:val="18"/>
                <w:szCs w:val="18"/>
              </w:rPr>
              <w:t>202</w:t>
            </w:r>
          </w:p>
        </w:tc>
        <w:tc>
          <w:tcPr>
            <w:tcW w:w="851" w:type="dxa"/>
          </w:tcPr>
          <w:p w14:paraId="41B15C6A" w14:textId="3B62B538" w:rsidR="00D60ABD" w:rsidRPr="00BF7255" w:rsidRDefault="00D60ABD" w:rsidP="00D60ABD">
            <w:pPr>
              <w:pStyle w:val="Akapitzlist"/>
              <w:spacing w:after="120" w:line="240" w:lineRule="exact"/>
              <w:ind w:left="-75" w:firstLine="75"/>
              <w:contextualSpacing w:val="0"/>
              <w:jc w:val="center"/>
              <w:rPr>
                <w:rFonts w:ascii="Lato" w:hAnsi="Lato" w:cs="Arial"/>
                <w:bCs/>
                <w:spacing w:val="4"/>
                <w:sz w:val="18"/>
                <w:szCs w:val="18"/>
              </w:rPr>
            </w:pPr>
            <w:r w:rsidRPr="00BF7255">
              <w:rPr>
                <w:rFonts w:ascii="Lato" w:hAnsi="Lato" w:cs="Arial"/>
                <w:bCs/>
                <w:spacing w:val="4"/>
                <w:sz w:val="18"/>
                <w:szCs w:val="18"/>
              </w:rPr>
              <w:t>0028 Wysoka</w:t>
            </w:r>
          </w:p>
        </w:tc>
        <w:tc>
          <w:tcPr>
            <w:tcW w:w="160" w:type="dxa"/>
          </w:tcPr>
          <w:p w14:paraId="4C3333F6" w14:textId="2CC188B2" w:rsidR="00D60ABD" w:rsidRPr="00BF7255" w:rsidRDefault="00D60ABD" w:rsidP="00620DEB">
            <w:pPr>
              <w:pStyle w:val="Akapitzlist"/>
              <w:spacing w:after="120" w:line="240" w:lineRule="exact"/>
              <w:ind w:left="-64" w:firstLine="44"/>
              <w:contextualSpacing w:val="0"/>
              <w:rPr>
                <w:rFonts w:ascii="Lato" w:hAnsi="Lato" w:cs="Arial"/>
                <w:bCs/>
                <w:spacing w:val="4"/>
                <w:sz w:val="18"/>
                <w:szCs w:val="18"/>
              </w:rPr>
            </w:pPr>
            <w:r w:rsidRPr="00BF7255">
              <w:rPr>
                <w:rFonts w:ascii="Lato" w:hAnsi="Lato" w:cs="Arial"/>
                <w:bCs/>
                <w:spacing w:val="4"/>
                <w:sz w:val="18"/>
                <w:szCs w:val="18"/>
              </w:rPr>
              <w:t>-</w:t>
            </w:r>
          </w:p>
        </w:tc>
        <w:tc>
          <w:tcPr>
            <w:tcW w:w="549" w:type="dxa"/>
            <w:vMerge/>
          </w:tcPr>
          <w:p w14:paraId="635D3BF5" w14:textId="77777777" w:rsidR="00D60ABD" w:rsidRPr="00BF7255" w:rsidRDefault="00D60ABD" w:rsidP="00D60ABD">
            <w:pPr>
              <w:pStyle w:val="Akapitzlist"/>
              <w:spacing w:after="120" w:line="240" w:lineRule="exact"/>
              <w:ind w:left="0"/>
              <w:contextualSpacing w:val="0"/>
              <w:jc w:val="both"/>
              <w:rPr>
                <w:rFonts w:ascii="Lato" w:hAnsi="Lato" w:cs="Arial"/>
                <w:bCs/>
                <w:spacing w:val="4"/>
                <w:sz w:val="18"/>
                <w:szCs w:val="18"/>
              </w:rPr>
            </w:pPr>
          </w:p>
        </w:tc>
        <w:tc>
          <w:tcPr>
            <w:tcW w:w="567" w:type="dxa"/>
            <w:vMerge/>
          </w:tcPr>
          <w:p w14:paraId="0AD20CCF" w14:textId="77777777" w:rsidR="00D60ABD" w:rsidRPr="00BF7255" w:rsidRDefault="00D60ABD" w:rsidP="00D60ABD">
            <w:pPr>
              <w:pStyle w:val="Akapitzlist"/>
              <w:spacing w:after="120" w:line="240" w:lineRule="exact"/>
              <w:ind w:left="0"/>
              <w:contextualSpacing w:val="0"/>
              <w:jc w:val="both"/>
              <w:rPr>
                <w:rFonts w:ascii="Lato" w:hAnsi="Lato" w:cs="Arial"/>
                <w:bCs/>
                <w:spacing w:val="4"/>
                <w:sz w:val="18"/>
                <w:szCs w:val="18"/>
              </w:rPr>
            </w:pPr>
          </w:p>
        </w:tc>
        <w:tc>
          <w:tcPr>
            <w:tcW w:w="708" w:type="dxa"/>
            <w:tcBorders>
              <w:top w:val="single" w:sz="4" w:space="0" w:color="auto"/>
              <w:left w:val="single" w:sz="4" w:space="0" w:color="auto"/>
              <w:bottom w:val="nil"/>
              <w:right w:val="nil"/>
            </w:tcBorders>
            <w:shd w:val="clear" w:color="auto" w:fill="FFFFFF"/>
            <w:vAlign w:val="center"/>
          </w:tcPr>
          <w:p w14:paraId="37421CC5" w14:textId="25783ACE" w:rsidR="00D60ABD" w:rsidRPr="00BF7255" w:rsidRDefault="00D60ABD" w:rsidP="00620DEB">
            <w:pPr>
              <w:pStyle w:val="Akapitzlist"/>
              <w:spacing w:after="120" w:line="240" w:lineRule="exact"/>
              <w:ind w:left="0" w:right="-69"/>
              <w:contextualSpacing w:val="0"/>
              <w:jc w:val="both"/>
              <w:rPr>
                <w:rFonts w:ascii="Lato" w:hAnsi="Lato" w:cs="Arial"/>
                <w:bCs/>
                <w:spacing w:val="4"/>
                <w:sz w:val="18"/>
                <w:szCs w:val="18"/>
              </w:rPr>
            </w:pPr>
            <w:r w:rsidRPr="00BF7255">
              <w:rPr>
                <w:rStyle w:val="Teksttreci"/>
                <w:rFonts w:ascii="Lato" w:hAnsi="Lato"/>
                <w:color w:val="000000"/>
                <w:spacing w:val="4"/>
                <w:sz w:val="18"/>
                <w:szCs w:val="18"/>
              </w:rPr>
              <w:t>0,0024</w:t>
            </w:r>
          </w:p>
        </w:tc>
        <w:tc>
          <w:tcPr>
            <w:tcW w:w="2552" w:type="dxa"/>
            <w:tcBorders>
              <w:top w:val="single" w:sz="4" w:space="0" w:color="auto"/>
              <w:left w:val="single" w:sz="4" w:space="0" w:color="auto"/>
              <w:bottom w:val="nil"/>
              <w:right w:val="nil"/>
            </w:tcBorders>
            <w:shd w:val="clear" w:color="auto" w:fill="FFFFFF"/>
            <w:vAlign w:val="bottom"/>
          </w:tcPr>
          <w:p w14:paraId="7E56748C" w14:textId="449A1253" w:rsidR="00D60ABD" w:rsidRPr="00BF7255" w:rsidRDefault="00D60ABD" w:rsidP="004A71BC">
            <w:pPr>
              <w:pStyle w:val="Akapitzlist"/>
              <w:ind w:left="0"/>
              <w:contextualSpacing w:val="0"/>
              <w:rPr>
                <w:rFonts w:ascii="Lato" w:hAnsi="Lato" w:cs="Arial"/>
                <w:bCs/>
                <w:spacing w:val="4"/>
                <w:sz w:val="18"/>
                <w:szCs w:val="18"/>
              </w:rPr>
            </w:pPr>
            <w:r w:rsidRPr="00BF7255">
              <w:rPr>
                <w:rStyle w:val="Teksttreci"/>
                <w:rFonts w:ascii="Lato" w:hAnsi="Lato"/>
                <w:color w:val="000000"/>
                <w:spacing w:val="4"/>
                <w:sz w:val="18"/>
                <w:szCs w:val="18"/>
              </w:rPr>
              <w:t>Budowa sieci elektroenergetycznej oświetlenia drogowego</w:t>
            </w:r>
          </w:p>
        </w:tc>
        <w:tc>
          <w:tcPr>
            <w:tcW w:w="567" w:type="dxa"/>
            <w:tcBorders>
              <w:top w:val="single" w:sz="4" w:space="0" w:color="auto"/>
              <w:left w:val="single" w:sz="4" w:space="0" w:color="auto"/>
              <w:bottom w:val="nil"/>
              <w:right w:val="nil"/>
            </w:tcBorders>
            <w:shd w:val="clear" w:color="auto" w:fill="FFFFFF"/>
            <w:vAlign w:val="center"/>
          </w:tcPr>
          <w:p w14:paraId="55C22DE5" w14:textId="7C1921B8" w:rsidR="00D60ABD" w:rsidRPr="00BF7255" w:rsidRDefault="00D60ABD" w:rsidP="004A71BC">
            <w:pPr>
              <w:pStyle w:val="Akapitzlist"/>
              <w:ind w:left="0" w:right="-71"/>
              <w:contextualSpacing w:val="0"/>
              <w:jc w:val="both"/>
              <w:rPr>
                <w:rFonts w:ascii="Lato" w:hAnsi="Lato" w:cs="Arial"/>
                <w:bCs/>
                <w:spacing w:val="4"/>
                <w:sz w:val="18"/>
                <w:szCs w:val="18"/>
              </w:rPr>
            </w:pPr>
            <w:r w:rsidRPr="00BF7255">
              <w:rPr>
                <w:rStyle w:val="Teksttreci"/>
                <w:rFonts w:ascii="Lato" w:hAnsi="Lato"/>
                <w:color w:val="000000"/>
                <w:spacing w:val="4"/>
                <w:sz w:val="18"/>
                <w:szCs w:val="18"/>
              </w:rPr>
              <w:t>NIE</w:t>
            </w:r>
          </w:p>
        </w:tc>
        <w:tc>
          <w:tcPr>
            <w:tcW w:w="567" w:type="dxa"/>
            <w:tcBorders>
              <w:top w:val="single" w:sz="4" w:space="0" w:color="auto"/>
              <w:left w:val="single" w:sz="4" w:space="0" w:color="auto"/>
              <w:bottom w:val="nil"/>
              <w:right w:val="nil"/>
            </w:tcBorders>
            <w:shd w:val="clear" w:color="auto" w:fill="FFFFFF"/>
            <w:vAlign w:val="center"/>
          </w:tcPr>
          <w:p w14:paraId="1567A0F5" w14:textId="6B2F925E" w:rsidR="00D60ABD" w:rsidRPr="00BF7255" w:rsidRDefault="00D60ABD" w:rsidP="004A71BC">
            <w:pPr>
              <w:pStyle w:val="Akapitzlist"/>
              <w:ind w:left="0"/>
              <w:contextualSpacing w:val="0"/>
              <w:jc w:val="both"/>
              <w:rPr>
                <w:rFonts w:ascii="Lato" w:hAnsi="Lato" w:cs="Arial"/>
                <w:bCs/>
                <w:spacing w:val="4"/>
                <w:sz w:val="18"/>
                <w:szCs w:val="18"/>
              </w:rPr>
            </w:pPr>
            <w:r w:rsidRPr="00BF7255">
              <w:rPr>
                <w:rStyle w:val="Teksttreci"/>
                <w:rFonts w:ascii="Lato" w:hAnsi="Lato"/>
                <w:color w:val="000000"/>
                <w:spacing w:val="4"/>
                <w:sz w:val="18"/>
                <w:szCs w:val="18"/>
              </w:rPr>
              <w:t>TAK</w:t>
            </w:r>
          </w:p>
        </w:tc>
        <w:tc>
          <w:tcPr>
            <w:tcW w:w="567" w:type="dxa"/>
            <w:tcBorders>
              <w:top w:val="single" w:sz="4" w:space="0" w:color="auto"/>
              <w:left w:val="single" w:sz="4" w:space="0" w:color="auto"/>
              <w:bottom w:val="nil"/>
              <w:right w:val="nil"/>
            </w:tcBorders>
            <w:shd w:val="clear" w:color="auto" w:fill="FFFFFF"/>
            <w:vAlign w:val="center"/>
          </w:tcPr>
          <w:p w14:paraId="439686A9" w14:textId="1B0F0A2D" w:rsidR="00D60ABD" w:rsidRPr="00BF7255" w:rsidRDefault="00D60ABD" w:rsidP="004A71BC">
            <w:pPr>
              <w:pStyle w:val="Akapitzlist"/>
              <w:ind w:left="0"/>
              <w:contextualSpacing w:val="0"/>
              <w:jc w:val="both"/>
              <w:rPr>
                <w:rFonts w:ascii="Lato" w:hAnsi="Lato" w:cs="Arial"/>
                <w:bCs/>
                <w:spacing w:val="4"/>
                <w:sz w:val="18"/>
                <w:szCs w:val="18"/>
              </w:rPr>
            </w:pPr>
            <w:r w:rsidRPr="00BF7255">
              <w:rPr>
                <w:rStyle w:val="Teksttreci"/>
                <w:rFonts w:ascii="Lato" w:hAnsi="Lato"/>
                <w:color w:val="000000"/>
                <w:spacing w:val="4"/>
                <w:sz w:val="18"/>
                <w:szCs w:val="18"/>
              </w:rPr>
              <w:t>TAK</w:t>
            </w:r>
          </w:p>
        </w:tc>
        <w:tc>
          <w:tcPr>
            <w:tcW w:w="567" w:type="dxa"/>
            <w:tcBorders>
              <w:top w:val="single" w:sz="4" w:space="0" w:color="auto"/>
              <w:left w:val="single" w:sz="4" w:space="0" w:color="auto"/>
              <w:bottom w:val="nil"/>
              <w:right w:val="single" w:sz="4" w:space="0" w:color="auto"/>
            </w:tcBorders>
            <w:shd w:val="clear" w:color="auto" w:fill="FFFFFF"/>
            <w:vAlign w:val="center"/>
          </w:tcPr>
          <w:p w14:paraId="00B8C8F5" w14:textId="2B0614B9" w:rsidR="00D60ABD" w:rsidRPr="00BF7255" w:rsidRDefault="00D60ABD" w:rsidP="004A71BC">
            <w:pPr>
              <w:pStyle w:val="Akapitzlist"/>
              <w:ind w:left="0"/>
              <w:contextualSpacing w:val="0"/>
              <w:jc w:val="both"/>
              <w:rPr>
                <w:rFonts w:ascii="Lato" w:hAnsi="Lato" w:cs="Arial"/>
                <w:bCs/>
                <w:spacing w:val="4"/>
                <w:sz w:val="18"/>
                <w:szCs w:val="18"/>
              </w:rPr>
            </w:pPr>
            <w:r w:rsidRPr="00BF7255">
              <w:rPr>
                <w:rStyle w:val="Teksttreci"/>
                <w:rFonts w:ascii="Lato" w:hAnsi="Lato"/>
                <w:color w:val="000000"/>
                <w:spacing w:val="4"/>
                <w:sz w:val="18"/>
                <w:szCs w:val="18"/>
              </w:rPr>
              <w:t>NIE</w:t>
            </w:r>
          </w:p>
        </w:tc>
      </w:tr>
      <w:tr w:rsidR="00BF7255" w14:paraId="0D1FFCB8" w14:textId="77777777" w:rsidTr="00BF7255">
        <w:trPr>
          <w:trHeight w:val="333"/>
        </w:trPr>
        <w:tc>
          <w:tcPr>
            <w:tcW w:w="567" w:type="dxa"/>
          </w:tcPr>
          <w:p w14:paraId="52EB469A" w14:textId="45C2DB91" w:rsidR="00D60ABD" w:rsidRPr="00BF7255" w:rsidRDefault="00D60ABD" w:rsidP="00D60ABD">
            <w:pPr>
              <w:pStyle w:val="Akapitzlist"/>
              <w:spacing w:after="120" w:line="240" w:lineRule="exact"/>
              <w:ind w:left="0"/>
              <w:contextualSpacing w:val="0"/>
              <w:jc w:val="both"/>
              <w:rPr>
                <w:rFonts w:ascii="Lato" w:hAnsi="Lato" w:cs="Arial"/>
                <w:bCs/>
                <w:spacing w:val="4"/>
                <w:sz w:val="18"/>
                <w:szCs w:val="18"/>
              </w:rPr>
            </w:pPr>
            <w:r w:rsidRPr="00BF7255">
              <w:rPr>
                <w:rFonts w:ascii="Lato" w:hAnsi="Lato" w:cs="Arial"/>
                <w:bCs/>
                <w:spacing w:val="4"/>
                <w:sz w:val="18"/>
                <w:szCs w:val="18"/>
              </w:rPr>
              <w:t>203</w:t>
            </w:r>
          </w:p>
        </w:tc>
        <w:tc>
          <w:tcPr>
            <w:tcW w:w="851" w:type="dxa"/>
          </w:tcPr>
          <w:p w14:paraId="27005E1C" w14:textId="54CF616D" w:rsidR="00D60ABD" w:rsidRPr="00BF7255" w:rsidRDefault="00D60ABD" w:rsidP="00D60ABD">
            <w:pPr>
              <w:pStyle w:val="Akapitzlist"/>
              <w:spacing w:after="120" w:line="240" w:lineRule="exact"/>
              <w:ind w:left="-75"/>
              <w:contextualSpacing w:val="0"/>
              <w:jc w:val="center"/>
              <w:rPr>
                <w:rFonts w:ascii="Lato" w:hAnsi="Lato" w:cs="Arial"/>
                <w:bCs/>
                <w:spacing w:val="4"/>
                <w:sz w:val="18"/>
                <w:szCs w:val="18"/>
              </w:rPr>
            </w:pPr>
            <w:r w:rsidRPr="00BF7255">
              <w:rPr>
                <w:rFonts w:ascii="Lato" w:hAnsi="Lato" w:cs="Arial"/>
                <w:bCs/>
                <w:spacing w:val="4"/>
                <w:sz w:val="18"/>
                <w:szCs w:val="18"/>
              </w:rPr>
              <w:t>0028 Wysoka</w:t>
            </w:r>
          </w:p>
        </w:tc>
        <w:tc>
          <w:tcPr>
            <w:tcW w:w="160" w:type="dxa"/>
          </w:tcPr>
          <w:p w14:paraId="54271BAE" w14:textId="17A5E37E" w:rsidR="00D60ABD" w:rsidRPr="00BF7255" w:rsidRDefault="00D60ABD" w:rsidP="00620DEB">
            <w:pPr>
              <w:pStyle w:val="Akapitzlist"/>
              <w:spacing w:after="120" w:line="240" w:lineRule="exact"/>
              <w:ind w:left="-64" w:firstLine="44"/>
              <w:contextualSpacing w:val="0"/>
              <w:rPr>
                <w:rFonts w:ascii="Lato" w:hAnsi="Lato" w:cs="Arial"/>
                <w:bCs/>
                <w:spacing w:val="4"/>
                <w:sz w:val="18"/>
                <w:szCs w:val="18"/>
              </w:rPr>
            </w:pPr>
            <w:r w:rsidRPr="00BF7255">
              <w:rPr>
                <w:rFonts w:ascii="Lato" w:hAnsi="Lato" w:cs="Arial"/>
                <w:bCs/>
                <w:spacing w:val="4"/>
                <w:sz w:val="18"/>
                <w:szCs w:val="18"/>
              </w:rPr>
              <w:t>-</w:t>
            </w:r>
          </w:p>
        </w:tc>
        <w:tc>
          <w:tcPr>
            <w:tcW w:w="549" w:type="dxa"/>
            <w:vMerge/>
          </w:tcPr>
          <w:p w14:paraId="7B5DD54C" w14:textId="77777777" w:rsidR="00D60ABD" w:rsidRPr="00BF7255" w:rsidRDefault="00D60ABD" w:rsidP="00D60ABD">
            <w:pPr>
              <w:pStyle w:val="Akapitzlist"/>
              <w:spacing w:after="120" w:line="240" w:lineRule="exact"/>
              <w:ind w:left="0"/>
              <w:contextualSpacing w:val="0"/>
              <w:jc w:val="both"/>
              <w:rPr>
                <w:rFonts w:ascii="Lato" w:hAnsi="Lato" w:cs="Arial"/>
                <w:bCs/>
                <w:spacing w:val="4"/>
                <w:sz w:val="18"/>
                <w:szCs w:val="18"/>
              </w:rPr>
            </w:pPr>
          </w:p>
        </w:tc>
        <w:tc>
          <w:tcPr>
            <w:tcW w:w="567" w:type="dxa"/>
            <w:vMerge/>
          </w:tcPr>
          <w:p w14:paraId="59CCC4CF" w14:textId="77777777" w:rsidR="00D60ABD" w:rsidRPr="00BF7255" w:rsidRDefault="00D60ABD" w:rsidP="00D60ABD">
            <w:pPr>
              <w:pStyle w:val="Akapitzlist"/>
              <w:spacing w:after="120" w:line="240" w:lineRule="exact"/>
              <w:ind w:left="0"/>
              <w:contextualSpacing w:val="0"/>
              <w:jc w:val="both"/>
              <w:rPr>
                <w:rFonts w:ascii="Lato" w:hAnsi="Lato" w:cs="Arial"/>
                <w:bCs/>
                <w:spacing w:val="4"/>
                <w:sz w:val="18"/>
                <w:szCs w:val="18"/>
              </w:rPr>
            </w:pPr>
          </w:p>
        </w:tc>
        <w:tc>
          <w:tcPr>
            <w:tcW w:w="708" w:type="dxa"/>
            <w:tcBorders>
              <w:top w:val="single" w:sz="4" w:space="0" w:color="auto"/>
              <w:left w:val="single" w:sz="4" w:space="0" w:color="auto"/>
              <w:bottom w:val="nil"/>
              <w:right w:val="nil"/>
            </w:tcBorders>
            <w:shd w:val="clear" w:color="auto" w:fill="FFFFFF"/>
            <w:vAlign w:val="center"/>
          </w:tcPr>
          <w:p w14:paraId="1FA73150" w14:textId="1074C62F" w:rsidR="00D60ABD" w:rsidRPr="00BF7255" w:rsidRDefault="00D60ABD" w:rsidP="004A71BC">
            <w:pPr>
              <w:pStyle w:val="Akapitzlist"/>
              <w:spacing w:after="120" w:line="240" w:lineRule="exact"/>
              <w:ind w:left="0" w:right="-67"/>
              <w:contextualSpacing w:val="0"/>
              <w:jc w:val="both"/>
              <w:rPr>
                <w:rFonts w:ascii="Lato" w:hAnsi="Lato" w:cs="Arial"/>
                <w:bCs/>
                <w:spacing w:val="4"/>
                <w:sz w:val="18"/>
                <w:szCs w:val="18"/>
              </w:rPr>
            </w:pPr>
            <w:r w:rsidRPr="00BF7255">
              <w:rPr>
                <w:rStyle w:val="Teksttreci"/>
                <w:rFonts w:ascii="Lato" w:hAnsi="Lato"/>
                <w:color w:val="000000"/>
                <w:spacing w:val="4"/>
                <w:sz w:val="18"/>
                <w:szCs w:val="18"/>
              </w:rPr>
              <w:t>0,0007</w:t>
            </w:r>
          </w:p>
        </w:tc>
        <w:tc>
          <w:tcPr>
            <w:tcW w:w="2552" w:type="dxa"/>
            <w:tcBorders>
              <w:top w:val="single" w:sz="4" w:space="0" w:color="auto"/>
              <w:left w:val="single" w:sz="4" w:space="0" w:color="auto"/>
              <w:bottom w:val="nil"/>
              <w:right w:val="nil"/>
            </w:tcBorders>
            <w:shd w:val="clear" w:color="auto" w:fill="FFFFFF"/>
            <w:vAlign w:val="bottom"/>
          </w:tcPr>
          <w:p w14:paraId="6C1B840E" w14:textId="65BDC29B" w:rsidR="00D60ABD" w:rsidRPr="00BF7255" w:rsidRDefault="00D60ABD" w:rsidP="004A71BC">
            <w:pPr>
              <w:pStyle w:val="Akapitzlist"/>
              <w:ind w:left="0" w:right="-68"/>
              <w:contextualSpacing w:val="0"/>
              <w:rPr>
                <w:rFonts w:ascii="Lato" w:hAnsi="Lato" w:cs="Arial"/>
                <w:bCs/>
                <w:spacing w:val="4"/>
                <w:sz w:val="18"/>
                <w:szCs w:val="18"/>
              </w:rPr>
            </w:pPr>
            <w:r w:rsidRPr="00BF7255">
              <w:rPr>
                <w:rStyle w:val="Teksttreci"/>
                <w:rFonts w:ascii="Lato" w:hAnsi="Lato"/>
                <w:color w:val="000000"/>
                <w:spacing w:val="4"/>
                <w:sz w:val="18"/>
                <w:szCs w:val="18"/>
              </w:rPr>
              <w:t>Budowa sieci elektroenergetycznej oświetlenia drogowego</w:t>
            </w:r>
          </w:p>
        </w:tc>
        <w:tc>
          <w:tcPr>
            <w:tcW w:w="567" w:type="dxa"/>
            <w:tcBorders>
              <w:top w:val="single" w:sz="4" w:space="0" w:color="auto"/>
              <w:left w:val="single" w:sz="4" w:space="0" w:color="auto"/>
              <w:bottom w:val="nil"/>
              <w:right w:val="nil"/>
            </w:tcBorders>
            <w:shd w:val="clear" w:color="auto" w:fill="FFFFFF"/>
            <w:vAlign w:val="center"/>
          </w:tcPr>
          <w:p w14:paraId="76A5FD8D" w14:textId="2355D5C6" w:rsidR="00D60ABD" w:rsidRPr="00BF7255" w:rsidRDefault="00D60ABD" w:rsidP="004A71BC">
            <w:pPr>
              <w:pStyle w:val="Akapitzlist"/>
              <w:ind w:left="0" w:right="-71"/>
              <w:contextualSpacing w:val="0"/>
              <w:jc w:val="both"/>
              <w:rPr>
                <w:rFonts w:ascii="Lato" w:hAnsi="Lato" w:cs="Arial"/>
                <w:bCs/>
                <w:spacing w:val="4"/>
                <w:sz w:val="18"/>
                <w:szCs w:val="18"/>
              </w:rPr>
            </w:pPr>
            <w:r w:rsidRPr="00BF7255">
              <w:rPr>
                <w:rStyle w:val="Teksttreci"/>
                <w:rFonts w:ascii="Lato" w:hAnsi="Lato"/>
                <w:color w:val="000000"/>
                <w:spacing w:val="4"/>
                <w:sz w:val="18"/>
                <w:szCs w:val="18"/>
              </w:rPr>
              <w:t>TAK</w:t>
            </w:r>
          </w:p>
        </w:tc>
        <w:tc>
          <w:tcPr>
            <w:tcW w:w="567" w:type="dxa"/>
            <w:tcBorders>
              <w:top w:val="single" w:sz="4" w:space="0" w:color="auto"/>
              <w:left w:val="single" w:sz="4" w:space="0" w:color="auto"/>
              <w:bottom w:val="nil"/>
              <w:right w:val="nil"/>
            </w:tcBorders>
            <w:shd w:val="clear" w:color="auto" w:fill="FFFFFF"/>
            <w:vAlign w:val="center"/>
          </w:tcPr>
          <w:p w14:paraId="58FCFCC9" w14:textId="2EF6DB3B" w:rsidR="00D60ABD" w:rsidRPr="00BF7255" w:rsidRDefault="00D60ABD" w:rsidP="004A71BC">
            <w:pPr>
              <w:pStyle w:val="Akapitzlist"/>
              <w:ind w:left="0"/>
              <w:contextualSpacing w:val="0"/>
              <w:jc w:val="both"/>
              <w:rPr>
                <w:rFonts w:ascii="Lato" w:hAnsi="Lato" w:cs="Arial"/>
                <w:bCs/>
                <w:spacing w:val="4"/>
                <w:sz w:val="18"/>
                <w:szCs w:val="18"/>
              </w:rPr>
            </w:pPr>
            <w:r w:rsidRPr="00BF7255">
              <w:rPr>
                <w:rStyle w:val="Teksttreci"/>
                <w:rFonts w:ascii="Lato" w:hAnsi="Lato"/>
                <w:color w:val="000000"/>
                <w:spacing w:val="4"/>
                <w:sz w:val="18"/>
                <w:szCs w:val="18"/>
              </w:rPr>
              <w:t>TAK</w:t>
            </w:r>
          </w:p>
        </w:tc>
        <w:tc>
          <w:tcPr>
            <w:tcW w:w="567" w:type="dxa"/>
            <w:tcBorders>
              <w:top w:val="single" w:sz="4" w:space="0" w:color="auto"/>
              <w:left w:val="single" w:sz="4" w:space="0" w:color="auto"/>
              <w:bottom w:val="nil"/>
              <w:right w:val="nil"/>
            </w:tcBorders>
            <w:shd w:val="clear" w:color="auto" w:fill="FFFFFF"/>
            <w:vAlign w:val="center"/>
          </w:tcPr>
          <w:p w14:paraId="7C7AA0E1" w14:textId="4F453927" w:rsidR="00D60ABD" w:rsidRPr="00BF7255" w:rsidRDefault="00D60ABD" w:rsidP="004A71BC">
            <w:pPr>
              <w:pStyle w:val="Akapitzlist"/>
              <w:ind w:left="0"/>
              <w:contextualSpacing w:val="0"/>
              <w:jc w:val="both"/>
              <w:rPr>
                <w:rFonts w:ascii="Lato" w:hAnsi="Lato" w:cs="Arial"/>
                <w:bCs/>
                <w:spacing w:val="4"/>
                <w:sz w:val="18"/>
                <w:szCs w:val="18"/>
              </w:rPr>
            </w:pPr>
            <w:r w:rsidRPr="00BF7255">
              <w:rPr>
                <w:rStyle w:val="Teksttreci"/>
                <w:rFonts w:ascii="Lato" w:hAnsi="Lato"/>
                <w:color w:val="000000"/>
                <w:spacing w:val="4"/>
                <w:sz w:val="18"/>
                <w:szCs w:val="18"/>
              </w:rPr>
              <w:t>TAK</w:t>
            </w:r>
          </w:p>
        </w:tc>
        <w:tc>
          <w:tcPr>
            <w:tcW w:w="567" w:type="dxa"/>
            <w:tcBorders>
              <w:top w:val="single" w:sz="4" w:space="0" w:color="auto"/>
              <w:left w:val="single" w:sz="4" w:space="0" w:color="auto"/>
              <w:bottom w:val="nil"/>
              <w:right w:val="single" w:sz="4" w:space="0" w:color="auto"/>
            </w:tcBorders>
            <w:shd w:val="clear" w:color="auto" w:fill="FFFFFF"/>
            <w:vAlign w:val="center"/>
          </w:tcPr>
          <w:p w14:paraId="077ACD3B" w14:textId="2DAE7B64" w:rsidR="00D60ABD" w:rsidRPr="00BF7255" w:rsidRDefault="00D60ABD" w:rsidP="004A71BC">
            <w:pPr>
              <w:pStyle w:val="Akapitzlist"/>
              <w:ind w:left="0"/>
              <w:contextualSpacing w:val="0"/>
              <w:jc w:val="both"/>
              <w:rPr>
                <w:rFonts w:ascii="Lato" w:hAnsi="Lato" w:cs="Arial"/>
                <w:bCs/>
                <w:spacing w:val="4"/>
                <w:sz w:val="18"/>
                <w:szCs w:val="18"/>
              </w:rPr>
            </w:pPr>
            <w:r w:rsidRPr="00BF7255">
              <w:rPr>
                <w:rStyle w:val="Teksttreci"/>
                <w:rFonts w:ascii="Lato" w:hAnsi="Lato"/>
                <w:color w:val="000000"/>
                <w:spacing w:val="4"/>
                <w:sz w:val="18"/>
                <w:szCs w:val="18"/>
              </w:rPr>
              <w:t>NIE</w:t>
            </w:r>
          </w:p>
        </w:tc>
      </w:tr>
      <w:tr w:rsidR="00BF7255" w14:paraId="083412CB" w14:textId="77777777" w:rsidTr="009A18A0">
        <w:trPr>
          <w:trHeight w:val="165"/>
        </w:trPr>
        <w:tc>
          <w:tcPr>
            <w:tcW w:w="567" w:type="dxa"/>
          </w:tcPr>
          <w:p w14:paraId="1E25E310" w14:textId="016A9906" w:rsidR="00D60ABD" w:rsidRPr="00BF7255" w:rsidRDefault="00D60ABD" w:rsidP="00D60ABD">
            <w:pPr>
              <w:pStyle w:val="Akapitzlist"/>
              <w:spacing w:after="120" w:line="240" w:lineRule="exact"/>
              <w:ind w:left="0"/>
              <w:contextualSpacing w:val="0"/>
              <w:jc w:val="both"/>
              <w:rPr>
                <w:rFonts w:ascii="Lato" w:hAnsi="Lato" w:cs="Arial"/>
                <w:bCs/>
                <w:spacing w:val="4"/>
                <w:sz w:val="18"/>
                <w:szCs w:val="18"/>
              </w:rPr>
            </w:pPr>
            <w:r w:rsidRPr="00BF7255">
              <w:rPr>
                <w:rFonts w:ascii="Lato" w:hAnsi="Lato" w:cs="Arial"/>
                <w:bCs/>
                <w:spacing w:val="4"/>
                <w:sz w:val="18"/>
                <w:szCs w:val="18"/>
              </w:rPr>
              <w:t>204</w:t>
            </w:r>
          </w:p>
        </w:tc>
        <w:tc>
          <w:tcPr>
            <w:tcW w:w="851" w:type="dxa"/>
          </w:tcPr>
          <w:p w14:paraId="2E849BAE" w14:textId="3388BA1A" w:rsidR="00D60ABD" w:rsidRPr="00BF7255" w:rsidRDefault="00D60ABD" w:rsidP="00D60ABD">
            <w:pPr>
              <w:pStyle w:val="Akapitzlist"/>
              <w:spacing w:after="120" w:line="240" w:lineRule="exact"/>
              <w:ind w:left="-75" w:firstLine="75"/>
              <w:contextualSpacing w:val="0"/>
              <w:jc w:val="center"/>
              <w:rPr>
                <w:rFonts w:ascii="Lato" w:hAnsi="Lato" w:cs="Arial"/>
                <w:bCs/>
                <w:spacing w:val="4"/>
                <w:sz w:val="18"/>
                <w:szCs w:val="18"/>
              </w:rPr>
            </w:pPr>
            <w:r w:rsidRPr="00BF7255">
              <w:rPr>
                <w:rFonts w:ascii="Lato" w:hAnsi="Lato" w:cs="Arial"/>
                <w:bCs/>
                <w:spacing w:val="4"/>
                <w:sz w:val="18"/>
                <w:szCs w:val="18"/>
              </w:rPr>
              <w:t>0028 Wysoka</w:t>
            </w:r>
          </w:p>
        </w:tc>
        <w:tc>
          <w:tcPr>
            <w:tcW w:w="160" w:type="dxa"/>
          </w:tcPr>
          <w:p w14:paraId="305524E6" w14:textId="52150F8C" w:rsidR="00D60ABD" w:rsidRPr="00BF7255" w:rsidRDefault="00D60ABD" w:rsidP="00620DEB">
            <w:pPr>
              <w:pStyle w:val="Akapitzlist"/>
              <w:spacing w:after="120" w:line="240" w:lineRule="exact"/>
              <w:ind w:left="-64" w:firstLine="44"/>
              <w:contextualSpacing w:val="0"/>
              <w:rPr>
                <w:rFonts w:ascii="Lato" w:hAnsi="Lato" w:cs="Arial"/>
                <w:bCs/>
                <w:spacing w:val="4"/>
                <w:sz w:val="18"/>
                <w:szCs w:val="18"/>
              </w:rPr>
            </w:pPr>
            <w:r w:rsidRPr="00BF7255">
              <w:rPr>
                <w:rFonts w:ascii="Lato" w:hAnsi="Lato" w:cs="Arial"/>
                <w:bCs/>
                <w:spacing w:val="4"/>
                <w:sz w:val="18"/>
                <w:szCs w:val="18"/>
              </w:rPr>
              <w:t>-</w:t>
            </w:r>
          </w:p>
        </w:tc>
        <w:tc>
          <w:tcPr>
            <w:tcW w:w="549" w:type="dxa"/>
            <w:vMerge/>
          </w:tcPr>
          <w:p w14:paraId="4D75585B" w14:textId="77777777" w:rsidR="00D60ABD" w:rsidRPr="00BF7255" w:rsidRDefault="00D60ABD" w:rsidP="00D60ABD">
            <w:pPr>
              <w:pStyle w:val="Akapitzlist"/>
              <w:spacing w:after="120" w:line="240" w:lineRule="exact"/>
              <w:ind w:left="0"/>
              <w:contextualSpacing w:val="0"/>
              <w:jc w:val="both"/>
              <w:rPr>
                <w:rFonts w:ascii="Lato" w:hAnsi="Lato" w:cs="Arial"/>
                <w:bCs/>
                <w:spacing w:val="4"/>
                <w:sz w:val="18"/>
                <w:szCs w:val="18"/>
              </w:rPr>
            </w:pPr>
          </w:p>
        </w:tc>
        <w:tc>
          <w:tcPr>
            <w:tcW w:w="567" w:type="dxa"/>
            <w:vMerge/>
          </w:tcPr>
          <w:p w14:paraId="29CB7BDE" w14:textId="77777777" w:rsidR="00D60ABD" w:rsidRPr="00BF7255" w:rsidRDefault="00D60ABD" w:rsidP="00D60ABD">
            <w:pPr>
              <w:pStyle w:val="Akapitzlist"/>
              <w:spacing w:after="120" w:line="240" w:lineRule="exact"/>
              <w:ind w:left="0"/>
              <w:contextualSpacing w:val="0"/>
              <w:jc w:val="both"/>
              <w:rPr>
                <w:rFonts w:ascii="Lato" w:hAnsi="Lato" w:cs="Arial"/>
                <w:bCs/>
                <w:spacing w:val="4"/>
                <w:sz w:val="18"/>
                <w:szCs w:val="18"/>
              </w:rPr>
            </w:pPr>
          </w:p>
        </w:tc>
        <w:tc>
          <w:tcPr>
            <w:tcW w:w="708" w:type="dxa"/>
            <w:tcBorders>
              <w:top w:val="single" w:sz="4" w:space="0" w:color="auto"/>
              <w:left w:val="single" w:sz="4" w:space="0" w:color="auto"/>
              <w:bottom w:val="nil"/>
              <w:right w:val="nil"/>
            </w:tcBorders>
            <w:shd w:val="clear" w:color="auto" w:fill="FFFFFF"/>
            <w:vAlign w:val="bottom"/>
          </w:tcPr>
          <w:p w14:paraId="7E5BC132" w14:textId="6AE3A847" w:rsidR="00D60ABD" w:rsidRPr="00BF7255" w:rsidRDefault="00D60ABD" w:rsidP="004A71BC">
            <w:pPr>
              <w:pStyle w:val="Akapitzlist"/>
              <w:spacing w:after="120" w:line="240" w:lineRule="exact"/>
              <w:ind w:left="0" w:right="-67"/>
              <w:contextualSpacing w:val="0"/>
              <w:jc w:val="both"/>
              <w:rPr>
                <w:rFonts w:ascii="Lato" w:hAnsi="Lato" w:cs="Arial"/>
                <w:bCs/>
                <w:spacing w:val="4"/>
                <w:sz w:val="18"/>
                <w:szCs w:val="18"/>
              </w:rPr>
            </w:pPr>
            <w:r w:rsidRPr="00BF7255">
              <w:rPr>
                <w:rStyle w:val="Teksttreci"/>
                <w:rFonts w:ascii="Lato" w:hAnsi="Lato"/>
                <w:color w:val="000000"/>
                <w:spacing w:val="4"/>
                <w:sz w:val="18"/>
                <w:szCs w:val="18"/>
              </w:rPr>
              <w:t>0,0016</w:t>
            </w:r>
          </w:p>
        </w:tc>
        <w:tc>
          <w:tcPr>
            <w:tcW w:w="2552" w:type="dxa"/>
            <w:tcBorders>
              <w:top w:val="single" w:sz="4" w:space="0" w:color="auto"/>
              <w:left w:val="single" w:sz="4" w:space="0" w:color="auto"/>
              <w:bottom w:val="nil"/>
              <w:right w:val="nil"/>
            </w:tcBorders>
            <w:shd w:val="clear" w:color="auto" w:fill="FFFFFF"/>
            <w:vAlign w:val="bottom"/>
          </w:tcPr>
          <w:p w14:paraId="210F9B4B" w14:textId="6E55558D" w:rsidR="00D60ABD" w:rsidRPr="00BF7255" w:rsidRDefault="00D60ABD" w:rsidP="009A18A0">
            <w:pPr>
              <w:pStyle w:val="Akapitzlist"/>
              <w:ind w:left="0" w:right="-68"/>
              <w:contextualSpacing w:val="0"/>
              <w:rPr>
                <w:rFonts w:ascii="Lato" w:hAnsi="Lato" w:cs="Arial"/>
                <w:bCs/>
                <w:spacing w:val="4"/>
                <w:sz w:val="18"/>
                <w:szCs w:val="18"/>
              </w:rPr>
            </w:pPr>
            <w:r w:rsidRPr="00BF7255">
              <w:rPr>
                <w:rStyle w:val="Teksttreci"/>
                <w:rFonts w:ascii="Lato" w:hAnsi="Lato"/>
                <w:color w:val="000000"/>
                <w:spacing w:val="4"/>
                <w:sz w:val="18"/>
                <w:szCs w:val="18"/>
              </w:rPr>
              <w:t>Budowa sieci elektroenergetycznej</w:t>
            </w:r>
            <w:r w:rsidR="004A71BC" w:rsidRPr="00BF7255">
              <w:rPr>
                <w:rStyle w:val="Teksttreci"/>
                <w:rFonts w:ascii="Lato" w:hAnsi="Lato"/>
                <w:color w:val="000000"/>
                <w:spacing w:val="4"/>
                <w:sz w:val="18"/>
                <w:szCs w:val="18"/>
              </w:rPr>
              <w:t xml:space="preserve"> </w:t>
            </w:r>
            <w:proofErr w:type="spellStart"/>
            <w:r w:rsidRPr="00BF7255">
              <w:rPr>
                <w:rStyle w:val="Teksttreci"/>
                <w:rFonts w:ascii="Lato" w:hAnsi="Lato"/>
                <w:color w:val="000000"/>
                <w:spacing w:val="4"/>
                <w:sz w:val="18"/>
                <w:szCs w:val="18"/>
              </w:rPr>
              <w:t>enN</w:t>
            </w:r>
            <w:proofErr w:type="spellEnd"/>
          </w:p>
        </w:tc>
        <w:tc>
          <w:tcPr>
            <w:tcW w:w="567" w:type="dxa"/>
            <w:tcBorders>
              <w:top w:val="single" w:sz="4" w:space="0" w:color="auto"/>
              <w:left w:val="single" w:sz="4" w:space="0" w:color="auto"/>
              <w:bottom w:val="nil"/>
              <w:right w:val="nil"/>
            </w:tcBorders>
            <w:shd w:val="clear" w:color="auto" w:fill="FFFFFF"/>
            <w:vAlign w:val="bottom"/>
          </w:tcPr>
          <w:p w14:paraId="6EC55719" w14:textId="19C06639" w:rsidR="00D60ABD" w:rsidRPr="00BF7255" w:rsidRDefault="00D60ABD" w:rsidP="004A71BC">
            <w:pPr>
              <w:pStyle w:val="Akapitzlist"/>
              <w:ind w:left="0"/>
              <w:contextualSpacing w:val="0"/>
              <w:jc w:val="both"/>
              <w:rPr>
                <w:rFonts w:ascii="Lato" w:hAnsi="Lato" w:cs="Arial"/>
                <w:bCs/>
                <w:spacing w:val="4"/>
                <w:sz w:val="18"/>
                <w:szCs w:val="18"/>
              </w:rPr>
            </w:pPr>
            <w:r w:rsidRPr="00BF7255">
              <w:rPr>
                <w:rStyle w:val="Teksttreci"/>
                <w:rFonts w:ascii="Lato" w:hAnsi="Lato"/>
                <w:color w:val="000000"/>
                <w:spacing w:val="4"/>
                <w:sz w:val="18"/>
                <w:szCs w:val="18"/>
              </w:rPr>
              <w:t>NIE</w:t>
            </w:r>
          </w:p>
        </w:tc>
        <w:tc>
          <w:tcPr>
            <w:tcW w:w="567" w:type="dxa"/>
            <w:tcBorders>
              <w:top w:val="single" w:sz="4" w:space="0" w:color="auto"/>
              <w:left w:val="single" w:sz="4" w:space="0" w:color="auto"/>
              <w:bottom w:val="nil"/>
              <w:right w:val="nil"/>
            </w:tcBorders>
            <w:shd w:val="clear" w:color="auto" w:fill="FFFFFF"/>
            <w:vAlign w:val="bottom"/>
          </w:tcPr>
          <w:p w14:paraId="23AB4588" w14:textId="051E69B5" w:rsidR="00D60ABD" w:rsidRPr="00BF7255" w:rsidRDefault="00D60ABD" w:rsidP="004A71BC">
            <w:pPr>
              <w:pStyle w:val="Akapitzlist"/>
              <w:ind w:left="0"/>
              <w:contextualSpacing w:val="0"/>
              <w:jc w:val="both"/>
              <w:rPr>
                <w:rFonts w:ascii="Lato" w:hAnsi="Lato" w:cs="Arial"/>
                <w:bCs/>
                <w:spacing w:val="4"/>
                <w:sz w:val="18"/>
                <w:szCs w:val="18"/>
              </w:rPr>
            </w:pPr>
            <w:r w:rsidRPr="00BF7255">
              <w:rPr>
                <w:rStyle w:val="Teksttreci"/>
                <w:rFonts w:ascii="Lato" w:hAnsi="Lato"/>
                <w:color w:val="000000"/>
                <w:spacing w:val="4"/>
                <w:sz w:val="18"/>
                <w:szCs w:val="18"/>
              </w:rPr>
              <w:t>TAK</w:t>
            </w:r>
          </w:p>
        </w:tc>
        <w:tc>
          <w:tcPr>
            <w:tcW w:w="567" w:type="dxa"/>
            <w:tcBorders>
              <w:top w:val="single" w:sz="4" w:space="0" w:color="auto"/>
              <w:left w:val="single" w:sz="4" w:space="0" w:color="auto"/>
              <w:bottom w:val="nil"/>
              <w:right w:val="nil"/>
            </w:tcBorders>
            <w:shd w:val="clear" w:color="auto" w:fill="FFFFFF"/>
            <w:vAlign w:val="bottom"/>
          </w:tcPr>
          <w:p w14:paraId="7C973829" w14:textId="7ACA05CA" w:rsidR="00D60ABD" w:rsidRPr="00BF7255" w:rsidRDefault="00D60ABD" w:rsidP="004A71BC">
            <w:pPr>
              <w:pStyle w:val="Akapitzlist"/>
              <w:ind w:left="0"/>
              <w:contextualSpacing w:val="0"/>
              <w:jc w:val="both"/>
              <w:rPr>
                <w:rFonts w:ascii="Lato" w:hAnsi="Lato" w:cs="Arial"/>
                <w:bCs/>
                <w:spacing w:val="4"/>
                <w:sz w:val="18"/>
                <w:szCs w:val="18"/>
              </w:rPr>
            </w:pPr>
            <w:r w:rsidRPr="00BF7255">
              <w:rPr>
                <w:rStyle w:val="Teksttreci"/>
                <w:rFonts w:ascii="Lato" w:hAnsi="Lato"/>
                <w:color w:val="000000"/>
                <w:spacing w:val="4"/>
                <w:sz w:val="18"/>
                <w:szCs w:val="18"/>
              </w:rPr>
              <w:t>TAK</w:t>
            </w:r>
          </w:p>
        </w:tc>
        <w:tc>
          <w:tcPr>
            <w:tcW w:w="567" w:type="dxa"/>
            <w:tcBorders>
              <w:top w:val="single" w:sz="4" w:space="0" w:color="auto"/>
              <w:left w:val="single" w:sz="4" w:space="0" w:color="auto"/>
              <w:bottom w:val="nil"/>
              <w:right w:val="single" w:sz="4" w:space="0" w:color="auto"/>
            </w:tcBorders>
            <w:shd w:val="clear" w:color="auto" w:fill="FFFFFF"/>
            <w:vAlign w:val="bottom"/>
          </w:tcPr>
          <w:p w14:paraId="50528138" w14:textId="334D09B3" w:rsidR="00D60ABD" w:rsidRPr="00BF7255" w:rsidRDefault="00D60ABD" w:rsidP="004A71BC">
            <w:pPr>
              <w:pStyle w:val="Akapitzlist"/>
              <w:ind w:left="0"/>
              <w:contextualSpacing w:val="0"/>
              <w:jc w:val="both"/>
              <w:rPr>
                <w:rFonts w:ascii="Lato" w:hAnsi="Lato" w:cs="Arial"/>
                <w:bCs/>
                <w:spacing w:val="4"/>
                <w:sz w:val="18"/>
                <w:szCs w:val="18"/>
              </w:rPr>
            </w:pPr>
            <w:r w:rsidRPr="00BF7255">
              <w:rPr>
                <w:rStyle w:val="Teksttreci"/>
                <w:rFonts w:ascii="Lato" w:hAnsi="Lato"/>
                <w:color w:val="000000"/>
                <w:spacing w:val="4"/>
                <w:sz w:val="18"/>
                <w:szCs w:val="18"/>
              </w:rPr>
              <w:t>NIE</w:t>
            </w:r>
          </w:p>
        </w:tc>
      </w:tr>
      <w:tr w:rsidR="00BF7255" w14:paraId="2970B154" w14:textId="77777777" w:rsidTr="00BF7255">
        <w:trPr>
          <w:trHeight w:val="333"/>
        </w:trPr>
        <w:tc>
          <w:tcPr>
            <w:tcW w:w="567" w:type="dxa"/>
          </w:tcPr>
          <w:p w14:paraId="70F41183" w14:textId="6678E8D7" w:rsidR="00D60ABD" w:rsidRPr="00BF7255" w:rsidRDefault="00D60ABD" w:rsidP="00D60ABD">
            <w:pPr>
              <w:pStyle w:val="Akapitzlist"/>
              <w:spacing w:after="120" w:line="240" w:lineRule="exact"/>
              <w:ind w:left="0"/>
              <w:contextualSpacing w:val="0"/>
              <w:jc w:val="both"/>
              <w:rPr>
                <w:rFonts w:ascii="Lato" w:hAnsi="Lato" w:cs="Arial"/>
                <w:bCs/>
                <w:spacing w:val="4"/>
                <w:sz w:val="18"/>
                <w:szCs w:val="18"/>
              </w:rPr>
            </w:pPr>
            <w:r w:rsidRPr="00BF7255">
              <w:rPr>
                <w:rFonts w:ascii="Lato" w:hAnsi="Lato" w:cs="Arial"/>
                <w:bCs/>
                <w:spacing w:val="4"/>
                <w:sz w:val="18"/>
                <w:szCs w:val="18"/>
              </w:rPr>
              <w:t>205</w:t>
            </w:r>
          </w:p>
        </w:tc>
        <w:tc>
          <w:tcPr>
            <w:tcW w:w="851" w:type="dxa"/>
          </w:tcPr>
          <w:p w14:paraId="5E50CBCB" w14:textId="71FE25F7" w:rsidR="00D60ABD" w:rsidRPr="00BF7255" w:rsidRDefault="00D60ABD" w:rsidP="00D60ABD">
            <w:pPr>
              <w:pStyle w:val="Akapitzlist"/>
              <w:spacing w:after="120" w:line="240" w:lineRule="exact"/>
              <w:ind w:left="-75"/>
              <w:contextualSpacing w:val="0"/>
              <w:jc w:val="center"/>
              <w:rPr>
                <w:rFonts w:ascii="Lato" w:hAnsi="Lato" w:cs="Arial"/>
                <w:bCs/>
                <w:spacing w:val="4"/>
                <w:sz w:val="18"/>
                <w:szCs w:val="18"/>
              </w:rPr>
            </w:pPr>
            <w:r w:rsidRPr="00BF7255">
              <w:rPr>
                <w:rFonts w:ascii="Lato" w:hAnsi="Lato" w:cs="Arial"/>
                <w:bCs/>
                <w:spacing w:val="4"/>
                <w:sz w:val="18"/>
                <w:szCs w:val="18"/>
              </w:rPr>
              <w:t>0028 Wysoka</w:t>
            </w:r>
          </w:p>
        </w:tc>
        <w:tc>
          <w:tcPr>
            <w:tcW w:w="160" w:type="dxa"/>
          </w:tcPr>
          <w:p w14:paraId="5CA718AA" w14:textId="0D023F3C" w:rsidR="00D60ABD" w:rsidRPr="00BF7255" w:rsidRDefault="00D60ABD" w:rsidP="00620DEB">
            <w:pPr>
              <w:pStyle w:val="Akapitzlist"/>
              <w:spacing w:after="120" w:line="240" w:lineRule="exact"/>
              <w:ind w:left="-64" w:firstLine="44"/>
              <w:contextualSpacing w:val="0"/>
              <w:rPr>
                <w:rFonts w:ascii="Lato" w:hAnsi="Lato" w:cs="Arial"/>
                <w:bCs/>
                <w:spacing w:val="4"/>
                <w:sz w:val="18"/>
                <w:szCs w:val="18"/>
              </w:rPr>
            </w:pPr>
            <w:r w:rsidRPr="00BF7255">
              <w:rPr>
                <w:rFonts w:ascii="Lato" w:hAnsi="Lato" w:cs="Arial"/>
                <w:bCs/>
                <w:spacing w:val="4"/>
                <w:sz w:val="18"/>
                <w:szCs w:val="18"/>
              </w:rPr>
              <w:t>-</w:t>
            </w:r>
          </w:p>
        </w:tc>
        <w:tc>
          <w:tcPr>
            <w:tcW w:w="549" w:type="dxa"/>
            <w:vMerge/>
          </w:tcPr>
          <w:p w14:paraId="116A1D82" w14:textId="77777777" w:rsidR="00D60ABD" w:rsidRPr="00BF7255" w:rsidRDefault="00D60ABD" w:rsidP="00D60ABD">
            <w:pPr>
              <w:pStyle w:val="Akapitzlist"/>
              <w:spacing w:after="120" w:line="240" w:lineRule="exact"/>
              <w:ind w:left="0"/>
              <w:contextualSpacing w:val="0"/>
              <w:jc w:val="both"/>
              <w:rPr>
                <w:rFonts w:ascii="Lato" w:hAnsi="Lato" w:cs="Arial"/>
                <w:bCs/>
                <w:spacing w:val="4"/>
                <w:sz w:val="18"/>
                <w:szCs w:val="18"/>
              </w:rPr>
            </w:pPr>
          </w:p>
        </w:tc>
        <w:tc>
          <w:tcPr>
            <w:tcW w:w="567" w:type="dxa"/>
            <w:vMerge/>
          </w:tcPr>
          <w:p w14:paraId="2EFABF59" w14:textId="77777777" w:rsidR="00D60ABD" w:rsidRPr="00BF7255" w:rsidRDefault="00D60ABD" w:rsidP="00D60ABD">
            <w:pPr>
              <w:pStyle w:val="Akapitzlist"/>
              <w:spacing w:after="120" w:line="240" w:lineRule="exact"/>
              <w:ind w:left="0"/>
              <w:contextualSpacing w:val="0"/>
              <w:jc w:val="both"/>
              <w:rPr>
                <w:rFonts w:ascii="Lato" w:hAnsi="Lato" w:cs="Arial"/>
                <w:bCs/>
                <w:spacing w:val="4"/>
                <w:sz w:val="18"/>
                <w:szCs w:val="18"/>
              </w:rPr>
            </w:pPr>
          </w:p>
        </w:tc>
        <w:tc>
          <w:tcPr>
            <w:tcW w:w="708" w:type="dxa"/>
            <w:tcBorders>
              <w:top w:val="single" w:sz="4" w:space="0" w:color="auto"/>
              <w:left w:val="single" w:sz="4" w:space="0" w:color="auto"/>
              <w:bottom w:val="nil"/>
              <w:right w:val="nil"/>
            </w:tcBorders>
            <w:shd w:val="clear" w:color="auto" w:fill="FFFFFF"/>
            <w:vAlign w:val="bottom"/>
          </w:tcPr>
          <w:p w14:paraId="648B78DF" w14:textId="3ABB9644" w:rsidR="00D60ABD" w:rsidRPr="00BF7255" w:rsidRDefault="00D60ABD" w:rsidP="004A71BC">
            <w:pPr>
              <w:pStyle w:val="Akapitzlist"/>
              <w:ind w:left="0" w:right="-67"/>
              <w:contextualSpacing w:val="0"/>
              <w:jc w:val="both"/>
              <w:rPr>
                <w:rFonts w:ascii="Lato" w:hAnsi="Lato" w:cs="Arial"/>
                <w:bCs/>
                <w:spacing w:val="4"/>
                <w:sz w:val="18"/>
                <w:szCs w:val="18"/>
              </w:rPr>
            </w:pPr>
            <w:r w:rsidRPr="00BF7255">
              <w:rPr>
                <w:rStyle w:val="Teksttreci"/>
                <w:rFonts w:ascii="Lato" w:hAnsi="Lato"/>
                <w:color w:val="000000"/>
                <w:spacing w:val="4"/>
                <w:sz w:val="18"/>
                <w:szCs w:val="18"/>
              </w:rPr>
              <w:t>0,0005</w:t>
            </w:r>
          </w:p>
        </w:tc>
        <w:tc>
          <w:tcPr>
            <w:tcW w:w="2552" w:type="dxa"/>
            <w:tcBorders>
              <w:top w:val="single" w:sz="4" w:space="0" w:color="auto"/>
              <w:left w:val="single" w:sz="4" w:space="0" w:color="auto"/>
              <w:bottom w:val="nil"/>
              <w:right w:val="nil"/>
            </w:tcBorders>
            <w:shd w:val="clear" w:color="auto" w:fill="FFFFFF"/>
            <w:vAlign w:val="bottom"/>
          </w:tcPr>
          <w:p w14:paraId="55A8DE0C" w14:textId="0E148EAC" w:rsidR="00D60ABD" w:rsidRPr="00BF7255" w:rsidRDefault="00D60ABD" w:rsidP="004A71BC">
            <w:pPr>
              <w:pStyle w:val="Akapitzlist"/>
              <w:ind w:left="0" w:right="-69"/>
              <w:contextualSpacing w:val="0"/>
              <w:rPr>
                <w:rFonts w:ascii="Lato" w:hAnsi="Lato" w:cs="Arial"/>
                <w:bCs/>
                <w:spacing w:val="4"/>
                <w:sz w:val="18"/>
                <w:szCs w:val="18"/>
              </w:rPr>
            </w:pPr>
            <w:r w:rsidRPr="00BF7255">
              <w:rPr>
                <w:rStyle w:val="Teksttreci"/>
                <w:rFonts w:ascii="Lato" w:hAnsi="Lato"/>
                <w:color w:val="000000"/>
                <w:spacing w:val="4"/>
                <w:sz w:val="18"/>
                <w:szCs w:val="18"/>
              </w:rPr>
              <w:t xml:space="preserve">Budowa sieci elektroenergetycznej </w:t>
            </w:r>
            <w:proofErr w:type="spellStart"/>
            <w:r w:rsidRPr="00BF7255">
              <w:rPr>
                <w:rStyle w:val="Teksttreci"/>
                <w:rFonts w:ascii="Lato" w:hAnsi="Lato"/>
                <w:color w:val="000000"/>
                <w:spacing w:val="4"/>
                <w:sz w:val="18"/>
                <w:szCs w:val="18"/>
              </w:rPr>
              <w:t>enN</w:t>
            </w:r>
            <w:proofErr w:type="spellEnd"/>
          </w:p>
        </w:tc>
        <w:tc>
          <w:tcPr>
            <w:tcW w:w="567" w:type="dxa"/>
            <w:tcBorders>
              <w:top w:val="single" w:sz="4" w:space="0" w:color="auto"/>
              <w:left w:val="single" w:sz="4" w:space="0" w:color="auto"/>
              <w:bottom w:val="nil"/>
              <w:right w:val="nil"/>
            </w:tcBorders>
            <w:shd w:val="clear" w:color="auto" w:fill="FFFFFF"/>
            <w:vAlign w:val="bottom"/>
          </w:tcPr>
          <w:p w14:paraId="4A5B66CC" w14:textId="2D79E07C" w:rsidR="00D60ABD" w:rsidRPr="00BF7255" w:rsidRDefault="00D60ABD" w:rsidP="004A71BC">
            <w:pPr>
              <w:pStyle w:val="Akapitzlist"/>
              <w:ind w:left="0"/>
              <w:contextualSpacing w:val="0"/>
              <w:jc w:val="both"/>
              <w:rPr>
                <w:rFonts w:ascii="Lato" w:hAnsi="Lato" w:cs="Arial"/>
                <w:bCs/>
                <w:spacing w:val="4"/>
                <w:sz w:val="18"/>
                <w:szCs w:val="18"/>
              </w:rPr>
            </w:pPr>
            <w:r w:rsidRPr="00BF7255">
              <w:rPr>
                <w:rStyle w:val="Teksttreci"/>
                <w:rFonts w:ascii="Lato" w:hAnsi="Lato"/>
                <w:color w:val="000000"/>
                <w:spacing w:val="4"/>
                <w:sz w:val="18"/>
                <w:szCs w:val="18"/>
              </w:rPr>
              <w:t>TAK</w:t>
            </w:r>
          </w:p>
        </w:tc>
        <w:tc>
          <w:tcPr>
            <w:tcW w:w="567" w:type="dxa"/>
            <w:tcBorders>
              <w:top w:val="single" w:sz="4" w:space="0" w:color="auto"/>
              <w:left w:val="single" w:sz="4" w:space="0" w:color="auto"/>
              <w:bottom w:val="nil"/>
              <w:right w:val="nil"/>
            </w:tcBorders>
            <w:shd w:val="clear" w:color="auto" w:fill="FFFFFF"/>
            <w:vAlign w:val="bottom"/>
          </w:tcPr>
          <w:p w14:paraId="2F83844A" w14:textId="37A5C153" w:rsidR="00D60ABD" w:rsidRPr="00BF7255" w:rsidRDefault="00D60ABD" w:rsidP="004A71BC">
            <w:pPr>
              <w:pStyle w:val="Akapitzlist"/>
              <w:ind w:left="0"/>
              <w:contextualSpacing w:val="0"/>
              <w:jc w:val="both"/>
              <w:rPr>
                <w:rFonts w:ascii="Lato" w:hAnsi="Lato" w:cs="Arial"/>
                <w:bCs/>
                <w:spacing w:val="4"/>
                <w:sz w:val="18"/>
                <w:szCs w:val="18"/>
              </w:rPr>
            </w:pPr>
            <w:r w:rsidRPr="00BF7255">
              <w:rPr>
                <w:rStyle w:val="Teksttreci"/>
                <w:rFonts w:ascii="Lato" w:hAnsi="Lato"/>
                <w:color w:val="000000"/>
                <w:spacing w:val="4"/>
                <w:sz w:val="18"/>
                <w:szCs w:val="18"/>
              </w:rPr>
              <w:t>TAK</w:t>
            </w:r>
          </w:p>
        </w:tc>
        <w:tc>
          <w:tcPr>
            <w:tcW w:w="567" w:type="dxa"/>
            <w:tcBorders>
              <w:top w:val="single" w:sz="4" w:space="0" w:color="auto"/>
              <w:left w:val="single" w:sz="4" w:space="0" w:color="auto"/>
              <w:bottom w:val="nil"/>
              <w:right w:val="nil"/>
            </w:tcBorders>
            <w:shd w:val="clear" w:color="auto" w:fill="FFFFFF"/>
            <w:vAlign w:val="bottom"/>
          </w:tcPr>
          <w:p w14:paraId="6376DF1A" w14:textId="6CF6638B" w:rsidR="00D60ABD" w:rsidRPr="00BF7255" w:rsidRDefault="00D60ABD" w:rsidP="004A71BC">
            <w:pPr>
              <w:pStyle w:val="Akapitzlist"/>
              <w:ind w:left="0"/>
              <w:contextualSpacing w:val="0"/>
              <w:jc w:val="both"/>
              <w:rPr>
                <w:rFonts w:ascii="Lato" w:hAnsi="Lato" w:cs="Arial"/>
                <w:bCs/>
                <w:spacing w:val="4"/>
                <w:sz w:val="18"/>
                <w:szCs w:val="18"/>
              </w:rPr>
            </w:pPr>
            <w:r w:rsidRPr="00BF7255">
              <w:rPr>
                <w:rStyle w:val="Teksttreci"/>
                <w:rFonts w:ascii="Lato" w:hAnsi="Lato"/>
                <w:color w:val="000000"/>
                <w:spacing w:val="4"/>
                <w:sz w:val="18"/>
                <w:szCs w:val="18"/>
              </w:rPr>
              <w:t>TAK</w:t>
            </w:r>
          </w:p>
        </w:tc>
        <w:tc>
          <w:tcPr>
            <w:tcW w:w="567" w:type="dxa"/>
            <w:tcBorders>
              <w:top w:val="single" w:sz="4" w:space="0" w:color="auto"/>
              <w:left w:val="single" w:sz="4" w:space="0" w:color="auto"/>
              <w:bottom w:val="nil"/>
              <w:right w:val="single" w:sz="4" w:space="0" w:color="auto"/>
            </w:tcBorders>
            <w:shd w:val="clear" w:color="auto" w:fill="FFFFFF"/>
            <w:vAlign w:val="bottom"/>
          </w:tcPr>
          <w:p w14:paraId="6259C894" w14:textId="4355B5E5" w:rsidR="00D60ABD" w:rsidRPr="00BF7255" w:rsidRDefault="00D60ABD" w:rsidP="004A71BC">
            <w:pPr>
              <w:pStyle w:val="Akapitzlist"/>
              <w:ind w:left="0"/>
              <w:contextualSpacing w:val="0"/>
              <w:jc w:val="both"/>
              <w:rPr>
                <w:rFonts w:ascii="Lato" w:hAnsi="Lato" w:cs="Arial"/>
                <w:bCs/>
                <w:spacing w:val="4"/>
                <w:sz w:val="18"/>
                <w:szCs w:val="18"/>
              </w:rPr>
            </w:pPr>
            <w:r w:rsidRPr="00BF7255">
              <w:rPr>
                <w:rStyle w:val="Teksttreci"/>
                <w:rFonts w:ascii="Lato" w:hAnsi="Lato"/>
                <w:color w:val="000000"/>
                <w:spacing w:val="4"/>
                <w:sz w:val="18"/>
                <w:szCs w:val="18"/>
              </w:rPr>
              <w:t>NIE</w:t>
            </w:r>
          </w:p>
        </w:tc>
      </w:tr>
      <w:tr w:rsidR="004A71BC" w14:paraId="0CB8744E" w14:textId="77777777" w:rsidTr="00BF7255">
        <w:trPr>
          <w:trHeight w:val="627"/>
        </w:trPr>
        <w:tc>
          <w:tcPr>
            <w:tcW w:w="567" w:type="dxa"/>
          </w:tcPr>
          <w:p w14:paraId="430A64B7" w14:textId="5BFBA997" w:rsidR="00620DEB" w:rsidRPr="00BF7255" w:rsidRDefault="00620DEB" w:rsidP="00620DEB">
            <w:pPr>
              <w:pStyle w:val="Akapitzlist"/>
              <w:spacing w:after="120" w:line="240" w:lineRule="exact"/>
              <w:ind w:left="0"/>
              <w:contextualSpacing w:val="0"/>
              <w:jc w:val="both"/>
              <w:rPr>
                <w:rFonts w:ascii="Lato" w:hAnsi="Lato" w:cs="Arial"/>
                <w:bCs/>
                <w:spacing w:val="4"/>
                <w:sz w:val="18"/>
                <w:szCs w:val="18"/>
              </w:rPr>
            </w:pPr>
            <w:r w:rsidRPr="00BF7255">
              <w:rPr>
                <w:rFonts w:ascii="Lato" w:hAnsi="Lato" w:cs="Arial"/>
                <w:bCs/>
                <w:spacing w:val="4"/>
                <w:sz w:val="18"/>
                <w:szCs w:val="18"/>
              </w:rPr>
              <w:t>206</w:t>
            </w:r>
          </w:p>
        </w:tc>
        <w:tc>
          <w:tcPr>
            <w:tcW w:w="851" w:type="dxa"/>
          </w:tcPr>
          <w:p w14:paraId="00C68B7D" w14:textId="57DC71D1" w:rsidR="00620DEB" w:rsidRPr="00BF7255" w:rsidRDefault="00620DEB" w:rsidP="00620DEB">
            <w:pPr>
              <w:pStyle w:val="Akapitzlist"/>
              <w:ind w:left="-74"/>
              <w:contextualSpacing w:val="0"/>
              <w:jc w:val="center"/>
              <w:rPr>
                <w:rFonts w:ascii="Lato" w:hAnsi="Lato" w:cs="Arial"/>
                <w:bCs/>
                <w:spacing w:val="4"/>
                <w:sz w:val="18"/>
                <w:szCs w:val="18"/>
              </w:rPr>
            </w:pPr>
            <w:r w:rsidRPr="00BF7255">
              <w:rPr>
                <w:rFonts w:ascii="Lato" w:hAnsi="Lato" w:cs="Arial"/>
                <w:bCs/>
                <w:spacing w:val="4"/>
                <w:sz w:val="18"/>
                <w:szCs w:val="18"/>
              </w:rPr>
              <w:t>0028 Wysoka</w:t>
            </w:r>
          </w:p>
        </w:tc>
        <w:tc>
          <w:tcPr>
            <w:tcW w:w="160" w:type="dxa"/>
          </w:tcPr>
          <w:p w14:paraId="5BE1E711" w14:textId="6BE4A562" w:rsidR="00620DEB" w:rsidRPr="00BF7255" w:rsidRDefault="00620DEB" w:rsidP="00620DEB">
            <w:pPr>
              <w:pStyle w:val="Akapitzlist"/>
              <w:ind w:left="-64" w:firstLine="44"/>
              <w:contextualSpacing w:val="0"/>
              <w:rPr>
                <w:rFonts w:ascii="Lato" w:hAnsi="Lato" w:cs="Arial"/>
                <w:bCs/>
                <w:spacing w:val="4"/>
                <w:sz w:val="18"/>
                <w:szCs w:val="18"/>
              </w:rPr>
            </w:pPr>
            <w:r w:rsidRPr="00BF7255">
              <w:rPr>
                <w:rFonts w:ascii="Lato" w:hAnsi="Lato" w:cs="Arial"/>
                <w:bCs/>
                <w:spacing w:val="4"/>
                <w:sz w:val="18"/>
                <w:szCs w:val="18"/>
              </w:rPr>
              <w:t>-</w:t>
            </w:r>
          </w:p>
        </w:tc>
        <w:tc>
          <w:tcPr>
            <w:tcW w:w="549" w:type="dxa"/>
          </w:tcPr>
          <w:p w14:paraId="046A5AE9" w14:textId="3CFCE82F" w:rsidR="00620DEB" w:rsidRPr="00BF7255" w:rsidRDefault="00620DEB" w:rsidP="00C11A01">
            <w:pPr>
              <w:pStyle w:val="Akapitzlist"/>
              <w:spacing w:before="240"/>
              <w:ind w:left="0"/>
              <w:contextualSpacing w:val="0"/>
              <w:jc w:val="center"/>
              <w:rPr>
                <w:rFonts w:ascii="Lato" w:hAnsi="Lato" w:cs="Arial"/>
                <w:bCs/>
                <w:spacing w:val="4"/>
                <w:sz w:val="18"/>
                <w:szCs w:val="18"/>
              </w:rPr>
            </w:pPr>
            <w:r w:rsidRPr="00BF7255">
              <w:rPr>
                <w:rFonts w:ascii="Lato" w:hAnsi="Lato" w:cs="Arial"/>
                <w:bCs/>
                <w:spacing w:val="4"/>
                <w:sz w:val="18"/>
                <w:szCs w:val="18"/>
              </w:rPr>
              <w:t>8/6</w:t>
            </w:r>
          </w:p>
        </w:tc>
        <w:tc>
          <w:tcPr>
            <w:tcW w:w="567" w:type="dxa"/>
          </w:tcPr>
          <w:p w14:paraId="7F2E5284" w14:textId="1D2EACF2" w:rsidR="00620DEB" w:rsidRPr="00BF7255" w:rsidRDefault="00620DEB" w:rsidP="00C11A01">
            <w:pPr>
              <w:pStyle w:val="Akapitzlist"/>
              <w:spacing w:before="240"/>
              <w:ind w:left="0" w:right="-70"/>
              <w:contextualSpacing w:val="0"/>
              <w:jc w:val="center"/>
              <w:rPr>
                <w:rFonts w:ascii="Lato" w:hAnsi="Lato" w:cs="Arial"/>
                <w:bCs/>
                <w:spacing w:val="4"/>
                <w:sz w:val="18"/>
                <w:szCs w:val="18"/>
              </w:rPr>
            </w:pPr>
            <w:r w:rsidRPr="00BF7255">
              <w:rPr>
                <w:rFonts w:ascii="Lato" w:hAnsi="Lato" w:cs="Arial"/>
                <w:bCs/>
                <w:spacing w:val="4"/>
                <w:sz w:val="18"/>
                <w:szCs w:val="18"/>
              </w:rPr>
              <w:t>8/17</w:t>
            </w:r>
          </w:p>
        </w:tc>
        <w:tc>
          <w:tcPr>
            <w:tcW w:w="708" w:type="dxa"/>
          </w:tcPr>
          <w:p w14:paraId="2F2082CC" w14:textId="3397D026" w:rsidR="00620DEB" w:rsidRPr="00BF7255" w:rsidRDefault="00620DEB" w:rsidP="00C11A01">
            <w:pPr>
              <w:pStyle w:val="Akapitzlist"/>
              <w:spacing w:before="240"/>
              <w:ind w:left="0" w:right="-67"/>
              <w:contextualSpacing w:val="0"/>
              <w:jc w:val="both"/>
              <w:rPr>
                <w:rFonts w:ascii="Lato" w:hAnsi="Lato" w:cs="Arial"/>
                <w:bCs/>
                <w:spacing w:val="4"/>
                <w:sz w:val="18"/>
                <w:szCs w:val="18"/>
              </w:rPr>
            </w:pPr>
            <w:r w:rsidRPr="00BF7255">
              <w:rPr>
                <w:rFonts w:ascii="Lato" w:hAnsi="Lato" w:cs="Arial"/>
                <w:bCs/>
                <w:spacing w:val="4"/>
                <w:sz w:val="18"/>
                <w:szCs w:val="18"/>
              </w:rPr>
              <w:t>0,0012</w:t>
            </w:r>
          </w:p>
        </w:tc>
        <w:tc>
          <w:tcPr>
            <w:tcW w:w="2552" w:type="dxa"/>
          </w:tcPr>
          <w:p w14:paraId="0D4694DE" w14:textId="15B7A0CA" w:rsidR="00620DEB" w:rsidRPr="00BF7255" w:rsidRDefault="00620DEB" w:rsidP="004A71BC">
            <w:pPr>
              <w:pStyle w:val="Akapitzlist"/>
              <w:ind w:left="0" w:right="-72"/>
              <w:contextualSpacing w:val="0"/>
              <w:rPr>
                <w:rFonts w:ascii="Lato" w:hAnsi="Lato" w:cs="Arial"/>
                <w:bCs/>
                <w:spacing w:val="4"/>
                <w:sz w:val="18"/>
                <w:szCs w:val="18"/>
              </w:rPr>
            </w:pPr>
            <w:r w:rsidRPr="00BF7255">
              <w:rPr>
                <w:rFonts w:ascii="Lato" w:hAnsi="Lato" w:cs="Arial"/>
                <w:bCs/>
                <w:spacing w:val="4"/>
                <w:sz w:val="18"/>
                <w:szCs w:val="18"/>
              </w:rPr>
              <w:t xml:space="preserve">Przebudowa drogi gminnej </w:t>
            </w:r>
            <w:r w:rsidR="00BF7255" w:rsidRPr="00BF7255">
              <w:rPr>
                <w:rFonts w:ascii="Lato" w:hAnsi="Lato" w:cs="Arial"/>
                <w:bCs/>
                <w:spacing w:val="4"/>
                <w:sz w:val="18"/>
                <w:szCs w:val="18"/>
              </w:rPr>
              <w:br/>
            </w:r>
            <w:r w:rsidRPr="00BF7255">
              <w:rPr>
                <w:rFonts w:ascii="Lato" w:hAnsi="Lato" w:cs="Arial"/>
                <w:bCs/>
                <w:spacing w:val="4"/>
                <w:sz w:val="18"/>
                <w:szCs w:val="18"/>
              </w:rPr>
              <w:t xml:space="preserve">nr 120841D klasy L </w:t>
            </w:r>
            <w:r w:rsidR="00BF7255" w:rsidRPr="00BF7255">
              <w:rPr>
                <w:rFonts w:ascii="Lato" w:hAnsi="Lato" w:cs="Arial"/>
                <w:bCs/>
                <w:spacing w:val="4"/>
                <w:sz w:val="18"/>
                <w:szCs w:val="18"/>
              </w:rPr>
              <w:br/>
            </w:r>
            <w:r w:rsidRPr="00BF7255">
              <w:rPr>
                <w:rFonts w:ascii="Lato" w:hAnsi="Lato" w:cs="Arial"/>
                <w:bCs/>
                <w:spacing w:val="4"/>
                <w:sz w:val="18"/>
                <w:szCs w:val="18"/>
              </w:rPr>
              <w:t>(ul. Działkowa)</w:t>
            </w:r>
          </w:p>
        </w:tc>
        <w:tc>
          <w:tcPr>
            <w:tcW w:w="567" w:type="dxa"/>
            <w:tcBorders>
              <w:top w:val="single" w:sz="4" w:space="0" w:color="auto"/>
              <w:left w:val="single" w:sz="4" w:space="0" w:color="auto"/>
              <w:bottom w:val="single" w:sz="4" w:space="0" w:color="auto"/>
              <w:right w:val="nil"/>
            </w:tcBorders>
            <w:shd w:val="clear" w:color="auto" w:fill="FFFFFF"/>
            <w:vAlign w:val="center"/>
          </w:tcPr>
          <w:p w14:paraId="67C9CA6F" w14:textId="3436A212" w:rsidR="00620DEB" w:rsidRPr="00BF7255" w:rsidRDefault="00620DEB" w:rsidP="004A71BC">
            <w:pPr>
              <w:pStyle w:val="Akapitzlist"/>
              <w:ind w:left="0"/>
              <w:contextualSpacing w:val="0"/>
              <w:jc w:val="both"/>
              <w:rPr>
                <w:rFonts w:ascii="Lato" w:hAnsi="Lato" w:cs="Arial"/>
                <w:bCs/>
                <w:spacing w:val="4"/>
                <w:sz w:val="18"/>
                <w:szCs w:val="18"/>
              </w:rPr>
            </w:pPr>
            <w:r w:rsidRPr="00BF7255">
              <w:rPr>
                <w:rStyle w:val="Teksttreci"/>
                <w:rFonts w:ascii="Lato" w:hAnsi="Lato"/>
                <w:color w:val="000000"/>
                <w:spacing w:val="4"/>
                <w:sz w:val="18"/>
                <w:szCs w:val="18"/>
              </w:rPr>
              <w:t>NIE</w:t>
            </w:r>
          </w:p>
        </w:tc>
        <w:tc>
          <w:tcPr>
            <w:tcW w:w="567" w:type="dxa"/>
            <w:tcBorders>
              <w:top w:val="single" w:sz="4" w:space="0" w:color="auto"/>
              <w:left w:val="single" w:sz="4" w:space="0" w:color="auto"/>
              <w:bottom w:val="single" w:sz="4" w:space="0" w:color="auto"/>
              <w:right w:val="nil"/>
            </w:tcBorders>
            <w:shd w:val="clear" w:color="auto" w:fill="FFFFFF"/>
            <w:vAlign w:val="center"/>
          </w:tcPr>
          <w:p w14:paraId="5586496A" w14:textId="2EF4549F" w:rsidR="00620DEB" w:rsidRPr="00BF7255" w:rsidRDefault="00620DEB" w:rsidP="004A71BC">
            <w:pPr>
              <w:pStyle w:val="Akapitzlist"/>
              <w:ind w:left="0"/>
              <w:contextualSpacing w:val="0"/>
              <w:jc w:val="both"/>
              <w:rPr>
                <w:rFonts w:ascii="Lato" w:hAnsi="Lato" w:cs="Arial"/>
                <w:bCs/>
                <w:spacing w:val="4"/>
                <w:sz w:val="18"/>
                <w:szCs w:val="18"/>
              </w:rPr>
            </w:pPr>
            <w:r w:rsidRPr="00BF7255">
              <w:rPr>
                <w:rStyle w:val="Teksttreci"/>
                <w:rFonts w:ascii="Lato" w:hAnsi="Lato"/>
                <w:color w:val="000000"/>
                <w:spacing w:val="4"/>
                <w:sz w:val="18"/>
                <w:szCs w:val="18"/>
              </w:rPr>
              <w:t>TAK</w:t>
            </w:r>
          </w:p>
        </w:tc>
        <w:tc>
          <w:tcPr>
            <w:tcW w:w="567" w:type="dxa"/>
            <w:tcBorders>
              <w:top w:val="single" w:sz="4" w:space="0" w:color="auto"/>
              <w:left w:val="single" w:sz="4" w:space="0" w:color="auto"/>
              <w:bottom w:val="single" w:sz="4" w:space="0" w:color="auto"/>
              <w:right w:val="nil"/>
            </w:tcBorders>
            <w:shd w:val="clear" w:color="auto" w:fill="FFFFFF"/>
            <w:vAlign w:val="center"/>
          </w:tcPr>
          <w:p w14:paraId="4367F099" w14:textId="6E5F278F" w:rsidR="00620DEB" w:rsidRPr="00BF7255" w:rsidRDefault="00620DEB" w:rsidP="004A71BC">
            <w:pPr>
              <w:pStyle w:val="Akapitzlist"/>
              <w:ind w:left="0"/>
              <w:contextualSpacing w:val="0"/>
              <w:jc w:val="both"/>
              <w:rPr>
                <w:rFonts w:ascii="Lato" w:hAnsi="Lato" w:cs="Arial"/>
                <w:bCs/>
                <w:spacing w:val="4"/>
                <w:sz w:val="18"/>
                <w:szCs w:val="18"/>
              </w:rPr>
            </w:pPr>
            <w:r w:rsidRPr="00BF7255">
              <w:rPr>
                <w:rStyle w:val="Teksttreci"/>
                <w:rFonts w:ascii="Lato" w:hAnsi="Lato"/>
                <w:color w:val="000000"/>
                <w:spacing w:val="4"/>
                <w:sz w:val="18"/>
                <w:szCs w:val="18"/>
              </w:rPr>
              <w:t>TAK</w:t>
            </w:r>
          </w:p>
        </w:tc>
        <w:tc>
          <w:tcPr>
            <w:tcW w:w="567" w:type="dxa"/>
            <w:tcBorders>
              <w:top w:val="single" w:sz="4" w:space="0" w:color="auto"/>
              <w:left w:val="single" w:sz="4" w:space="0" w:color="auto"/>
              <w:bottom w:val="single" w:sz="4" w:space="0" w:color="auto"/>
            </w:tcBorders>
            <w:shd w:val="clear" w:color="auto" w:fill="FFFFFF"/>
            <w:vAlign w:val="center"/>
          </w:tcPr>
          <w:p w14:paraId="7C66BEF3" w14:textId="6BB27682" w:rsidR="00620DEB" w:rsidRPr="00BF7255" w:rsidRDefault="00620DEB" w:rsidP="004A71BC">
            <w:pPr>
              <w:pStyle w:val="Akapitzlist"/>
              <w:ind w:left="0"/>
              <w:contextualSpacing w:val="0"/>
              <w:jc w:val="both"/>
              <w:rPr>
                <w:rFonts w:ascii="Lato" w:hAnsi="Lato" w:cs="Arial"/>
                <w:bCs/>
                <w:spacing w:val="4"/>
                <w:sz w:val="18"/>
                <w:szCs w:val="18"/>
              </w:rPr>
            </w:pPr>
            <w:r w:rsidRPr="00BF7255">
              <w:rPr>
                <w:rStyle w:val="Teksttreci"/>
                <w:rFonts w:ascii="Lato" w:hAnsi="Lato"/>
                <w:color w:val="000000"/>
                <w:spacing w:val="4"/>
                <w:sz w:val="18"/>
                <w:szCs w:val="18"/>
              </w:rPr>
              <w:t>NIE</w:t>
            </w:r>
          </w:p>
        </w:tc>
      </w:tr>
    </w:tbl>
    <w:p w14:paraId="5D6BE380" w14:textId="0006B515" w:rsidR="00903FE0" w:rsidRPr="00903FE0" w:rsidRDefault="004A71BC" w:rsidP="009A18A0">
      <w:pPr>
        <w:pStyle w:val="Akapitzlist"/>
        <w:spacing w:after="240" w:line="240" w:lineRule="exact"/>
        <w:ind w:left="709"/>
        <w:contextualSpacing w:val="0"/>
        <w:jc w:val="both"/>
        <w:rPr>
          <w:rFonts w:ascii="Lato" w:hAnsi="Lato" w:cs="Arial"/>
          <w:bCs/>
          <w:spacing w:val="4"/>
          <w:sz w:val="22"/>
          <w:szCs w:val="22"/>
        </w:rPr>
      </w:pPr>
      <w:r>
        <w:rPr>
          <w:rFonts w:ascii="Lato" w:hAnsi="Lato" w:cs="Arial"/>
          <w:bCs/>
          <w:spacing w:val="4"/>
          <w:sz w:val="22"/>
          <w:szCs w:val="22"/>
        </w:rPr>
        <w:t xml:space="preserve">                                                                                                                                    ”</w:t>
      </w:r>
    </w:p>
    <w:p w14:paraId="15209A6C" w14:textId="52A3AD46" w:rsidR="00701677" w:rsidRPr="00FB2CD3" w:rsidRDefault="00701677" w:rsidP="009A18A0">
      <w:pPr>
        <w:pStyle w:val="Akapitzlist"/>
        <w:numPr>
          <w:ilvl w:val="0"/>
          <w:numId w:val="42"/>
        </w:numPr>
        <w:spacing w:after="480" w:line="240" w:lineRule="exact"/>
        <w:ind w:left="568" w:hanging="284"/>
        <w:contextualSpacing w:val="0"/>
        <w:jc w:val="both"/>
        <w:rPr>
          <w:rFonts w:ascii="Lato" w:hAnsi="Lato" w:cs="Arial"/>
          <w:bCs/>
          <w:spacing w:val="4"/>
          <w:sz w:val="22"/>
          <w:szCs w:val="22"/>
        </w:rPr>
      </w:pPr>
      <w:r w:rsidRPr="00701677">
        <w:rPr>
          <w:rFonts w:ascii="Lato" w:hAnsi="Lato" w:cs="Arial"/>
          <w:bCs/>
          <w:spacing w:val="4"/>
          <w:sz w:val="22"/>
          <w:szCs w:val="22"/>
        </w:rPr>
        <w:t>ustalenie, w rozstrzygnięciu zaskarżonej decyzji, w miejsce uchylenia,</w:t>
      </w:r>
      <w:r w:rsidRPr="00FB2CD3">
        <w:rPr>
          <w:rFonts w:ascii="Lato" w:hAnsi="Lato" w:cs="Arial"/>
          <w:bCs/>
          <w:spacing w:val="4"/>
          <w:sz w:val="22"/>
          <w:szCs w:val="22"/>
        </w:rPr>
        <w:t xml:space="preserve"> w tabeli nr 6 na stronie 19 zapisu stanowiącego nową treść kolumn</w:t>
      </w:r>
      <w:r w:rsidR="00DA35C6">
        <w:rPr>
          <w:rFonts w:ascii="Lato" w:hAnsi="Lato" w:cs="Arial"/>
          <w:bCs/>
          <w:spacing w:val="4"/>
          <w:sz w:val="22"/>
          <w:szCs w:val="22"/>
        </w:rPr>
        <w:t xml:space="preserve"> </w:t>
      </w:r>
      <w:r w:rsidR="00DC1003">
        <w:rPr>
          <w:rFonts w:ascii="Lato" w:hAnsi="Lato" w:cs="Arial"/>
          <w:bCs/>
          <w:spacing w:val="4"/>
          <w:sz w:val="22"/>
          <w:szCs w:val="22"/>
        </w:rPr>
        <w:t xml:space="preserve">nr </w:t>
      </w:r>
      <w:r w:rsidR="00DA35C6">
        <w:rPr>
          <w:rFonts w:ascii="Lato" w:hAnsi="Lato" w:cs="Arial"/>
          <w:bCs/>
          <w:spacing w:val="4"/>
          <w:sz w:val="22"/>
          <w:szCs w:val="22"/>
        </w:rPr>
        <w:t>2 i</w:t>
      </w:r>
      <w:r w:rsidRPr="00FB2CD3">
        <w:rPr>
          <w:rFonts w:ascii="Lato" w:hAnsi="Lato" w:cs="Arial"/>
          <w:bCs/>
          <w:spacing w:val="4"/>
          <w:sz w:val="22"/>
          <w:szCs w:val="22"/>
        </w:rPr>
        <w:t xml:space="preserve"> nr 3 tabeli:</w:t>
      </w:r>
    </w:p>
    <w:p w14:paraId="2BB62019" w14:textId="460B4F09" w:rsidR="00701677" w:rsidRPr="00BF7255" w:rsidRDefault="00BF7255" w:rsidP="009A18A0">
      <w:pPr>
        <w:spacing w:after="0" w:line="240" w:lineRule="auto"/>
        <w:jc w:val="both"/>
        <w:rPr>
          <w:rFonts w:ascii="Lato" w:hAnsi="Lato" w:cs="Arial"/>
          <w:bCs/>
          <w:spacing w:val="4"/>
        </w:rPr>
      </w:pPr>
      <w:r>
        <w:rPr>
          <w:rFonts w:ascii="Lato" w:hAnsi="Lato" w:cs="Arial"/>
          <w:bCs/>
          <w:spacing w:val="4"/>
        </w:rPr>
        <w:lastRenderedPageBreak/>
        <w:t xml:space="preserve">         „</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1545"/>
      </w:tblGrid>
      <w:tr w:rsidR="003A1B21" w14:paraId="4ED7A920" w14:textId="05DB5EDD" w:rsidTr="003A1B21">
        <w:trPr>
          <w:trHeight w:val="232"/>
        </w:trPr>
        <w:tc>
          <w:tcPr>
            <w:tcW w:w="1701" w:type="dxa"/>
          </w:tcPr>
          <w:p w14:paraId="1C67A2A7" w14:textId="19C51143" w:rsidR="003A1B21" w:rsidRPr="00701677" w:rsidRDefault="003A1B21" w:rsidP="003A1B21">
            <w:pPr>
              <w:pStyle w:val="Akapitzlist"/>
              <w:ind w:left="0"/>
              <w:contextualSpacing w:val="0"/>
              <w:jc w:val="center"/>
              <w:rPr>
                <w:rFonts w:ascii="Lato" w:hAnsi="Lato" w:cs="Arial"/>
                <w:bCs/>
                <w:i/>
                <w:iCs/>
                <w:spacing w:val="4"/>
                <w:sz w:val="22"/>
                <w:szCs w:val="22"/>
              </w:rPr>
            </w:pPr>
            <w:r>
              <w:rPr>
                <w:rFonts w:ascii="Lato" w:hAnsi="Lato" w:cs="Arial"/>
                <w:bCs/>
                <w:i/>
                <w:iCs/>
                <w:spacing w:val="4"/>
                <w:sz w:val="22"/>
                <w:szCs w:val="22"/>
              </w:rPr>
              <w:t>Obręb</w:t>
            </w:r>
          </w:p>
        </w:tc>
        <w:tc>
          <w:tcPr>
            <w:tcW w:w="1545" w:type="dxa"/>
          </w:tcPr>
          <w:p w14:paraId="4BD2F18B" w14:textId="461D0D1D" w:rsidR="003A1B21" w:rsidRDefault="003A1B21" w:rsidP="003A1B21">
            <w:pPr>
              <w:spacing w:after="0" w:line="240" w:lineRule="auto"/>
            </w:pPr>
            <w:r w:rsidRPr="00701677">
              <w:rPr>
                <w:rFonts w:ascii="Lato" w:hAnsi="Lato" w:cs="Arial"/>
                <w:bCs/>
                <w:i/>
                <w:iCs/>
                <w:spacing w:val="4"/>
              </w:rPr>
              <w:t>Arkusz mapy</w:t>
            </w:r>
          </w:p>
        </w:tc>
      </w:tr>
      <w:tr w:rsidR="003A1B21" w14:paraId="3E16C119" w14:textId="7689303E" w:rsidTr="003A1B21">
        <w:trPr>
          <w:trHeight w:val="125"/>
        </w:trPr>
        <w:tc>
          <w:tcPr>
            <w:tcW w:w="1701" w:type="dxa"/>
          </w:tcPr>
          <w:p w14:paraId="4316004F" w14:textId="01983A6C" w:rsidR="003A1B21" w:rsidRPr="00FB2CD3" w:rsidRDefault="003A1B21" w:rsidP="003A1B21">
            <w:pPr>
              <w:pStyle w:val="Akapitzlist"/>
              <w:ind w:left="0"/>
              <w:contextualSpacing w:val="0"/>
              <w:jc w:val="center"/>
              <w:rPr>
                <w:rFonts w:ascii="Lato" w:hAnsi="Lato" w:cs="Arial"/>
                <w:bCs/>
                <w:spacing w:val="4"/>
                <w:sz w:val="22"/>
                <w:szCs w:val="22"/>
              </w:rPr>
            </w:pPr>
            <w:r>
              <w:rPr>
                <w:rFonts w:ascii="Lato" w:hAnsi="Lato" w:cs="Arial"/>
                <w:bCs/>
                <w:spacing w:val="4"/>
                <w:sz w:val="22"/>
                <w:szCs w:val="22"/>
              </w:rPr>
              <w:t xml:space="preserve">0021 </w:t>
            </w:r>
            <w:proofErr w:type="spellStart"/>
            <w:r>
              <w:rPr>
                <w:rFonts w:ascii="Lato" w:hAnsi="Lato" w:cs="Arial"/>
                <w:bCs/>
                <w:spacing w:val="4"/>
                <w:sz w:val="22"/>
                <w:szCs w:val="22"/>
              </w:rPr>
              <w:t>Partynice</w:t>
            </w:r>
            <w:proofErr w:type="spellEnd"/>
          </w:p>
        </w:tc>
        <w:tc>
          <w:tcPr>
            <w:tcW w:w="1545" w:type="dxa"/>
            <w:tcBorders>
              <w:bottom w:val="single" w:sz="4" w:space="0" w:color="auto"/>
            </w:tcBorders>
          </w:tcPr>
          <w:p w14:paraId="080CB70F" w14:textId="413D1E32" w:rsidR="003A1B21" w:rsidRDefault="003A1B21" w:rsidP="003A1B21">
            <w:pPr>
              <w:spacing w:after="0" w:line="240" w:lineRule="auto"/>
              <w:jc w:val="center"/>
            </w:pPr>
            <w:r w:rsidRPr="003A1B21">
              <w:rPr>
                <w:bCs/>
              </w:rPr>
              <w:t>9</w:t>
            </w:r>
          </w:p>
        </w:tc>
      </w:tr>
    </w:tbl>
    <w:p w14:paraId="54161792" w14:textId="4A772B8C" w:rsidR="00701677" w:rsidRPr="00701677" w:rsidRDefault="00701677" w:rsidP="00701677">
      <w:pPr>
        <w:pStyle w:val="Akapitzlist"/>
        <w:spacing w:after="120" w:line="240" w:lineRule="exact"/>
        <w:ind w:left="709"/>
        <w:contextualSpacing w:val="0"/>
        <w:jc w:val="both"/>
        <w:rPr>
          <w:rFonts w:ascii="Lato" w:hAnsi="Lato" w:cs="Arial"/>
          <w:bCs/>
          <w:spacing w:val="4"/>
          <w:sz w:val="22"/>
          <w:szCs w:val="22"/>
        </w:rPr>
      </w:pPr>
      <w:r>
        <w:rPr>
          <w:rFonts w:ascii="Lato" w:hAnsi="Lato" w:cs="Arial"/>
          <w:bCs/>
          <w:spacing w:val="4"/>
          <w:sz w:val="22"/>
          <w:szCs w:val="22"/>
        </w:rPr>
        <w:t xml:space="preserve">                      </w:t>
      </w:r>
      <w:r w:rsidR="003A1B21">
        <w:rPr>
          <w:rFonts w:ascii="Lato" w:hAnsi="Lato" w:cs="Arial"/>
          <w:bCs/>
          <w:spacing w:val="4"/>
          <w:sz w:val="22"/>
          <w:szCs w:val="22"/>
        </w:rPr>
        <w:t xml:space="preserve">                            </w:t>
      </w:r>
      <w:r>
        <w:rPr>
          <w:rFonts w:ascii="Lato" w:hAnsi="Lato" w:cs="Arial"/>
          <w:bCs/>
          <w:spacing w:val="4"/>
          <w:sz w:val="22"/>
          <w:szCs w:val="22"/>
        </w:rPr>
        <w:t>”</w:t>
      </w:r>
    </w:p>
    <w:p w14:paraId="59353D9F" w14:textId="2C72CA72" w:rsidR="002F5129" w:rsidRPr="00903FE0" w:rsidRDefault="002F5129" w:rsidP="00BF7255">
      <w:pPr>
        <w:pStyle w:val="Akapitzlist"/>
        <w:numPr>
          <w:ilvl w:val="0"/>
          <w:numId w:val="42"/>
        </w:numPr>
        <w:spacing w:after="240" w:line="240" w:lineRule="exact"/>
        <w:ind w:left="567" w:hanging="283"/>
        <w:contextualSpacing w:val="0"/>
        <w:jc w:val="both"/>
        <w:rPr>
          <w:rFonts w:ascii="Lato" w:hAnsi="Lato" w:cs="Arial"/>
          <w:bCs/>
          <w:spacing w:val="4"/>
          <w:sz w:val="22"/>
          <w:szCs w:val="22"/>
        </w:rPr>
      </w:pPr>
      <w:r w:rsidRPr="00903FE0">
        <w:rPr>
          <w:rFonts w:ascii="Lato" w:hAnsi="Lato" w:cs="Arial"/>
          <w:bCs/>
          <w:spacing w:val="4"/>
          <w:sz w:val="22"/>
          <w:szCs w:val="22"/>
        </w:rPr>
        <w:t xml:space="preserve">ustalenie, w rozstrzygnięciu zaskarżonej decyzji, w miejsce uchylenia, w tabeli </w:t>
      </w:r>
      <w:r w:rsidR="00655C28" w:rsidRPr="00903FE0">
        <w:rPr>
          <w:rFonts w:ascii="Lato" w:hAnsi="Lato" w:cs="Arial"/>
          <w:bCs/>
          <w:spacing w:val="4"/>
          <w:sz w:val="22"/>
          <w:szCs w:val="22"/>
        </w:rPr>
        <w:br/>
      </w:r>
      <w:r w:rsidRPr="00903FE0">
        <w:rPr>
          <w:rFonts w:ascii="Lato" w:hAnsi="Lato" w:cs="Arial"/>
          <w:bCs/>
          <w:spacing w:val="4"/>
          <w:sz w:val="22"/>
          <w:szCs w:val="22"/>
        </w:rPr>
        <w:t>nr 7 znajdującej się w pkt VIII:</w:t>
      </w:r>
    </w:p>
    <w:p w14:paraId="7E49E2F5" w14:textId="0D12D17B" w:rsidR="00C11A01" w:rsidRDefault="00C11A01" w:rsidP="00BF7255">
      <w:pPr>
        <w:pStyle w:val="Akapitzlist"/>
        <w:numPr>
          <w:ilvl w:val="0"/>
          <w:numId w:val="42"/>
        </w:numPr>
        <w:pBdr>
          <w:bar w:val="single" w:sz="4" w:color="auto"/>
        </w:pBdr>
        <w:tabs>
          <w:tab w:val="left" w:pos="284"/>
        </w:tabs>
        <w:spacing w:after="120" w:line="240" w:lineRule="exact"/>
        <w:ind w:left="851" w:hanging="284"/>
        <w:contextualSpacing w:val="0"/>
        <w:jc w:val="both"/>
        <w:rPr>
          <w:rFonts w:ascii="Lato" w:hAnsi="Lato" w:cs="Arial"/>
          <w:bCs/>
          <w:spacing w:val="4"/>
          <w:sz w:val="22"/>
          <w:szCs w:val="22"/>
        </w:rPr>
      </w:pPr>
      <w:r>
        <w:rPr>
          <w:rFonts w:ascii="Lato" w:hAnsi="Lato" w:cs="Arial"/>
          <w:bCs/>
          <w:spacing w:val="4"/>
          <w:sz w:val="22"/>
          <w:szCs w:val="22"/>
        </w:rPr>
        <w:t>na stronie 25, nowego zapisu:</w:t>
      </w:r>
    </w:p>
    <w:p w14:paraId="64D4C9C9" w14:textId="3486DEE7" w:rsidR="00C11A01" w:rsidRPr="00BF7255" w:rsidRDefault="00BF7255" w:rsidP="00BF7255">
      <w:pPr>
        <w:pBdr>
          <w:bar w:val="single" w:sz="4" w:color="auto"/>
        </w:pBdr>
        <w:tabs>
          <w:tab w:val="left" w:pos="284"/>
        </w:tabs>
        <w:spacing w:after="0" w:line="240" w:lineRule="auto"/>
        <w:jc w:val="both"/>
        <w:rPr>
          <w:rFonts w:ascii="Lato" w:hAnsi="Lato" w:cs="Arial"/>
          <w:bCs/>
          <w:spacing w:val="4"/>
        </w:rPr>
      </w:pPr>
      <w:r>
        <w:rPr>
          <w:rFonts w:ascii="Lato" w:hAnsi="Lato" w:cs="Arial"/>
          <w:bCs/>
          <w:spacing w:val="4"/>
        </w:rPr>
        <w:t xml:space="preserve">              „</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
        <w:gridCol w:w="1691"/>
        <w:gridCol w:w="226"/>
        <w:gridCol w:w="739"/>
        <w:gridCol w:w="1052"/>
        <w:gridCol w:w="796"/>
        <w:gridCol w:w="852"/>
      </w:tblGrid>
      <w:tr w:rsidR="00C11A01" w14:paraId="66F00B15" w14:textId="77777777" w:rsidTr="00BF7255">
        <w:trPr>
          <w:trHeight w:val="182"/>
        </w:trPr>
        <w:tc>
          <w:tcPr>
            <w:tcW w:w="425" w:type="dxa"/>
            <w:vMerge w:val="restart"/>
          </w:tcPr>
          <w:p w14:paraId="4F690103" w14:textId="6D53F784" w:rsidR="00C11A01" w:rsidRPr="00137BEE" w:rsidRDefault="00C11A01" w:rsidP="00137BEE">
            <w:pPr>
              <w:pStyle w:val="Akapitzlist"/>
              <w:tabs>
                <w:tab w:val="left" w:pos="284"/>
              </w:tabs>
              <w:spacing w:before="120"/>
              <w:ind w:left="0"/>
              <w:contextualSpacing w:val="0"/>
              <w:jc w:val="both"/>
              <w:rPr>
                <w:rFonts w:ascii="Lato" w:hAnsi="Lato" w:cs="Arial"/>
                <w:bCs/>
                <w:spacing w:val="4"/>
                <w:sz w:val="22"/>
                <w:szCs w:val="22"/>
              </w:rPr>
            </w:pPr>
            <w:r w:rsidRPr="00137BEE">
              <w:rPr>
                <w:rFonts w:ascii="Lato" w:hAnsi="Lato" w:cs="Arial"/>
                <w:bCs/>
                <w:spacing w:val="4"/>
                <w:sz w:val="22"/>
                <w:szCs w:val="22"/>
              </w:rPr>
              <w:t>51</w:t>
            </w:r>
          </w:p>
        </w:tc>
        <w:tc>
          <w:tcPr>
            <w:tcW w:w="1691" w:type="dxa"/>
            <w:vMerge w:val="restart"/>
            <w:tcBorders>
              <w:top w:val="single" w:sz="4" w:space="0" w:color="auto"/>
            </w:tcBorders>
          </w:tcPr>
          <w:p w14:paraId="085ECB69" w14:textId="50DC0456" w:rsidR="00C11A01" w:rsidRPr="00137BEE" w:rsidRDefault="00C11A01" w:rsidP="00137BEE">
            <w:pPr>
              <w:pStyle w:val="Akapitzlist"/>
              <w:tabs>
                <w:tab w:val="left" w:pos="284"/>
              </w:tabs>
              <w:spacing w:before="120"/>
              <w:ind w:left="0"/>
              <w:contextualSpacing w:val="0"/>
              <w:jc w:val="both"/>
              <w:rPr>
                <w:rFonts w:ascii="Lato" w:hAnsi="Lato" w:cs="Arial"/>
                <w:bCs/>
                <w:spacing w:val="4"/>
                <w:sz w:val="22"/>
                <w:szCs w:val="22"/>
              </w:rPr>
            </w:pPr>
            <w:r w:rsidRPr="00137BEE">
              <w:rPr>
                <w:rFonts w:ascii="Lato" w:hAnsi="Lato" w:cs="Arial"/>
                <w:bCs/>
                <w:spacing w:val="4"/>
                <w:sz w:val="22"/>
                <w:szCs w:val="22"/>
              </w:rPr>
              <w:t>0028 Wysoka</w:t>
            </w:r>
          </w:p>
        </w:tc>
        <w:tc>
          <w:tcPr>
            <w:tcW w:w="226" w:type="dxa"/>
            <w:vMerge w:val="restart"/>
            <w:tcBorders>
              <w:top w:val="single" w:sz="4" w:space="0" w:color="auto"/>
            </w:tcBorders>
          </w:tcPr>
          <w:p w14:paraId="37AE2C60" w14:textId="68F63835" w:rsidR="00C11A01" w:rsidRPr="00137BEE" w:rsidRDefault="00C11A01" w:rsidP="00137BEE">
            <w:pPr>
              <w:pStyle w:val="Akapitzlist"/>
              <w:tabs>
                <w:tab w:val="left" w:pos="284"/>
              </w:tabs>
              <w:spacing w:before="120"/>
              <w:ind w:left="0"/>
              <w:contextualSpacing w:val="0"/>
              <w:jc w:val="both"/>
              <w:rPr>
                <w:rFonts w:ascii="Lato" w:hAnsi="Lato" w:cs="Arial"/>
                <w:bCs/>
                <w:spacing w:val="4"/>
                <w:sz w:val="22"/>
                <w:szCs w:val="22"/>
              </w:rPr>
            </w:pPr>
            <w:r w:rsidRPr="00137BEE">
              <w:rPr>
                <w:rFonts w:ascii="Lato" w:hAnsi="Lato" w:cs="Arial"/>
                <w:bCs/>
                <w:spacing w:val="4"/>
                <w:sz w:val="22"/>
                <w:szCs w:val="22"/>
              </w:rPr>
              <w:t>-</w:t>
            </w:r>
          </w:p>
        </w:tc>
        <w:tc>
          <w:tcPr>
            <w:tcW w:w="739" w:type="dxa"/>
            <w:vMerge w:val="restart"/>
          </w:tcPr>
          <w:p w14:paraId="2FE91F51" w14:textId="6389124F" w:rsidR="00C11A01" w:rsidRPr="00137BEE" w:rsidRDefault="00C11A01" w:rsidP="00137BEE">
            <w:pPr>
              <w:pStyle w:val="Akapitzlist"/>
              <w:tabs>
                <w:tab w:val="left" w:pos="284"/>
              </w:tabs>
              <w:spacing w:before="120"/>
              <w:ind w:left="0"/>
              <w:contextualSpacing w:val="0"/>
              <w:jc w:val="center"/>
              <w:rPr>
                <w:rFonts w:ascii="Lato" w:hAnsi="Lato" w:cs="Arial"/>
                <w:bCs/>
                <w:spacing w:val="4"/>
                <w:sz w:val="22"/>
                <w:szCs w:val="22"/>
              </w:rPr>
            </w:pPr>
            <w:r w:rsidRPr="00137BEE">
              <w:rPr>
                <w:rFonts w:ascii="Lato" w:hAnsi="Lato" w:cs="Arial"/>
                <w:bCs/>
                <w:spacing w:val="4"/>
                <w:sz w:val="22"/>
                <w:szCs w:val="22"/>
              </w:rPr>
              <w:t>8/6</w:t>
            </w:r>
          </w:p>
        </w:tc>
        <w:tc>
          <w:tcPr>
            <w:tcW w:w="1052" w:type="dxa"/>
            <w:vMerge w:val="restart"/>
          </w:tcPr>
          <w:p w14:paraId="1D6321FF" w14:textId="70AC0B46" w:rsidR="00C11A01" w:rsidRPr="00137BEE" w:rsidRDefault="00C11A01" w:rsidP="00137BEE">
            <w:pPr>
              <w:pStyle w:val="Akapitzlist"/>
              <w:tabs>
                <w:tab w:val="left" w:pos="284"/>
              </w:tabs>
              <w:spacing w:before="120"/>
              <w:ind w:left="0"/>
              <w:contextualSpacing w:val="0"/>
              <w:jc w:val="center"/>
              <w:rPr>
                <w:rFonts w:ascii="Lato" w:hAnsi="Lato" w:cs="Arial"/>
                <w:bCs/>
                <w:spacing w:val="4"/>
                <w:sz w:val="22"/>
                <w:szCs w:val="22"/>
              </w:rPr>
            </w:pPr>
            <w:r w:rsidRPr="00137BEE">
              <w:rPr>
                <w:rFonts w:ascii="Lato" w:hAnsi="Lato"/>
                <w:color w:val="000000"/>
                <w:spacing w:val="4"/>
                <w:sz w:val="22"/>
                <w:szCs w:val="22"/>
              </w:rPr>
              <w:t>0,</w:t>
            </w:r>
            <w:r w:rsidR="00137BEE" w:rsidRPr="00137BEE">
              <w:rPr>
                <w:rFonts w:ascii="Lato" w:hAnsi="Lato"/>
                <w:color w:val="000000"/>
                <w:spacing w:val="4"/>
                <w:sz w:val="22"/>
                <w:szCs w:val="22"/>
              </w:rPr>
              <w:t>0455</w:t>
            </w:r>
          </w:p>
        </w:tc>
        <w:tc>
          <w:tcPr>
            <w:tcW w:w="796" w:type="dxa"/>
          </w:tcPr>
          <w:p w14:paraId="7F1BF69E" w14:textId="1E663A9E" w:rsidR="00C11A01" w:rsidRPr="00137BEE" w:rsidRDefault="00137BEE" w:rsidP="00137BEE">
            <w:pPr>
              <w:pStyle w:val="Akapitzlist"/>
              <w:tabs>
                <w:tab w:val="left" w:pos="284"/>
              </w:tabs>
              <w:ind w:left="0"/>
              <w:contextualSpacing w:val="0"/>
              <w:jc w:val="center"/>
              <w:rPr>
                <w:rFonts w:ascii="Lato" w:hAnsi="Lato" w:cs="Arial"/>
                <w:bCs/>
                <w:spacing w:val="4"/>
                <w:sz w:val="22"/>
                <w:szCs w:val="22"/>
              </w:rPr>
            </w:pPr>
            <w:r w:rsidRPr="00137BEE">
              <w:rPr>
                <w:rFonts w:ascii="Lato" w:hAnsi="Lato" w:cs="Arial"/>
                <w:bCs/>
                <w:spacing w:val="4"/>
                <w:sz w:val="22"/>
                <w:szCs w:val="22"/>
              </w:rPr>
              <w:t>8/16</w:t>
            </w:r>
          </w:p>
        </w:tc>
        <w:tc>
          <w:tcPr>
            <w:tcW w:w="852" w:type="dxa"/>
          </w:tcPr>
          <w:p w14:paraId="6ED11A6F" w14:textId="323F8750" w:rsidR="00C11A01" w:rsidRPr="00137BEE" w:rsidRDefault="00C11A01" w:rsidP="00137BEE">
            <w:pPr>
              <w:pStyle w:val="Akapitzlist"/>
              <w:tabs>
                <w:tab w:val="left" w:pos="284"/>
              </w:tabs>
              <w:ind w:left="0"/>
              <w:contextualSpacing w:val="0"/>
              <w:jc w:val="center"/>
              <w:rPr>
                <w:rFonts w:ascii="Lato" w:hAnsi="Lato" w:cs="Arial"/>
                <w:bCs/>
                <w:spacing w:val="4"/>
                <w:sz w:val="22"/>
                <w:szCs w:val="22"/>
              </w:rPr>
            </w:pPr>
            <w:r w:rsidRPr="00137BEE">
              <w:rPr>
                <w:rFonts w:ascii="Lato" w:hAnsi="Lato" w:cs="Arial"/>
                <w:bCs/>
                <w:spacing w:val="4"/>
                <w:sz w:val="22"/>
                <w:szCs w:val="22"/>
              </w:rPr>
              <w:t>0,</w:t>
            </w:r>
            <w:r w:rsidR="00137BEE" w:rsidRPr="00137BEE">
              <w:rPr>
                <w:rFonts w:ascii="Lato" w:hAnsi="Lato" w:cs="Arial"/>
                <w:bCs/>
                <w:spacing w:val="4"/>
                <w:sz w:val="22"/>
                <w:szCs w:val="22"/>
              </w:rPr>
              <w:t>0142</w:t>
            </w:r>
          </w:p>
        </w:tc>
      </w:tr>
      <w:tr w:rsidR="00137BEE" w14:paraId="7A7E3204" w14:textId="77777777" w:rsidTr="00BF7255">
        <w:trPr>
          <w:trHeight w:val="270"/>
        </w:trPr>
        <w:tc>
          <w:tcPr>
            <w:tcW w:w="425" w:type="dxa"/>
            <w:vMerge/>
          </w:tcPr>
          <w:p w14:paraId="21E62116" w14:textId="77777777" w:rsidR="00137BEE" w:rsidRPr="00137BEE" w:rsidRDefault="00137BEE" w:rsidP="00137BEE">
            <w:pPr>
              <w:pStyle w:val="Akapitzlist"/>
              <w:tabs>
                <w:tab w:val="left" w:pos="284"/>
              </w:tabs>
              <w:ind w:left="0"/>
              <w:contextualSpacing w:val="0"/>
              <w:jc w:val="both"/>
              <w:rPr>
                <w:rFonts w:ascii="Lato" w:hAnsi="Lato" w:cs="Arial"/>
                <w:bCs/>
                <w:spacing w:val="4"/>
                <w:sz w:val="22"/>
                <w:szCs w:val="22"/>
              </w:rPr>
            </w:pPr>
          </w:p>
        </w:tc>
        <w:tc>
          <w:tcPr>
            <w:tcW w:w="1691" w:type="dxa"/>
            <w:vMerge/>
          </w:tcPr>
          <w:p w14:paraId="14901785" w14:textId="77777777" w:rsidR="00137BEE" w:rsidRPr="00137BEE" w:rsidRDefault="00137BEE" w:rsidP="00137BEE">
            <w:pPr>
              <w:pStyle w:val="Akapitzlist"/>
              <w:tabs>
                <w:tab w:val="left" w:pos="284"/>
              </w:tabs>
              <w:ind w:left="0"/>
              <w:contextualSpacing w:val="0"/>
              <w:jc w:val="both"/>
              <w:rPr>
                <w:rFonts w:ascii="Lato" w:hAnsi="Lato" w:cs="Arial"/>
                <w:bCs/>
                <w:spacing w:val="4"/>
                <w:sz w:val="22"/>
                <w:szCs w:val="22"/>
              </w:rPr>
            </w:pPr>
          </w:p>
        </w:tc>
        <w:tc>
          <w:tcPr>
            <w:tcW w:w="226" w:type="dxa"/>
            <w:vMerge/>
          </w:tcPr>
          <w:p w14:paraId="76E30A93" w14:textId="77777777" w:rsidR="00137BEE" w:rsidRPr="00137BEE" w:rsidRDefault="00137BEE" w:rsidP="00137BEE">
            <w:pPr>
              <w:pStyle w:val="Akapitzlist"/>
              <w:tabs>
                <w:tab w:val="left" w:pos="284"/>
              </w:tabs>
              <w:ind w:left="0"/>
              <w:contextualSpacing w:val="0"/>
              <w:jc w:val="both"/>
              <w:rPr>
                <w:rFonts w:ascii="Lato" w:hAnsi="Lato" w:cs="Arial"/>
                <w:bCs/>
                <w:spacing w:val="4"/>
                <w:sz w:val="22"/>
                <w:szCs w:val="22"/>
              </w:rPr>
            </w:pPr>
          </w:p>
        </w:tc>
        <w:tc>
          <w:tcPr>
            <w:tcW w:w="739" w:type="dxa"/>
            <w:vMerge/>
          </w:tcPr>
          <w:p w14:paraId="7F19B19E" w14:textId="77777777" w:rsidR="00137BEE" w:rsidRPr="00137BEE" w:rsidRDefault="00137BEE" w:rsidP="00137BEE">
            <w:pPr>
              <w:pStyle w:val="Akapitzlist"/>
              <w:tabs>
                <w:tab w:val="left" w:pos="284"/>
              </w:tabs>
              <w:ind w:left="0"/>
              <w:contextualSpacing w:val="0"/>
              <w:jc w:val="both"/>
              <w:rPr>
                <w:rFonts w:ascii="Lato" w:hAnsi="Lato" w:cs="Arial"/>
                <w:bCs/>
                <w:spacing w:val="4"/>
                <w:sz w:val="22"/>
                <w:szCs w:val="22"/>
              </w:rPr>
            </w:pPr>
          </w:p>
        </w:tc>
        <w:tc>
          <w:tcPr>
            <w:tcW w:w="1052" w:type="dxa"/>
            <w:vMerge/>
          </w:tcPr>
          <w:p w14:paraId="17C0034C" w14:textId="77777777" w:rsidR="00137BEE" w:rsidRPr="00137BEE" w:rsidRDefault="00137BEE" w:rsidP="00137BEE">
            <w:pPr>
              <w:pStyle w:val="Akapitzlist"/>
              <w:tabs>
                <w:tab w:val="left" w:pos="284"/>
              </w:tabs>
              <w:ind w:left="0"/>
              <w:contextualSpacing w:val="0"/>
              <w:jc w:val="both"/>
              <w:rPr>
                <w:rFonts w:ascii="Lato" w:hAnsi="Lato"/>
                <w:color w:val="000000"/>
                <w:spacing w:val="4"/>
                <w:sz w:val="22"/>
                <w:szCs w:val="22"/>
              </w:rPr>
            </w:pPr>
          </w:p>
        </w:tc>
        <w:tc>
          <w:tcPr>
            <w:tcW w:w="796" w:type="dxa"/>
          </w:tcPr>
          <w:p w14:paraId="3C4B28B1" w14:textId="49F55F1F" w:rsidR="00137BEE" w:rsidRPr="00137BEE" w:rsidRDefault="00137BEE" w:rsidP="00137BEE">
            <w:pPr>
              <w:pStyle w:val="Akapitzlist"/>
              <w:tabs>
                <w:tab w:val="left" w:pos="284"/>
              </w:tabs>
              <w:ind w:left="0"/>
              <w:contextualSpacing w:val="0"/>
              <w:jc w:val="center"/>
              <w:rPr>
                <w:rFonts w:ascii="Lato" w:hAnsi="Lato" w:cs="Arial"/>
                <w:bCs/>
                <w:spacing w:val="4"/>
                <w:sz w:val="22"/>
                <w:szCs w:val="22"/>
              </w:rPr>
            </w:pPr>
            <w:r w:rsidRPr="00137BEE">
              <w:rPr>
                <w:rFonts w:ascii="Lato" w:hAnsi="Lato" w:cs="Arial"/>
                <w:bCs/>
                <w:spacing w:val="4"/>
                <w:sz w:val="22"/>
                <w:szCs w:val="22"/>
              </w:rPr>
              <w:t>8/17</w:t>
            </w:r>
          </w:p>
        </w:tc>
        <w:tc>
          <w:tcPr>
            <w:tcW w:w="852" w:type="dxa"/>
          </w:tcPr>
          <w:p w14:paraId="2A64DCFA" w14:textId="092D9C47" w:rsidR="00137BEE" w:rsidRPr="00137BEE" w:rsidRDefault="00137BEE" w:rsidP="00137BEE">
            <w:pPr>
              <w:pStyle w:val="Akapitzlist"/>
              <w:tabs>
                <w:tab w:val="left" w:pos="284"/>
              </w:tabs>
              <w:ind w:left="0"/>
              <w:contextualSpacing w:val="0"/>
              <w:jc w:val="center"/>
              <w:rPr>
                <w:rFonts w:ascii="Lato" w:hAnsi="Lato" w:cs="Arial"/>
                <w:bCs/>
                <w:spacing w:val="4"/>
                <w:sz w:val="22"/>
                <w:szCs w:val="22"/>
              </w:rPr>
            </w:pPr>
            <w:r w:rsidRPr="00137BEE">
              <w:rPr>
                <w:rFonts w:ascii="Lato" w:hAnsi="Lato" w:cs="Arial"/>
                <w:bCs/>
                <w:spacing w:val="4"/>
                <w:sz w:val="22"/>
                <w:szCs w:val="22"/>
              </w:rPr>
              <w:t>0,0313</w:t>
            </w:r>
          </w:p>
        </w:tc>
      </w:tr>
    </w:tbl>
    <w:p w14:paraId="2E5B88B8" w14:textId="5D1F115D" w:rsidR="00C11A01" w:rsidRDefault="00C11A01" w:rsidP="00F423F3">
      <w:pPr>
        <w:pStyle w:val="Akapitzlist"/>
        <w:pBdr>
          <w:bar w:val="single" w:sz="4" w:color="auto"/>
        </w:pBdr>
        <w:tabs>
          <w:tab w:val="left" w:pos="284"/>
        </w:tabs>
        <w:spacing w:after="120" w:line="240" w:lineRule="exact"/>
        <w:ind w:left="992"/>
        <w:contextualSpacing w:val="0"/>
        <w:jc w:val="both"/>
        <w:rPr>
          <w:rFonts w:ascii="Lato" w:hAnsi="Lato" w:cs="Arial"/>
          <w:bCs/>
          <w:spacing w:val="4"/>
          <w:sz w:val="22"/>
          <w:szCs w:val="22"/>
        </w:rPr>
      </w:pPr>
      <w:r>
        <w:rPr>
          <w:rFonts w:ascii="Lato" w:hAnsi="Lato" w:cs="Arial"/>
          <w:bCs/>
          <w:spacing w:val="4"/>
          <w:sz w:val="22"/>
          <w:szCs w:val="22"/>
        </w:rPr>
        <w:t xml:space="preserve">                                                                                           </w:t>
      </w:r>
      <w:r w:rsidR="00BF7255">
        <w:rPr>
          <w:rFonts w:ascii="Lato" w:hAnsi="Lato" w:cs="Arial"/>
          <w:bCs/>
          <w:spacing w:val="4"/>
          <w:sz w:val="22"/>
          <w:szCs w:val="22"/>
        </w:rPr>
        <w:t xml:space="preserve"> </w:t>
      </w:r>
      <w:r>
        <w:rPr>
          <w:rFonts w:ascii="Lato" w:hAnsi="Lato" w:cs="Arial"/>
          <w:bCs/>
          <w:spacing w:val="4"/>
          <w:sz w:val="22"/>
          <w:szCs w:val="22"/>
        </w:rPr>
        <w:t>”</w:t>
      </w:r>
    </w:p>
    <w:p w14:paraId="51997EC6" w14:textId="522205EB" w:rsidR="00655C28" w:rsidRDefault="00655C28" w:rsidP="00BF7255">
      <w:pPr>
        <w:pStyle w:val="Akapitzlist"/>
        <w:numPr>
          <w:ilvl w:val="0"/>
          <w:numId w:val="42"/>
        </w:numPr>
        <w:pBdr>
          <w:bar w:val="single" w:sz="4" w:color="auto"/>
        </w:pBdr>
        <w:tabs>
          <w:tab w:val="left" w:pos="284"/>
        </w:tabs>
        <w:spacing w:after="120" w:line="240" w:lineRule="exact"/>
        <w:ind w:left="851" w:hanging="284"/>
        <w:contextualSpacing w:val="0"/>
        <w:jc w:val="both"/>
        <w:rPr>
          <w:rFonts w:ascii="Lato" w:hAnsi="Lato" w:cs="Arial"/>
          <w:bCs/>
          <w:spacing w:val="4"/>
          <w:sz w:val="22"/>
          <w:szCs w:val="22"/>
        </w:rPr>
      </w:pPr>
      <w:r w:rsidRPr="00F25F1E">
        <w:rPr>
          <w:rFonts w:ascii="Lato" w:hAnsi="Lato" w:cs="Arial"/>
          <w:bCs/>
          <w:spacing w:val="4"/>
          <w:sz w:val="22"/>
          <w:szCs w:val="22"/>
        </w:rPr>
        <w:t xml:space="preserve">na stronie </w:t>
      </w:r>
      <w:r>
        <w:rPr>
          <w:rFonts w:ascii="Lato" w:hAnsi="Lato" w:cs="Arial"/>
          <w:bCs/>
          <w:spacing w:val="4"/>
          <w:sz w:val="22"/>
          <w:szCs w:val="22"/>
        </w:rPr>
        <w:t>26</w:t>
      </w:r>
      <w:r w:rsidRPr="00F25F1E">
        <w:rPr>
          <w:rFonts w:ascii="Lato" w:hAnsi="Lato" w:cs="Arial"/>
          <w:bCs/>
          <w:spacing w:val="4"/>
          <w:sz w:val="22"/>
          <w:szCs w:val="22"/>
        </w:rPr>
        <w:t>, now</w:t>
      </w:r>
      <w:r>
        <w:rPr>
          <w:rFonts w:ascii="Lato" w:hAnsi="Lato" w:cs="Arial"/>
          <w:bCs/>
          <w:spacing w:val="4"/>
          <w:sz w:val="22"/>
          <w:szCs w:val="22"/>
        </w:rPr>
        <w:t>ego</w:t>
      </w:r>
      <w:r w:rsidRPr="00F25F1E">
        <w:rPr>
          <w:rFonts w:ascii="Lato" w:hAnsi="Lato" w:cs="Arial"/>
          <w:bCs/>
          <w:spacing w:val="4"/>
          <w:sz w:val="22"/>
          <w:szCs w:val="22"/>
        </w:rPr>
        <w:t xml:space="preserve"> zapis</w:t>
      </w:r>
      <w:r>
        <w:rPr>
          <w:rFonts w:ascii="Lato" w:hAnsi="Lato" w:cs="Arial"/>
          <w:bCs/>
          <w:spacing w:val="4"/>
          <w:sz w:val="22"/>
          <w:szCs w:val="22"/>
        </w:rPr>
        <w:t>u</w:t>
      </w:r>
      <w:r w:rsidRPr="00F25F1E">
        <w:rPr>
          <w:rFonts w:ascii="Lato" w:hAnsi="Lato" w:cs="Arial"/>
          <w:bCs/>
          <w:spacing w:val="4"/>
          <w:sz w:val="22"/>
          <w:szCs w:val="22"/>
        </w:rPr>
        <w:t>:</w:t>
      </w:r>
    </w:p>
    <w:p w14:paraId="2CDE9335" w14:textId="4BA391D9" w:rsidR="00655C28" w:rsidRPr="00BF7255" w:rsidRDefault="00BF7255" w:rsidP="00BF7255">
      <w:pPr>
        <w:tabs>
          <w:tab w:val="left" w:pos="284"/>
        </w:tabs>
        <w:spacing w:after="0" w:line="240" w:lineRule="auto"/>
        <w:jc w:val="both"/>
        <w:rPr>
          <w:rFonts w:ascii="Lato" w:hAnsi="Lato" w:cs="Arial"/>
          <w:bCs/>
          <w:spacing w:val="4"/>
        </w:rPr>
      </w:pPr>
      <w:r>
        <w:rPr>
          <w:rFonts w:ascii="Lato" w:hAnsi="Lato" w:cs="Arial"/>
          <w:bCs/>
          <w:spacing w:val="4"/>
        </w:rPr>
        <w:t xml:space="preserve">              </w:t>
      </w:r>
      <w:r w:rsidR="00655C28" w:rsidRPr="00BF7255">
        <w:rPr>
          <w:rFonts w:ascii="Lato" w:hAnsi="Lato" w:cs="Arial"/>
          <w:bCs/>
          <w:spacing w:val="4"/>
        </w:rPr>
        <w:t>„</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
        <w:gridCol w:w="1701"/>
        <w:gridCol w:w="284"/>
        <w:gridCol w:w="771"/>
        <w:gridCol w:w="912"/>
        <w:gridCol w:w="796"/>
        <w:gridCol w:w="852"/>
      </w:tblGrid>
      <w:tr w:rsidR="00655C28" w14:paraId="5A443D24" w14:textId="4BAE9EB5" w:rsidTr="00BF7255">
        <w:trPr>
          <w:trHeight w:val="182"/>
        </w:trPr>
        <w:tc>
          <w:tcPr>
            <w:tcW w:w="425" w:type="dxa"/>
            <w:vMerge w:val="restart"/>
          </w:tcPr>
          <w:p w14:paraId="55A29BEA" w14:textId="6A77C6F7" w:rsidR="00655C28" w:rsidRPr="00BD2C7C" w:rsidRDefault="00655C28" w:rsidP="00137BEE">
            <w:pPr>
              <w:pStyle w:val="Akapitzlist"/>
              <w:tabs>
                <w:tab w:val="left" w:pos="284"/>
              </w:tabs>
              <w:spacing w:before="240"/>
              <w:ind w:left="0"/>
              <w:contextualSpacing w:val="0"/>
              <w:jc w:val="both"/>
              <w:rPr>
                <w:rFonts w:ascii="Lato" w:hAnsi="Lato" w:cs="Arial"/>
                <w:bCs/>
                <w:spacing w:val="4"/>
                <w:sz w:val="22"/>
                <w:szCs w:val="22"/>
              </w:rPr>
            </w:pPr>
            <w:r w:rsidRPr="00BD2C7C">
              <w:rPr>
                <w:rFonts w:ascii="Lato" w:hAnsi="Lato" w:cs="Arial"/>
                <w:bCs/>
                <w:spacing w:val="4"/>
                <w:sz w:val="22"/>
                <w:szCs w:val="22"/>
              </w:rPr>
              <w:t>60</w:t>
            </w:r>
          </w:p>
        </w:tc>
        <w:tc>
          <w:tcPr>
            <w:tcW w:w="1701" w:type="dxa"/>
            <w:vMerge w:val="restart"/>
            <w:tcBorders>
              <w:top w:val="single" w:sz="4" w:space="0" w:color="auto"/>
            </w:tcBorders>
          </w:tcPr>
          <w:p w14:paraId="5A334C1C" w14:textId="239F3521" w:rsidR="001D2399" w:rsidRPr="00BD2C7C" w:rsidRDefault="00C11A01" w:rsidP="00137BEE">
            <w:pPr>
              <w:pStyle w:val="Akapitzlist"/>
              <w:tabs>
                <w:tab w:val="left" w:pos="284"/>
              </w:tabs>
              <w:spacing w:before="240"/>
              <w:ind w:left="0"/>
              <w:contextualSpacing w:val="0"/>
              <w:jc w:val="both"/>
              <w:rPr>
                <w:rFonts w:ascii="Lato" w:hAnsi="Lato" w:cs="Arial"/>
                <w:bCs/>
                <w:spacing w:val="4"/>
                <w:sz w:val="22"/>
                <w:szCs w:val="22"/>
              </w:rPr>
            </w:pPr>
            <w:r w:rsidRPr="00BD2C7C">
              <w:rPr>
                <w:rFonts w:ascii="Lato" w:hAnsi="Lato" w:cs="Arial"/>
                <w:bCs/>
                <w:spacing w:val="4"/>
                <w:sz w:val="22"/>
                <w:szCs w:val="22"/>
              </w:rPr>
              <w:t>0028 Wysoka</w:t>
            </w:r>
          </w:p>
        </w:tc>
        <w:tc>
          <w:tcPr>
            <w:tcW w:w="284" w:type="dxa"/>
            <w:vMerge w:val="restart"/>
            <w:tcBorders>
              <w:top w:val="single" w:sz="4" w:space="0" w:color="auto"/>
            </w:tcBorders>
          </w:tcPr>
          <w:p w14:paraId="4C8951A7" w14:textId="658A9BBB" w:rsidR="00655C28" w:rsidRPr="00BD2C7C" w:rsidRDefault="00C11A01" w:rsidP="00137BEE">
            <w:pPr>
              <w:pStyle w:val="Akapitzlist"/>
              <w:tabs>
                <w:tab w:val="left" w:pos="284"/>
              </w:tabs>
              <w:spacing w:before="240"/>
              <w:ind w:left="0"/>
              <w:contextualSpacing w:val="0"/>
              <w:jc w:val="both"/>
              <w:rPr>
                <w:rFonts w:ascii="Lato" w:hAnsi="Lato" w:cs="Arial"/>
                <w:bCs/>
                <w:spacing w:val="4"/>
                <w:sz w:val="22"/>
                <w:szCs w:val="22"/>
              </w:rPr>
            </w:pPr>
            <w:r w:rsidRPr="00BD2C7C">
              <w:rPr>
                <w:rFonts w:ascii="Lato" w:hAnsi="Lato" w:cs="Arial"/>
                <w:bCs/>
                <w:spacing w:val="4"/>
                <w:sz w:val="22"/>
                <w:szCs w:val="22"/>
              </w:rPr>
              <w:t>-</w:t>
            </w:r>
          </w:p>
        </w:tc>
        <w:tc>
          <w:tcPr>
            <w:tcW w:w="771" w:type="dxa"/>
            <w:vMerge w:val="restart"/>
          </w:tcPr>
          <w:p w14:paraId="05AF0A9F" w14:textId="0A652FE5" w:rsidR="00655C28" w:rsidRPr="00BD2C7C" w:rsidRDefault="00655C28" w:rsidP="00137BEE">
            <w:pPr>
              <w:pStyle w:val="Akapitzlist"/>
              <w:tabs>
                <w:tab w:val="left" w:pos="284"/>
              </w:tabs>
              <w:spacing w:before="240"/>
              <w:ind w:left="0"/>
              <w:contextualSpacing w:val="0"/>
              <w:jc w:val="center"/>
              <w:rPr>
                <w:rFonts w:ascii="Lato" w:hAnsi="Lato" w:cs="Arial"/>
                <w:bCs/>
                <w:spacing w:val="4"/>
                <w:sz w:val="22"/>
                <w:szCs w:val="22"/>
              </w:rPr>
            </w:pPr>
            <w:r w:rsidRPr="00BD2C7C">
              <w:rPr>
                <w:rFonts w:ascii="Lato" w:hAnsi="Lato" w:cs="Arial"/>
                <w:bCs/>
                <w:spacing w:val="4"/>
                <w:sz w:val="22"/>
                <w:szCs w:val="22"/>
              </w:rPr>
              <w:t>40</w:t>
            </w:r>
          </w:p>
        </w:tc>
        <w:tc>
          <w:tcPr>
            <w:tcW w:w="912" w:type="dxa"/>
            <w:vMerge w:val="restart"/>
          </w:tcPr>
          <w:p w14:paraId="19C3104E" w14:textId="0ED07DE8" w:rsidR="00655C28" w:rsidRPr="00BD2C7C" w:rsidRDefault="00655C28" w:rsidP="00137BEE">
            <w:pPr>
              <w:pStyle w:val="Akapitzlist"/>
              <w:tabs>
                <w:tab w:val="left" w:pos="284"/>
              </w:tabs>
              <w:spacing w:before="240"/>
              <w:ind w:left="0"/>
              <w:contextualSpacing w:val="0"/>
              <w:jc w:val="center"/>
              <w:rPr>
                <w:rFonts w:ascii="Lato" w:hAnsi="Lato" w:cs="Arial"/>
                <w:bCs/>
                <w:spacing w:val="4"/>
                <w:sz w:val="22"/>
                <w:szCs w:val="22"/>
              </w:rPr>
            </w:pPr>
            <w:r w:rsidRPr="00BD2C7C">
              <w:rPr>
                <w:rFonts w:ascii="Lato" w:hAnsi="Lato"/>
                <w:color w:val="000000"/>
                <w:spacing w:val="4"/>
                <w:sz w:val="22"/>
                <w:szCs w:val="22"/>
              </w:rPr>
              <w:t>0,1060</w:t>
            </w:r>
          </w:p>
        </w:tc>
        <w:tc>
          <w:tcPr>
            <w:tcW w:w="796" w:type="dxa"/>
          </w:tcPr>
          <w:p w14:paraId="138B5F4F" w14:textId="31FEE441" w:rsidR="00655C28" w:rsidRPr="00BD2C7C" w:rsidRDefault="00655C28" w:rsidP="00137BEE">
            <w:pPr>
              <w:pStyle w:val="Akapitzlist"/>
              <w:tabs>
                <w:tab w:val="left" w:pos="284"/>
              </w:tabs>
              <w:ind w:left="0"/>
              <w:contextualSpacing w:val="0"/>
              <w:jc w:val="center"/>
              <w:rPr>
                <w:rFonts w:ascii="Lato" w:hAnsi="Lato" w:cs="Arial"/>
                <w:bCs/>
                <w:spacing w:val="4"/>
                <w:sz w:val="22"/>
                <w:szCs w:val="22"/>
              </w:rPr>
            </w:pPr>
            <w:r w:rsidRPr="00BD2C7C">
              <w:rPr>
                <w:rFonts w:ascii="Lato" w:hAnsi="Lato" w:cs="Arial"/>
                <w:bCs/>
                <w:spacing w:val="4"/>
                <w:sz w:val="22"/>
                <w:szCs w:val="22"/>
              </w:rPr>
              <w:t>40/1</w:t>
            </w:r>
          </w:p>
        </w:tc>
        <w:tc>
          <w:tcPr>
            <w:tcW w:w="852" w:type="dxa"/>
          </w:tcPr>
          <w:p w14:paraId="050B63B8" w14:textId="69BD92D8" w:rsidR="00655C28" w:rsidRPr="00BD2C7C" w:rsidRDefault="00655C28" w:rsidP="00137BEE">
            <w:pPr>
              <w:pStyle w:val="Akapitzlist"/>
              <w:tabs>
                <w:tab w:val="left" w:pos="284"/>
              </w:tabs>
              <w:ind w:left="0"/>
              <w:contextualSpacing w:val="0"/>
              <w:jc w:val="center"/>
              <w:rPr>
                <w:rFonts w:ascii="Lato" w:hAnsi="Lato" w:cs="Arial"/>
                <w:bCs/>
                <w:spacing w:val="4"/>
                <w:sz w:val="22"/>
                <w:szCs w:val="22"/>
              </w:rPr>
            </w:pPr>
            <w:r w:rsidRPr="00BD2C7C">
              <w:rPr>
                <w:rFonts w:ascii="Lato" w:hAnsi="Lato" w:cs="Arial"/>
                <w:bCs/>
                <w:spacing w:val="4"/>
                <w:sz w:val="22"/>
                <w:szCs w:val="22"/>
              </w:rPr>
              <w:t>0,02</w:t>
            </w:r>
            <w:r w:rsidR="00025CEB" w:rsidRPr="00BD2C7C">
              <w:rPr>
                <w:rFonts w:ascii="Lato" w:hAnsi="Lato" w:cs="Arial"/>
                <w:bCs/>
                <w:spacing w:val="4"/>
                <w:sz w:val="22"/>
                <w:szCs w:val="22"/>
              </w:rPr>
              <w:t>12</w:t>
            </w:r>
          </w:p>
        </w:tc>
      </w:tr>
      <w:tr w:rsidR="00655C28" w14:paraId="53D641B8" w14:textId="77777777" w:rsidTr="00BF7255">
        <w:trPr>
          <w:trHeight w:val="248"/>
        </w:trPr>
        <w:tc>
          <w:tcPr>
            <w:tcW w:w="425" w:type="dxa"/>
            <w:vMerge/>
          </w:tcPr>
          <w:p w14:paraId="68E612D5" w14:textId="77777777" w:rsidR="00655C28" w:rsidRPr="00BD2C7C" w:rsidRDefault="00655C28" w:rsidP="00137BEE">
            <w:pPr>
              <w:pStyle w:val="Akapitzlist"/>
              <w:tabs>
                <w:tab w:val="left" w:pos="284"/>
              </w:tabs>
              <w:ind w:left="0"/>
              <w:contextualSpacing w:val="0"/>
              <w:jc w:val="both"/>
              <w:rPr>
                <w:rFonts w:ascii="Lato" w:hAnsi="Lato" w:cs="Arial"/>
                <w:bCs/>
                <w:spacing w:val="4"/>
                <w:sz w:val="22"/>
                <w:szCs w:val="22"/>
              </w:rPr>
            </w:pPr>
          </w:p>
        </w:tc>
        <w:tc>
          <w:tcPr>
            <w:tcW w:w="1701" w:type="dxa"/>
            <w:vMerge/>
          </w:tcPr>
          <w:p w14:paraId="5D6D5177" w14:textId="77777777" w:rsidR="00655C28" w:rsidRPr="00BD2C7C" w:rsidRDefault="00655C28" w:rsidP="00137BEE">
            <w:pPr>
              <w:pStyle w:val="Akapitzlist"/>
              <w:tabs>
                <w:tab w:val="left" w:pos="284"/>
              </w:tabs>
              <w:ind w:left="0"/>
              <w:contextualSpacing w:val="0"/>
              <w:jc w:val="both"/>
              <w:rPr>
                <w:rFonts w:ascii="Lato" w:hAnsi="Lato" w:cs="Arial"/>
                <w:bCs/>
                <w:spacing w:val="4"/>
                <w:sz w:val="22"/>
                <w:szCs w:val="22"/>
              </w:rPr>
            </w:pPr>
          </w:p>
        </w:tc>
        <w:tc>
          <w:tcPr>
            <w:tcW w:w="284" w:type="dxa"/>
            <w:vMerge/>
          </w:tcPr>
          <w:p w14:paraId="45DB2523" w14:textId="77777777" w:rsidR="00655C28" w:rsidRPr="00BD2C7C" w:rsidRDefault="00655C28" w:rsidP="00137BEE">
            <w:pPr>
              <w:pStyle w:val="Akapitzlist"/>
              <w:tabs>
                <w:tab w:val="left" w:pos="284"/>
              </w:tabs>
              <w:ind w:left="0"/>
              <w:contextualSpacing w:val="0"/>
              <w:jc w:val="both"/>
              <w:rPr>
                <w:rFonts w:ascii="Lato" w:hAnsi="Lato" w:cs="Arial"/>
                <w:bCs/>
                <w:spacing w:val="4"/>
                <w:sz w:val="22"/>
                <w:szCs w:val="22"/>
              </w:rPr>
            </w:pPr>
          </w:p>
        </w:tc>
        <w:tc>
          <w:tcPr>
            <w:tcW w:w="771" w:type="dxa"/>
            <w:vMerge/>
          </w:tcPr>
          <w:p w14:paraId="032C8091" w14:textId="77777777" w:rsidR="00655C28" w:rsidRPr="00BD2C7C" w:rsidRDefault="00655C28" w:rsidP="00137BEE">
            <w:pPr>
              <w:pStyle w:val="Akapitzlist"/>
              <w:tabs>
                <w:tab w:val="left" w:pos="284"/>
              </w:tabs>
              <w:ind w:left="0"/>
              <w:contextualSpacing w:val="0"/>
              <w:jc w:val="both"/>
              <w:rPr>
                <w:rFonts w:ascii="Lato" w:hAnsi="Lato" w:cs="Arial"/>
                <w:bCs/>
                <w:spacing w:val="4"/>
                <w:sz w:val="22"/>
                <w:szCs w:val="22"/>
              </w:rPr>
            </w:pPr>
          </w:p>
        </w:tc>
        <w:tc>
          <w:tcPr>
            <w:tcW w:w="912" w:type="dxa"/>
            <w:vMerge/>
          </w:tcPr>
          <w:p w14:paraId="5D4CEDC7" w14:textId="77777777" w:rsidR="00655C28" w:rsidRPr="00BD2C7C" w:rsidRDefault="00655C28" w:rsidP="00137BEE">
            <w:pPr>
              <w:pStyle w:val="Akapitzlist"/>
              <w:tabs>
                <w:tab w:val="left" w:pos="284"/>
              </w:tabs>
              <w:ind w:left="0"/>
              <w:contextualSpacing w:val="0"/>
              <w:jc w:val="both"/>
              <w:rPr>
                <w:rFonts w:ascii="Lato" w:hAnsi="Lato"/>
                <w:color w:val="000000"/>
                <w:spacing w:val="4"/>
                <w:sz w:val="22"/>
                <w:szCs w:val="22"/>
              </w:rPr>
            </w:pPr>
          </w:p>
        </w:tc>
        <w:tc>
          <w:tcPr>
            <w:tcW w:w="796" w:type="dxa"/>
          </w:tcPr>
          <w:p w14:paraId="6B4AC07D" w14:textId="65C93371" w:rsidR="00655C28" w:rsidRPr="00BD2C7C" w:rsidRDefault="00655C28" w:rsidP="00137BEE">
            <w:pPr>
              <w:pStyle w:val="Akapitzlist"/>
              <w:tabs>
                <w:tab w:val="left" w:pos="284"/>
              </w:tabs>
              <w:ind w:left="0"/>
              <w:contextualSpacing w:val="0"/>
              <w:jc w:val="center"/>
              <w:rPr>
                <w:rFonts w:ascii="Lato" w:hAnsi="Lato" w:cs="Arial"/>
                <w:bCs/>
                <w:spacing w:val="4"/>
                <w:sz w:val="22"/>
                <w:szCs w:val="22"/>
              </w:rPr>
            </w:pPr>
            <w:r w:rsidRPr="00BD2C7C">
              <w:rPr>
                <w:rFonts w:ascii="Lato" w:hAnsi="Lato" w:cs="Arial"/>
                <w:bCs/>
                <w:spacing w:val="4"/>
                <w:sz w:val="22"/>
                <w:szCs w:val="22"/>
              </w:rPr>
              <w:t>40/2</w:t>
            </w:r>
          </w:p>
        </w:tc>
        <w:tc>
          <w:tcPr>
            <w:tcW w:w="852" w:type="dxa"/>
          </w:tcPr>
          <w:p w14:paraId="2DC75A0C" w14:textId="7CB17474" w:rsidR="00655C28" w:rsidRPr="00BD2C7C" w:rsidRDefault="00655C28" w:rsidP="00137BEE">
            <w:pPr>
              <w:pStyle w:val="Akapitzlist"/>
              <w:tabs>
                <w:tab w:val="left" w:pos="284"/>
              </w:tabs>
              <w:ind w:left="0"/>
              <w:contextualSpacing w:val="0"/>
              <w:jc w:val="center"/>
              <w:rPr>
                <w:rFonts w:ascii="Lato" w:hAnsi="Lato" w:cs="Arial"/>
                <w:bCs/>
                <w:spacing w:val="4"/>
                <w:sz w:val="22"/>
                <w:szCs w:val="22"/>
              </w:rPr>
            </w:pPr>
            <w:r w:rsidRPr="00BD2C7C">
              <w:rPr>
                <w:rFonts w:ascii="Lato" w:hAnsi="Lato" w:cs="Arial"/>
                <w:bCs/>
                <w:spacing w:val="4"/>
                <w:sz w:val="22"/>
                <w:szCs w:val="22"/>
              </w:rPr>
              <w:t>0,0524</w:t>
            </w:r>
          </w:p>
        </w:tc>
      </w:tr>
      <w:tr w:rsidR="00655C28" w14:paraId="1ADEB03E" w14:textId="77777777" w:rsidTr="00BF7255">
        <w:trPr>
          <w:trHeight w:val="167"/>
        </w:trPr>
        <w:tc>
          <w:tcPr>
            <w:tcW w:w="425" w:type="dxa"/>
            <w:vMerge/>
          </w:tcPr>
          <w:p w14:paraId="65F6D670" w14:textId="77777777" w:rsidR="00655C28" w:rsidRPr="00BD2C7C" w:rsidRDefault="00655C28" w:rsidP="00137BEE">
            <w:pPr>
              <w:pStyle w:val="Akapitzlist"/>
              <w:tabs>
                <w:tab w:val="left" w:pos="284"/>
              </w:tabs>
              <w:ind w:left="0"/>
              <w:contextualSpacing w:val="0"/>
              <w:jc w:val="both"/>
              <w:rPr>
                <w:rFonts w:ascii="Lato" w:hAnsi="Lato" w:cs="Arial"/>
                <w:bCs/>
                <w:spacing w:val="4"/>
                <w:sz w:val="22"/>
                <w:szCs w:val="22"/>
              </w:rPr>
            </w:pPr>
          </w:p>
        </w:tc>
        <w:tc>
          <w:tcPr>
            <w:tcW w:w="1701" w:type="dxa"/>
            <w:vMerge/>
            <w:tcBorders>
              <w:bottom w:val="single" w:sz="4" w:space="0" w:color="auto"/>
            </w:tcBorders>
          </w:tcPr>
          <w:p w14:paraId="498D65C5" w14:textId="77777777" w:rsidR="00655C28" w:rsidRPr="00BD2C7C" w:rsidRDefault="00655C28" w:rsidP="00137BEE">
            <w:pPr>
              <w:pStyle w:val="Akapitzlist"/>
              <w:tabs>
                <w:tab w:val="left" w:pos="284"/>
              </w:tabs>
              <w:ind w:left="0"/>
              <w:contextualSpacing w:val="0"/>
              <w:jc w:val="both"/>
              <w:rPr>
                <w:rFonts w:ascii="Lato" w:hAnsi="Lato" w:cs="Arial"/>
                <w:bCs/>
                <w:spacing w:val="4"/>
                <w:sz w:val="22"/>
                <w:szCs w:val="22"/>
              </w:rPr>
            </w:pPr>
          </w:p>
        </w:tc>
        <w:tc>
          <w:tcPr>
            <w:tcW w:w="284" w:type="dxa"/>
            <w:vMerge/>
            <w:tcBorders>
              <w:bottom w:val="single" w:sz="4" w:space="0" w:color="auto"/>
            </w:tcBorders>
          </w:tcPr>
          <w:p w14:paraId="508623A9" w14:textId="77777777" w:rsidR="00655C28" w:rsidRPr="00BD2C7C" w:rsidRDefault="00655C28" w:rsidP="00137BEE">
            <w:pPr>
              <w:pStyle w:val="Akapitzlist"/>
              <w:tabs>
                <w:tab w:val="left" w:pos="284"/>
              </w:tabs>
              <w:ind w:left="0"/>
              <w:contextualSpacing w:val="0"/>
              <w:jc w:val="both"/>
              <w:rPr>
                <w:rFonts w:ascii="Lato" w:hAnsi="Lato" w:cs="Arial"/>
                <w:bCs/>
                <w:spacing w:val="4"/>
                <w:sz w:val="22"/>
                <w:szCs w:val="22"/>
              </w:rPr>
            </w:pPr>
          </w:p>
        </w:tc>
        <w:tc>
          <w:tcPr>
            <w:tcW w:w="771" w:type="dxa"/>
            <w:vMerge/>
            <w:tcBorders>
              <w:bottom w:val="single" w:sz="4" w:space="0" w:color="auto"/>
            </w:tcBorders>
          </w:tcPr>
          <w:p w14:paraId="4512F637" w14:textId="77777777" w:rsidR="00655C28" w:rsidRPr="00BD2C7C" w:rsidRDefault="00655C28" w:rsidP="00137BEE">
            <w:pPr>
              <w:pStyle w:val="Akapitzlist"/>
              <w:tabs>
                <w:tab w:val="left" w:pos="284"/>
              </w:tabs>
              <w:ind w:left="0"/>
              <w:contextualSpacing w:val="0"/>
              <w:jc w:val="both"/>
              <w:rPr>
                <w:rFonts w:ascii="Lato" w:hAnsi="Lato" w:cs="Arial"/>
                <w:bCs/>
                <w:spacing w:val="4"/>
                <w:sz w:val="22"/>
                <w:szCs w:val="22"/>
              </w:rPr>
            </w:pPr>
          </w:p>
        </w:tc>
        <w:tc>
          <w:tcPr>
            <w:tcW w:w="912" w:type="dxa"/>
            <w:vMerge/>
            <w:tcBorders>
              <w:bottom w:val="single" w:sz="4" w:space="0" w:color="auto"/>
            </w:tcBorders>
          </w:tcPr>
          <w:p w14:paraId="037C846F" w14:textId="77777777" w:rsidR="00655C28" w:rsidRPr="00BD2C7C" w:rsidRDefault="00655C28" w:rsidP="00137BEE">
            <w:pPr>
              <w:pStyle w:val="Akapitzlist"/>
              <w:tabs>
                <w:tab w:val="left" w:pos="284"/>
              </w:tabs>
              <w:ind w:left="0"/>
              <w:contextualSpacing w:val="0"/>
              <w:jc w:val="both"/>
              <w:rPr>
                <w:rFonts w:ascii="Lato" w:hAnsi="Lato"/>
                <w:color w:val="000000"/>
                <w:spacing w:val="4"/>
                <w:sz w:val="22"/>
                <w:szCs w:val="22"/>
              </w:rPr>
            </w:pPr>
          </w:p>
        </w:tc>
        <w:tc>
          <w:tcPr>
            <w:tcW w:w="796" w:type="dxa"/>
            <w:tcBorders>
              <w:bottom w:val="single" w:sz="4" w:space="0" w:color="auto"/>
            </w:tcBorders>
          </w:tcPr>
          <w:p w14:paraId="5AF151BE" w14:textId="48A88F8F" w:rsidR="00655C28" w:rsidRPr="00BD2C7C" w:rsidRDefault="00655C28" w:rsidP="00137BEE">
            <w:pPr>
              <w:pStyle w:val="Akapitzlist"/>
              <w:tabs>
                <w:tab w:val="left" w:pos="284"/>
              </w:tabs>
              <w:ind w:left="0"/>
              <w:contextualSpacing w:val="0"/>
              <w:jc w:val="center"/>
              <w:rPr>
                <w:rFonts w:ascii="Lato" w:hAnsi="Lato" w:cs="Arial"/>
                <w:bCs/>
                <w:spacing w:val="4"/>
                <w:sz w:val="22"/>
                <w:szCs w:val="22"/>
              </w:rPr>
            </w:pPr>
            <w:r w:rsidRPr="00BD2C7C">
              <w:rPr>
                <w:rFonts w:ascii="Lato" w:hAnsi="Lato" w:cs="Arial"/>
                <w:bCs/>
                <w:spacing w:val="4"/>
                <w:sz w:val="22"/>
                <w:szCs w:val="22"/>
              </w:rPr>
              <w:t>40/3</w:t>
            </w:r>
          </w:p>
        </w:tc>
        <w:tc>
          <w:tcPr>
            <w:tcW w:w="852" w:type="dxa"/>
            <w:tcBorders>
              <w:bottom w:val="single" w:sz="4" w:space="0" w:color="auto"/>
            </w:tcBorders>
          </w:tcPr>
          <w:p w14:paraId="76D9C16F" w14:textId="0599D5BB" w:rsidR="00655C28" w:rsidRPr="00BD2C7C" w:rsidRDefault="00655C28" w:rsidP="00137BEE">
            <w:pPr>
              <w:pStyle w:val="Akapitzlist"/>
              <w:tabs>
                <w:tab w:val="left" w:pos="284"/>
              </w:tabs>
              <w:ind w:left="0"/>
              <w:contextualSpacing w:val="0"/>
              <w:jc w:val="center"/>
              <w:rPr>
                <w:rFonts w:ascii="Lato" w:hAnsi="Lato" w:cs="Arial"/>
                <w:bCs/>
                <w:spacing w:val="4"/>
                <w:sz w:val="22"/>
                <w:szCs w:val="22"/>
              </w:rPr>
            </w:pPr>
            <w:r w:rsidRPr="00BD2C7C">
              <w:rPr>
                <w:rFonts w:ascii="Lato" w:hAnsi="Lato" w:cs="Arial"/>
                <w:bCs/>
                <w:spacing w:val="4"/>
                <w:sz w:val="22"/>
                <w:szCs w:val="22"/>
              </w:rPr>
              <w:t>0,0324</w:t>
            </w:r>
          </w:p>
        </w:tc>
      </w:tr>
    </w:tbl>
    <w:p w14:paraId="4622FA95" w14:textId="2D0E229D" w:rsidR="001D2399" w:rsidRDefault="00025CEB" w:rsidP="00F423F3">
      <w:pPr>
        <w:pStyle w:val="Akapitzlist"/>
        <w:tabs>
          <w:tab w:val="left" w:pos="284"/>
          <w:tab w:val="left" w:pos="2568"/>
        </w:tabs>
        <w:spacing w:after="120" w:line="240" w:lineRule="exact"/>
        <w:ind w:left="992"/>
        <w:contextualSpacing w:val="0"/>
        <w:jc w:val="both"/>
        <w:rPr>
          <w:rFonts w:ascii="Lato" w:hAnsi="Lato" w:cs="Arial"/>
          <w:bCs/>
          <w:spacing w:val="4"/>
          <w:sz w:val="22"/>
          <w:szCs w:val="22"/>
        </w:rPr>
      </w:pPr>
      <w:r>
        <w:rPr>
          <w:rFonts w:ascii="Lato" w:hAnsi="Lato" w:cs="Arial"/>
          <w:bCs/>
          <w:spacing w:val="4"/>
          <w:sz w:val="22"/>
          <w:szCs w:val="22"/>
        </w:rPr>
        <w:t xml:space="preserve">                                                                                           ”</w:t>
      </w:r>
    </w:p>
    <w:p w14:paraId="279283EA" w14:textId="62797EEA" w:rsidR="00655C28" w:rsidRDefault="00137BEE" w:rsidP="00BF7255">
      <w:pPr>
        <w:pStyle w:val="Akapitzlist"/>
        <w:numPr>
          <w:ilvl w:val="0"/>
          <w:numId w:val="67"/>
        </w:numPr>
        <w:tabs>
          <w:tab w:val="left" w:pos="284"/>
          <w:tab w:val="left" w:pos="2568"/>
        </w:tabs>
        <w:spacing w:after="120" w:line="240" w:lineRule="exact"/>
        <w:ind w:left="567" w:hanging="284"/>
        <w:contextualSpacing w:val="0"/>
        <w:jc w:val="both"/>
        <w:rPr>
          <w:rFonts w:ascii="Lato" w:hAnsi="Lato" w:cs="Arial"/>
          <w:bCs/>
          <w:spacing w:val="4"/>
          <w:sz w:val="22"/>
          <w:szCs w:val="22"/>
        </w:rPr>
      </w:pPr>
      <w:r w:rsidRPr="00137BEE">
        <w:rPr>
          <w:rFonts w:ascii="Lato" w:hAnsi="Lato" w:cs="Arial"/>
          <w:bCs/>
          <w:spacing w:val="4"/>
          <w:sz w:val="22"/>
          <w:szCs w:val="22"/>
        </w:rPr>
        <w:t xml:space="preserve">ustalenie, w rozstrzygnięciu zaskarżonej decyzji, w miejsce uchylenia, w </w:t>
      </w:r>
      <w:r w:rsidRPr="00AF4D54">
        <w:rPr>
          <w:rFonts w:ascii="Lato" w:hAnsi="Lato" w:cs="Arial"/>
          <w:bCs/>
          <w:spacing w:val="4"/>
          <w:sz w:val="22"/>
          <w:szCs w:val="22"/>
        </w:rPr>
        <w:t>tabel</w:t>
      </w:r>
      <w:r>
        <w:rPr>
          <w:rFonts w:ascii="Lato" w:hAnsi="Lato" w:cs="Arial"/>
          <w:bCs/>
          <w:spacing w:val="4"/>
          <w:sz w:val="22"/>
          <w:szCs w:val="22"/>
        </w:rPr>
        <w:t>i</w:t>
      </w:r>
      <w:r w:rsidRPr="00AF4D54">
        <w:rPr>
          <w:rFonts w:ascii="Lato" w:hAnsi="Lato" w:cs="Arial"/>
          <w:bCs/>
          <w:spacing w:val="4"/>
          <w:sz w:val="22"/>
          <w:szCs w:val="22"/>
        </w:rPr>
        <w:t xml:space="preserve"> </w:t>
      </w:r>
      <w:r w:rsidR="00DC02CB">
        <w:rPr>
          <w:rFonts w:ascii="Lato" w:hAnsi="Lato" w:cs="Arial"/>
          <w:bCs/>
          <w:spacing w:val="4"/>
          <w:sz w:val="22"/>
          <w:szCs w:val="22"/>
        </w:rPr>
        <w:br/>
      </w:r>
      <w:r w:rsidRPr="00AF4D54">
        <w:rPr>
          <w:rFonts w:ascii="Lato" w:hAnsi="Lato" w:cs="Arial"/>
          <w:bCs/>
          <w:spacing w:val="4"/>
          <w:sz w:val="22"/>
          <w:szCs w:val="22"/>
        </w:rPr>
        <w:t xml:space="preserve">nr </w:t>
      </w:r>
      <w:r w:rsidRPr="00137BEE">
        <w:rPr>
          <w:rFonts w:ascii="Lato" w:hAnsi="Lato" w:cs="Arial"/>
          <w:bCs/>
          <w:spacing w:val="4"/>
          <w:sz w:val="22"/>
          <w:szCs w:val="22"/>
        </w:rPr>
        <w:t>8</w:t>
      </w:r>
      <w:r w:rsidRPr="00AF4D54">
        <w:rPr>
          <w:rFonts w:ascii="Lato" w:hAnsi="Lato" w:cs="Arial"/>
          <w:bCs/>
          <w:spacing w:val="4"/>
          <w:sz w:val="22"/>
          <w:szCs w:val="22"/>
        </w:rPr>
        <w:t xml:space="preserve"> znajdując</w:t>
      </w:r>
      <w:r w:rsidR="00DC1003">
        <w:rPr>
          <w:rFonts w:ascii="Lato" w:hAnsi="Lato" w:cs="Arial"/>
          <w:bCs/>
          <w:spacing w:val="4"/>
          <w:sz w:val="22"/>
          <w:szCs w:val="22"/>
        </w:rPr>
        <w:t>ej</w:t>
      </w:r>
      <w:r w:rsidRPr="00AF4D54">
        <w:rPr>
          <w:rFonts w:ascii="Lato" w:hAnsi="Lato" w:cs="Arial"/>
          <w:bCs/>
          <w:spacing w:val="4"/>
          <w:sz w:val="22"/>
          <w:szCs w:val="22"/>
        </w:rPr>
        <w:t xml:space="preserve"> się w pkt </w:t>
      </w:r>
      <w:r w:rsidRPr="00137BEE">
        <w:rPr>
          <w:rFonts w:ascii="Lato" w:hAnsi="Lato" w:cs="Arial"/>
          <w:bCs/>
          <w:spacing w:val="4"/>
          <w:sz w:val="22"/>
          <w:szCs w:val="22"/>
        </w:rPr>
        <w:t>IX</w:t>
      </w:r>
      <w:r>
        <w:rPr>
          <w:rFonts w:ascii="Lato" w:hAnsi="Lato" w:cs="Arial"/>
          <w:bCs/>
          <w:spacing w:val="4"/>
          <w:sz w:val="22"/>
          <w:szCs w:val="22"/>
        </w:rPr>
        <w:t>, na str. 28, nowego zapisu:</w:t>
      </w:r>
    </w:p>
    <w:p w14:paraId="5E203DFA" w14:textId="29E23FDC" w:rsidR="00137BEE" w:rsidRPr="00DC02CB" w:rsidRDefault="00DC02CB" w:rsidP="00BF7255">
      <w:pPr>
        <w:tabs>
          <w:tab w:val="left" w:pos="284"/>
          <w:tab w:val="left" w:pos="2568"/>
        </w:tabs>
        <w:spacing w:after="0" w:line="240" w:lineRule="auto"/>
        <w:ind w:left="567"/>
        <w:jc w:val="both"/>
        <w:rPr>
          <w:rFonts w:ascii="Lato" w:hAnsi="Lato" w:cs="Arial"/>
          <w:bCs/>
          <w:spacing w:val="4"/>
        </w:rPr>
      </w:pPr>
      <w:r>
        <w:rPr>
          <w:rFonts w:ascii="Lato" w:hAnsi="Lato" w:cs="Arial"/>
          <w:bCs/>
          <w:spacing w:val="4"/>
        </w:rPr>
        <w:t>„</w:t>
      </w:r>
    </w:p>
    <w:tbl>
      <w:tblPr>
        <w:tblW w:w="482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
        <w:gridCol w:w="1701"/>
        <w:gridCol w:w="283"/>
        <w:gridCol w:w="709"/>
        <w:gridCol w:w="702"/>
        <w:gridCol w:w="999"/>
      </w:tblGrid>
      <w:tr w:rsidR="00137BEE" w14:paraId="796E0BC2" w14:textId="429267AB" w:rsidTr="009A18A0">
        <w:trPr>
          <w:trHeight w:val="270"/>
        </w:trPr>
        <w:tc>
          <w:tcPr>
            <w:tcW w:w="426" w:type="dxa"/>
          </w:tcPr>
          <w:p w14:paraId="4CA5384F" w14:textId="61F9DDBD" w:rsidR="00137BEE" w:rsidRPr="00137BEE" w:rsidRDefault="00137BEE" w:rsidP="00137BEE">
            <w:pPr>
              <w:pStyle w:val="Akapitzlist"/>
              <w:tabs>
                <w:tab w:val="left" w:pos="284"/>
                <w:tab w:val="left" w:pos="2568"/>
              </w:tabs>
              <w:ind w:left="0"/>
              <w:contextualSpacing w:val="0"/>
              <w:jc w:val="both"/>
              <w:rPr>
                <w:rFonts w:ascii="Lato" w:hAnsi="Lato" w:cs="Arial"/>
                <w:bCs/>
                <w:spacing w:val="4"/>
                <w:sz w:val="22"/>
                <w:szCs w:val="22"/>
              </w:rPr>
            </w:pPr>
            <w:r w:rsidRPr="00137BEE">
              <w:rPr>
                <w:rFonts w:ascii="Lato" w:hAnsi="Lato" w:cs="Arial"/>
                <w:bCs/>
                <w:spacing w:val="4"/>
                <w:sz w:val="22"/>
                <w:szCs w:val="22"/>
              </w:rPr>
              <w:t>86</w:t>
            </w:r>
          </w:p>
        </w:tc>
        <w:tc>
          <w:tcPr>
            <w:tcW w:w="1701" w:type="dxa"/>
          </w:tcPr>
          <w:p w14:paraId="4F7ED089" w14:textId="7A052364" w:rsidR="00137BEE" w:rsidRPr="00137BEE" w:rsidRDefault="00137BEE" w:rsidP="009A18A0">
            <w:pPr>
              <w:pStyle w:val="Akapitzlist"/>
              <w:tabs>
                <w:tab w:val="left" w:pos="284"/>
                <w:tab w:val="left" w:pos="2568"/>
              </w:tabs>
              <w:ind w:left="0" w:right="-116"/>
              <w:contextualSpacing w:val="0"/>
              <w:jc w:val="center"/>
              <w:rPr>
                <w:rFonts w:ascii="Lato" w:hAnsi="Lato" w:cs="Arial"/>
                <w:bCs/>
                <w:spacing w:val="4"/>
                <w:sz w:val="22"/>
                <w:szCs w:val="22"/>
              </w:rPr>
            </w:pPr>
            <w:r w:rsidRPr="00137BEE">
              <w:rPr>
                <w:rFonts w:ascii="Lato" w:hAnsi="Lato" w:cs="Arial"/>
                <w:bCs/>
                <w:spacing w:val="4"/>
                <w:sz w:val="22"/>
                <w:szCs w:val="22"/>
              </w:rPr>
              <w:t>0028 Wysoka</w:t>
            </w:r>
          </w:p>
        </w:tc>
        <w:tc>
          <w:tcPr>
            <w:tcW w:w="283" w:type="dxa"/>
          </w:tcPr>
          <w:p w14:paraId="53B66960" w14:textId="322BAFEF" w:rsidR="00137BEE" w:rsidRPr="00137BEE" w:rsidRDefault="00137BEE" w:rsidP="00137BEE">
            <w:pPr>
              <w:pStyle w:val="Akapitzlist"/>
              <w:tabs>
                <w:tab w:val="left" w:pos="284"/>
                <w:tab w:val="left" w:pos="2568"/>
              </w:tabs>
              <w:ind w:left="0"/>
              <w:contextualSpacing w:val="0"/>
              <w:jc w:val="center"/>
              <w:rPr>
                <w:rFonts w:ascii="Lato" w:hAnsi="Lato" w:cs="Arial"/>
                <w:bCs/>
                <w:spacing w:val="4"/>
                <w:sz w:val="22"/>
                <w:szCs w:val="22"/>
              </w:rPr>
            </w:pPr>
            <w:r w:rsidRPr="00137BEE">
              <w:rPr>
                <w:rFonts w:ascii="Lato" w:hAnsi="Lato" w:cs="Arial"/>
                <w:bCs/>
                <w:spacing w:val="4"/>
                <w:sz w:val="22"/>
                <w:szCs w:val="22"/>
              </w:rPr>
              <w:t>-</w:t>
            </w:r>
          </w:p>
        </w:tc>
        <w:tc>
          <w:tcPr>
            <w:tcW w:w="709" w:type="dxa"/>
          </w:tcPr>
          <w:p w14:paraId="28FAC5F9" w14:textId="1E595D6B" w:rsidR="00137BEE" w:rsidRPr="00137BEE" w:rsidRDefault="00137BEE" w:rsidP="00137BEE">
            <w:pPr>
              <w:pStyle w:val="Akapitzlist"/>
              <w:tabs>
                <w:tab w:val="left" w:pos="284"/>
                <w:tab w:val="left" w:pos="2568"/>
              </w:tabs>
              <w:ind w:left="0"/>
              <w:contextualSpacing w:val="0"/>
              <w:jc w:val="center"/>
              <w:rPr>
                <w:rFonts w:ascii="Lato" w:hAnsi="Lato" w:cs="Arial"/>
                <w:bCs/>
                <w:spacing w:val="4"/>
                <w:sz w:val="22"/>
                <w:szCs w:val="22"/>
              </w:rPr>
            </w:pPr>
            <w:r w:rsidRPr="00137BEE">
              <w:rPr>
                <w:rFonts w:ascii="Lato" w:hAnsi="Lato" w:cs="Arial"/>
                <w:bCs/>
                <w:spacing w:val="4"/>
                <w:sz w:val="22"/>
                <w:szCs w:val="22"/>
              </w:rPr>
              <w:t>8/6</w:t>
            </w:r>
          </w:p>
        </w:tc>
        <w:tc>
          <w:tcPr>
            <w:tcW w:w="702" w:type="dxa"/>
          </w:tcPr>
          <w:p w14:paraId="0428800F" w14:textId="6B5D839C" w:rsidR="00137BEE" w:rsidRPr="00137BEE" w:rsidRDefault="00137BEE" w:rsidP="00137BEE">
            <w:pPr>
              <w:pStyle w:val="Akapitzlist"/>
              <w:tabs>
                <w:tab w:val="left" w:pos="284"/>
                <w:tab w:val="left" w:pos="2568"/>
              </w:tabs>
              <w:ind w:left="0"/>
              <w:contextualSpacing w:val="0"/>
              <w:jc w:val="center"/>
              <w:rPr>
                <w:rFonts w:ascii="Lato" w:hAnsi="Lato" w:cs="Arial"/>
                <w:bCs/>
                <w:spacing w:val="4"/>
                <w:sz w:val="22"/>
                <w:szCs w:val="22"/>
              </w:rPr>
            </w:pPr>
            <w:r w:rsidRPr="00137BEE">
              <w:rPr>
                <w:rFonts w:ascii="Lato" w:hAnsi="Lato" w:cs="Arial"/>
                <w:bCs/>
                <w:spacing w:val="4"/>
                <w:sz w:val="22"/>
                <w:szCs w:val="22"/>
              </w:rPr>
              <w:t>8/16</w:t>
            </w:r>
          </w:p>
        </w:tc>
        <w:tc>
          <w:tcPr>
            <w:tcW w:w="999" w:type="dxa"/>
          </w:tcPr>
          <w:p w14:paraId="059FE7BD" w14:textId="020CC1E7" w:rsidR="00137BEE" w:rsidRPr="00137BEE" w:rsidRDefault="00137BEE" w:rsidP="00137BEE">
            <w:pPr>
              <w:pStyle w:val="Akapitzlist"/>
              <w:tabs>
                <w:tab w:val="left" w:pos="284"/>
                <w:tab w:val="left" w:pos="2568"/>
              </w:tabs>
              <w:ind w:left="0"/>
              <w:contextualSpacing w:val="0"/>
              <w:jc w:val="center"/>
              <w:rPr>
                <w:rFonts w:ascii="Lato" w:hAnsi="Lato" w:cs="Arial"/>
                <w:bCs/>
                <w:spacing w:val="4"/>
                <w:sz w:val="22"/>
                <w:szCs w:val="22"/>
              </w:rPr>
            </w:pPr>
            <w:r w:rsidRPr="00137BEE">
              <w:rPr>
                <w:rFonts w:ascii="Lato" w:hAnsi="Lato" w:cs="Arial"/>
                <w:bCs/>
                <w:spacing w:val="4"/>
                <w:sz w:val="22"/>
                <w:szCs w:val="22"/>
              </w:rPr>
              <w:t>0,0142</w:t>
            </w:r>
          </w:p>
        </w:tc>
      </w:tr>
    </w:tbl>
    <w:p w14:paraId="3EC69791" w14:textId="1252A55F" w:rsidR="00F423F3" w:rsidRPr="00F423F3" w:rsidRDefault="00137BEE" w:rsidP="009A18A0">
      <w:pPr>
        <w:pStyle w:val="Akapitzlist"/>
        <w:tabs>
          <w:tab w:val="left" w:pos="284"/>
          <w:tab w:val="left" w:pos="2568"/>
        </w:tabs>
        <w:spacing w:after="120" w:line="240" w:lineRule="exact"/>
        <w:ind w:left="992"/>
        <w:contextualSpacing w:val="0"/>
        <w:jc w:val="both"/>
        <w:rPr>
          <w:rFonts w:ascii="Lato" w:hAnsi="Lato" w:cs="Arial"/>
          <w:bCs/>
          <w:spacing w:val="4"/>
          <w:sz w:val="22"/>
          <w:szCs w:val="22"/>
        </w:rPr>
      </w:pPr>
      <w:r>
        <w:rPr>
          <w:rFonts w:ascii="Lato" w:hAnsi="Lato" w:cs="Arial"/>
          <w:bCs/>
          <w:spacing w:val="4"/>
          <w:sz w:val="22"/>
          <w:szCs w:val="22"/>
        </w:rPr>
        <w:t xml:space="preserve">                                                                       ”</w:t>
      </w:r>
    </w:p>
    <w:p w14:paraId="11894D6E" w14:textId="647C9061" w:rsidR="00F423F3" w:rsidRPr="002D73C4" w:rsidRDefault="00F423F3" w:rsidP="00CF0C1F">
      <w:pPr>
        <w:pStyle w:val="Akapitzlist"/>
        <w:numPr>
          <w:ilvl w:val="0"/>
          <w:numId w:val="16"/>
        </w:numPr>
        <w:tabs>
          <w:tab w:val="left" w:pos="567"/>
        </w:tabs>
        <w:spacing w:after="240" w:line="240" w:lineRule="exact"/>
        <w:ind w:left="567" w:hanging="283"/>
        <w:contextualSpacing w:val="0"/>
        <w:jc w:val="both"/>
        <w:rPr>
          <w:rFonts w:ascii="Lato" w:hAnsi="Lato" w:cs="Arial"/>
          <w:bCs/>
          <w:iCs/>
          <w:spacing w:val="4"/>
          <w:sz w:val="22"/>
          <w:szCs w:val="22"/>
        </w:rPr>
      </w:pPr>
      <w:r w:rsidRPr="002D73C4">
        <w:rPr>
          <w:rFonts w:ascii="Lato" w:hAnsi="Lato" w:cs="Arial"/>
          <w:bCs/>
          <w:iCs/>
          <w:spacing w:val="4"/>
          <w:sz w:val="22"/>
          <w:szCs w:val="22"/>
        </w:rPr>
        <w:t>ustalenie, w rozstrzygnięciu zaskarżonej decyzji, w miejsce uchylenia, na stronie 29, w wierszu 2-4, licząc od góry strony, nowego zapisu:</w:t>
      </w:r>
    </w:p>
    <w:p w14:paraId="2A351F6F" w14:textId="5D0A775C" w:rsidR="00F423F3" w:rsidRPr="002D73C4" w:rsidRDefault="00F423F3" w:rsidP="00CF0C1F">
      <w:pPr>
        <w:spacing w:after="240" w:line="240" w:lineRule="exact"/>
        <w:ind w:left="567"/>
        <w:jc w:val="both"/>
        <w:rPr>
          <w:rFonts w:ascii="Lato" w:hAnsi="Lato" w:cs="Arial"/>
          <w:spacing w:val="4"/>
          <w:lang w:eastAsia="pl-PL"/>
        </w:rPr>
      </w:pPr>
      <w:r w:rsidRPr="002D73C4">
        <w:rPr>
          <w:rFonts w:ascii="Lato" w:hAnsi="Lato" w:cs="Arial"/>
          <w:bCs/>
          <w:iCs/>
          <w:spacing w:val="4"/>
        </w:rPr>
        <w:t>„</w:t>
      </w:r>
      <w:r w:rsidRPr="002D73C4">
        <w:rPr>
          <w:rFonts w:ascii="Lato" w:hAnsi="Lato" w:cs="Arial"/>
          <w:spacing w:val="4"/>
          <w:lang w:eastAsia="pl-PL"/>
        </w:rPr>
        <w:t>Działając na podstawie art. 16 ust. 2 ustawy o szczególnych zasadach przygotowania i realizacji inwestycji w zakresie dróg publicznych, określam termin</w:t>
      </w:r>
      <w:r w:rsidRPr="002D73C4">
        <w:rPr>
          <w:rFonts w:ascii="Lato" w:hAnsi="Lato" w:cs="Arial"/>
          <w:bCs/>
          <w:spacing w:val="4"/>
          <w:lang w:eastAsia="pl-PL"/>
        </w:rPr>
        <w:t xml:space="preserve"> odpowiednio wydania nieruchomości lub wydania nieruchomości i opróżnienia lokali oraz innych pomieszczeń </w:t>
      </w:r>
      <w:r w:rsidRPr="002D73C4">
        <w:rPr>
          <w:rFonts w:ascii="Lato" w:hAnsi="Lato" w:cs="Arial"/>
          <w:spacing w:val="4"/>
          <w:lang w:eastAsia="pl-PL"/>
        </w:rPr>
        <w:t>na 121 dzień od dnia, w którym niniejsza decyzja stanie się ostateczna.”,</w:t>
      </w:r>
    </w:p>
    <w:p w14:paraId="4CC72DDB" w14:textId="4AD8217D" w:rsidR="002D73C4" w:rsidRPr="002D73C4" w:rsidRDefault="002D73C4" w:rsidP="00CF0C1F">
      <w:pPr>
        <w:pStyle w:val="Akapitzlist"/>
        <w:numPr>
          <w:ilvl w:val="0"/>
          <w:numId w:val="67"/>
        </w:numPr>
        <w:tabs>
          <w:tab w:val="left" w:pos="284"/>
        </w:tabs>
        <w:spacing w:after="240" w:line="240" w:lineRule="exact"/>
        <w:ind w:left="567" w:hanging="283"/>
        <w:contextualSpacing w:val="0"/>
        <w:jc w:val="both"/>
        <w:rPr>
          <w:rFonts w:ascii="Lato" w:hAnsi="Lato" w:cs="Arial"/>
          <w:spacing w:val="4"/>
          <w:sz w:val="22"/>
          <w:szCs w:val="22"/>
        </w:rPr>
      </w:pPr>
      <w:r w:rsidRPr="002D73C4">
        <w:rPr>
          <w:rFonts w:ascii="Lato" w:hAnsi="Lato" w:cs="Arial"/>
          <w:spacing w:val="4"/>
          <w:sz w:val="22"/>
          <w:szCs w:val="22"/>
        </w:rPr>
        <w:t>ustalenie</w:t>
      </w:r>
      <w:r w:rsidR="002F385C">
        <w:rPr>
          <w:rFonts w:ascii="Lato" w:hAnsi="Lato" w:cs="Arial"/>
          <w:spacing w:val="4"/>
          <w:sz w:val="22"/>
          <w:szCs w:val="22"/>
        </w:rPr>
        <w:t xml:space="preserve">, </w:t>
      </w:r>
      <w:r w:rsidRPr="002D73C4">
        <w:rPr>
          <w:rFonts w:ascii="Lato" w:hAnsi="Lato" w:cs="Arial"/>
          <w:spacing w:val="4"/>
          <w:sz w:val="22"/>
          <w:szCs w:val="22"/>
        </w:rPr>
        <w:t>w rozstrzygnięciu decyzji, poprzez dodanie, na stronie 30, po zapisie znajdującym się w wierszu 15, licząc od góry strony, nowego zapisu:</w:t>
      </w:r>
    </w:p>
    <w:p w14:paraId="5C863D22" w14:textId="3EB42A1B" w:rsidR="002D73C4" w:rsidRDefault="002D73C4" w:rsidP="00CF0C1F">
      <w:pPr>
        <w:spacing w:after="240" w:line="240" w:lineRule="exact"/>
        <w:ind w:left="567"/>
        <w:jc w:val="both"/>
        <w:rPr>
          <w:rFonts w:ascii="Lato" w:hAnsi="Lato" w:cs="Arial"/>
          <w:b/>
          <w:bCs/>
          <w:spacing w:val="4"/>
          <w:lang w:eastAsia="pl-PL"/>
        </w:rPr>
      </w:pPr>
      <w:r w:rsidRPr="002D73C4">
        <w:rPr>
          <w:rFonts w:ascii="Lato" w:hAnsi="Lato" w:cs="Arial"/>
          <w:spacing w:val="4"/>
          <w:lang w:eastAsia="pl-PL"/>
        </w:rPr>
        <w:t>„</w:t>
      </w:r>
      <w:proofErr w:type="spellStart"/>
      <w:r w:rsidRPr="002D73C4">
        <w:rPr>
          <w:rFonts w:ascii="Lato" w:hAnsi="Lato" w:cs="Arial"/>
          <w:b/>
          <w:bCs/>
          <w:spacing w:val="4"/>
          <w:lang w:eastAsia="pl-PL"/>
        </w:rPr>
        <w:t>XVa</w:t>
      </w:r>
      <w:proofErr w:type="spellEnd"/>
      <w:r w:rsidRPr="002D73C4">
        <w:rPr>
          <w:rFonts w:ascii="Lato" w:hAnsi="Lato" w:cs="Arial"/>
          <w:b/>
          <w:bCs/>
          <w:spacing w:val="4"/>
          <w:lang w:eastAsia="pl-PL"/>
        </w:rPr>
        <w:t>.</w:t>
      </w:r>
      <w:r w:rsidR="00DC1003">
        <w:rPr>
          <w:rFonts w:ascii="Lato" w:hAnsi="Lato" w:cs="Arial"/>
          <w:b/>
          <w:bCs/>
          <w:spacing w:val="4"/>
          <w:lang w:eastAsia="pl-PL"/>
        </w:rPr>
        <w:t xml:space="preserve"> </w:t>
      </w:r>
      <w:r w:rsidRPr="002D73C4">
        <w:rPr>
          <w:rFonts w:ascii="Lato" w:hAnsi="Lato" w:cs="Arial"/>
          <w:b/>
          <w:bCs/>
          <w:spacing w:val="4"/>
          <w:lang w:eastAsia="pl-PL"/>
        </w:rPr>
        <w:t>Określenie terminu rozbiórki istniejących obiektów budowlanych nieprzewidzianych do dalszego użytkowania</w:t>
      </w:r>
      <w:r>
        <w:rPr>
          <w:rFonts w:ascii="Lato" w:hAnsi="Lato" w:cs="Arial"/>
          <w:b/>
          <w:bCs/>
          <w:spacing w:val="4"/>
          <w:lang w:eastAsia="pl-PL"/>
        </w:rPr>
        <w:t>.</w:t>
      </w:r>
    </w:p>
    <w:p w14:paraId="6ABD0431" w14:textId="055243C2" w:rsidR="00AD67E3" w:rsidRPr="00F423F3" w:rsidRDefault="00AD67E3" w:rsidP="00CF0C1F">
      <w:pPr>
        <w:spacing w:after="240" w:line="240" w:lineRule="exact"/>
        <w:ind w:left="567"/>
        <w:jc w:val="both"/>
        <w:rPr>
          <w:rFonts w:ascii="Lato" w:hAnsi="Lato" w:cs="Arial"/>
          <w:spacing w:val="4"/>
          <w:lang w:eastAsia="pl-PL"/>
        </w:rPr>
      </w:pPr>
      <w:r w:rsidRPr="00AD67E3">
        <w:rPr>
          <w:rFonts w:ascii="Lato" w:hAnsi="Lato" w:cs="Arial"/>
          <w:spacing w:val="4"/>
          <w:lang w:eastAsia="pl-PL"/>
        </w:rPr>
        <w:t>Na podstawie art. 11f ust. 1 pkt 8 lit. c ustawy o szczególnych zasadach przygotowania i realizacji inwestycji w zakresie dróg publicznych</w:t>
      </w:r>
      <w:r>
        <w:rPr>
          <w:rFonts w:ascii="Lato" w:hAnsi="Lato" w:cs="Arial"/>
          <w:spacing w:val="4"/>
          <w:lang w:eastAsia="pl-PL"/>
        </w:rPr>
        <w:t xml:space="preserve">, inwestor </w:t>
      </w:r>
      <w:r>
        <w:rPr>
          <w:rFonts w:ascii="Lato" w:hAnsi="Lato" w:cs="Arial"/>
          <w:spacing w:val="4"/>
          <w:lang w:eastAsia="pl-PL"/>
        </w:rPr>
        <w:br/>
        <w:t xml:space="preserve">w ramach przedmiotowej inwestycji jest zobowiązany do </w:t>
      </w:r>
      <w:r w:rsidR="002D73C4" w:rsidRPr="002D73C4">
        <w:rPr>
          <w:rFonts w:ascii="Lato" w:hAnsi="Lato" w:cs="Arial"/>
          <w:spacing w:val="4"/>
          <w:lang w:eastAsia="pl-PL"/>
        </w:rPr>
        <w:t xml:space="preserve">rozbiórki istniejących obiektów budowalnych nieprzewidzianych do dalszego użytkowania. Rozbiórkę istniejących obiektów budowlanych </w:t>
      </w:r>
      <w:r w:rsidR="00563EE7">
        <w:rPr>
          <w:rFonts w:ascii="Lato" w:hAnsi="Lato" w:cs="Arial"/>
          <w:spacing w:val="4"/>
          <w:lang w:eastAsia="pl-PL"/>
        </w:rPr>
        <w:t xml:space="preserve">kolidujących z inwestycją </w:t>
      </w:r>
      <w:r w:rsidR="002D73C4" w:rsidRPr="002D73C4">
        <w:rPr>
          <w:rFonts w:ascii="Lato" w:hAnsi="Lato" w:cs="Arial"/>
          <w:spacing w:val="4"/>
          <w:lang w:eastAsia="pl-PL"/>
        </w:rPr>
        <w:t>należy wykonać</w:t>
      </w:r>
      <w:r w:rsidR="00563EE7">
        <w:rPr>
          <w:rFonts w:ascii="Lato" w:hAnsi="Lato" w:cs="Arial"/>
          <w:spacing w:val="4"/>
          <w:lang w:eastAsia="pl-PL"/>
        </w:rPr>
        <w:t xml:space="preserve"> przed przystąpieniem do robót na dany</w:t>
      </w:r>
      <w:r w:rsidR="00DC1003">
        <w:rPr>
          <w:rFonts w:ascii="Lato" w:hAnsi="Lato" w:cs="Arial"/>
          <w:spacing w:val="4"/>
          <w:lang w:eastAsia="pl-PL"/>
        </w:rPr>
        <w:t>m</w:t>
      </w:r>
      <w:r w:rsidR="00563EE7">
        <w:rPr>
          <w:rFonts w:ascii="Lato" w:hAnsi="Lato" w:cs="Arial"/>
          <w:spacing w:val="4"/>
          <w:lang w:eastAsia="pl-PL"/>
        </w:rPr>
        <w:t xml:space="preserve"> odcinku inwestycji, </w:t>
      </w:r>
      <w:r w:rsidR="002D73C4" w:rsidRPr="002D73C4">
        <w:rPr>
          <w:rFonts w:ascii="Lato" w:hAnsi="Lato" w:cs="Arial"/>
          <w:spacing w:val="4"/>
          <w:lang w:eastAsia="pl-PL"/>
        </w:rPr>
        <w:t>zgodnie z przyjętym harmonogramem prowadzenia robót budowlanych.</w:t>
      </w:r>
      <w:r w:rsidR="00563EE7">
        <w:rPr>
          <w:rFonts w:ascii="Lato" w:hAnsi="Lato" w:cs="Arial"/>
          <w:spacing w:val="4"/>
          <w:lang w:eastAsia="pl-PL"/>
        </w:rPr>
        <w:t>”,</w:t>
      </w:r>
    </w:p>
    <w:p w14:paraId="7AAEEA5B" w14:textId="63B17728" w:rsidR="00636698" w:rsidRPr="00D645CC" w:rsidRDefault="00636698" w:rsidP="00CF0C1F">
      <w:pPr>
        <w:pStyle w:val="Akapitzlist"/>
        <w:numPr>
          <w:ilvl w:val="0"/>
          <w:numId w:val="16"/>
        </w:numPr>
        <w:tabs>
          <w:tab w:val="left" w:pos="284"/>
        </w:tabs>
        <w:spacing w:after="240" w:line="240" w:lineRule="exact"/>
        <w:ind w:left="567" w:hanging="294"/>
        <w:contextualSpacing w:val="0"/>
        <w:jc w:val="both"/>
        <w:rPr>
          <w:rFonts w:ascii="Lato" w:hAnsi="Lato" w:cs="Arial"/>
          <w:bCs/>
          <w:iCs/>
          <w:spacing w:val="4"/>
          <w:sz w:val="22"/>
          <w:szCs w:val="22"/>
        </w:rPr>
      </w:pPr>
      <w:r w:rsidRPr="00D645CC">
        <w:rPr>
          <w:rFonts w:ascii="Lato" w:hAnsi="Lato" w:cs="Arial"/>
          <w:bCs/>
          <w:spacing w:val="4"/>
          <w:sz w:val="22"/>
          <w:szCs w:val="22"/>
        </w:rPr>
        <w:t xml:space="preserve">zatwierdzenie, w miejsce </w:t>
      </w:r>
      <w:r w:rsidRPr="00D645CC">
        <w:rPr>
          <w:rFonts w:ascii="Lato" w:hAnsi="Lato" w:cs="Arial"/>
          <w:bCs/>
          <w:iCs/>
          <w:spacing w:val="4"/>
          <w:sz w:val="22"/>
          <w:szCs w:val="22"/>
        </w:rPr>
        <w:t xml:space="preserve">uchylenia, rysunku nr 2-7/12 </w:t>
      </w:r>
      <w:r w:rsidRPr="00636698">
        <w:rPr>
          <w:rFonts w:ascii="Lato" w:hAnsi="Lato" w:cs="Arial"/>
          <w:bCs/>
          <w:iCs/>
          <w:spacing w:val="4"/>
          <w:sz w:val="22"/>
          <w:szCs w:val="22"/>
        </w:rPr>
        <w:t xml:space="preserve">mapy </w:t>
      </w:r>
      <w:r w:rsidRPr="00D645CC">
        <w:rPr>
          <w:rFonts w:ascii="Lato" w:hAnsi="Lato" w:cs="Arial"/>
          <w:bCs/>
          <w:iCs/>
          <w:spacing w:val="4"/>
          <w:sz w:val="22"/>
          <w:szCs w:val="22"/>
        </w:rPr>
        <w:t xml:space="preserve">w skali 1:500 </w:t>
      </w:r>
      <w:r w:rsidRPr="00636698">
        <w:rPr>
          <w:rFonts w:ascii="Lato" w:hAnsi="Lato" w:cs="Arial"/>
          <w:bCs/>
          <w:iCs/>
          <w:spacing w:val="4"/>
          <w:sz w:val="22"/>
          <w:szCs w:val="22"/>
        </w:rPr>
        <w:t>przedstawiającej proponowany przebieg drogi, stanowiące</w:t>
      </w:r>
      <w:r w:rsidRPr="00D645CC">
        <w:rPr>
          <w:rFonts w:ascii="Lato" w:hAnsi="Lato" w:cs="Arial"/>
          <w:bCs/>
          <w:iCs/>
          <w:spacing w:val="4"/>
          <w:sz w:val="22"/>
          <w:szCs w:val="22"/>
        </w:rPr>
        <w:t>go</w:t>
      </w:r>
      <w:r w:rsidRPr="00636698">
        <w:rPr>
          <w:rFonts w:ascii="Lato" w:hAnsi="Lato" w:cs="Arial"/>
          <w:bCs/>
          <w:iCs/>
          <w:spacing w:val="4"/>
          <w:sz w:val="22"/>
          <w:szCs w:val="22"/>
        </w:rPr>
        <w:t xml:space="preserve"> załącznik nr 1</w:t>
      </w:r>
      <w:r w:rsidRPr="00D645CC">
        <w:rPr>
          <w:rFonts w:ascii="Lato" w:hAnsi="Lato" w:cs="Arial"/>
          <w:bCs/>
          <w:iCs/>
          <w:spacing w:val="4"/>
          <w:sz w:val="22"/>
          <w:szCs w:val="22"/>
        </w:rPr>
        <w:t xml:space="preserve"> </w:t>
      </w:r>
      <w:r w:rsidRPr="00636698">
        <w:rPr>
          <w:rFonts w:ascii="Lato" w:hAnsi="Lato" w:cs="Arial"/>
          <w:bCs/>
          <w:iCs/>
          <w:spacing w:val="4"/>
          <w:sz w:val="22"/>
          <w:szCs w:val="22"/>
        </w:rPr>
        <w:t xml:space="preserve">do </w:t>
      </w:r>
      <w:r w:rsidRPr="00D645CC">
        <w:rPr>
          <w:rFonts w:ascii="Lato" w:hAnsi="Lato" w:cs="Arial"/>
          <w:bCs/>
          <w:iCs/>
          <w:spacing w:val="4"/>
          <w:sz w:val="22"/>
          <w:szCs w:val="22"/>
        </w:rPr>
        <w:t xml:space="preserve">niniejszej </w:t>
      </w:r>
      <w:r w:rsidRPr="00636698">
        <w:rPr>
          <w:rFonts w:ascii="Lato" w:hAnsi="Lato" w:cs="Arial"/>
          <w:bCs/>
          <w:iCs/>
          <w:spacing w:val="4"/>
          <w:sz w:val="22"/>
          <w:szCs w:val="22"/>
        </w:rPr>
        <w:t xml:space="preserve">decyzji, </w:t>
      </w:r>
    </w:p>
    <w:p w14:paraId="3B5D7BF8" w14:textId="029EF4A4" w:rsidR="00DC02CB" w:rsidRPr="00D645CC" w:rsidRDefault="00DC02CB" w:rsidP="00CF0C1F">
      <w:pPr>
        <w:pStyle w:val="Akapitzlist"/>
        <w:numPr>
          <w:ilvl w:val="0"/>
          <w:numId w:val="16"/>
        </w:numPr>
        <w:tabs>
          <w:tab w:val="left" w:pos="284"/>
        </w:tabs>
        <w:spacing w:after="240" w:line="240" w:lineRule="exact"/>
        <w:ind w:left="567" w:hanging="294"/>
        <w:contextualSpacing w:val="0"/>
        <w:jc w:val="both"/>
        <w:rPr>
          <w:rFonts w:ascii="Lato" w:hAnsi="Lato" w:cs="Arial"/>
          <w:bCs/>
          <w:spacing w:val="4"/>
          <w:sz w:val="22"/>
          <w:szCs w:val="22"/>
        </w:rPr>
      </w:pPr>
      <w:r w:rsidRPr="00D645CC">
        <w:rPr>
          <w:rFonts w:ascii="Lato" w:hAnsi="Lato" w:cs="Arial"/>
          <w:bCs/>
          <w:spacing w:val="4"/>
          <w:sz w:val="22"/>
          <w:szCs w:val="22"/>
        </w:rPr>
        <w:lastRenderedPageBreak/>
        <w:t xml:space="preserve">zatwierdzenie, w miejsce </w:t>
      </w:r>
      <w:r w:rsidR="00636698" w:rsidRPr="00D645CC">
        <w:rPr>
          <w:rFonts w:ascii="Lato" w:hAnsi="Lato" w:cs="Arial"/>
          <w:bCs/>
          <w:iCs/>
          <w:spacing w:val="4"/>
          <w:sz w:val="22"/>
          <w:szCs w:val="22"/>
        </w:rPr>
        <w:t>uchylenia</w:t>
      </w:r>
      <w:r w:rsidR="00636698" w:rsidRPr="00D645CC">
        <w:rPr>
          <w:rFonts w:ascii="Lato" w:hAnsi="Lato" w:cs="Arial"/>
          <w:bCs/>
          <w:spacing w:val="4"/>
          <w:sz w:val="22"/>
          <w:szCs w:val="22"/>
        </w:rPr>
        <w:t>, opracowan</w:t>
      </w:r>
      <w:r w:rsidR="00617993" w:rsidRPr="00D645CC">
        <w:rPr>
          <w:rFonts w:ascii="Lato" w:hAnsi="Lato" w:cs="Arial"/>
          <w:bCs/>
          <w:spacing w:val="4"/>
          <w:sz w:val="22"/>
          <w:szCs w:val="22"/>
        </w:rPr>
        <w:t>i</w:t>
      </w:r>
      <w:r w:rsidR="00636698" w:rsidRPr="00D645CC">
        <w:rPr>
          <w:rFonts w:ascii="Lato" w:hAnsi="Lato" w:cs="Arial"/>
          <w:bCs/>
          <w:spacing w:val="4"/>
          <w:sz w:val="22"/>
          <w:szCs w:val="22"/>
        </w:rPr>
        <w:t>a pn.</w:t>
      </w:r>
      <w:r w:rsidR="00C9174D">
        <w:rPr>
          <w:rFonts w:ascii="Lato" w:hAnsi="Lato" w:cs="Arial"/>
          <w:bCs/>
          <w:spacing w:val="4"/>
          <w:sz w:val="22"/>
          <w:szCs w:val="22"/>
        </w:rPr>
        <w:t>:</w:t>
      </w:r>
      <w:r w:rsidR="00636698" w:rsidRPr="00D645CC">
        <w:rPr>
          <w:rFonts w:ascii="Lato" w:hAnsi="Lato" w:cs="Arial"/>
          <w:bCs/>
          <w:spacing w:val="4"/>
          <w:sz w:val="22"/>
          <w:szCs w:val="22"/>
        </w:rPr>
        <w:t xml:space="preserve"> „projekt budowlany – zmiana w zakresie podziału działki nr 8/6 obręb 0028 Wysoka”, stanowiącego załącznik </w:t>
      </w:r>
      <w:r w:rsidR="00E379FC">
        <w:rPr>
          <w:rFonts w:ascii="Lato" w:hAnsi="Lato" w:cs="Arial"/>
          <w:bCs/>
          <w:spacing w:val="4"/>
          <w:sz w:val="22"/>
          <w:szCs w:val="22"/>
        </w:rPr>
        <w:br/>
      </w:r>
      <w:r w:rsidR="00636698" w:rsidRPr="00D645CC">
        <w:rPr>
          <w:rFonts w:ascii="Lato" w:hAnsi="Lato" w:cs="Arial"/>
          <w:bCs/>
          <w:spacing w:val="4"/>
          <w:sz w:val="22"/>
          <w:szCs w:val="22"/>
        </w:rPr>
        <w:t>nr 2 do niniejszej decyzji, składającego się z:</w:t>
      </w:r>
      <w:r w:rsidR="00CB1339" w:rsidRPr="00D645CC">
        <w:rPr>
          <w:rFonts w:ascii="Lato" w:eastAsiaTheme="minorHAnsi" w:hAnsi="Lato" w:cs="Arial"/>
          <w:bCs/>
          <w:iCs/>
          <w:spacing w:val="4"/>
          <w:sz w:val="22"/>
          <w:szCs w:val="22"/>
          <w:lang w:eastAsia="en-US"/>
        </w:rPr>
        <w:t xml:space="preserve"> </w:t>
      </w:r>
      <w:r w:rsidR="00CB1339" w:rsidRPr="00D645CC">
        <w:rPr>
          <w:rFonts w:ascii="Lato" w:hAnsi="Lato" w:cs="Arial"/>
          <w:bCs/>
          <w:iCs/>
          <w:spacing w:val="4"/>
          <w:sz w:val="22"/>
          <w:szCs w:val="22"/>
        </w:rPr>
        <w:t xml:space="preserve">zaświadczeń z Izb Inżynierów Budownictwa projektantów i sprawdzających przygotowujących zamienne części projektu budowlanego, </w:t>
      </w:r>
      <w:r w:rsidR="00CB1339" w:rsidRPr="00D645CC">
        <w:rPr>
          <w:rFonts w:ascii="Lato" w:hAnsi="Lato" w:cs="Arial"/>
          <w:bCs/>
          <w:spacing w:val="4"/>
          <w:sz w:val="22"/>
          <w:szCs w:val="22"/>
        </w:rPr>
        <w:t>załącznika nr 1 do strony tytułowej projektu zagospodarowania terenu (zawierającego wykaz działek objętych inwestycją), rysunku nr 2-7/12 części rysunkowej projektu zagospodarowania terenu, załącznik</w:t>
      </w:r>
      <w:r w:rsidR="00C9174D">
        <w:rPr>
          <w:rFonts w:ascii="Lato" w:hAnsi="Lato" w:cs="Arial"/>
          <w:bCs/>
          <w:spacing w:val="4"/>
          <w:sz w:val="22"/>
          <w:szCs w:val="22"/>
        </w:rPr>
        <w:t>a</w:t>
      </w:r>
      <w:r w:rsidR="00CB1339" w:rsidRPr="00D645CC">
        <w:rPr>
          <w:rFonts w:ascii="Lato" w:hAnsi="Lato" w:cs="Arial"/>
          <w:bCs/>
          <w:spacing w:val="4"/>
          <w:sz w:val="22"/>
          <w:szCs w:val="22"/>
        </w:rPr>
        <w:t xml:space="preserve"> do strony tytułowej projektu architektoniczno-budowlanego branży drogowej (zawierając</w:t>
      </w:r>
      <w:r w:rsidR="00C9174D">
        <w:rPr>
          <w:rFonts w:ascii="Lato" w:hAnsi="Lato" w:cs="Arial"/>
          <w:bCs/>
          <w:spacing w:val="4"/>
          <w:sz w:val="22"/>
          <w:szCs w:val="22"/>
        </w:rPr>
        <w:t>ego</w:t>
      </w:r>
      <w:r w:rsidR="00CB1339" w:rsidRPr="00D645CC">
        <w:rPr>
          <w:rFonts w:ascii="Lato" w:hAnsi="Lato" w:cs="Arial"/>
          <w:bCs/>
          <w:spacing w:val="4"/>
          <w:sz w:val="22"/>
          <w:szCs w:val="22"/>
        </w:rPr>
        <w:t xml:space="preserve"> wykaz działek objętych inwestycją),</w:t>
      </w:r>
      <w:r w:rsidR="00695C5B" w:rsidRPr="00D645CC">
        <w:rPr>
          <w:rFonts w:ascii="Lato" w:hAnsi="Lato" w:cs="Arial"/>
          <w:bCs/>
          <w:spacing w:val="4"/>
          <w:sz w:val="22"/>
          <w:szCs w:val="22"/>
        </w:rPr>
        <w:t xml:space="preserve"> </w:t>
      </w:r>
    </w:p>
    <w:p w14:paraId="706D8862" w14:textId="271BDBB2" w:rsidR="00DC02CB" w:rsidRPr="00D645CC" w:rsidRDefault="00617993" w:rsidP="00CF0C1F">
      <w:pPr>
        <w:pStyle w:val="Akapitzlist"/>
        <w:numPr>
          <w:ilvl w:val="0"/>
          <w:numId w:val="16"/>
        </w:numPr>
        <w:tabs>
          <w:tab w:val="left" w:pos="284"/>
        </w:tabs>
        <w:spacing w:after="240" w:line="240" w:lineRule="exact"/>
        <w:ind w:left="567"/>
        <w:contextualSpacing w:val="0"/>
        <w:jc w:val="both"/>
        <w:rPr>
          <w:rFonts w:ascii="Lato" w:hAnsi="Lato" w:cs="Arial"/>
          <w:bCs/>
          <w:spacing w:val="4"/>
          <w:sz w:val="22"/>
          <w:szCs w:val="22"/>
        </w:rPr>
      </w:pPr>
      <w:r w:rsidRPr="00D645CC">
        <w:rPr>
          <w:rFonts w:ascii="Lato" w:hAnsi="Lato" w:cs="Arial"/>
          <w:bCs/>
          <w:spacing w:val="4"/>
          <w:sz w:val="22"/>
          <w:szCs w:val="22"/>
        </w:rPr>
        <w:t xml:space="preserve">zatwierdzenie, w miejsce </w:t>
      </w:r>
      <w:r w:rsidRPr="00D645CC">
        <w:rPr>
          <w:rFonts w:ascii="Lato" w:hAnsi="Lato" w:cs="Arial"/>
          <w:bCs/>
          <w:iCs/>
          <w:spacing w:val="4"/>
          <w:sz w:val="22"/>
          <w:szCs w:val="22"/>
        </w:rPr>
        <w:t>uchylenia</w:t>
      </w:r>
      <w:r w:rsidRPr="00D645CC">
        <w:rPr>
          <w:rFonts w:ascii="Lato" w:hAnsi="Lato" w:cs="Arial"/>
          <w:bCs/>
          <w:spacing w:val="4"/>
          <w:sz w:val="22"/>
          <w:szCs w:val="22"/>
        </w:rPr>
        <w:t>, opracowania pn.</w:t>
      </w:r>
      <w:r w:rsidR="00C9174D">
        <w:rPr>
          <w:rFonts w:ascii="Lato" w:hAnsi="Lato" w:cs="Arial"/>
          <w:bCs/>
          <w:spacing w:val="4"/>
          <w:sz w:val="22"/>
          <w:szCs w:val="22"/>
        </w:rPr>
        <w:t>:</w:t>
      </w:r>
      <w:r w:rsidRPr="00D645CC">
        <w:rPr>
          <w:rFonts w:ascii="Lato" w:hAnsi="Lato" w:cs="Arial"/>
          <w:bCs/>
          <w:spacing w:val="4"/>
          <w:sz w:val="22"/>
          <w:szCs w:val="22"/>
        </w:rPr>
        <w:t xml:space="preserve"> „projekt budowlany – zmiana w zakresie parametru akustycznego izolacyjności dźwięku DLR Ekranu E2”, stanowiącego załącznik nr 3 do niniejszej decyzji, składającego się z:</w:t>
      </w:r>
      <w:r w:rsidRPr="00D645CC">
        <w:rPr>
          <w:rFonts w:ascii="Lato" w:eastAsiaTheme="minorHAnsi" w:hAnsi="Lato" w:cs="Arial"/>
          <w:bCs/>
          <w:iCs/>
          <w:spacing w:val="4"/>
          <w:sz w:val="22"/>
          <w:szCs w:val="22"/>
          <w:lang w:eastAsia="en-US"/>
        </w:rPr>
        <w:t xml:space="preserve"> </w:t>
      </w:r>
      <w:r w:rsidRPr="00D645CC">
        <w:rPr>
          <w:rFonts w:ascii="Lato" w:hAnsi="Lato" w:cs="Arial"/>
          <w:bCs/>
          <w:iCs/>
          <w:spacing w:val="4"/>
          <w:sz w:val="22"/>
          <w:szCs w:val="22"/>
        </w:rPr>
        <w:t>zaświadczeń z Izb Inżynierów Budownictwa projektantów i sprawdzających przygotowujących zamienną część projektu budowlanego, stron nr 17 i nr 18 tomu 14/16 części opisowej projektu architektoniczno-budowlanego (branża konstrukcyjna – budowa ekranów akustycznych),</w:t>
      </w:r>
    </w:p>
    <w:p w14:paraId="5315A96E" w14:textId="0D675CD6" w:rsidR="002F5129" w:rsidRPr="00D645CC" w:rsidRDefault="00137BEE" w:rsidP="00CF0C1F">
      <w:pPr>
        <w:pStyle w:val="Akapitzlist"/>
        <w:numPr>
          <w:ilvl w:val="0"/>
          <w:numId w:val="16"/>
        </w:numPr>
        <w:tabs>
          <w:tab w:val="left" w:pos="284"/>
        </w:tabs>
        <w:spacing w:after="240" w:line="240" w:lineRule="exact"/>
        <w:ind w:left="567"/>
        <w:contextualSpacing w:val="0"/>
        <w:jc w:val="both"/>
        <w:rPr>
          <w:rFonts w:ascii="Lato" w:hAnsi="Lato" w:cs="Arial"/>
          <w:bCs/>
          <w:spacing w:val="4"/>
          <w:sz w:val="22"/>
          <w:szCs w:val="22"/>
        </w:rPr>
      </w:pPr>
      <w:r w:rsidRPr="00D645CC">
        <w:rPr>
          <w:rFonts w:ascii="Lato" w:hAnsi="Lato" w:cs="Arial"/>
          <w:bCs/>
          <w:spacing w:val="4"/>
          <w:sz w:val="22"/>
          <w:szCs w:val="22"/>
        </w:rPr>
        <w:t xml:space="preserve">zatwierdzenie, w miejsce uchylenia, mapy z projektem podziału działki nr </w:t>
      </w:r>
      <w:r w:rsidRPr="00137BEE">
        <w:rPr>
          <w:rFonts w:ascii="Lato" w:hAnsi="Lato" w:cs="Arial"/>
          <w:bCs/>
          <w:spacing w:val="4"/>
          <w:sz w:val="22"/>
          <w:szCs w:val="22"/>
        </w:rPr>
        <w:t xml:space="preserve">8/6, </w:t>
      </w:r>
      <w:r w:rsidR="00D645CC">
        <w:rPr>
          <w:rFonts w:ascii="Lato" w:hAnsi="Lato" w:cs="Arial"/>
          <w:bCs/>
          <w:spacing w:val="4"/>
          <w:sz w:val="22"/>
          <w:szCs w:val="22"/>
        </w:rPr>
        <w:br/>
      </w:r>
      <w:r w:rsidRPr="00137BEE">
        <w:rPr>
          <w:rFonts w:ascii="Lato" w:hAnsi="Lato" w:cs="Arial"/>
          <w:bCs/>
          <w:spacing w:val="4"/>
          <w:sz w:val="22"/>
          <w:szCs w:val="22"/>
        </w:rPr>
        <w:t>z obrębu 0028 Wysoka</w:t>
      </w:r>
      <w:r w:rsidRPr="00D645CC">
        <w:rPr>
          <w:rFonts w:ascii="Lato" w:hAnsi="Lato" w:cs="Arial"/>
          <w:bCs/>
          <w:spacing w:val="4"/>
          <w:sz w:val="22"/>
          <w:szCs w:val="22"/>
        </w:rPr>
        <w:t xml:space="preserve">, stanowiącej załącznik nr </w:t>
      </w:r>
      <w:r w:rsidR="00695C5B" w:rsidRPr="00D645CC">
        <w:rPr>
          <w:rFonts w:ascii="Lato" w:hAnsi="Lato" w:cs="Arial"/>
          <w:bCs/>
          <w:spacing w:val="4"/>
          <w:sz w:val="22"/>
          <w:szCs w:val="22"/>
        </w:rPr>
        <w:t>4</w:t>
      </w:r>
      <w:r w:rsidRPr="00D645CC">
        <w:rPr>
          <w:rFonts w:ascii="Lato" w:hAnsi="Lato" w:cs="Arial"/>
          <w:bCs/>
          <w:spacing w:val="4"/>
          <w:sz w:val="22"/>
          <w:szCs w:val="22"/>
        </w:rPr>
        <w:t xml:space="preserve"> do niniejszej decyzji</w:t>
      </w:r>
      <w:r w:rsidR="00E379FC">
        <w:rPr>
          <w:rFonts w:ascii="Lato" w:hAnsi="Lato" w:cs="Arial"/>
          <w:bCs/>
          <w:spacing w:val="4"/>
          <w:sz w:val="22"/>
          <w:szCs w:val="22"/>
        </w:rPr>
        <w:t>.</w:t>
      </w:r>
    </w:p>
    <w:p w14:paraId="649FD832" w14:textId="01A60750" w:rsidR="00D35B3A" w:rsidRPr="00D645CC" w:rsidRDefault="00D35B3A" w:rsidP="00B47717">
      <w:pPr>
        <w:pStyle w:val="Akapitzlist"/>
        <w:numPr>
          <w:ilvl w:val="0"/>
          <w:numId w:val="15"/>
        </w:numPr>
        <w:tabs>
          <w:tab w:val="left" w:pos="284"/>
        </w:tabs>
        <w:spacing w:after="480" w:line="240" w:lineRule="exact"/>
        <w:ind w:left="426" w:hanging="284"/>
        <w:contextualSpacing w:val="0"/>
        <w:jc w:val="both"/>
        <w:rPr>
          <w:rFonts w:ascii="Lato" w:hAnsi="Lato" w:cs="Arial"/>
          <w:b/>
          <w:bCs/>
          <w:color w:val="000000"/>
          <w:spacing w:val="4"/>
          <w:sz w:val="22"/>
          <w:szCs w:val="22"/>
        </w:rPr>
      </w:pPr>
      <w:r w:rsidRPr="00D645CC">
        <w:rPr>
          <w:rFonts w:ascii="Lato" w:hAnsi="Lato" w:cs="Arial"/>
          <w:b/>
          <w:bCs/>
          <w:spacing w:val="4"/>
          <w:sz w:val="22"/>
          <w:szCs w:val="22"/>
          <w:lang w:eastAsia="en-US"/>
        </w:rPr>
        <w:t>W pozostałej części zaskarżoną decyzję utrzymuję w mocy.</w:t>
      </w:r>
    </w:p>
    <w:p w14:paraId="6335E0EF" w14:textId="77777777" w:rsidR="00D35B3A" w:rsidRPr="004E7900" w:rsidRDefault="00D35B3A" w:rsidP="0038648A">
      <w:pPr>
        <w:spacing w:after="240" w:line="240" w:lineRule="exact"/>
        <w:jc w:val="center"/>
        <w:outlineLvl w:val="0"/>
        <w:rPr>
          <w:rFonts w:ascii="Lato" w:hAnsi="Lato" w:cs="Arial"/>
          <w:b/>
          <w:spacing w:val="4"/>
        </w:rPr>
      </w:pPr>
      <w:r w:rsidRPr="004E7900">
        <w:rPr>
          <w:rFonts w:ascii="Lato" w:hAnsi="Lato" w:cs="Arial"/>
          <w:b/>
          <w:spacing w:val="4"/>
        </w:rPr>
        <w:t>UZASADNIENIE</w:t>
      </w:r>
    </w:p>
    <w:p w14:paraId="559A6CA4" w14:textId="21371352" w:rsidR="00F57411" w:rsidRPr="00DD515E" w:rsidRDefault="00F57411" w:rsidP="00F57411">
      <w:pPr>
        <w:spacing w:after="240" w:line="240" w:lineRule="exact"/>
        <w:jc w:val="both"/>
        <w:rPr>
          <w:rFonts w:ascii="Lato" w:hAnsi="Lato" w:cs="Arial"/>
          <w:spacing w:val="4"/>
        </w:rPr>
      </w:pPr>
      <w:r w:rsidRPr="00B15C6D">
        <w:rPr>
          <w:rFonts w:ascii="Lato" w:hAnsi="Lato" w:cs="Arial"/>
          <w:color w:val="000000"/>
          <w:spacing w:val="4"/>
        </w:rPr>
        <w:t>Wnioskiem z dnia 20 marca 2023 r.</w:t>
      </w:r>
      <w:r w:rsidRPr="00B15C6D">
        <w:rPr>
          <w:rFonts w:ascii="Lato" w:hAnsi="Lato" w:cs="Arial"/>
          <w:spacing w:val="4"/>
        </w:rPr>
        <w:t xml:space="preserve">, </w:t>
      </w:r>
      <w:r w:rsidR="00DD515E">
        <w:rPr>
          <w:rFonts w:ascii="Lato" w:hAnsi="Lato" w:cs="Arial"/>
          <w:spacing w:val="4"/>
        </w:rPr>
        <w:t xml:space="preserve">skorygowanym w trakcie prowadzonego postępowania, </w:t>
      </w:r>
      <w:r w:rsidR="00DD515E" w:rsidRPr="00DD515E">
        <w:rPr>
          <w:rFonts w:ascii="Lato" w:hAnsi="Lato" w:cs="Arial"/>
          <w:spacing w:val="4"/>
        </w:rPr>
        <w:t>Zarząd Województwa Dolnośląskiego, zwany dalej „</w:t>
      </w:r>
      <w:r w:rsidR="00DD515E" w:rsidRPr="00DD515E">
        <w:rPr>
          <w:rFonts w:ascii="Lato" w:hAnsi="Lato" w:cs="Arial"/>
          <w:iCs/>
          <w:spacing w:val="4"/>
        </w:rPr>
        <w:t>inwestorem</w:t>
      </w:r>
      <w:r w:rsidR="00DD515E" w:rsidRPr="00DD515E">
        <w:rPr>
          <w:rFonts w:ascii="Lato" w:hAnsi="Lato" w:cs="Arial"/>
          <w:spacing w:val="4"/>
        </w:rPr>
        <w:t>”, reprezentowany przez ustanowionego w sprawie pełnomocnika</w:t>
      </w:r>
      <w:r w:rsidR="00DD515E">
        <w:rPr>
          <w:rFonts w:ascii="Lato" w:hAnsi="Lato" w:cs="Arial"/>
          <w:spacing w:val="4"/>
        </w:rPr>
        <w:t xml:space="preserve">, </w:t>
      </w:r>
      <w:r w:rsidRPr="00B15C6D">
        <w:rPr>
          <w:rFonts w:ascii="Lato" w:hAnsi="Lato" w:cs="Arial"/>
          <w:spacing w:val="4"/>
        </w:rPr>
        <w:t xml:space="preserve">wystąpił do Wojewody Dolnośląskiego o wydanie decyzji o zezwoleniu na realizację inwestycji drogowej </w:t>
      </w:r>
      <w:r w:rsidRPr="00B15C6D">
        <w:rPr>
          <w:rFonts w:ascii="Lato" w:hAnsi="Lato" w:cs="Arial"/>
          <w:bCs/>
          <w:spacing w:val="4"/>
        </w:rPr>
        <w:t xml:space="preserve">polegającej budowie drogi wojewódzkiej nr 372 – obwodnicy Wrocławia </w:t>
      </w:r>
      <w:r>
        <w:rPr>
          <w:rFonts w:ascii="Lato" w:hAnsi="Lato" w:cs="Arial"/>
          <w:bCs/>
          <w:spacing w:val="4"/>
        </w:rPr>
        <w:br/>
      </w:r>
      <w:r w:rsidRPr="00B15C6D">
        <w:rPr>
          <w:rFonts w:ascii="Lato" w:hAnsi="Lato" w:cs="Arial"/>
          <w:bCs/>
          <w:spacing w:val="4"/>
        </w:rPr>
        <w:t xml:space="preserve">od km 0+000 do km 3+638, w ramach zadania pod nazwą: „Budowa drogi wojewódzkiej od węzła A4 Bielany Wrocławskie (ul. Karkonoska) do drogi wojewódzkiej nr 395 (rondo Żerniki Wrocławskie) i do granicy Wrocławia (ul. Buforowa) – od skrzyżowania z ul. Grota-Roweckiego do węzła A4 Bielany Wrocławskie (ul. Karkonoska)”. </w:t>
      </w:r>
      <w:r w:rsidRPr="00B15C6D">
        <w:rPr>
          <w:rFonts w:ascii="Lato" w:hAnsi="Lato" w:cs="Arial"/>
          <w:bCs/>
          <w:iCs/>
          <w:spacing w:val="4"/>
          <w:shd w:val="clear" w:color="auto" w:fill="FFFFFF"/>
          <w:lang w:bidi="pl-PL"/>
        </w:rPr>
        <w:t>Inwestor</w:t>
      </w:r>
      <w:r w:rsidRPr="00B15C6D">
        <w:rPr>
          <w:rFonts w:ascii="Lato" w:hAnsi="Lato" w:cs="Arial"/>
          <w:bCs/>
          <w:i/>
          <w:spacing w:val="4"/>
          <w:shd w:val="clear" w:color="auto" w:fill="FFFFFF"/>
          <w:lang w:bidi="pl-PL"/>
        </w:rPr>
        <w:t xml:space="preserve"> </w:t>
      </w:r>
      <w:r w:rsidRPr="00B15C6D">
        <w:rPr>
          <w:rFonts w:ascii="Lato" w:hAnsi="Lato" w:cs="Arial"/>
          <w:bCs/>
          <w:spacing w:val="4"/>
          <w:shd w:val="clear" w:color="auto" w:fill="FFFFFF"/>
          <w:lang w:bidi="pl-PL"/>
        </w:rPr>
        <w:t>wniósł także o nadanie decyzji rygoru natychmiastowej wykonalności, uzasadniając konieczność jego nadania interesem społecznym</w:t>
      </w:r>
      <w:r w:rsidRPr="00B15C6D">
        <w:rPr>
          <w:rFonts w:ascii="Lato" w:hAnsi="Lato" w:cs="Arial"/>
          <w:bCs/>
          <w:iCs/>
          <w:spacing w:val="4"/>
          <w:shd w:val="clear" w:color="auto" w:fill="FFFFFF"/>
          <w:lang w:bidi="pl-PL"/>
        </w:rPr>
        <w:t xml:space="preserve"> i gospodarczym. </w:t>
      </w:r>
    </w:p>
    <w:p w14:paraId="2046B722" w14:textId="77777777" w:rsidR="00F57411" w:rsidRPr="00B15C6D" w:rsidRDefault="00F57411" w:rsidP="00F57411">
      <w:pPr>
        <w:tabs>
          <w:tab w:val="left" w:pos="0"/>
        </w:tabs>
        <w:spacing w:after="240" w:line="240" w:lineRule="exact"/>
        <w:jc w:val="both"/>
        <w:rPr>
          <w:rFonts w:ascii="Lato" w:hAnsi="Lato" w:cs="Arial"/>
          <w:spacing w:val="4"/>
        </w:rPr>
      </w:pPr>
      <w:r w:rsidRPr="00B15C6D">
        <w:rPr>
          <w:rFonts w:ascii="Lato" w:hAnsi="Lato" w:cs="Arial"/>
          <w:spacing w:val="4"/>
        </w:rPr>
        <w:t>Po przeprowadzeniu postępowania w sprawie ww. wniosku, Wojewoda</w:t>
      </w:r>
      <w:r w:rsidRPr="00B15C6D">
        <w:rPr>
          <w:rFonts w:ascii="Lato" w:hAnsi="Lato" w:cs="Arial"/>
          <w:bCs/>
          <w:spacing w:val="4"/>
        </w:rPr>
        <w:t xml:space="preserve"> Dolnośląski wydał w dniu 1 grudnia 2023 r. </w:t>
      </w:r>
      <w:r w:rsidRPr="00B15C6D">
        <w:rPr>
          <w:rFonts w:ascii="Lato" w:hAnsi="Lato" w:cs="Arial"/>
          <w:spacing w:val="4"/>
        </w:rPr>
        <w:t xml:space="preserve">decyzję </w:t>
      </w:r>
      <w:r w:rsidRPr="00B15C6D">
        <w:rPr>
          <w:rFonts w:ascii="Lato" w:hAnsi="Lato" w:cs="Arial"/>
          <w:bCs/>
          <w:spacing w:val="4"/>
        </w:rPr>
        <w:t>Nr 25/2023,</w:t>
      </w:r>
      <w:r w:rsidRPr="00B15C6D">
        <w:rPr>
          <w:rFonts w:ascii="Lato" w:hAnsi="Lato" w:cs="Arial"/>
          <w:spacing w:val="4"/>
        </w:rPr>
        <w:t xml:space="preserve"> </w:t>
      </w:r>
      <w:r w:rsidRPr="00B15C6D">
        <w:rPr>
          <w:rFonts w:ascii="Lato" w:hAnsi="Lato" w:cs="Arial"/>
          <w:bCs/>
          <w:spacing w:val="4"/>
        </w:rPr>
        <w:t xml:space="preserve">znak: IF-AB.7820.9.2023.KS, </w:t>
      </w:r>
      <w:r w:rsidRPr="00B15C6D">
        <w:rPr>
          <w:rFonts w:ascii="Lato" w:hAnsi="Lato" w:cs="Arial"/>
          <w:bCs/>
          <w:spacing w:val="4"/>
        </w:rPr>
        <w:br/>
      </w:r>
      <w:r w:rsidRPr="00B15C6D">
        <w:rPr>
          <w:rFonts w:ascii="Lato" w:hAnsi="Lato" w:cs="Arial"/>
          <w:spacing w:val="4"/>
        </w:rPr>
        <w:t xml:space="preserve">o zezwoleniu na realizację inwestycji drogowej polegającej na budowie drogi wojewódzkiej nr 372 – obwodnicy Wrocławia od km 0+000 do km 3+638, w ramach zadania pod nazwą: „Budowa drogi wojewódzkiej od węzła A4 Bielany Wrocławskie </w:t>
      </w:r>
      <w:r w:rsidRPr="00B15C6D">
        <w:rPr>
          <w:rFonts w:ascii="Lato" w:hAnsi="Lato" w:cs="Arial"/>
          <w:spacing w:val="4"/>
        </w:rPr>
        <w:br/>
        <w:t>(ul. Karkonoska) do drogi wojewódzkiej nr 395 (rondo Żerniki Wrocławskie) i do granicy Wrocławia (ul. Buforowa) – od skrzyżowania z ul. Grota-Roweckiego do węzła A4 Bielany Wrocławskie (ul. Karkonoska)”</w:t>
      </w:r>
      <w:r w:rsidRPr="00B15C6D">
        <w:rPr>
          <w:rFonts w:ascii="Lato" w:hAnsi="Lato" w:cs="Arial"/>
          <w:bCs/>
          <w:spacing w:val="4"/>
        </w:rPr>
        <w:t xml:space="preserve">, </w:t>
      </w:r>
      <w:r w:rsidRPr="00B15C6D">
        <w:rPr>
          <w:rFonts w:ascii="Lato" w:hAnsi="Lato" w:cs="Arial"/>
          <w:spacing w:val="4"/>
        </w:rPr>
        <w:t>zwaną dalej „</w:t>
      </w:r>
      <w:r w:rsidRPr="00B15C6D">
        <w:rPr>
          <w:rFonts w:ascii="Lato" w:hAnsi="Lato" w:cs="Arial"/>
          <w:iCs/>
          <w:spacing w:val="4"/>
        </w:rPr>
        <w:t>decyzją Wojewody Dolnośląskiego</w:t>
      </w:r>
      <w:r w:rsidRPr="0073777F">
        <w:rPr>
          <w:rFonts w:ascii="Lato" w:hAnsi="Lato" w:cs="Arial"/>
          <w:iCs/>
          <w:spacing w:val="4"/>
        </w:rPr>
        <w:t>”</w:t>
      </w:r>
      <w:r w:rsidRPr="00B15C6D">
        <w:rPr>
          <w:rFonts w:ascii="Lato" w:hAnsi="Lato" w:cs="Arial"/>
          <w:spacing w:val="4"/>
        </w:rPr>
        <w:t xml:space="preserve"> oraz nadał jej rygor natychmiastowej wykonalności.</w:t>
      </w:r>
    </w:p>
    <w:p w14:paraId="5496A514" w14:textId="73B722F3" w:rsidR="000B07A7" w:rsidRPr="0073777F" w:rsidRDefault="007D7480" w:rsidP="008D4D5D">
      <w:pPr>
        <w:spacing w:after="120" w:line="240" w:lineRule="exact"/>
        <w:jc w:val="both"/>
        <w:rPr>
          <w:rFonts w:ascii="Lato" w:hAnsi="Lato" w:cs="Arial"/>
          <w:spacing w:val="4"/>
        </w:rPr>
      </w:pPr>
      <w:r w:rsidRPr="0073777F">
        <w:rPr>
          <w:rFonts w:ascii="Lato" w:hAnsi="Lato" w:cs="Arial"/>
          <w:spacing w:val="4"/>
        </w:rPr>
        <w:t xml:space="preserve">Od decyzji Wojewody </w:t>
      </w:r>
      <w:r w:rsidR="00B015EE" w:rsidRPr="0073777F">
        <w:rPr>
          <w:rFonts w:ascii="Lato" w:hAnsi="Lato" w:cs="Arial"/>
          <w:spacing w:val="4"/>
        </w:rPr>
        <w:t xml:space="preserve">Dolnośląskiego </w:t>
      </w:r>
      <w:r w:rsidRPr="0073777F">
        <w:rPr>
          <w:rFonts w:ascii="Lato" w:hAnsi="Lato" w:cs="Arial"/>
          <w:spacing w:val="4"/>
        </w:rPr>
        <w:t>odwołania, za pośrednictwem organu I instancji, wnieśli</w:t>
      </w:r>
      <w:r w:rsidR="00353ED4" w:rsidRPr="0073777F">
        <w:rPr>
          <w:rFonts w:ascii="Lato" w:hAnsi="Lato" w:cs="Arial"/>
          <w:spacing w:val="4"/>
        </w:rPr>
        <w:t xml:space="preserve"> skutecznie</w:t>
      </w:r>
      <w:r w:rsidR="001169FD" w:rsidRPr="0073777F">
        <w:rPr>
          <w:rFonts w:ascii="Lato" w:hAnsi="Lato" w:cs="Arial"/>
          <w:spacing w:val="4"/>
        </w:rPr>
        <w:t xml:space="preserve">: </w:t>
      </w:r>
    </w:p>
    <w:p w14:paraId="7C9DB60D" w14:textId="26D6C9F5" w:rsidR="00B015EE" w:rsidRPr="0073777F" w:rsidRDefault="00B015EE" w:rsidP="008D4D5D">
      <w:pPr>
        <w:pStyle w:val="Akapitzlist"/>
        <w:numPr>
          <w:ilvl w:val="0"/>
          <w:numId w:val="54"/>
        </w:numPr>
        <w:spacing w:after="120" w:line="240" w:lineRule="exact"/>
        <w:contextualSpacing w:val="0"/>
        <w:jc w:val="both"/>
        <w:rPr>
          <w:rFonts w:ascii="Lato" w:hAnsi="Lato" w:cs="Arial"/>
          <w:spacing w:val="4"/>
          <w:sz w:val="22"/>
          <w:szCs w:val="22"/>
        </w:rPr>
      </w:pPr>
      <w:r w:rsidRPr="0073777F">
        <w:rPr>
          <w:rFonts w:ascii="Lato" w:hAnsi="Lato" w:cs="Arial"/>
          <w:spacing w:val="4"/>
          <w:sz w:val="22"/>
          <w:szCs w:val="22"/>
        </w:rPr>
        <w:t>Pani A</w:t>
      </w:r>
      <w:r w:rsidR="00EA070B">
        <w:rPr>
          <w:rFonts w:ascii="Lato" w:hAnsi="Lato" w:cs="Arial"/>
          <w:spacing w:val="4"/>
          <w:sz w:val="22"/>
          <w:szCs w:val="22"/>
        </w:rPr>
        <w:t>.</w:t>
      </w:r>
      <w:r w:rsidRPr="0073777F">
        <w:rPr>
          <w:rFonts w:ascii="Lato" w:hAnsi="Lato" w:cs="Arial"/>
          <w:spacing w:val="4"/>
          <w:sz w:val="22"/>
          <w:szCs w:val="22"/>
        </w:rPr>
        <w:t xml:space="preserve"> Ł</w:t>
      </w:r>
      <w:r w:rsidR="00EA070B">
        <w:rPr>
          <w:rFonts w:ascii="Lato" w:hAnsi="Lato" w:cs="Arial"/>
          <w:spacing w:val="4"/>
          <w:sz w:val="22"/>
          <w:szCs w:val="22"/>
        </w:rPr>
        <w:t>.</w:t>
      </w:r>
      <w:r w:rsidRPr="0073777F">
        <w:rPr>
          <w:rFonts w:ascii="Lato" w:hAnsi="Lato" w:cs="Arial"/>
          <w:spacing w:val="4"/>
          <w:sz w:val="22"/>
          <w:szCs w:val="22"/>
        </w:rPr>
        <w:t>-W</w:t>
      </w:r>
      <w:r w:rsidR="00EA070B">
        <w:rPr>
          <w:rFonts w:ascii="Lato" w:hAnsi="Lato" w:cs="Arial"/>
          <w:spacing w:val="4"/>
          <w:sz w:val="22"/>
          <w:szCs w:val="22"/>
        </w:rPr>
        <w:t>.</w:t>
      </w:r>
      <w:r w:rsidRPr="0073777F">
        <w:rPr>
          <w:rFonts w:ascii="Lato" w:hAnsi="Lato" w:cs="Arial"/>
          <w:spacing w:val="4"/>
          <w:sz w:val="22"/>
          <w:szCs w:val="22"/>
        </w:rPr>
        <w:t xml:space="preserve"> i Pan F</w:t>
      </w:r>
      <w:r w:rsidR="00EA070B">
        <w:rPr>
          <w:rFonts w:ascii="Lato" w:hAnsi="Lato" w:cs="Arial"/>
          <w:spacing w:val="4"/>
          <w:sz w:val="22"/>
          <w:szCs w:val="22"/>
        </w:rPr>
        <w:t>.</w:t>
      </w:r>
      <w:r w:rsidRPr="0073777F">
        <w:rPr>
          <w:rFonts w:ascii="Lato" w:hAnsi="Lato" w:cs="Arial"/>
          <w:spacing w:val="4"/>
          <w:sz w:val="22"/>
          <w:szCs w:val="22"/>
        </w:rPr>
        <w:t xml:space="preserve"> W</w:t>
      </w:r>
      <w:r w:rsidR="00EA070B">
        <w:rPr>
          <w:rFonts w:ascii="Lato" w:hAnsi="Lato" w:cs="Arial"/>
          <w:spacing w:val="4"/>
          <w:sz w:val="22"/>
          <w:szCs w:val="22"/>
        </w:rPr>
        <w:t>.</w:t>
      </w:r>
      <w:r w:rsidRPr="0073777F">
        <w:rPr>
          <w:rFonts w:ascii="Lato" w:hAnsi="Lato" w:cs="Arial"/>
          <w:spacing w:val="4"/>
          <w:sz w:val="22"/>
          <w:szCs w:val="22"/>
        </w:rPr>
        <w:t>, reprezentowany przez Panią A</w:t>
      </w:r>
      <w:r w:rsidR="00EA070B">
        <w:rPr>
          <w:rFonts w:ascii="Lato" w:hAnsi="Lato" w:cs="Arial"/>
          <w:spacing w:val="4"/>
          <w:sz w:val="22"/>
          <w:szCs w:val="22"/>
        </w:rPr>
        <w:t>.</w:t>
      </w:r>
      <w:r w:rsidRPr="0073777F">
        <w:rPr>
          <w:rFonts w:ascii="Lato" w:hAnsi="Lato" w:cs="Arial"/>
          <w:spacing w:val="4"/>
          <w:sz w:val="22"/>
          <w:szCs w:val="22"/>
        </w:rPr>
        <w:t xml:space="preserve"> Ł</w:t>
      </w:r>
      <w:r w:rsidR="00EA070B">
        <w:rPr>
          <w:rFonts w:ascii="Lato" w:hAnsi="Lato" w:cs="Arial"/>
          <w:spacing w:val="4"/>
          <w:sz w:val="22"/>
          <w:szCs w:val="22"/>
        </w:rPr>
        <w:t>.</w:t>
      </w:r>
      <w:r w:rsidRPr="0073777F">
        <w:rPr>
          <w:rFonts w:ascii="Lato" w:hAnsi="Lato" w:cs="Arial"/>
          <w:spacing w:val="4"/>
          <w:sz w:val="22"/>
          <w:szCs w:val="22"/>
        </w:rPr>
        <w:t>-W</w:t>
      </w:r>
      <w:r w:rsidR="00EA070B">
        <w:rPr>
          <w:rFonts w:ascii="Lato" w:hAnsi="Lato" w:cs="Arial"/>
          <w:spacing w:val="4"/>
          <w:sz w:val="22"/>
          <w:szCs w:val="22"/>
        </w:rPr>
        <w:t>.</w:t>
      </w:r>
      <w:r w:rsidRPr="0073777F">
        <w:rPr>
          <w:rFonts w:ascii="Lato" w:hAnsi="Lato" w:cs="Arial"/>
          <w:spacing w:val="4"/>
          <w:sz w:val="22"/>
          <w:szCs w:val="22"/>
        </w:rPr>
        <w:t>,</w:t>
      </w:r>
    </w:p>
    <w:p w14:paraId="6920F068" w14:textId="2C6D7ED8" w:rsidR="00B015EE" w:rsidRPr="0073777F" w:rsidRDefault="00353ED4" w:rsidP="0073777F">
      <w:pPr>
        <w:pStyle w:val="Akapitzlist"/>
        <w:numPr>
          <w:ilvl w:val="0"/>
          <w:numId w:val="54"/>
        </w:numPr>
        <w:spacing w:after="120" w:line="240" w:lineRule="exact"/>
        <w:contextualSpacing w:val="0"/>
        <w:jc w:val="both"/>
        <w:rPr>
          <w:rFonts w:ascii="Lato" w:hAnsi="Lato" w:cs="Arial"/>
          <w:spacing w:val="4"/>
          <w:sz w:val="22"/>
          <w:szCs w:val="22"/>
        </w:rPr>
      </w:pPr>
      <w:r w:rsidRPr="0073777F">
        <w:rPr>
          <w:rFonts w:ascii="Lato" w:hAnsi="Lato" w:cs="Arial"/>
          <w:spacing w:val="4"/>
          <w:sz w:val="22"/>
          <w:szCs w:val="22"/>
        </w:rPr>
        <w:t>r.pr. K</w:t>
      </w:r>
      <w:r w:rsidR="00EA070B">
        <w:rPr>
          <w:rFonts w:ascii="Lato" w:hAnsi="Lato" w:cs="Arial"/>
          <w:spacing w:val="4"/>
          <w:sz w:val="22"/>
          <w:szCs w:val="22"/>
        </w:rPr>
        <w:t>.</w:t>
      </w:r>
      <w:r w:rsidRPr="0073777F">
        <w:rPr>
          <w:rFonts w:ascii="Lato" w:hAnsi="Lato" w:cs="Arial"/>
          <w:spacing w:val="4"/>
          <w:sz w:val="22"/>
          <w:szCs w:val="22"/>
        </w:rPr>
        <w:t xml:space="preserve"> K</w:t>
      </w:r>
      <w:r w:rsidR="00EA070B">
        <w:rPr>
          <w:rFonts w:ascii="Lato" w:hAnsi="Lato" w:cs="Arial"/>
          <w:spacing w:val="4"/>
          <w:sz w:val="22"/>
          <w:szCs w:val="22"/>
        </w:rPr>
        <w:t>.</w:t>
      </w:r>
      <w:r w:rsidRPr="0073777F">
        <w:rPr>
          <w:rFonts w:ascii="Lato" w:hAnsi="Lato" w:cs="Arial"/>
          <w:spacing w:val="4"/>
          <w:sz w:val="22"/>
          <w:szCs w:val="22"/>
        </w:rPr>
        <w:t xml:space="preserve"> działający w imieniu własnym.</w:t>
      </w:r>
      <w:r w:rsidR="00B015EE" w:rsidRPr="0073777F">
        <w:rPr>
          <w:rFonts w:ascii="Lato" w:hAnsi="Lato" w:cs="Arial"/>
          <w:spacing w:val="4"/>
          <w:sz w:val="22"/>
          <w:szCs w:val="22"/>
        </w:rPr>
        <w:t xml:space="preserve"> </w:t>
      </w:r>
      <w:bookmarkStart w:id="2" w:name="_Hlk219878761"/>
      <w:r w:rsidR="00B015EE" w:rsidRPr="0073777F">
        <w:rPr>
          <w:rFonts w:ascii="Lato" w:hAnsi="Lato" w:cs="Arial"/>
          <w:spacing w:val="4"/>
          <w:sz w:val="22"/>
          <w:szCs w:val="22"/>
        </w:rPr>
        <w:t xml:space="preserve">Brak formalny odwołania został usunięty </w:t>
      </w:r>
      <w:r w:rsidR="00EA070B">
        <w:rPr>
          <w:rFonts w:ascii="Lato" w:hAnsi="Lato" w:cs="Arial"/>
          <w:spacing w:val="4"/>
          <w:sz w:val="22"/>
          <w:szCs w:val="22"/>
        </w:rPr>
        <w:br/>
      </w:r>
      <w:r w:rsidR="00441C31" w:rsidRPr="0073777F">
        <w:rPr>
          <w:rFonts w:ascii="Lato" w:hAnsi="Lato" w:cs="Arial"/>
          <w:spacing w:val="4"/>
          <w:sz w:val="22"/>
          <w:szCs w:val="22"/>
        </w:rPr>
        <w:t xml:space="preserve">w dniu 26 marca 2024 r. (wpływ do Ministerstwa Rozwoju i Technologii odpowiedzi </w:t>
      </w:r>
      <w:r w:rsidR="00441C31" w:rsidRPr="0073777F">
        <w:rPr>
          <w:rFonts w:ascii="Lato" w:hAnsi="Lato" w:cs="Arial"/>
          <w:spacing w:val="4"/>
          <w:sz w:val="22"/>
          <w:szCs w:val="22"/>
        </w:rPr>
        <w:lastRenderedPageBreak/>
        <w:t>na wezwan</w:t>
      </w:r>
      <w:r w:rsidR="008D4D5D" w:rsidRPr="0073777F">
        <w:rPr>
          <w:rFonts w:ascii="Lato" w:hAnsi="Lato" w:cs="Arial"/>
          <w:spacing w:val="4"/>
          <w:sz w:val="22"/>
          <w:szCs w:val="22"/>
        </w:rPr>
        <w:t xml:space="preserve">ie organu odwoławczego z dnia 28 lutego 2024 r., znak: </w:t>
      </w:r>
      <w:r w:rsidR="0073777F" w:rsidRPr="0073777F">
        <w:rPr>
          <w:rFonts w:ascii="Lato" w:hAnsi="Lato" w:cs="Arial"/>
          <w:spacing w:val="4"/>
          <w:sz w:val="22"/>
          <w:szCs w:val="22"/>
        </w:rPr>
        <w:br/>
      </w:r>
      <w:r w:rsidR="008D4D5D" w:rsidRPr="0073777F">
        <w:rPr>
          <w:rFonts w:ascii="Lato" w:hAnsi="Lato" w:cs="Arial"/>
          <w:spacing w:val="4"/>
          <w:sz w:val="22"/>
          <w:szCs w:val="22"/>
        </w:rPr>
        <w:t>DLI-II.7621.7.2024.AZ.2)</w:t>
      </w:r>
      <w:r w:rsidR="00C9174D">
        <w:rPr>
          <w:rFonts w:ascii="Lato" w:hAnsi="Lato" w:cs="Arial"/>
          <w:spacing w:val="4"/>
          <w:sz w:val="22"/>
          <w:szCs w:val="22"/>
        </w:rPr>
        <w:t>,</w:t>
      </w:r>
    </w:p>
    <w:bookmarkEnd w:id="2"/>
    <w:p w14:paraId="6178B125" w14:textId="4801EE54" w:rsidR="00353ED4" w:rsidRPr="0073777F" w:rsidRDefault="00353ED4" w:rsidP="008D4D5D">
      <w:pPr>
        <w:pStyle w:val="Akapitzlist"/>
        <w:numPr>
          <w:ilvl w:val="0"/>
          <w:numId w:val="54"/>
        </w:numPr>
        <w:spacing w:after="240" w:line="240" w:lineRule="exact"/>
        <w:ind w:left="357" w:hanging="357"/>
        <w:contextualSpacing w:val="0"/>
        <w:jc w:val="both"/>
        <w:rPr>
          <w:rFonts w:ascii="Lato" w:hAnsi="Lato" w:cs="Arial"/>
          <w:spacing w:val="4"/>
          <w:sz w:val="22"/>
          <w:szCs w:val="22"/>
        </w:rPr>
      </w:pPr>
      <w:r w:rsidRPr="0073777F">
        <w:rPr>
          <w:rFonts w:ascii="Lato" w:hAnsi="Lato" w:cs="Arial"/>
          <w:spacing w:val="4"/>
          <w:sz w:val="22"/>
          <w:szCs w:val="22"/>
        </w:rPr>
        <w:t xml:space="preserve">Stowarzyszenie </w:t>
      </w:r>
      <w:r w:rsidR="00871ABB">
        <w:rPr>
          <w:rFonts w:ascii="Lato" w:hAnsi="Lato" w:cs="Arial"/>
          <w:spacing w:val="4"/>
          <w:sz w:val="22"/>
          <w:szCs w:val="22"/>
        </w:rPr>
        <w:t>(…)</w:t>
      </w:r>
      <w:r w:rsidRPr="0073777F">
        <w:rPr>
          <w:rFonts w:ascii="Lato" w:hAnsi="Lato" w:cs="Arial"/>
          <w:spacing w:val="4"/>
          <w:sz w:val="22"/>
          <w:szCs w:val="22"/>
        </w:rPr>
        <w:t xml:space="preserve"> z siedzibą w </w:t>
      </w:r>
      <w:r w:rsidR="00871ABB">
        <w:rPr>
          <w:rFonts w:ascii="Lato" w:hAnsi="Lato" w:cs="Arial"/>
          <w:spacing w:val="4"/>
          <w:sz w:val="22"/>
          <w:szCs w:val="22"/>
        </w:rPr>
        <w:t>(…)</w:t>
      </w:r>
      <w:r w:rsidRPr="0073777F">
        <w:rPr>
          <w:rFonts w:ascii="Lato" w:eastAsiaTheme="minorHAnsi" w:hAnsi="Lato" w:cs="Arial"/>
          <w:spacing w:val="4"/>
          <w:sz w:val="22"/>
          <w:szCs w:val="22"/>
          <w:lang w:eastAsia="en-US"/>
        </w:rPr>
        <w:t>,</w:t>
      </w:r>
      <w:r w:rsidR="008D4D5D" w:rsidRPr="0073777F">
        <w:rPr>
          <w:rFonts w:ascii="Lato" w:eastAsiaTheme="minorHAnsi" w:hAnsi="Lato" w:cs="Arial"/>
          <w:spacing w:val="4"/>
          <w:sz w:val="22"/>
          <w:szCs w:val="22"/>
          <w:lang w:eastAsia="en-US"/>
        </w:rPr>
        <w:t xml:space="preserve"> zwane dalej „</w:t>
      </w:r>
      <w:r w:rsidR="008D4D5D" w:rsidRPr="008D4D5D">
        <w:rPr>
          <w:rFonts w:ascii="Lato" w:eastAsiaTheme="minorHAnsi" w:hAnsi="Lato" w:cs="Arial"/>
          <w:spacing w:val="4"/>
          <w:sz w:val="22"/>
          <w:szCs w:val="22"/>
          <w:lang w:eastAsia="en-US"/>
        </w:rPr>
        <w:t xml:space="preserve">Stowarzyszenie </w:t>
      </w:r>
      <w:r w:rsidR="00871ABB">
        <w:rPr>
          <w:rFonts w:ascii="Lato" w:eastAsiaTheme="minorHAnsi" w:hAnsi="Lato" w:cs="Arial"/>
          <w:spacing w:val="4"/>
          <w:sz w:val="22"/>
          <w:szCs w:val="22"/>
          <w:lang w:eastAsia="en-US"/>
        </w:rPr>
        <w:t>(…)</w:t>
      </w:r>
      <w:r w:rsidR="008D4D5D" w:rsidRPr="0073777F">
        <w:rPr>
          <w:rFonts w:ascii="Lato" w:eastAsiaTheme="minorHAnsi" w:hAnsi="Lato" w:cs="Arial"/>
          <w:spacing w:val="4"/>
          <w:sz w:val="22"/>
          <w:szCs w:val="22"/>
          <w:lang w:eastAsia="en-US"/>
        </w:rPr>
        <w:t>”</w:t>
      </w:r>
      <w:r w:rsidR="002F0EC5">
        <w:rPr>
          <w:rFonts w:ascii="Lato" w:eastAsiaTheme="minorHAnsi" w:hAnsi="Lato" w:cs="Arial"/>
          <w:spacing w:val="4"/>
          <w:sz w:val="22"/>
          <w:szCs w:val="22"/>
          <w:lang w:eastAsia="en-US"/>
        </w:rPr>
        <w:t xml:space="preserve">, </w:t>
      </w:r>
      <w:r w:rsidRPr="0073777F">
        <w:rPr>
          <w:rFonts w:ascii="Lato" w:hAnsi="Lato" w:cs="Arial"/>
          <w:spacing w:val="4"/>
          <w:sz w:val="22"/>
          <w:szCs w:val="22"/>
        </w:rPr>
        <w:t>reprezentowane przez r.pr. K</w:t>
      </w:r>
      <w:r w:rsidR="00871ABB">
        <w:rPr>
          <w:rFonts w:ascii="Lato" w:hAnsi="Lato" w:cs="Arial"/>
          <w:spacing w:val="4"/>
          <w:sz w:val="22"/>
          <w:szCs w:val="22"/>
        </w:rPr>
        <w:t>.</w:t>
      </w:r>
      <w:r w:rsidRPr="0073777F">
        <w:rPr>
          <w:rFonts w:ascii="Lato" w:hAnsi="Lato" w:cs="Arial"/>
          <w:spacing w:val="4"/>
          <w:sz w:val="22"/>
          <w:szCs w:val="22"/>
        </w:rPr>
        <w:t xml:space="preserve"> K. Brak</w:t>
      </w:r>
      <w:r w:rsidR="008D4D5D" w:rsidRPr="0073777F">
        <w:rPr>
          <w:rFonts w:ascii="Lato" w:hAnsi="Lato" w:cs="Arial"/>
          <w:spacing w:val="4"/>
          <w:sz w:val="22"/>
          <w:szCs w:val="22"/>
        </w:rPr>
        <w:t>i</w:t>
      </w:r>
      <w:r w:rsidRPr="0073777F">
        <w:rPr>
          <w:rFonts w:ascii="Lato" w:hAnsi="Lato" w:cs="Arial"/>
          <w:spacing w:val="4"/>
          <w:sz w:val="22"/>
          <w:szCs w:val="22"/>
        </w:rPr>
        <w:t xml:space="preserve"> formaln</w:t>
      </w:r>
      <w:r w:rsidR="008D4D5D" w:rsidRPr="0073777F">
        <w:rPr>
          <w:rFonts w:ascii="Lato" w:hAnsi="Lato" w:cs="Arial"/>
          <w:spacing w:val="4"/>
          <w:sz w:val="22"/>
          <w:szCs w:val="22"/>
        </w:rPr>
        <w:t>e</w:t>
      </w:r>
      <w:r w:rsidRPr="0073777F">
        <w:rPr>
          <w:rFonts w:ascii="Lato" w:hAnsi="Lato" w:cs="Arial"/>
          <w:spacing w:val="4"/>
          <w:sz w:val="22"/>
          <w:szCs w:val="22"/>
        </w:rPr>
        <w:t xml:space="preserve"> odwołania został</w:t>
      </w:r>
      <w:r w:rsidR="008D4D5D" w:rsidRPr="0073777F">
        <w:rPr>
          <w:rFonts w:ascii="Lato" w:hAnsi="Lato" w:cs="Arial"/>
          <w:spacing w:val="4"/>
          <w:sz w:val="22"/>
          <w:szCs w:val="22"/>
        </w:rPr>
        <w:t>y</w:t>
      </w:r>
      <w:r w:rsidRPr="0073777F">
        <w:rPr>
          <w:rFonts w:ascii="Lato" w:hAnsi="Lato" w:cs="Arial"/>
          <w:spacing w:val="4"/>
          <w:sz w:val="22"/>
          <w:szCs w:val="22"/>
        </w:rPr>
        <w:t xml:space="preserve"> usunięt</w:t>
      </w:r>
      <w:r w:rsidR="008D4D5D" w:rsidRPr="0073777F">
        <w:rPr>
          <w:rFonts w:ascii="Lato" w:hAnsi="Lato" w:cs="Arial"/>
          <w:spacing w:val="4"/>
          <w:sz w:val="22"/>
          <w:szCs w:val="22"/>
        </w:rPr>
        <w:t>e</w:t>
      </w:r>
      <w:r w:rsidRPr="0073777F">
        <w:rPr>
          <w:rFonts w:ascii="Lato" w:hAnsi="Lato" w:cs="Arial"/>
          <w:spacing w:val="4"/>
          <w:sz w:val="22"/>
          <w:szCs w:val="22"/>
        </w:rPr>
        <w:t xml:space="preserve"> </w:t>
      </w:r>
      <w:r w:rsidR="008D4D5D" w:rsidRPr="0073777F">
        <w:rPr>
          <w:rFonts w:ascii="Lato" w:hAnsi="Lato" w:cs="Arial"/>
          <w:spacing w:val="4"/>
          <w:sz w:val="22"/>
          <w:szCs w:val="22"/>
        </w:rPr>
        <w:t xml:space="preserve">w dniu 25 marca 2024 r. i w dniu 21 czerwca 2024 r. (wpływ do Ministerstwa Rozwoju </w:t>
      </w:r>
      <w:r w:rsidR="00871ABB">
        <w:rPr>
          <w:rFonts w:ascii="Lato" w:hAnsi="Lato" w:cs="Arial"/>
          <w:spacing w:val="4"/>
          <w:sz w:val="22"/>
          <w:szCs w:val="22"/>
        </w:rPr>
        <w:br/>
      </w:r>
      <w:r w:rsidR="008D4D5D" w:rsidRPr="0073777F">
        <w:rPr>
          <w:rFonts w:ascii="Lato" w:hAnsi="Lato" w:cs="Arial"/>
          <w:spacing w:val="4"/>
          <w:sz w:val="22"/>
          <w:szCs w:val="22"/>
        </w:rPr>
        <w:t xml:space="preserve">i Technologii odpowiedzi na wezwania organu odwoławczego z dnia 28 lutego </w:t>
      </w:r>
      <w:r w:rsidR="00871ABB">
        <w:rPr>
          <w:rFonts w:ascii="Lato" w:hAnsi="Lato" w:cs="Arial"/>
          <w:spacing w:val="4"/>
          <w:sz w:val="22"/>
          <w:szCs w:val="22"/>
        </w:rPr>
        <w:br/>
      </w:r>
      <w:r w:rsidR="008D4D5D" w:rsidRPr="0073777F">
        <w:rPr>
          <w:rFonts w:ascii="Lato" w:hAnsi="Lato" w:cs="Arial"/>
          <w:spacing w:val="4"/>
          <w:sz w:val="22"/>
          <w:szCs w:val="22"/>
        </w:rPr>
        <w:t xml:space="preserve">2024 r., znak: DLI-II.7621.7.2024.AZ.2 i z dnia 9 maja 2024 r., znak: </w:t>
      </w:r>
      <w:r w:rsidR="008D4D5D" w:rsidRPr="008D4D5D">
        <w:rPr>
          <w:rFonts w:ascii="Lato" w:hAnsi="Lato" w:cs="Arial"/>
          <w:spacing w:val="4"/>
          <w:sz w:val="22"/>
          <w:szCs w:val="22"/>
        </w:rPr>
        <w:t>DLI-II.7621.7.2024.AZ.</w:t>
      </w:r>
      <w:r w:rsidR="008D4D5D" w:rsidRPr="0073777F">
        <w:rPr>
          <w:rFonts w:ascii="Lato" w:hAnsi="Lato" w:cs="Arial"/>
          <w:spacing w:val="4"/>
          <w:sz w:val="22"/>
          <w:szCs w:val="22"/>
        </w:rPr>
        <w:t>5).</w:t>
      </w:r>
    </w:p>
    <w:p w14:paraId="63444A22" w14:textId="68C104DB" w:rsidR="00541AD7" w:rsidRDefault="007A70E7" w:rsidP="0032441B">
      <w:pPr>
        <w:tabs>
          <w:tab w:val="left" w:pos="0"/>
        </w:tabs>
        <w:spacing w:after="240" w:line="240" w:lineRule="exact"/>
        <w:ind w:right="-2"/>
        <w:jc w:val="both"/>
        <w:rPr>
          <w:rFonts w:ascii="Lato" w:hAnsi="Lato" w:cs="Arial"/>
          <w:bCs/>
          <w:iCs/>
          <w:spacing w:val="4"/>
        </w:rPr>
      </w:pPr>
      <w:r w:rsidRPr="00B37E61">
        <w:rPr>
          <w:rFonts w:ascii="Lato" w:hAnsi="Lato" w:cs="Arial"/>
          <w:spacing w:val="4"/>
        </w:rPr>
        <w:t xml:space="preserve">Powyższe odwołania </w:t>
      </w:r>
      <w:r w:rsidRPr="00B37E61">
        <w:rPr>
          <w:rFonts w:ascii="Lato" w:hAnsi="Lato"/>
          <w:spacing w:val="4"/>
        </w:rPr>
        <w:t>wniesiono w terminie. W odwołaniach</w:t>
      </w:r>
      <w:r w:rsidR="00441C31" w:rsidRPr="00B37E61">
        <w:rPr>
          <w:rFonts w:ascii="Lato" w:hAnsi="Lato"/>
          <w:spacing w:val="4"/>
        </w:rPr>
        <w:t>, uzupełnionych w trak</w:t>
      </w:r>
      <w:r w:rsidR="008D4D5D" w:rsidRPr="00B37E61">
        <w:rPr>
          <w:rFonts w:ascii="Lato" w:hAnsi="Lato"/>
          <w:spacing w:val="4"/>
        </w:rPr>
        <w:t xml:space="preserve">cie procedury odwoławczej, </w:t>
      </w:r>
      <w:r w:rsidRPr="00B37E61">
        <w:rPr>
          <w:rFonts w:ascii="Lato" w:hAnsi="Lato"/>
          <w:spacing w:val="4"/>
        </w:rPr>
        <w:t xml:space="preserve">skarżący podnieśli zarzuty w sprawie decyzji Wojewody </w:t>
      </w:r>
      <w:r w:rsidR="008374CF" w:rsidRPr="00B37E61">
        <w:rPr>
          <w:rFonts w:ascii="Lato" w:hAnsi="Lato"/>
          <w:spacing w:val="4"/>
        </w:rPr>
        <w:t>Dolnośląskiego.</w:t>
      </w:r>
      <w:r w:rsidR="002F0EC5" w:rsidRPr="00B37E61">
        <w:rPr>
          <w:rFonts w:ascii="Lato" w:hAnsi="Lato"/>
          <w:spacing w:val="4"/>
        </w:rPr>
        <w:t xml:space="preserve"> </w:t>
      </w:r>
      <w:r w:rsidR="008374CF" w:rsidRPr="00B37E61">
        <w:rPr>
          <w:rFonts w:ascii="Lato" w:hAnsi="Lato" w:cs="Arial"/>
          <w:spacing w:val="4"/>
        </w:rPr>
        <w:t>O</w:t>
      </w:r>
      <w:r w:rsidR="008D4D5D" w:rsidRPr="00B37E61">
        <w:rPr>
          <w:rFonts w:ascii="Lato" w:hAnsi="Lato" w:cs="Arial"/>
          <w:spacing w:val="4"/>
        </w:rPr>
        <w:t xml:space="preserve">dwołanie, za pośrednictwem organu I instancji, wniosło </w:t>
      </w:r>
      <w:r w:rsidR="008374CF" w:rsidRPr="00B37E61">
        <w:rPr>
          <w:rFonts w:ascii="Lato" w:hAnsi="Lato" w:cs="Arial"/>
          <w:spacing w:val="4"/>
        </w:rPr>
        <w:t xml:space="preserve">także </w:t>
      </w:r>
      <w:r w:rsidR="008D4D5D" w:rsidRPr="00B37E61">
        <w:rPr>
          <w:rFonts w:ascii="Lato" w:hAnsi="Lato" w:cs="Arial"/>
          <w:spacing w:val="4"/>
        </w:rPr>
        <w:t xml:space="preserve">Stowarzyszenie </w:t>
      </w:r>
      <w:r w:rsidR="00F07FF9">
        <w:rPr>
          <w:rFonts w:ascii="Lato" w:hAnsi="Lato" w:cs="Arial"/>
          <w:spacing w:val="4"/>
        </w:rPr>
        <w:t>(…)</w:t>
      </w:r>
      <w:r w:rsidR="008D4D5D" w:rsidRPr="00B37E61">
        <w:rPr>
          <w:rFonts w:ascii="Lato" w:hAnsi="Lato" w:cs="Arial"/>
          <w:spacing w:val="4"/>
        </w:rPr>
        <w:t xml:space="preserve"> z siedzibą w </w:t>
      </w:r>
      <w:r w:rsidR="00F07FF9">
        <w:rPr>
          <w:rFonts w:ascii="Lato" w:hAnsi="Lato" w:cs="Arial"/>
          <w:spacing w:val="4"/>
        </w:rPr>
        <w:t>(…)</w:t>
      </w:r>
      <w:r w:rsidR="008D4D5D" w:rsidRPr="00B37E61">
        <w:rPr>
          <w:rFonts w:ascii="Lato" w:hAnsi="Lato" w:cs="Arial"/>
          <w:spacing w:val="4"/>
        </w:rPr>
        <w:t>, reprezentowane przez r.pr. K</w:t>
      </w:r>
      <w:r w:rsidR="00F07FF9">
        <w:rPr>
          <w:rFonts w:ascii="Lato" w:hAnsi="Lato" w:cs="Arial"/>
          <w:spacing w:val="4"/>
        </w:rPr>
        <w:t>.</w:t>
      </w:r>
      <w:r w:rsidR="008D4D5D" w:rsidRPr="00B37E61">
        <w:rPr>
          <w:rFonts w:ascii="Lato" w:hAnsi="Lato" w:cs="Arial"/>
          <w:spacing w:val="4"/>
        </w:rPr>
        <w:t xml:space="preserve"> K. </w:t>
      </w:r>
      <w:r w:rsidR="008374CF" w:rsidRPr="00DA2256">
        <w:rPr>
          <w:rFonts w:ascii="Lato" w:hAnsi="Lato" w:cs="Arial"/>
          <w:bCs/>
          <w:spacing w:val="4"/>
        </w:rPr>
        <w:t>Odwołani</w:t>
      </w:r>
      <w:r w:rsidR="0005150D" w:rsidRPr="00DA2256">
        <w:rPr>
          <w:rFonts w:ascii="Lato" w:hAnsi="Lato" w:cs="Arial"/>
          <w:bCs/>
          <w:spacing w:val="4"/>
        </w:rPr>
        <w:t>e</w:t>
      </w:r>
      <w:r w:rsidR="008374CF" w:rsidRPr="00DA2256">
        <w:rPr>
          <w:rFonts w:ascii="Lato" w:hAnsi="Lato" w:cs="Arial"/>
          <w:bCs/>
          <w:spacing w:val="4"/>
        </w:rPr>
        <w:t xml:space="preserve"> </w:t>
      </w:r>
      <w:r w:rsidR="0005150D" w:rsidRPr="00DA2256">
        <w:rPr>
          <w:rFonts w:ascii="Lato" w:hAnsi="Lato" w:cs="Arial"/>
          <w:bCs/>
          <w:spacing w:val="4"/>
        </w:rPr>
        <w:t>to</w:t>
      </w:r>
      <w:r w:rsidR="0005150D" w:rsidRPr="00B37E61">
        <w:rPr>
          <w:rFonts w:ascii="Lato" w:hAnsi="Lato" w:cs="Arial"/>
          <w:bCs/>
          <w:spacing w:val="4"/>
        </w:rPr>
        <w:t xml:space="preserve"> </w:t>
      </w:r>
      <w:r w:rsidR="008374CF" w:rsidRPr="00B37E61">
        <w:rPr>
          <w:rFonts w:ascii="Lato" w:hAnsi="Lato" w:cs="Arial"/>
          <w:bCs/>
          <w:spacing w:val="4"/>
        </w:rPr>
        <w:t>został</w:t>
      </w:r>
      <w:r w:rsidR="00DA2256">
        <w:rPr>
          <w:rFonts w:ascii="Lato" w:hAnsi="Lato" w:cs="Arial"/>
          <w:bCs/>
          <w:spacing w:val="4"/>
        </w:rPr>
        <w:t>o</w:t>
      </w:r>
      <w:r w:rsidR="008374CF" w:rsidRPr="00B37E61">
        <w:rPr>
          <w:rFonts w:ascii="Lato" w:hAnsi="Lato" w:cs="Arial"/>
          <w:bCs/>
          <w:spacing w:val="4"/>
        </w:rPr>
        <w:t xml:space="preserve"> pozostawione bez rozpoznania z powodu nieusunięcia braków formalnych, </w:t>
      </w:r>
      <w:r w:rsidR="00F07FF9">
        <w:rPr>
          <w:rFonts w:ascii="Lato" w:hAnsi="Lato" w:cs="Arial"/>
          <w:bCs/>
          <w:spacing w:val="4"/>
        </w:rPr>
        <w:br/>
      </w:r>
      <w:r w:rsidR="008374CF" w:rsidRPr="00B37E61">
        <w:rPr>
          <w:rFonts w:ascii="Lato" w:hAnsi="Lato" w:cs="Arial"/>
          <w:bCs/>
          <w:spacing w:val="4"/>
        </w:rPr>
        <w:t>o czym poinformowano w piśmie organu odwoławczego</w:t>
      </w:r>
      <w:r w:rsidR="0005150D" w:rsidRPr="00B37E61">
        <w:rPr>
          <w:rFonts w:ascii="Lato" w:hAnsi="Lato" w:cs="Arial"/>
          <w:bCs/>
          <w:spacing w:val="4"/>
        </w:rPr>
        <w:t xml:space="preserve"> z dnia 10 lipca 2024 r., znak: DLI-II.7621.7.2024.AZ.7.</w:t>
      </w:r>
      <w:r w:rsidR="0005150D" w:rsidRPr="00B37E61">
        <w:rPr>
          <w:rFonts w:ascii="Lato" w:hAnsi="Lato" w:cs="Arial"/>
          <w:iCs/>
          <w:spacing w:val="4"/>
        </w:rPr>
        <w:t xml:space="preserve"> </w:t>
      </w:r>
      <w:r w:rsidR="0005150D" w:rsidRPr="00B37E61">
        <w:rPr>
          <w:rFonts w:ascii="Lato" w:hAnsi="Lato" w:cs="Arial"/>
          <w:bCs/>
          <w:iCs/>
          <w:spacing w:val="4"/>
        </w:rPr>
        <w:t xml:space="preserve">W trakcie prowadzonego postępowania odwoławczego, Wojewoda Dolnośląski przy piśmie z dnia 20 marca 2025 r., znak: </w:t>
      </w:r>
      <w:r w:rsidR="0005150D" w:rsidRPr="00B37E61">
        <w:rPr>
          <w:rFonts w:ascii="Lato" w:hAnsi="Lato" w:cs="Arial"/>
          <w:bCs/>
          <w:iCs/>
          <w:spacing w:val="4"/>
        </w:rPr>
        <w:br/>
        <w:t xml:space="preserve">IF-AB.7820.9.2023.KS, i Główny Inspektor Nadzoru Budowlanego przy piśmie z dnia </w:t>
      </w:r>
      <w:r w:rsidR="0073777F" w:rsidRPr="00B37E61">
        <w:rPr>
          <w:rFonts w:ascii="Lato" w:hAnsi="Lato" w:cs="Arial"/>
          <w:bCs/>
          <w:iCs/>
          <w:spacing w:val="4"/>
        </w:rPr>
        <w:br/>
      </w:r>
      <w:r w:rsidR="0005150D" w:rsidRPr="00B37E61">
        <w:rPr>
          <w:rFonts w:ascii="Lato" w:hAnsi="Lato" w:cs="Arial"/>
          <w:bCs/>
          <w:iCs/>
          <w:spacing w:val="4"/>
        </w:rPr>
        <w:t>19 marca 2025 r., znak: DOR.7110.107.2025.RKR, przekazali odwołanie Pana G</w:t>
      </w:r>
      <w:r w:rsidR="00F07FF9">
        <w:rPr>
          <w:rFonts w:ascii="Lato" w:hAnsi="Lato" w:cs="Arial"/>
          <w:bCs/>
          <w:iCs/>
          <w:spacing w:val="4"/>
        </w:rPr>
        <w:t>.</w:t>
      </w:r>
      <w:r w:rsidR="0005150D" w:rsidRPr="00B37E61">
        <w:rPr>
          <w:rFonts w:ascii="Lato" w:hAnsi="Lato" w:cs="Arial"/>
          <w:bCs/>
          <w:iCs/>
          <w:spacing w:val="4"/>
        </w:rPr>
        <w:t xml:space="preserve"> B</w:t>
      </w:r>
      <w:r w:rsidR="00F07FF9">
        <w:rPr>
          <w:rFonts w:ascii="Lato" w:hAnsi="Lato" w:cs="Arial"/>
          <w:bCs/>
          <w:iCs/>
          <w:spacing w:val="4"/>
        </w:rPr>
        <w:t>.</w:t>
      </w:r>
      <w:r w:rsidR="0005150D" w:rsidRPr="00B37E61">
        <w:rPr>
          <w:rFonts w:ascii="Lato" w:hAnsi="Lato" w:cs="Arial"/>
          <w:bCs/>
          <w:iCs/>
          <w:spacing w:val="4"/>
        </w:rPr>
        <w:t xml:space="preserve"> </w:t>
      </w:r>
      <w:r w:rsidR="00F07FF9">
        <w:rPr>
          <w:rFonts w:ascii="Lato" w:hAnsi="Lato" w:cs="Arial"/>
          <w:bCs/>
          <w:iCs/>
          <w:spacing w:val="4"/>
        </w:rPr>
        <w:br/>
      </w:r>
      <w:r w:rsidR="0005150D" w:rsidRPr="00B37E61">
        <w:rPr>
          <w:rFonts w:ascii="Lato" w:hAnsi="Lato" w:cs="Arial"/>
          <w:bCs/>
          <w:iCs/>
          <w:spacing w:val="4"/>
        </w:rPr>
        <w:t xml:space="preserve">z dnia 14 marca 2025 r. od decyzji Wojewody Dolnośląskiego. Postanowieniem </w:t>
      </w:r>
      <w:r w:rsidR="00541AD7" w:rsidRPr="00B37E61">
        <w:rPr>
          <w:rFonts w:ascii="Lato" w:hAnsi="Lato" w:cs="Arial"/>
          <w:bCs/>
          <w:iCs/>
          <w:spacing w:val="4"/>
        </w:rPr>
        <w:br/>
      </w:r>
      <w:r w:rsidR="0005150D" w:rsidRPr="00B37E61">
        <w:rPr>
          <w:rFonts w:ascii="Lato" w:hAnsi="Lato" w:cs="Arial"/>
          <w:bCs/>
          <w:iCs/>
          <w:spacing w:val="4"/>
        </w:rPr>
        <w:t>z dnia 7 stycznia 2026 r., znak: DLI-II.7621.7.2024.AZ.27</w:t>
      </w:r>
      <w:r w:rsidR="00BF3900" w:rsidRPr="00B37E61">
        <w:rPr>
          <w:rFonts w:ascii="Lato" w:hAnsi="Lato" w:cs="Arial"/>
          <w:bCs/>
          <w:iCs/>
          <w:spacing w:val="4"/>
        </w:rPr>
        <w:t>,</w:t>
      </w:r>
      <w:r w:rsidR="0073777F" w:rsidRPr="00B37E61">
        <w:rPr>
          <w:rFonts w:ascii="Lato" w:hAnsi="Lato" w:cs="Arial"/>
          <w:bCs/>
          <w:iCs/>
          <w:spacing w:val="4"/>
        </w:rPr>
        <w:t xml:space="preserve"> </w:t>
      </w:r>
      <w:r w:rsidR="00BF3900" w:rsidRPr="00B37E61">
        <w:rPr>
          <w:rFonts w:ascii="Lato" w:hAnsi="Lato" w:cs="Arial"/>
          <w:bCs/>
          <w:iCs/>
          <w:spacing w:val="4"/>
        </w:rPr>
        <w:t>organ odwoławczy</w:t>
      </w:r>
      <w:r w:rsidR="0073777F" w:rsidRPr="00B37E61">
        <w:rPr>
          <w:rFonts w:ascii="Lato" w:hAnsi="Lato" w:cs="Arial"/>
          <w:bCs/>
          <w:iCs/>
          <w:spacing w:val="4"/>
        </w:rPr>
        <w:t xml:space="preserve"> </w:t>
      </w:r>
      <w:r w:rsidR="0005150D" w:rsidRPr="00B37E61">
        <w:rPr>
          <w:rFonts w:ascii="Lato" w:hAnsi="Lato" w:cs="Arial"/>
          <w:bCs/>
          <w:iCs/>
          <w:spacing w:val="4"/>
        </w:rPr>
        <w:t xml:space="preserve">stwierdził uchybienie terminu do wniesienia odwołania przez </w:t>
      </w:r>
      <w:r w:rsidR="00BF3900" w:rsidRPr="00B37E61">
        <w:rPr>
          <w:rFonts w:ascii="Lato" w:hAnsi="Lato" w:cs="Arial"/>
          <w:bCs/>
          <w:iCs/>
          <w:spacing w:val="4"/>
        </w:rPr>
        <w:t>Pana G</w:t>
      </w:r>
      <w:r w:rsidR="00F07FF9">
        <w:rPr>
          <w:rFonts w:ascii="Lato" w:hAnsi="Lato" w:cs="Arial"/>
          <w:bCs/>
          <w:iCs/>
          <w:spacing w:val="4"/>
        </w:rPr>
        <w:t>.</w:t>
      </w:r>
      <w:r w:rsidR="00BF3900" w:rsidRPr="00B37E61">
        <w:rPr>
          <w:rFonts w:ascii="Lato" w:hAnsi="Lato" w:cs="Arial"/>
          <w:bCs/>
          <w:iCs/>
          <w:spacing w:val="4"/>
        </w:rPr>
        <w:t xml:space="preserve"> B.</w:t>
      </w:r>
      <w:r w:rsidR="00A031EC" w:rsidRPr="00B37E61">
        <w:rPr>
          <w:rFonts w:ascii="Lato" w:hAnsi="Lato" w:cs="Arial"/>
          <w:bCs/>
          <w:iCs/>
          <w:spacing w:val="4"/>
        </w:rPr>
        <w:t xml:space="preserve"> </w:t>
      </w:r>
      <w:r w:rsidR="00541AD7" w:rsidRPr="00B37E61">
        <w:rPr>
          <w:rFonts w:ascii="Lato" w:hAnsi="Lato" w:cs="Arial"/>
          <w:bCs/>
          <w:iCs/>
          <w:spacing w:val="4"/>
        </w:rPr>
        <w:t>Natomiast</w:t>
      </w:r>
      <w:r w:rsidR="00F07FF9">
        <w:rPr>
          <w:rFonts w:ascii="Lato" w:hAnsi="Lato" w:cs="Arial"/>
          <w:bCs/>
          <w:iCs/>
          <w:spacing w:val="4"/>
        </w:rPr>
        <w:t xml:space="preserve"> </w:t>
      </w:r>
      <w:r w:rsidR="005D08B0" w:rsidRPr="00B37E61">
        <w:rPr>
          <w:rFonts w:ascii="Lato" w:hAnsi="Lato" w:cs="Arial"/>
          <w:bCs/>
          <w:iCs/>
          <w:spacing w:val="4"/>
        </w:rPr>
        <w:t xml:space="preserve">postanowieniem z dnia 7 stycznia 2026 r., znak: DLI-II.7621.7.2024.AZ.26, </w:t>
      </w:r>
      <w:r w:rsidR="00B37E61">
        <w:rPr>
          <w:rFonts w:ascii="Lato" w:hAnsi="Lato" w:cs="Arial"/>
          <w:bCs/>
          <w:iCs/>
          <w:spacing w:val="4"/>
        </w:rPr>
        <w:br/>
      </w:r>
      <w:r w:rsidR="005D08B0" w:rsidRPr="00B37E61">
        <w:rPr>
          <w:rFonts w:ascii="Lato" w:hAnsi="Lato" w:cs="Arial"/>
          <w:bCs/>
          <w:iCs/>
          <w:spacing w:val="4"/>
        </w:rPr>
        <w:t>odmówił wstrzymania natychmiastowego wykonania decyzji Wojewody Dolnośląskiego</w:t>
      </w:r>
      <w:r w:rsidR="00C9174D" w:rsidRPr="00C9174D">
        <w:rPr>
          <w:rFonts w:ascii="Lato" w:hAnsi="Lato" w:cs="Arial"/>
          <w:bCs/>
          <w:iCs/>
          <w:spacing w:val="4"/>
        </w:rPr>
        <w:t xml:space="preserve"> </w:t>
      </w:r>
      <w:r w:rsidR="00C9174D">
        <w:rPr>
          <w:rFonts w:ascii="Lato" w:hAnsi="Lato" w:cs="Arial"/>
          <w:bCs/>
          <w:iCs/>
          <w:spacing w:val="4"/>
        </w:rPr>
        <w:t xml:space="preserve">z </w:t>
      </w:r>
      <w:r w:rsidR="00C9174D" w:rsidRPr="00C9174D">
        <w:rPr>
          <w:rFonts w:ascii="Lato" w:hAnsi="Lato" w:cs="Arial"/>
          <w:bCs/>
          <w:iCs/>
          <w:spacing w:val="4"/>
        </w:rPr>
        <w:t>wniosku Pana G</w:t>
      </w:r>
      <w:r w:rsidR="00F07FF9">
        <w:rPr>
          <w:rFonts w:ascii="Lato" w:hAnsi="Lato" w:cs="Arial"/>
          <w:bCs/>
          <w:iCs/>
          <w:spacing w:val="4"/>
        </w:rPr>
        <w:t>.</w:t>
      </w:r>
      <w:r w:rsidR="00C9174D" w:rsidRPr="00C9174D">
        <w:rPr>
          <w:rFonts w:ascii="Lato" w:hAnsi="Lato" w:cs="Arial"/>
          <w:bCs/>
          <w:iCs/>
          <w:spacing w:val="4"/>
        </w:rPr>
        <w:t xml:space="preserve"> B</w:t>
      </w:r>
      <w:r w:rsidR="00C9174D">
        <w:rPr>
          <w:rFonts w:ascii="Lato" w:hAnsi="Lato" w:cs="Arial"/>
          <w:bCs/>
          <w:iCs/>
          <w:spacing w:val="4"/>
        </w:rPr>
        <w:t>.</w:t>
      </w:r>
      <w:r w:rsidR="005D08B0">
        <w:rPr>
          <w:rFonts w:ascii="Lato" w:hAnsi="Lato" w:cs="Arial"/>
          <w:bCs/>
          <w:iCs/>
          <w:spacing w:val="4"/>
        </w:rPr>
        <w:t xml:space="preserve"> </w:t>
      </w:r>
    </w:p>
    <w:p w14:paraId="03CBBCDA" w14:textId="2B2B2A0C" w:rsidR="00320DCB" w:rsidRPr="0073777F" w:rsidRDefault="00320DCB" w:rsidP="00413C4B">
      <w:pPr>
        <w:tabs>
          <w:tab w:val="left" w:pos="0"/>
        </w:tabs>
        <w:spacing w:after="240" w:line="240" w:lineRule="exact"/>
        <w:jc w:val="both"/>
        <w:rPr>
          <w:rFonts w:ascii="Lato" w:hAnsi="Lato"/>
          <w:bCs/>
          <w:spacing w:val="4"/>
        </w:rPr>
      </w:pPr>
      <w:r>
        <w:rPr>
          <w:rFonts w:ascii="Lato" w:hAnsi="Lato"/>
          <w:spacing w:val="4"/>
        </w:rPr>
        <w:t xml:space="preserve">Organ odwoławczy </w:t>
      </w:r>
      <w:r w:rsidRPr="00975259">
        <w:rPr>
          <w:rFonts w:ascii="Lato" w:hAnsi="Lato"/>
          <w:bCs/>
          <w:spacing w:val="4"/>
        </w:rPr>
        <w:t>stwierdz</w:t>
      </w:r>
      <w:r>
        <w:rPr>
          <w:rFonts w:ascii="Lato" w:hAnsi="Lato"/>
          <w:bCs/>
          <w:spacing w:val="4"/>
        </w:rPr>
        <w:t>ił</w:t>
      </w:r>
      <w:r w:rsidRPr="00975259">
        <w:rPr>
          <w:rFonts w:ascii="Lato" w:hAnsi="Lato"/>
          <w:bCs/>
          <w:spacing w:val="4"/>
        </w:rPr>
        <w:t>, co następuje</w:t>
      </w:r>
      <w:r>
        <w:rPr>
          <w:rFonts w:ascii="Lato" w:hAnsi="Lato"/>
          <w:bCs/>
          <w:spacing w:val="4"/>
        </w:rPr>
        <w:t>.</w:t>
      </w:r>
      <w:r w:rsidR="0073777F">
        <w:rPr>
          <w:rFonts w:ascii="Lato" w:hAnsi="Lato"/>
          <w:bCs/>
          <w:spacing w:val="4"/>
        </w:rPr>
        <w:t xml:space="preserve"> </w:t>
      </w:r>
      <w:r>
        <w:rPr>
          <w:rFonts w:ascii="Lato" w:hAnsi="Lato"/>
          <w:bCs/>
          <w:spacing w:val="4"/>
        </w:rPr>
        <w:t xml:space="preserve">Na wstępie wyjaśnić należy, iż </w:t>
      </w:r>
      <w:r w:rsidRPr="00466A8D">
        <w:rPr>
          <w:rFonts w:ascii="Lato" w:hAnsi="Lato" w:cs="Arial"/>
          <w:bCs/>
          <w:spacing w:val="4"/>
        </w:rPr>
        <w:t xml:space="preserve">właściwym w przedmiotowej sprawie - stosownie do treści rozporządzenia Prezesa Rady Ministrów z dnia 25 lipca 2025 r. w sprawie szczegółowego zakresu działania Ministra </w:t>
      </w:r>
      <w:bookmarkStart w:id="3" w:name="_Hlk204788863"/>
      <w:r w:rsidRPr="006D236B">
        <w:rPr>
          <w:rFonts w:ascii="Lato" w:hAnsi="Lato" w:cs="Arial"/>
          <w:bCs/>
          <w:spacing w:val="4"/>
        </w:rPr>
        <w:t xml:space="preserve">Finansów </w:t>
      </w:r>
      <w:r w:rsidR="0073777F">
        <w:rPr>
          <w:rFonts w:ascii="Lato" w:hAnsi="Lato" w:cs="Arial"/>
          <w:bCs/>
          <w:spacing w:val="4"/>
        </w:rPr>
        <w:br/>
      </w:r>
      <w:r w:rsidRPr="006D236B">
        <w:rPr>
          <w:rFonts w:ascii="Lato" w:hAnsi="Lato" w:cs="Arial"/>
          <w:bCs/>
          <w:spacing w:val="4"/>
        </w:rPr>
        <w:t>i Gospodarki</w:t>
      </w:r>
      <w:r w:rsidRPr="00466A8D">
        <w:rPr>
          <w:rFonts w:ascii="Lato" w:hAnsi="Lato" w:cs="Arial"/>
          <w:bCs/>
          <w:spacing w:val="4"/>
        </w:rPr>
        <w:t xml:space="preserve"> </w:t>
      </w:r>
      <w:bookmarkEnd w:id="3"/>
      <w:r w:rsidRPr="00466A8D">
        <w:rPr>
          <w:rFonts w:ascii="Lato" w:hAnsi="Lato" w:cs="Arial"/>
          <w:bCs/>
          <w:spacing w:val="4"/>
        </w:rPr>
        <w:t>(</w:t>
      </w:r>
      <w:r w:rsidRPr="006D236B">
        <w:rPr>
          <w:rFonts w:ascii="Lato" w:hAnsi="Lato" w:cs="Arial"/>
          <w:bCs/>
          <w:spacing w:val="4"/>
        </w:rPr>
        <w:t>Dz.U. z 2025 r. poz. 997</w:t>
      </w:r>
      <w:r w:rsidRPr="00466A8D">
        <w:rPr>
          <w:rFonts w:ascii="Lato" w:hAnsi="Lato" w:cs="Arial"/>
          <w:bCs/>
          <w:spacing w:val="4"/>
        </w:rPr>
        <w:t>) - jest obecnie Minister Finansów i Gospodarki, zwany dalej „Ministrem”</w:t>
      </w:r>
      <w:r>
        <w:rPr>
          <w:rFonts w:ascii="Lato" w:hAnsi="Lato" w:cs="Arial"/>
          <w:bCs/>
          <w:spacing w:val="4"/>
        </w:rPr>
        <w:t xml:space="preserve">. Natomiast zgodnie </w:t>
      </w:r>
      <w:r w:rsidR="0073777F">
        <w:rPr>
          <w:rFonts w:ascii="Lato" w:hAnsi="Lato" w:cs="Arial"/>
          <w:bCs/>
          <w:spacing w:val="4"/>
        </w:rPr>
        <w:t xml:space="preserve">z </w:t>
      </w:r>
      <w:r w:rsidRPr="00975259">
        <w:rPr>
          <w:rFonts w:ascii="Lato" w:hAnsi="Lato" w:cs="Arial"/>
          <w:bCs/>
          <w:spacing w:val="4"/>
        </w:rPr>
        <w:t>§ 1</w:t>
      </w:r>
      <w:r>
        <w:rPr>
          <w:rFonts w:ascii="Lato" w:hAnsi="Lato" w:cs="Arial"/>
          <w:bCs/>
          <w:spacing w:val="4"/>
        </w:rPr>
        <w:t xml:space="preserve"> ust. 4 pkt 1 lit. a i b ww. </w:t>
      </w:r>
      <w:r w:rsidRPr="00070D1C">
        <w:rPr>
          <w:rFonts w:ascii="Lato" w:hAnsi="Lato" w:cs="Arial"/>
          <w:bCs/>
          <w:spacing w:val="4"/>
        </w:rPr>
        <w:t>rozporządzenia Prezesa Rady Ministrów z dnia 25 lipca 2025 r.</w:t>
      </w:r>
      <w:r>
        <w:rPr>
          <w:rFonts w:ascii="Lato" w:hAnsi="Lato" w:cs="Arial"/>
          <w:bCs/>
          <w:spacing w:val="4"/>
        </w:rPr>
        <w:t xml:space="preserve"> o</w:t>
      </w:r>
      <w:r w:rsidRPr="00975259">
        <w:rPr>
          <w:rFonts w:ascii="Lato" w:hAnsi="Lato" w:cs="Arial"/>
          <w:bCs/>
          <w:spacing w:val="4"/>
        </w:rPr>
        <w:t xml:space="preserve">bsługę </w:t>
      </w:r>
      <w:r>
        <w:rPr>
          <w:rFonts w:ascii="Lato" w:hAnsi="Lato" w:cs="Arial"/>
          <w:bCs/>
          <w:spacing w:val="4"/>
        </w:rPr>
        <w:t>M</w:t>
      </w:r>
      <w:r w:rsidRPr="00975259">
        <w:rPr>
          <w:rFonts w:ascii="Lato" w:hAnsi="Lato" w:cs="Arial"/>
          <w:bCs/>
          <w:spacing w:val="4"/>
        </w:rPr>
        <w:t xml:space="preserve">inistra </w:t>
      </w:r>
      <w:r w:rsidR="00B741B6" w:rsidRPr="00B741B6">
        <w:rPr>
          <w:rFonts w:ascii="Lato" w:hAnsi="Lato" w:cs="Arial"/>
          <w:bCs/>
          <w:spacing w:val="4"/>
        </w:rPr>
        <w:t>Finansów i Gospodarki</w:t>
      </w:r>
      <w:r w:rsidR="00B741B6">
        <w:rPr>
          <w:rFonts w:ascii="Lato" w:hAnsi="Lato" w:cs="Arial"/>
          <w:bCs/>
          <w:spacing w:val="4"/>
        </w:rPr>
        <w:t xml:space="preserve"> </w:t>
      </w:r>
      <w:r w:rsidRPr="00975259">
        <w:rPr>
          <w:rFonts w:ascii="Lato" w:hAnsi="Lato" w:cs="Arial"/>
          <w:bCs/>
          <w:spacing w:val="4"/>
        </w:rPr>
        <w:t>zapewnia</w:t>
      </w:r>
      <w:bookmarkStart w:id="4" w:name="mip78902002"/>
      <w:bookmarkEnd w:id="4"/>
      <w:r>
        <w:rPr>
          <w:rFonts w:ascii="Lato" w:hAnsi="Lato" w:cs="Arial"/>
          <w:bCs/>
          <w:spacing w:val="4"/>
        </w:rPr>
        <w:t xml:space="preserve"> </w:t>
      </w:r>
      <w:r w:rsidRPr="00975259">
        <w:rPr>
          <w:rFonts w:ascii="Lato" w:hAnsi="Lato" w:cs="Arial"/>
          <w:bCs/>
          <w:spacing w:val="4"/>
        </w:rPr>
        <w:t>Ministerstwo Rozwoju i Technologii w zakresie działów administracji rządowej: budownictwo, planowanie i zagospodarowanie przestrzenne oraz mieszkalnictwo</w:t>
      </w:r>
      <w:r>
        <w:rPr>
          <w:rFonts w:ascii="Lato" w:hAnsi="Lato" w:cs="Arial"/>
          <w:bCs/>
          <w:spacing w:val="4"/>
        </w:rPr>
        <w:t xml:space="preserve">; </w:t>
      </w:r>
      <w:r w:rsidRPr="00975259">
        <w:rPr>
          <w:rFonts w:ascii="Lato" w:hAnsi="Lato" w:cs="Arial"/>
          <w:bCs/>
          <w:spacing w:val="4"/>
        </w:rPr>
        <w:t>gospodarka</w:t>
      </w:r>
      <w:r>
        <w:rPr>
          <w:rFonts w:ascii="Lato" w:hAnsi="Lato" w:cs="Arial"/>
          <w:bCs/>
          <w:spacing w:val="4"/>
        </w:rPr>
        <w:t>.</w:t>
      </w:r>
    </w:p>
    <w:p w14:paraId="29EA149D" w14:textId="66C1E666" w:rsidR="006403C8" w:rsidRPr="00515604" w:rsidRDefault="006403C8" w:rsidP="00413C4B">
      <w:pPr>
        <w:spacing w:after="240" w:line="240" w:lineRule="exact"/>
        <w:jc w:val="both"/>
        <w:outlineLvl w:val="0"/>
        <w:rPr>
          <w:rFonts w:ascii="Lato" w:hAnsi="Lato" w:cs="Arial"/>
          <w:spacing w:val="4"/>
        </w:rPr>
      </w:pPr>
      <w:r w:rsidRPr="00515604">
        <w:rPr>
          <w:rFonts w:ascii="Lato" w:hAnsi="Lato" w:cs="Arial"/>
          <w:spacing w:val="4"/>
        </w:rPr>
        <w:t xml:space="preserve">Kompetencje organu odwoławczego obejmują korygowanie zarówno wad prawnych decyzji organu I instancji, polegających na niewłaściwym zastosowaniu przepisu prawa materialnego, bądź postępowania administracyjnego, jak i wad polegających </w:t>
      </w:r>
      <w:r w:rsidR="005D08B0">
        <w:rPr>
          <w:rFonts w:ascii="Lato" w:hAnsi="Lato" w:cs="Arial"/>
          <w:spacing w:val="4"/>
        </w:rPr>
        <w:br/>
      </w:r>
      <w:r w:rsidRPr="00515604">
        <w:rPr>
          <w:rFonts w:ascii="Lato" w:hAnsi="Lato" w:cs="Arial"/>
          <w:spacing w:val="4"/>
        </w:rPr>
        <w:t xml:space="preserve">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kpa. Dlatego też trafność rozstrzygnięcia </w:t>
      </w:r>
      <w:r w:rsidRPr="00515604">
        <w:rPr>
          <w:rFonts w:ascii="Lato" w:hAnsi="Lato" w:cs="Arial"/>
          <w:spacing w:val="4"/>
        </w:rPr>
        <w:br/>
        <w:t>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kroków niezbędnych do dokładnego wyjaśnienia stanu faktycznego.</w:t>
      </w:r>
    </w:p>
    <w:p w14:paraId="09E178F5" w14:textId="1D79E9C6" w:rsidR="006403C8" w:rsidRPr="005D08B0" w:rsidRDefault="006403C8" w:rsidP="00413C4B">
      <w:pPr>
        <w:spacing w:after="240" w:line="240" w:lineRule="exact"/>
        <w:jc w:val="both"/>
        <w:outlineLvl w:val="0"/>
        <w:rPr>
          <w:rFonts w:ascii="Lato" w:hAnsi="Lato" w:cs="Arial"/>
          <w:spacing w:val="4"/>
        </w:rPr>
      </w:pPr>
      <w:r w:rsidRPr="00515604">
        <w:rPr>
          <w:rFonts w:ascii="Lato" w:hAnsi="Lato" w:cs="Arial"/>
          <w:bCs/>
          <w:spacing w:val="4"/>
        </w:rPr>
        <w:t xml:space="preserve">Mając powyższe na uwadze, w trakcie przeprowadzonego postępowania odwoławczego Minister rozpatrzył ponownie wniosek inwestora o wydanie przedmiotowej decyzji, przeanalizował materiał dowodowy zgromadzony przez organ I instancji, w tym zbadał prawidłowość przeprowadzonego przez organ I instancji postępowania oraz kończącej </w:t>
      </w:r>
      <w:r w:rsidRPr="00515604">
        <w:rPr>
          <w:rFonts w:ascii="Lato" w:hAnsi="Lato" w:cs="Arial"/>
          <w:bCs/>
          <w:spacing w:val="4"/>
        </w:rPr>
        <w:br/>
      </w:r>
      <w:r w:rsidRPr="00515604">
        <w:rPr>
          <w:rFonts w:ascii="Lato" w:hAnsi="Lato" w:cs="Arial"/>
          <w:bCs/>
          <w:spacing w:val="4"/>
        </w:rPr>
        <w:lastRenderedPageBreak/>
        <w:t>je decyzji Wojewody</w:t>
      </w:r>
      <w:r w:rsidR="00A8265E">
        <w:rPr>
          <w:rFonts w:ascii="Lato" w:hAnsi="Lato" w:cs="Arial"/>
          <w:bCs/>
          <w:spacing w:val="4"/>
        </w:rPr>
        <w:t xml:space="preserve"> Dolnośląskiego</w:t>
      </w:r>
      <w:r w:rsidRPr="00515604">
        <w:rPr>
          <w:rFonts w:ascii="Lato" w:hAnsi="Lato" w:cs="Arial"/>
          <w:bCs/>
          <w:spacing w:val="4"/>
        </w:rPr>
        <w:t>, jak również rozpatrzył zarzuty podniesione przez skarżąc</w:t>
      </w:r>
      <w:r>
        <w:rPr>
          <w:rFonts w:ascii="Lato" w:hAnsi="Lato" w:cs="Arial"/>
          <w:bCs/>
          <w:spacing w:val="4"/>
        </w:rPr>
        <w:t>ych</w:t>
      </w:r>
      <w:r w:rsidRPr="00515604">
        <w:rPr>
          <w:rFonts w:ascii="Lato" w:hAnsi="Lato" w:cs="Arial"/>
          <w:bCs/>
          <w:spacing w:val="4"/>
        </w:rPr>
        <w:t>.</w:t>
      </w:r>
      <w:r w:rsidR="0032441B">
        <w:rPr>
          <w:rFonts w:ascii="Lato" w:hAnsi="Lato" w:cs="Arial"/>
          <w:bCs/>
          <w:spacing w:val="4"/>
        </w:rPr>
        <w:t xml:space="preserve"> </w:t>
      </w:r>
      <w:r w:rsidRPr="00515604">
        <w:rPr>
          <w:rFonts w:ascii="Lato" w:hAnsi="Lato" w:cs="Arial"/>
          <w:spacing w:val="4"/>
        </w:rPr>
        <w:t xml:space="preserve">Analizując złożony przez inwestora wniosek o wydanie decyzji o zezwoleniu na realizację przedmiotowej inwestycji drogowej organ odwoławczy uznał, że zawiera on elementy wskazane w art. 11b ust. 1 oraz art. 11d ust. 1 specustawy drogowej, wymagane w okolicznościach niniejszej sprawy. Do wniosku o wydanie decyzji </w:t>
      </w:r>
      <w:r w:rsidR="00413C4B">
        <w:rPr>
          <w:rFonts w:ascii="Lato" w:hAnsi="Lato" w:cs="Arial"/>
          <w:spacing w:val="4"/>
        </w:rPr>
        <w:br/>
      </w:r>
      <w:r w:rsidRPr="00515604">
        <w:rPr>
          <w:rFonts w:ascii="Lato" w:hAnsi="Lato" w:cs="Arial"/>
          <w:spacing w:val="4"/>
        </w:rPr>
        <w:t>o zezwoleniu na realizację inwestycji drogowej inwestor dołączył projekt budowlany wraz z opiniami, uzgodnieniami, pozwoleniami oraz dokumentami wymaganymi przepisami szczególnymi. Projekt budowlany został wykonany i sprawdzony przez osoby spełniające warunki, o których mowa w art. 12 ust. 7 ustawy z dnia 7 lipca 1994 r. – Prawo</w:t>
      </w:r>
      <w:r>
        <w:rPr>
          <w:rFonts w:ascii="Lato" w:hAnsi="Lato" w:cs="Arial"/>
          <w:spacing w:val="4"/>
        </w:rPr>
        <w:t xml:space="preserve"> </w:t>
      </w:r>
      <w:r w:rsidRPr="00515604">
        <w:rPr>
          <w:rFonts w:ascii="Lato" w:hAnsi="Lato" w:cs="Arial"/>
          <w:spacing w:val="4"/>
        </w:rPr>
        <w:t>budowlane (</w:t>
      </w:r>
      <w:proofErr w:type="spellStart"/>
      <w:r w:rsidRPr="00515604">
        <w:rPr>
          <w:rFonts w:ascii="Lato" w:hAnsi="Lato" w:cs="Arial"/>
          <w:spacing w:val="4"/>
        </w:rPr>
        <w:t>t.j</w:t>
      </w:r>
      <w:proofErr w:type="spellEnd"/>
      <w:r w:rsidRPr="00515604">
        <w:rPr>
          <w:rFonts w:ascii="Lato" w:hAnsi="Lato" w:cs="Arial"/>
          <w:spacing w:val="4"/>
        </w:rPr>
        <w:t xml:space="preserve">. </w:t>
      </w:r>
      <w:r w:rsidR="00B741B6" w:rsidRPr="00B741B6">
        <w:rPr>
          <w:rFonts w:ascii="Lato" w:hAnsi="Lato" w:cs="Arial"/>
          <w:spacing w:val="4"/>
        </w:rPr>
        <w:t>Dz.U. z 2025 r. poz. 418</w:t>
      </w:r>
      <w:r w:rsidRPr="00515604">
        <w:rPr>
          <w:rFonts w:ascii="Lato" w:hAnsi="Lato" w:cs="Arial"/>
          <w:spacing w:val="4"/>
        </w:rPr>
        <w:t xml:space="preserve">), zwanej dalej „ustawą Prawo budowlane”. Do projektu dołączono oświadczenie projektantów i sprawdzających o sporządzeniu projektu zgodnie z obowiązującymi przepisami oraz zasadami wiedzy technicznej. </w:t>
      </w:r>
      <w:r w:rsidR="005D08B0">
        <w:rPr>
          <w:rFonts w:ascii="Lato" w:hAnsi="Lato" w:cs="Arial"/>
          <w:spacing w:val="4"/>
        </w:rPr>
        <w:br/>
      </w:r>
      <w:r w:rsidRPr="00515604">
        <w:rPr>
          <w:rFonts w:ascii="Lato" w:hAnsi="Lato" w:cs="Arial"/>
          <w:spacing w:val="4"/>
        </w:rPr>
        <w:t xml:space="preserve">Po dokonaniu analizy przedłożonego przez inwestora projektu budowlanego, organ odwoławczy stwierdził, że spełnia </w:t>
      </w:r>
      <w:bookmarkStart w:id="5" w:name="_Hlk206570885"/>
      <w:r w:rsidRPr="00515604">
        <w:rPr>
          <w:rFonts w:ascii="Lato" w:hAnsi="Lato" w:cs="Arial"/>
          <w:spacing w:val="4"/>
        </w:rPr>
        <w:t xml:space="preserve">on wymagania określone w art. 34 ust. 2 i ust. 3 ustawy Prawo budowlane oraz w </w:t>
      </w:r>
      <w:r w:rsidRPr="00413C4B">
        <w:rPr>
          <w:rFonts w:ascii="Lato" w:hAnsi="Lato" w:cs="Arial"/>
          <w:spacing w:val="4"/>
        </w:rPr>
        <w:t>rozporządzeniu Ministra Rozwoju z dnia 11 września 2020 r. w sprawie szczegółowego zakresu i formy projektu budowlanego (</w:t>
      </w:r>
      <w:proofErr w:type="spellStart"/>
      <w:r w:rsidRPr="00413C4B">
        <w:rPr>
          <w:rFonts w:ascii="Lato" w:hAnsi="Lato" w:cs="Arial"/>
          <w:spacing w:val="4"/>
        </w:rPr>
        <w:t>t.j</w:t>
      </w:r>
      <w:proofErr w:type="spellEnd"/>
      <w:r w:rsidRPr="00413C4B">
        <w:rPr>
          <w:rFonts w:ascii="Lato" w:hAnsi="Lato" w:cs="Arial"/>
          <w:spacing w:val="4"/>
        </w:rPr>
        <w:t xml:space="preserve">. Dz.U. </w:t>
      </w:r>
      <w:r w:rsidR="00413C4B" w:rsidRPr="00413C4B">
        <w:rPr>
          <w:rFonts w:ascii="Lato" w:hAnsi="Lato" w:cs="Arial"/>
          <w:spacing w:val="4"/>
        </w:rPr>
        <w:br/>
      </w:r>
      <w:r w:rsidRPr="00413C4B">
        <w:rPr>
          <w:rFonts w:ascii="Lato" w:hAnsi="Lato" w:cs="Arial"/>
          <w:spacing w:val="4"/>
        </w:rPr>
        <w:t>z 2022 r. poz. 1679, z późn.zm.)</w:t>
      </w:r>
      <w:r w:rsidR="00CE6F2A" w:rsidRPr="00413C4B">
        <w:rPr>
          <w:rFonts w:ascii="Lato" w:hAnsi="Lato" w:cs="Arial"/>
          <w:spacing w:val="4"/>
        </w:rPr>
        <w:t>.</w:t>
      </w:r>
    </w:p>
    <w:bookmarkEnd w:id="5"/>
    <w:p w14:paraId="5182722C" w14:textId="2254B174" w:rsidR="00402A08" w:rsidRPr="00677F7B" w:rsidRDefault="005F237F" w:rsidP="006F3F12">
      <w:pPr>
        <w:spacing w:after="120" w:line="240" w:lineRule="exact"/>
        <w:jc w:val="both"/>
        <w:textAlignment w:val="baseline"/>
        <w:rPr>
          <w:rFonts w:ascii="Lato" w:hAnsi="Lato" w:cs="Arial"/>
          <w:bCs/>
          <w:iCs/>
          <w:spacing w:val="4"/>
        </w:rPr>
      </w:pPr>
      <w:r w:rsidRPr="00B8501C">
        <w:rPr>
          <w:rFonts w:ascii="Lato" w:hAnsi="Lato" w:cs="Arial"/>
          <w:spacing w:val="4"/>
        </w:rPr>
        <w:t>Przedmiotowy projekt budowlany</w:t>
      </w:r>
      <w:r w:rsidR="00FB651D" w:rsidRPr="00B8501C">
        <w:rPr>
          <w:rFonts w:ascii="Lato" w:hAnsi="Lato" w:cs="Arial"/>
          <w:spacing w:val="4"/>
        </w:rPr>
        <w:t xml:space="preserve"> (skorygowany na etapie postępowania odwoławczego</w:t>
      </w:r>
      <w:r w:rsidR="00571EBB" w:rsidRPr="00571EBB">
        <w:rPr>
          <w:rFonts w:ascii="Lato" w:hAnsi="Lato" w:cs="Arial"/>
          <w:bCs/>
          <w:iCs/>
          <w:spacing w:val="4"/>
        </w:rPr>
        <w:t xml:space="preserve"> </w:t>
      </w:r>
      <w:proofErr w:type="gramStart"/>
      <w:r w:rsidR="00571EBB">
        <w:rPr>
          <w:rFonts w:ascii="Lato" w:hAnsi="Lato" w:cs="Arial"/>
          <w:bCs/>
          <w:iCs/>
          <w:spacing w:val="4"/>
        </w:rPr>
        <w:t>odnośnie</w:t>
      </w:r>
      <w:proofErr w:type="gramEnd"/>
      <w:r w:rsidR="00571EBB">
        <w:rPr>
          <w:rFonts w:ascii="Lato" w:hAnsi="Lato" w:cs="Arial"/>
          <w:bCs/>
          <w:iCs/>
          <w:spacing w:val="4"/>
        </w:rPr>
        <w:t xml:space="preserve"> </w:t>
      </w:r>
      <w:r w:rsidR="00571EBB" w:rsidRPr="00571EBB">
        <w:rPr>
          <w:rFonts w:ascii="Lato" w:hAnsi="Lato" w:cs="Arial"/>
          <w:bCs/>
          <w:iCs/>
          <w:spacing w:val="4"/>
        </w:rPr>
        <w:t>parametr</w:t>
      </w:r>
      <w:r w:rsidR="00571EBB">
        <w:rPr>
          <w:rFonts w:ascii="Lato" w:hAnsi="Lato" w:cs="Arial"/>
          <w:bCs/>
          <w:iCs/>
          <w:spacing w:val="4"/>
        </w:rPr>
        <w:t>u</w:t>
      </w:r>
      <w:r w:rsidR="00571EBB" w:rsidRPr="00571EBB">
        <w:rPr>
          <w:rFonts w:ascii="Lato" w:hAnsi="Lato" w:cs="Arial"/>
          <w:bCs/>
          <w:iCs/>
          <w:spacing w:val="4"/>
        </w:rPr>
        <w:t xml:space="preserve"> </w:t>
      </w:r>
      <w:r w:rsidR="00677F7B" w:rsidRPr="00677F7B">
        <w:rPr>
          <w:rFonts w:ascii="Lato" w:hAnsi="Lato" w:cs="Arial"/>
          <w:bCs/>
          <w:iCs/>
          <w:spacing w:val="4"/>
        </w:rPr>
        <w:t xml:space="preserve">izolacyjności dźwięku </w:t>
      </w:r>
      <w:r w:rsidR="00571EBB">
        <w:rPr>
          <w:rFonts w:ascii="Lato" w:hAnsi="Lato" w:cs="Arial"/>
          <w:bCs/>
          <w:iCs/>
          <w:spacing w:val="4"/>
        </w:rPr>
        <w:t>jednego z ekranów akustycznych</w:t>
      </w:r>
      <w:r w:rsidR="00FB651D" w:rsidRPr="00B8501C">
        <w:rPr>
          <w:rFonts w:ascii="Lato" w:hAnsi="Lato" w:cs="Arial"/>
          <w:spacing w:val="4"/>
        </w:rPr>
        <w:t>, o czym będzie mowa w dalszej części niniejszej decyzji)</w:t>
      </w:r>
      <w:r w:rsidRPr="00B8501C">
        <w:rPr>
          <w:rFonts w:ascii="Lato" w:hAnsi="Lato" w:cs="Arial"/>
          <w:spacing w:val="4"/>
        </w:rPr>
        <w:t xml:space="preserve"> jest zgodny z</w:t>
      </w:r>
      <w:r w:rsidR="00402A08" w:rsidRPr="00B8501C">
        <w:rPr>
          <w:rFonts w:ascii="Lato" w:hAnsi="Lato" w:cs="Arial"/>
          <w:spacing w:val="4"/>
        </w:rPr>
        <w:t>:</w:t>
      </w:r>
    </w:p>
    <w:p w14:paraId="495C3A5E" w14:textId="73EE205A" w:rsidR="00A031EC" w:rsidRPr="00B8501C" w:rsidRDefault="00A031EC" w:rsidP="006F3F12">
      <w:pPr>
        <w:pStyle w:val="Akapitzlist"/>
        <w:numPr>
          <w:ilvl w:val="0"/>
          <w:numId w:val="40"/>
        </w:numPr>
        <w:spacing w:after="120" w:line="240" w:lineRule="exact"/>
        <w:ind w:left="284" w:hanging="284"/>
        <w:contextualSpacing w:val="0"/>
        <w:jc w:val="both"/>
        <w:textAlignment w:val="baseline"/>
        <w:rPr>
          <w:rFonts w:ascii="Lato" w:hAnsi="Lato" w:cs="Arial"/>
          <w:spacing w:val="4"/>
          <w:sz w:val="22"/>
          <w:szCs w:val="22"/>
        </w:rPr>
      </w:pPr>
      <w:r w:rsidRPr="00B8501C">
        <w:rPr>
          <w:rFonts w:ascii="Lato" w:hAnsi="Lato" w:cs="Arial"/>
          <w:bCs/>
          <w:spacing w:val="4"/>
          <w:sz w:val="22"/>
          <w:szCs w:val="22"/>
        </w:rPr>
        <w:t>decyzją Regionalnego Dyrektora Ochrony Środowiska we Wrocławiu (dalej</w:t>
      </w:r>
      <w:r w:rsidR="00422D95">
        <w:rPr>
          <w:rFonts w:ascii="Lato" w:hAnsi="Lato" w:cs="Arial"/>
          <w:bCs/>
          <w:spacing w:val="4"/>
          <w:sz w:val="22"/>
          <w:szCs w:val="22"/>
        </w:rPr>
        <w:t>:</w:t>
      </w:r>
      <w:r w:rsidRPr="00B8501C">
        <w:rPr>
          <w:rFonts w:ascii="Lato" w:hAnsi="Lato" w:cs="Arial"/>
          <w:bCs/>
          <w:spacing w:val="4"/>
          <w:sz w:val="22"/>
          <w:szCs w:val="22"/>
        </w:rPr>
        <w:t xml:space="preserve"> „RDOŚ </w:t>
      </w:r>
      <w:r w:rsidRPr="00B8501C">
        <w:rPr>
          <w:rFonts w:ascii="Lato" w:hAnsi="Lato" w:cs="Arial"/>
          <w:bCs/>
          <w:spacing w:val="4"/>
          <w:sz w:val="22"/>
          <w:szCs w:val="22"/>
        </w:rPr>
        <w:br/>
        <w:t xml:space="preserve">we Wrocławiu”) z dnia 28 grudnia 2018 r., znak: WOOŚ.4210.23.2012.AMA.149, </w:t>
      </w:r>
      <w:r w:rsidRPr="00B8501C">
        <w:rPr>
          <w:rFonts w:ascii="Lato" w:hAnsi="Lato" w:cs="Arial"/>
          <w:bCs/>
          <w:spacing w:val="4"/>
          <w:sz w:val="22"/>
          <w:szCs w:val="22"/>
        </w:rPr>
        <w:br/>
        <w:t xml:space="preserve">o środowiskowych uwarunkowaniach dla przedsięwzięcia polegającego na „Budowie drogi wojewódzkiej od węzła A4 Bielany Wrocławskie (ul. Karkonoska) do drogi wojewódzkiej nr 395 (rondo Żerniki Wrocławskie) i do granicy Wrocławia </w:t>
      </w:r>
      <w:r w:rsidR="00571EBB">
        <w:rPr>
          <w:rFonts w:ascii="Lato" w:hAnsi="Lato" w:cs="Arial"/>
          <w:bCs/>
          <w:spacing w:val="4"/>
          <w:sz w:val="22"/>
          <w:szCs w:val="22"/>
        </w:rPr>
        <w:br/>
      </w:r>
      <w:r w:rsidRPr="00B8501C">
        <w:rPr>
          <w:rFonts w:ascii="Lato" w:hAnsi="Lato" w:cs="Arial"/>
          <w:bCs/>
          <w:spacing w:val="4"/>
          <w:sz w:val="22"/>
          <w:szCs w:val="22"/>
        </w:rPr>
        <w:t>(ul. Buforowa)” w wariancie P1,</w:t>
      </w:r>
      <w:r w:rsidRPr="00B8501C">
        <w:rPr>
          <w:rFonts w:ascii="Lato" w:eastAsiaTheme="minorHAnsi" w:hAnsi="Lato" w:cs="Arial"/>
          <w:bCs/>
          <w:spacing w:val="4"/>
          <w:sz w:val="22"/>
          <w:szCs w:val="22"/>
          <w:lang w:eastAsia="en-US"/>
        </w:rPr>
        <w:t xml:space="preserve"> </w:t>
      </w:r>
      <w:r w:rsidRPr="00B8501C">
        <w:rPr>
          <w:rFonts w:ascii="Lato" w:hAnsi="Lato" w:cs="Arial"/>
          <w:bCs/>
          <w:spacing w:val="4"/>
          <w:sz w:val="22"/>
          <w:szCs w:val="22"/>
        </w:rPr>
        <w:t>zwaną dalej „decyzją o środowiskowych uwarunkowaniach RDOŚ”,</w:t>
      </w:r>
    </w:p>
    <w:p w14:paraId="7898D801" w14:textId="6A61E415" w:rsidR="006F3F12" w:rsidRPr="00B8501C" w:rsidRDefault="009F177F" w:rsidP="006F3F12">
      <w:pPr>
        <w:pStyle w:val="Akapitzlist"/>
        <w:numPr>
          <w:ilvl w:val="0"/>
          <w:numId w:val="40"/>
        </w:numPr>
        <w:spacing w:after="120" w:line="240" w:lineRule="exact"/>
        <w:ind w:left="284" w:hanging="284"/>
        <w:contextualSpacing w:val="0"/>
        <w:jc w:val="both"/>
        <w:textAlignment w:val="baseline"/>
        <w:rPr>
          <w:rFonts w:ascii="Lato" w:hAnsi="Lato" w:cs="Arial"/>
          <w:spacing w:val="4"/>
          <w:sz w:val="22"/>
          <w:szCs w:val="22"/>
        </w:rPr>
      </w:pPr>
      <w:r w:rsidRPr="00B8501C">
        <w:rPr>
          <w:rFonts w:ascii="Lato" w:hAnsi="Lato" w:cs="Arial"/>
          <w:spacing w:val="4"/>
          <w:sz w:val="22"/>
          <w:szCs w:val="22"/>
        </w:rPr>
        <w:t>decyzją Generalnego Dyrektora Ochrony Środowiska</w:t>
      </w:r>
      <w:r w:rsidR="00FE49E0" w:rsidRPr="00B8501C">
        <w:rPr>
          <w:rFonts w:ascii="Lato" w:hAnsi="Lato" w:cs="Arial"/>
          <w:spacing w:val="4"/>
          <w:sz w:val="22"/>
          <w:szCs w:val="22"/>
        </w:rPr>
        <w:t xml:space="preserve"> (dalej: GDOŚ)</w:t>
      </w:r>
      <w:r w:rsidRPr="00B8501C">
        <w:rPr>
          <w:rFonts w:ascii="Lato" w:hAnsi="Lato" w:cs="Arial"/>
          <w:spacing w:val="4"/>
          <w:sz w:val="22"/>
          <w:szCs w:val="22"/>
        </w:rPr>
        <w:t xml:space="preserve"> </w:t>
      </w:r>
      <w:r w:rsidR="006F3F12" w:rsidRPr="00B8501C">
        <w:rPr>
          <w:rFonts w:ascii="Lato" w:hAnsi="Lato" w:cs="Arial"/>
          <w:bCs/>
          <w:spacing w:val="4"/>
          <w:sz w:val="22"/>
          <w:szCs w:val="22"/>
        </w:rPr>
        <w:t xml:space="preserve">z dnia 21 czerwca 2022 r., znak: DOOŚ-WDŚ/ZIL.420.20.2019.KCz./AB.1, zwaną dalej „decyzją </w:t>
      </w:r>
      <w:r w:rsidR="006F3F12" w:rsidRPr="00B8501C">
        <w:rPr>
          <w:rFonts w:ascii="Lato" w:hAnsi="Lato" w:cs="Arial"/>
          <w:bCs/>
          <w:spacing w:val="4"/>
          <w:sz w:val="22"/>
          <w:szCs w:val="22"/>
        </w:rPr>
        <w:br/>
        <w:t>o środowiskowych uwarunkowaniach GDOŚ”,</w:t>
      </w:r>
      <w:r w:rsidR="00B8501C" w:rsidRPr="00B8501C">
        <w:rPr>
          <w:rFonts w:ascii="Lato" w:hAnsi="Lato" w:cs="Arial"/>
          <w:bCs/>
          <w:spacing w:val="4"/>
          <w:sz w:val="22"/>
          <w:szCs w:val="22"/>
        </w:rPr>
        <w:t xml:space="preserve"> </w:t>
      </w:r>
      <w:r w:rsidR="00773E00" w:rsidRPr="006811C0">
        <w:rPr>
          <w:rFonts w:ascii="Lato" w:hAnsi="Lato" w:cs="Arial"/>
          <w:bCs/>
          <w:spacing w:val="4"/>
          <w:sz w:val="22"/>
          <w:szCs w:val="22"/>
        </w:rPr>
        <w:t>uzupełnioną</w:t>
      </w:r>
      <w:r w:rsidR="006811C0" w:rsidRPr="006811C0">
        <w:rPr>
          <w:rFonts w:ascii="Lato" w:hAnsi="Lato" w:cs="Arial"/>
          <w:bCs/>
          <w:spacing w:val="4"/>
          <w:sz w:val="22"/>
          <w:szCs w:val="22"/>
        </w:rPr>
        <w:t xml:space="preserve"> </w:t>
      </w:r>
      <w:r w:rsidR="00B8501C" w:rsidRPr="00B8501C">
        <w:rPr>
          <w:rFonts w:ascii="Lato" w:hAnsi="Lato" w:cs="Arial"/>
          <w:bCs/>
          <w:spacing w:val="4"/>
          <w:sz w:val="22"/>
          <w:szCs w:val="22"/>
        </w:rPr>
        <w:t xml:space="preserve">postanowieniem GDOŚ </w:t>
      </w:r>
      <w:r w:rsidR="00B8501C" w:rsidRPr="00B8501C">
        <w:rPr>
          <w:rFonts w:ascii="Lato" w:hAnsi="Lato" w:cs="Arial"/>
          <w:bCs/>
          <w:spacing w:val="4"/>
          <w:sz w:val="22"/>
          <w:szCs w:val="22"/>
        </w:rPr>
        <w:br/>
        <w:t>z dnia 7 lipca 2022 r., znak: DOOŚ-WDŚ/ZIL.420.20.2019.KCz/AB/AWT.103</w:t>
      </w:r>
      <w:r w:rsidR="006811C0">
        <w:rPr>
          <w:rFonts w:ascii="Lato" w:hAnsi="Lato" w:cs="Arial"/>
          <w:bCs/>
          <w:spacing w:val="4"/>
          <w:sz w:val="22"/>
          <w:szCs w:val="22"/>
        </w:rPr>
        <w:t>,</w:t>
      </w:r>
      <w:r w:rsidR="006F3F12" w:rsidRPr="00B8501C">
        <w:rPr>
          <w:rFonts w:ascii="Lato" w:hAnsi="Lato" w:cs="Arial"/>
          <w:bCs/>
          <w:spacing w:val="4"/>
          <w:sz w:val="22"/>
          <w:szCs w:val="22"/>
        </w:rPr>
        <w:t xml:space="preserve"> uchylającą w części i umarzającą w tym zakresie postępowanie organu pierwszej instancji, uchylającą w części i orzekającą w tym zakresie co do istoty sprawy, </w:t>
      </w:r>
      <w:r w:rsidR="006469D5">
        <w:rPr>
          <w:rFonts w:ascii="Lato" w:hAnsi="Lato" w:cs="Arial"/>
          <w:bCs/>
          <w:spacing w:val="4"/>
          <w:sz w:val="22"/>
          <w:szCs w:val="22"/>
        </w:rPr>
        <w:br/>
      </w:r>
      <w:r w:rsidR="006F3F12" w:rsidRPr="00B8501C">
        <w:rPr>
          <w:rFonts w:ascii="Lato" w:hAnsi="Lato" w:cs="Arial"/>
          <w:bCs/>
          <w:spacing w:val="4"/>
          <w:sz w:val="22"/>
          <w:szCs w:val="22"/>
        </w:rPr>
        <w:t>a w pozostałej części utrzymującą w mocy decyzję o środowiskowych uwarunkowaniach RDOŚ,</w:t>
      </w:r>
    </w:p>
    <w:p w14:paraId="15DCA332" w14:textId="030B2A87" w:rsidR="002B4ABA" w:rsidRPr="00B8501C" w:rsidRDefault="005E30B0" w:rsidP="00FB651D">
      <w:pPr>
        <w:pStyle w:val="Akapitzlist"/>
        <w:numPr>
          <w:ilvl w:val="0"/>
          <w:numId w:val="40"/>
        </w:numPr>
        <w:spacing w:after="120" w:line="240" w:lineRule="exact"/>
        <w:ind w:left="284" w:hanging="284"/>
        <w:contextualSpacing w:val="0"/>
        <w:jc w:val="both"/>
        <w:textAlignment w:val="baseline"/>
        <w:rPr>
          <w:rFonts w:ascii="Lato" w:hAnsi="Lato" w:cs="Arial"/>
          <w:spacing w:val="4"/>
          <w:sz w:val="22"/>
          <w:szCs w:val="22"/>
        </w:rPr>
      </w:pPr>
      <w:r w:rsidRPr="00B8501C">
        <w:rPr>
          <w:rFonts w:ascii="Lato" w:hAnsi="Lato" w:cs="Arial"/>
          <w:spacing w:val="4"/>
          <w:sz w:val="22"/>
          <w:szCs w:val="22"/>
        </w:rPr>
        <w:t>decyzj</w:t>
      </w:r>
      <w:r w:rsidR="00FB651D" w:rsidRPr="00B8501C">
        <w:rPr>
          <w:rFonts w:ascii="Lato" w:hAnsi="Lato" w:cs="Arial"/>
          <w:spacing w:val="4"/>
          <w:sz w:val="22"/>
          <w:szCs w:val="22"/>
        </w:rPr>
        <w:t>ami Dyrektora Zarządu Zlewni we Wrocławiu Państwowego Gospodarstwa Wodnego Wody Polskie z dnia 8 lipca 2021 r., znak: WR.ZUZ.5.4210.147.2021.PP</w:t>
      </w:r>
      <w:r w:rsidR="00020762" w:rsidRPr="00B8501C">
        <w:rPr>
          <w:rFonts w:ascii="Lato" w:hAnsi="Lato" w:cs="Arial"/>
          <w:spacing w:val="4"/>
          <w:sz w:val="22"/>
          <w:szCs w:val="22"/>
        </w:rPr>
        <w:t>,</w:t>
      </w:r>
      <w:r w:rsidR="00FB651D" w:rsidRPr="00B8501C">
        <w:rPr>
          <w:rFonts w:ascii="Lato" w:hAnsi="Lato" w:cs="Arial"/>
          <w:spacing w:val="4"/>
          <w:sz w:val="22"/>
          <w:szCs w:val="22"/>
        </w:rPr>
        <w:t xml:space="preserve"> </w:t>
      </w:r>
      <w:r w:rsidR="00B8501C">
        <w:rPr>
          <w:rFonts w:ascii="Lato" w:hAnsi="Lato" w:cs="Arial"/>
          <w:spacing w:val="4"/>
          <w:sz w:val="22"/>
          <w:szCs w:val="22"/>
        </w:rPr>
        <w:br/>
      </w:r>
      <w:r w:rsidR="00FB651D" w:rsidRPr="00B8501C">
        <w:rPr>
          <w:rFonts w:ascii="Lato" w:hAnsi="Lato" w:cs="Arial"/>
          <w:spacing w:val="4"/>
          <w:sz w:val="22"/>
          <w:szCs w:val="22"/>
        </w:rPr>
        <w:t>i z dnia 11 marca 2022 r., znak: WR.ZUZ.5.4210.148.2021.PP,</w:t>
      </w:r>
      <w:r w:rsidR="00020762" w:rsidRPr="00B8501C">
        <w:rPr>
          <w:rFonts w:ascii="Lato" w:hAnsi="Lato" w:cs="Arial"/>
          <w:spacing w:val="4"/>
          <w:sz w:val="22"/>
          <w:szCs w:val="22"/>
        </w:rPr>
        <w:t xml:space="preserve"> </w:t>
      </w:r>
      <w:r w:rsidRPr="00B8501C">
        <w:rPr>
          <w:rFonts w:ascii="Lato" w:hAnsi="Lato" w:cs="Arial"/>
          <w:spacing w:val="4"/>
          <w:sz w:val="22"/>
          <w:szCs w:val="22"/>
        </w:rPr>
        <w:t>w przedmiocie udzielenia pozwolenia wodnoprawnego</w:t>
      </w:r>
      <w:r w:rsidR="00344E84" w:rsidRPr="00B8501C">
        <w:rPr>
          <w:rFonts w:ascii="Lato" w:hAnsi="Lato" w:cs="Arial"/>
          <w:spacing w:val="4"/>
          <w:sz w:val="22"/>
          <w:szCs w:val="22"/>
        </w:rPr>
        <w:t>,</w:t>
      </w:r>
    </w:p>
    <w:p w14:paraId="28689C03" w14:textId="690A1C15" w:rsidR="00344E84" w:rsidRPr="00B8501C" w:rsidRDefault="00344E84" w:rsidP="00FB651D">
      <w:pPr>
        <w:pStyle w:val="Akapitzlist"/>
        <w:numPr>
          <w:ilvl w:val="0"/>
          <w:numId w:val="40"/>
        </w:numPr>
        <w:spacing w:after="240" w:line="240" w:lineRule="exact"/>
        <w:ind w:left="284" w:hanging="284"/>
        <w:contextualSpacing w:val="0"/>
        <w:jc w:val="both"/>
        <w:rPr>
          <w:rFonts w:ascii="Lato" w:hAnsi="Lato" w:cs="Arial"/>
          <w:spacing w:val="4"/>
          <w:sz w:val="22"/>
          <w:szCs w:val="22"/>
        </w:rPr>
      </w:pPr>
      <w:r w:rsidRPr="00B8501C">
        <w:rPr>
          <w:rFonts w:ascii="Lato" w:hAnsi="Lato" w:cs="Arial"/>
          <w:spacing w:val="4"/>
          <w:sz w:val="22"/>
          <w:szCs w:val="22"/>
        </w:rPr>
        <w:t>postanowieni</w:t>
      </w:r>
      <w:r w:rsidR="00FB651D" w:rsidRPr="00B8501C">
        <w:rPr>
          <w:rFonts w:ascii="Lato" w:hAnsi="Lato" w:cs="Arial"/>
          <w:spacing w:val="4"/>
          <w:sz w:val="22"/>
          <w:szCs w:val="22"/>
        </w:rPr>
        <w:t>em</w:t>
      </w:r>
      <w:r w:rsidRPr="00B8501C">
        <w:rPr>
          <w:rFonts w:ascii="Lato" w:hAnsi="Lato" w:cs="Arial"/>
          <w:spacing w:val="4"/>
          <w:sz w:val="22"/>
          <w:szCs w:val="22"/>
        </w:rPr>
        <w:t xml:space="preserve"> Wojewody </w:t>
      </w:r>
      <w:r w:rsidR="00FB651D" w:rsidRPr="00B8501C">
        <w:rPr>
          <w:rFonts w:ascii="Lato" w:hAnsi="Lato" w:cs="Arial"/>
          <w:spacing w:val="4"/>
          <w:sz w:val="22"/>
          <w:szCs w:val="22"/>
        </w:rPr>
        <w:t>Dolnośląskiego Nr 244/21 z dnia 24 czerwca 2021 r., znak: IF-AB.7840.6.25.2021.KS</w:t>
      </w:r>
      <w:r w:rsidRPr="00B8501C">
        <w:rPr>
          <w:rFonts w:ascii="Lato" w:hAnsi="Lato" w:cs="Arial"/>
          <w:spacing w:val="4"/>
          <w:sz w:val="22"/>
          <w:szCs w:val="22"/>
        </w:rPr>
        <w:t>, w przedmiocie udziel</w:t>
      </w:r>
      <w:r w:rsidR="008D359C" w:rsidRPr="00B8501C">
        <w:rPr>
          <w:rFonts w:ascii="Lato" w:hAnsi="Lato" w:cs="Arial"/>
          <w:spacing w:val="4"/>
          <w:sz w:val="22"/>
          <w:szCs w:val="22"/>
        </w:rPr>
        <w:t>e</w:t>
      </w:r>
      <w:r w:rsidRPr="00B8501C">
        <w:rPr>
          <w:rFonts w:ascii="Lato" w:hAnsi="Lato" w:cs="Arial"/>
          <w:spacing w:val="4"/>
          <w:sz w:val="22"/>
          <w:szCs w:val="22"/>
        </w:rPr>
        <w:t xml:space="preserve">nia zgody na odstępstwo </w:t>
      </w:r>
      <w:r w:rsidR="005D08B0">
        <w:rPr>
          <w:rFonts w:ascii="Lato" w:hAnsi="Lato" w:cs="Arial"/>
          <w:spacing w:val="4"/>
          <w:sz w:val="22"/>
          <w:szCs w:val="22"/>
        </w:rPr>
        <w:br/>
      </w:r>
      <w:r w:rsidRPr="00B8501C">
        <w:rPr>
          <w:rFonts w:ascii="Lato" w:hAnsi="Lato" w:cs="Arial"/>
          <w:spacing w:val="4"/>
          <w:sz w:val="22"/>
          <w:szCs w:val="22"/>
        </w:rPr>
        <w:t>od przepisów techniczno-budowlanych.</w:t>
      </w:r>
    </w:p>
    <w:p w14:paraId="615C3845" w14:textId="5161F040" w:rsidR="00FB621C" w:rsidRPr="00DD515E" w:rsidRDefault="00877E0B" w:rsidP="008D3A41">
      <w:pPr>
        <w:spacing w:after="240" w:line="240" w:lineRule="exact"/>
        <w:jc w:val="both"/>
        <w:outlineLvl w:val="0"/>
        <w:rPr>
          <w:rFonts w:ascii="Lato" w:eastAsia="Times New Roman" w:hAnsi="Lato" w:cs="Arial"/>
          <w:bCs/>
          <w:spacing w:val="4"/>
          <w:lang w:eastAsia="pl-PL"/>
        </w:rPr>
      </w:pPr>
      <w:r w:rsidRPr="00D95DE8">
        <w:rPr>
          <w:rFonts w:ascii="Lato" w:hAnsi="Lato" w:cs="Arial"/>
          <w:color w:val="000000"/>
          <w:spacing w:val="4"/>
        </w:rPr>
        <w:t>Następnie</w:t>
      </w:r>
      <w:r w:rsidR="00584119" w:rsidRPr="00D95DE8">
        <w:rPr>
          <w:rFonts w:ascii="Lato" w:hAnsi="Lato" w:cs="Arial"/>
          <w:color w:val="000000"/>
          <w:spacing w:val="4"/>
        </w:rPr>
        <w:t xml:space="preserve"> </w:t>
      </w:r>
      <w:r w:rsidRPr="00D95DE8">
        <w:rPr>
          <w:rFonts w:ascii="Lato" w:hAnsi="Lato" w:cs="Arial"/>
          <w:color w:val="000000"/>
          <w:spacing w:val="4"/>
        </w:rPr>
        <w:t xml:space="preserve">organ odwoławczy poddał kontroli przeprowadzone przez Wojewodę </w:t>
      </w:r>
      <w:r w:rsidR="001C6201">
        <w:rPr>
          <w:rFonts w:ascii="Lato" w:hAnsi="Lato" w:cs="Arial"/>
          <w:color w:val="000000"/>
          <w:spacing w:val="4"/>
        </w:rPr>
        <w:t xml:space="preserve">Dolnośląskiego </w:t>
      </w:r>
      <w:r w:rsidRPr="00D95DE8">
        <w:rPr>
          <w:rFonts w:ascii="Lato" w:hAnsi="Lato" w:cs="Arial"/>
          <w:color w:val="000000"/>
          <w:spacing w:val="4"/>
        </w:rPr>
        <w:t xml:space="preserve">postępowanie w sprawie wydania decyzji o zezwoleniu na realizację </w:t>
      </w:r>
      <w:r w:rsidR="00513FAE" w:rsidRPr="00D95DE8">
        <w:rPr>
          <w:rFonts w:ascii="Lato" w:hAnsi="Lato" w:cs="Arial"/>
          <w:color w:val="000000"/>
          <w:spacing w:val="4"/>
        </w:rPr>
        <w:br/>
      </w:r>
      <w:r w:rsidRPr="00D95DE8">
        <w:rPr>
          <w:rFonts w:ascii="Lato" w:hAnsi="Lato" w:cs="Arial"/>
          <w:color w:val="000000"/>
          <w:spacing w:val="4"/>
        </w:rPr>
        <w:t>ww. przedsięwzięcia i stwierdził, co następuje.</w:t>
      </w:r>
      <w:r w:rsidR="00C82249" w:rsidRPr="00D95DE8">
        <w:rPr>
          <w:rFonts w:ascii="Lato" w:hAnsi="Lato" w:cs="Arial"/>
          <w:color w:val="000000"/>
          <w:spacing w:val="4"/>
        </w:rPr>
        <w:t xml:space="preserve"> </w:t>
      </w:r>
      <w:r w:rsidRPr="00D95DE8">
        <w:rPr>
          <w:rFonts w:ascii="Lato" w:hAnsi="Lato" w:cs="Arial"/>
          <w:bCs/>
          <w:color w:val="000000"/>
          <w:spacing w:val="4"/>
        </w:rPr>
        <w:t xml:space="preserve">W ocenie organu II instancji, Wojewoda </w:t>
      </w:r>
      <w:r w:rsidR="001C6201">
        <w:rPr>
          <w:rFonts w:ascii="Lato" w:hAnsi="Lato" w:cs="Arial"/>
          <w:bCs/>
          <w:color w:val="000000"/>
          <w:spacing w:val="4"/>
        </w:rPr>
        <w:t xml:space="preserve">Dolnośląski </w:t>
      </w:r>
      <w:r w:rsidR="00566C78" w:rsidRPr="00D95DE8">
        <w:rPr>
          <w:rFonts w:ascii="Lato" w:eastAsia="Times New Roman" w:hAnsi="Lato" w:cs="Arial"/>
          <w:bCs/>
          <w:spacing w:val="4"/>
          <w:lang w:eastAsia="pl-PL"/>
        </w:rPr>
        <w:t>prawidłowo poinformował strony o wszczętym postępowaniu, podał jego podstawę prawną, poinformował strony o możliwości zapoznania się z aktami sprawy</w:t>
      </w:r>
      <w:r w:rsidR="00566C78" w:rsidRPr="00D95DE8">
        <w:rPr>
          <w:rFonts w:ascii="Lato" w:eastAsia="Times New Roman" w:hAnsi="Lato" w:cs="Arial"/>
          <w:spacing w:val="4"/>
          <w:lang w:eastAsia="pl-PL"/>
        </w:rPr>
        <w:t xml:space="preserve">, </w:t>
      </w:r>
      <w:r w:rsidR="00566C78" w:rsidRPr="00D95DE8">
        <w:rPr>
          <w:rFonts w:ascii="Lato" w:eastAsia="Times New Roman" w:hAnsi="Lato" w:cs="Arial"/>
          <w:spacing w:val="4"/>
          <w:lang w:eastAsia="pl-PL"/>
        </w:rPr>
        <w:br/>
      </w:r>
      <w:r w:rsidR="00566C78" w:rsidRPr="00D95DE8">
        <w:rPr>
          <w:rFonts w:ascii="Lato" w:eastAsia="Times New Roman" w:hAnsi="Lato" w:cs="Arial"/>
          <w:bCs/>
          <w:spacing w:val="4"/>
          <w:lang w:eastAsia="pl-PL"/>
        </w:rPr>
        <w:t xml:space="preserve">a także </w:t>
      </w:r>
      <w:r w:rsidR="00566C78" w:rsidRPr="00D95DE8">
        <w:rPr>
          <w:rFonts w:ascii="Lato" w:eastAsia="Times New Roman" w:hAnsi="Lato" w:cs="Arial"/>
          <w:spacing w:val="4"/>
          <w:lang w:eastAsia="pl-PL"/>
        </w:rPr>
        <w:t>o miejscu, w którym strony mogą zapoznać się z tą dokumentacją,</w:t>
      </w:r>
      <w:r w:rsidR="00566C78" w:rsidRPr="00D95DE8">
        <w:rPr>
          <w:rFonts w:ascii="Lato" w:eastAsia="Times New Roman" w:hAnsi="Lato" w:cs="Arial"/>
          <w:bCs/>
          <w:spacing w:val="4"/>
          <w:lang w:eastAsia="pl-PL"/>
        </w:rPr>
        <w:t xml:space="preserve"> a zatem należycie i wyczerpująco poinformował strony o okolicznościach faktycznych </w:t>
      </w:r>
      <w:r w:rsidR="00D76919" w:rsidRPr="00D95DE8">
        <w:rPr>
          <w:rFonts w:ascii="Lato" w:eastAsia="Times New Roman" w:hAnsi="Lato" w:cs="Arial"/>
          <w:bCs/>
          <w:spacing w:val="4"/>
          <w:lang w:eastAsia="pl-PL"/>
        </w:rPr>
        <w:br/>
      </w:r>
      <w:r w:rsidR="00566C78" w:rsidRPr="00D95DE8">
        <w:rPr>
          <w:rFonts w:ascii="Lato" w:eastAsia="Times New Roman" w:hAnsi="Lato" w:cs="Arial"/>
          <w:bCs/>
          <w:spacing w:val="4"/>
          <w:lang w:eastAsia="pl-PL"/>
        </w:rPr>
        <w:t xml:space="preserve">i prawnych, będących przedmiotem postępowania administracyjnego, które mogły mieć </w:t>
      </w:r>
      <w:r w:rsidR="00566C78" w:rsidRPr="00D95DE8">
        <w:rPr>
          <w:rFonts w:ascii="Lato" w:eastAsia="Times New Roman" w:hAnsi="Lato" w:cs="Arial"/>
          <w:bCs/>
          <w:spacing w:val="4"/>
          <w:lang w:eastAsia="pl-PL"/>
        </w:rPr>
        <w:lastRenderedPageBreak/>
        <w:t xml:space="preserve">wpływ na ustalenie ich praw i obowiązków. Wojewoda </w:t>
      </w:r>
      <w:r w:rsidR="00DD515E">
        <w:rPr>
          <w:rFonts w:ascii="Lato" w:eastAsia="Times New Roman" w:hAnsi="Lato" w:cs="Arial"/>
          <w:bCs/>
          <w:spacing w:val="4"/>
          <w:lang w:eastAsia="pl-PL"/>
        </w:rPr>
        <w:t xml:space="preserve">Dolnośląski </w:t>
      </w:r>
      <w:r w:rsidR="00566C78" w:rsidRPr="00D95DE8">
        <w:rPr>
          <w:rFonts w:ascii="Lato" w:eastAsia="Times New Roman" w:hAnsi="Lato" w:cs="Arial"/>
          <w:bCs/>
          <w:spacing w:val="4"/>
          <w:lang w:eastAsia="pl-PL"/>
        </w:rPr>
        <w:t xml:space="preserve">pismem z dnia </w:t>
      </w:r>
      <w:r w:rsidR="00DD515E">
        <w:rPr>
          <w:rFonts w:ascii="Lato" w:eastAsia="Times New Roman" w:hAnsi="Lato" w:cs="Arial"/>
          <w:bCs/>
          <w:spacing w:val="4"/>
          <w:lang w:eastAsia="pl-PL"/>
        </w:rPr>
        <w:t xml:space="preserve">3 lipca </w:t>
      </w:r>
      <w:r w:rsidR="00566C78" w:rsidRPr="00D95DE8">
        <w:rPr>
          <w:rFonts w:ascii="Lato" w:eastAsia="Times New Roman" w:hAnsi="Lato" w:cs="Arial"/>
          <w:bCs/>
          <w:spacing w:val="4"/>
          <w:lang w:eastAsia="pl-PL"/>
        </w:rPr>
        <w:t>202</w:t>
      </w:r>
      <w:r w:rsidR="00DD515E">
        <w:rPr>
          <w:rFonts w:ascii="Lato" w:eastAsia="Times New Roman" w:hAnsi="Lato" w:cs="Arial"/>
          <w:bCs/>
          <w:spacing w:val="4"/>
          <w:lang w:eastAsia="pl-PL"/>
        </w:rPr>
        <w:t>3</w:t>
      </w:r>
      <w:r w:rsidR="00566C78" w:rsidRPr="00D95DE8">
        <w:rPr>
          <w:rFonts w:ascii="Lato" w:eastAsia="Times New Roman" w:hAnsi="Lato" w:cs="Arial"/>
          <w:bCs/>
          <w:spacing w:val="4"/>
          <w:lang w:eastAsia="pl-PL"/>
        </w:rPr>
        <w:t xml:space="preserve"> r., znak: </w:t>
      </w:r>
      <w:r w:rsidR="00DD515E">
        <w:rPr>
          <w:rFonts w:ascii="Lato" w:eastAsia="Times New Roman" w:hAnsi="Lato" w:cs="Arial"/>
          <w:bCs/>
          <w:spacing w:val="4"/>
          <w:lang w:eastAsia="pl-PL"/>
        </w:rPr>
        <w:t>IF.AB.7820.9.2023.KS</w:t>
      </w:r>
      <w:r w:rsidR="00566C78" w:rsidRPr="00D95DE8">
        <w:rPr>
          <w:rFonts w:ascii="Lato" w:eastAsia="Times New Roman" w:hAnsi="Lato" w:cs="Arial"/>
          <w:bCs/>
          <w:spacing w:val="4"/>
          <w:lang w:eastAsia="pl-PL"/>
        </w:rPr>
        <w:t xml:space="preserve">, zawiadomił wnioskodawcę oraz właścicieli </w:t>
      </w:r>
      <w:r w:rsidR="00972A3B">
        <w:rPr>
          <w:rFonts w:ascii="Lato" w:eastAsia="Times New Roman" w:hAnsi="Lato" w:cs="Arial"/>
          <w:bCs/>
          <w:spacing w:val="4"/>
          <w:lang w:eastAsia="pl-PL"/>
        </w:rPr>
        <w:br/>
      </w:r>
      <w:r w:rsidR="00566C78" w:rsidRPr="00D95DE8">
        <w:rPr>
          <w:rFonts w:ascii="Lato" w:eastAsia="Times New Roman" w:hAnsi="Lato" w:cs="Arial"/>
          <w:bCs/>
          <w:spacing w:val="4"/>
          <w:lang w:eastAsia="pl-PL"/>
        </w:rPr>
        <w:t xml:space="preserve">i użytkowników wieczystych nieruchomości objętych wnioskiem o wszczęciu postępowania w sprawie wydania decyzji o zezwoleniu na realizację przedmiotowej inwestycji, wysyłając zawiadomienia na adresy wskazane w katastrze nieruchomości. </w:t>
      </w:r>
      <w:r w:rsidR="00566C78" w:rsidRPr="00D95DE8">
        <w:rPr>
          <w:rFonts w:ascii="Lato" w:eastAsia="Calibri" w:hAnsi="Lato" w:cs="Arial"/>
          <w:spacing w:val="4"/>
        </w:rPr>
        <w:t xml:space="preserve">Pozostałe strony postępowania zostały poinformowane </w:t>
      </w:r>
      <w:r w:rsidR="00566C78" w:rsidRPr="00D95DE8">
        <w:rPr>
          <w:rFonts w:ascii="Lato" w:eastAsia="Times New Roman" w:hAnsi="Lato" w:cs="Arial"/>
          <w:bCs/>
          <w:spacing w:val="4"/>
          <w:lang w:eastAsia="pl-PL"/>
        </w:rPr>
        <w:t xml:space="preserve">o powyższym w drodze </w:t>
      </w:r>
      <w:proofErr w:type="spellStart"/>
      <w:r w:rsidR="00566C78" w:rsidRPr="00D95DE8">
        <w:rPr>
          <w:rFonts w:ascii="Lato" w:eastAsia="Times New Roman" w:hAnsi="Lato" w:cs="Arial"/>
          <w:bCs/>
          <w:spacing w:val="4"/>
          <w:lang w:eastAsia="pl-PL"/>
        </w:rPr>
        <w:t>obwieszczeń</w:t>
      </w:r>
      <w:proofErr w:type="spellEnd"/>
      <w:r w:rsidR="00566C78" w:rsidRPr="00D95DE8">
        <w:rPr>
          <w:rFonts w:ascii="Lato" w:eastAsia="Calibri" w:hAnsi="Lato" w:cs="Arial"/>
          <w:bCs/>
          <w:color w:val="000000"/>
          <w:spacing w:val="4"/>
        </w:rPr>
        <w:t xml:space="preserve">. W przedmiotowym obwieszczeniu i zawiadomieniu organ I instancji poinformował strony o terminie i miejscu, w którym strony mogą zapoznać się z </w:t>
      </w:r>
      <w:r w:rsidR="00566C78" w:rsidRPr="00D95DE8">
        <w:rPr>
          <w:rFonts w:ascii="Lato" w:eastAsia="Calibri" w:hAnsi="Lato" w:cs="Arial"/>
          <w:bCs/>
          <w:spacing w:val="4"/>
        </w:rPr>
        <w:t xml:space="preserve">aktami sprawy. </w:t>
      </w:r>
      <w:r w:rsidR="00566C78" w:rsidRPr="00413C4B">
        <w:rPr>
          <w:rFonts w:ascii="Lato" w:hAnsi="Lato" w:cs="Arial"/>
          <w:spacing w:val="4"/>
        </w:rPr>
        <w:t xml:space="preserve">W toku postępowania przed Wojewodą </w:t>
      </w:r>
      <w:r w:rsidR="005D08B0">
        <w:rPr>
          <w:rFonts w:ascii="Lato" w:eastAsia="Times New Roman" w:hAnsi="Lato" w:cs="Arial"/>
          <w:spacing w:val="4"/>
          <w:lang w:eastAsia="pl-PL"/>
        </w:rPr>
        <w:t xml:space="preserve">Dolnośląskim </w:t>
      </w:r>
      <w:r w:rsidR="00566C78" w:rsidRPr="00413C4B">
        <w:rPr>
          <w:rFonts w:ascii="Lato" w:hAnsi="Lato" w:cs="Arial"/>
          <w:spacing w:val="4"/>
        </w:rPr>
        <w:t xml:space="preserve">wniesiono uwagi </w:t>
      </w:r>
      <w:r w:rsidR="00972A3B">
        <w:rPr>
          <w:rFonts w:ascii="Lato" w:hAnsi="Lato" w:cs="Arial"/>
          <w:spacing w:val="4"/>
        </w:rPr>
        <w:br/>
      </w:r>
      <w:r w:rsidR="00566C78" w:rsidRPr="00413C4B">
        <w:rPr>
          <w:rFonts w:ascii="Lato" w:hAnsi="Lato" w:cs="Arial"/>
          <w:spacing w:val="4"/>
        </w:rPr>
        <w:t xml:space="preserve">i zastrzeżenia dotyczące przedmiotowej inwestycji, które organ I instancji przesłał inwestorowi w celu zajęcia stanowiska, a ten ustosunkował się do </w:t>
      </w:r>
      <w:r w:rsidR="00422D95">
        <w:rPr>
          <w:rFonts w:ascii="Lato" w:hAnsi="Lato" w:cs="Arial"/>
          <w:spacing w:val="4"/>
        </w:rPr>
        <w:t xml:space="preserve">poruszonych </w:t>
      </w:r>
      <w:r w:rsidR="00566C78" w:rsidRPr="00413C4B">
        <w:rPr>
          <w:rFonts w:ascii="Lato" w:hAnsi="Lato" w:cs="Arial"/>
          <w:spacing w:val="4"/>
        </w:rPr>
        <w:t>zagadnień.</w:t>
      </w:r>
    </w:p>
    <w:p w14:paraId="441B33CF" w14:textId="7167C97D" w:rsidR="00877E0B" w:rsidRPr="00882D0B" w:rsidRDefault="00877E0B" w:rsidP="008D3A41">
      <w:pPr>
        <w:tabs>
          <w:tab w:val="left" w:pos="0"/>
          <w:tab w:val="left" w:pos="426"/>
        </w:tabs>
        <w:spacing w:after="240" w:line="240" w:lineRule="exact"/>
        <w:jc w:val="both"/>
        <w:textAlignment w:val="baseline"/>
        <w:rPr>
          <w:rFonts w:ascii="Lato" w:hAnsi="Lato" w:cs="Arial"/>
          <w:bCs/>
          <w:color w:val="000000"/>
          <w:spacing w:val="4"/>
          <w:lang w:bidi="pl-PL"/>
        </w:rPr>
      </w:pPr>
      <w:r w:rsidRPr="00E379FC">
        <w:rPr>
          <w:rFonts w:ascii="Lato" w:hAnsi="Lato" w:cs="Arial"/>
          <w:color w:val="000000"/>
          <w:spacing w:val="4"/>
        </w:rPr>
        <w:t xml:space="preserve">Uznając, że zebrany w sprawie materiał dowodowy pozwala na wydanie rozstrzygnięcia, Wojewoda </w:t>
      </w:r>
      <w:r w:rsidR="00972A3B" w:rsidRPr="00E379FC">
        <w:rPr>
          <w:rFonts w:ascii="Lato" w:hAnsi="Lato" w:cs="Arial"/>
          <w:color w:val="000000"/>
          <w:spacing w:val="4"/>
        </w:rPr>
        <w:t xml:space="preserve">Dolnośląski </w:t>
      </w:r>
      <w:r w:rsidRPr="00E379FC">
        <w:rPr>
          <w:rFonts w:ascii="Lato" w:hAnsi="Lato" w:cs="Arial"/>
          <w:color w:val="000000"/>
          <w:spacing w:val="4"/>
        </w:rPr>
        <w:t xml:space="preserve">w dniu </w:t>
      </w:r>
      <w:r w:rsidR="00972A3B" w:rsidRPr="00E379FC">
        <w:rPr>
          <w:rFonts w:ascii="Lato" w:hAnsi="Lato" w:cs="Arial"/>
          <w:color w:val="000000"/>
          <w:spacing w:val="4"/>
        </w:rPr>
        <w:t xml:space="preserve">1 grudnia </w:t>
      </w:r>
      <w:r w:rsidRPr="00E379FC">
        <w:rPr>
          <w:rFonts w:ascii="Lato" w:hAnsi="Lato" w:cs="Arial"/>
          <w:color w:val="000000"/>
          <w:spacing w:val="4"/>
        </w:rPr>
        <w:t>202</w:t>
      </w:r>
      <w:r w:rsidR="0080283E" w:rsidRPr="00E379FC">
        <w:rPr>
          <w:rFonts w:ascii="Lato" w:hAnsi="Lato" w:cs="Arial"/>
          <w:color w:val="000000"/>
          <w:spacing w:val="4"/>
        </w:rPr>
        <w:t>3</w:t>
      </w:r>
      <w:r w:rsidRPr="00E379FC">
        <w:rPr>
          <w:rFonts w:ascii="Lato" w:hAnsi="Lato" w:cs="Arial"/>
          <w:color w:val="000000"/>
          <w:spacing w:val="4"/>
        </w:rPr>
        <w:t xml:space="preserve"> r. wydał decyzję </w:t>
      </w:r>
      <w:r w:rsidRPr="00E379FC">
        <w:rPr>
          <w:rFonts w:ascii="Lato" w:hAnsi="Lato" w:cs="Arial"/>
          <w:spacing w:val="4"/>
        </w:rPr>
        <w:t xml:space="preserve">o zezwoleniu </w:t>
      </w:r>
      <w:r w:rsidR="005D08ED" w:rsidRPr="00E379FC">
        <w:rPr>
          <w:rFonts w:ascii="Lato" w:hAnsi="Lato" w:cs="Arial"/>
          <w:spacing w:val="4"/>
        </w:rPr>
        <w:br/>
      </w:r>
      <w:r w:rsidRPr="00E379FC">
        <w:rPr>
          <w:rFonts w:ascii="Lato" w:hAnsi="Lato" w:cs="Arial"/>
          <w:spacing w:val="4"/>
        </w:rPr>
        <w:t xml:space="preserve">na realizację </w:t>
      </w:r>
      <w:r w:rsidRPr="00E379FC">
        <w:rPr>
          <w:rFonts w:ascii="Lato" w:hAnsi="Lato" w:cs="Arial"/>
          <w:color w:val="000000"/>
          <w:spacing w:val="4"/>
        </w:rPr>
        <w:t xml:space="preserve">ww. inwestycji drogowej. </w:t>
      </w:r>
      <w:r w:rsidR="00F63C66" w:rsidRPr="00E379FC">
        <w:rPr>
          <w:rFonts w:ascii="Lato" w:hAnsi="Lato" w:cs="Arial"/>
          <w:bCs/>
          <w:color w:val="000000"/>
          <w:spacing w:val="4"/>
          <w:lang w:bidi="pl-PL"/>
        </w:rPr>
        <w:t xml:space="preserve">W uzasadnieniu kontrolowanej decyzji organ </w:t>
      </w:r>
      <w:r w:rsidR="00F63C66" w:rsidRPr="00E379FC">
        <w:rPr>
          <w:rFonts w:ascii="Lato" w:hAnsi="Lato" w:cs="Arial"/>
          <w:bCs/>
          <w:color w:val="000000"/>
          <w:spacing w:val="4"/>
          <w:lang w:bidi="pl-PL"/>
        </w:rPr>
        <w:br/>
        <w:t>I instancji, mając na uwadze stanowisko przedstawione przez inwestora, odniósł się do uwag wniesionych w toku postępowania oraz podzielił argumenty przedstawione przez inwestora za nadaniem decyzji rygoru natychmiastowej wykonalności</w:t>
      </w:r>
      <w:r w:rsidR="00926F00" w:rsidRPr="00E379FC">
        <w:rPr>
          <w:rFonts w:ascii="Lato" w:hAnsi="Lato" w:cs="Arial"/>
          <w:bCs/>
          <w:color w:val="000000"/>
          <w:spacing w:val="4"/>
          <w:lang w:bidi="pl-PL"/>
        </w:rPr>
        <w:t xml:space="preserve">. Kontrolowana decyzja Wojewody </w:t>
      </w:r>
      <w:r w:rsidR="00882D0B" w:rsidRPr="00E379FC">
        <w:rPr>
          <w:rFonts w:ascii="Lato" w:hAnsi="Lato" w:cs="Arial"/>
          <w:bCs/>
          <w:color w:val="000000"/>
          <w:spacing w:val="4"/>
          <w:lang w:bidi="pl-PL"/>
        </w:rPr>
        <w:t xml:space="preserve">Dolnośląskiego </w:t>
      </w:r>
      <w:r w:rsidR="00926F00" w:rsidRPr="00E379FC">
        <w:rPr>
          <w:rFonts w:ascii="Lato" w:hAnsi="Lato" w:cs="Arial"/>
          <w:bCs/>
          <w:color w:val="000000"/>
          <w:spacing w:val="4"/>
          <w:lang w:bidi="pl-PL"/>
        </w:rPr>
        <w:t>(z zastrzeżeniem uchybień, o których będzie mowa</w:t>
      </w:r>
      <w:r w:rsidR="00584119" w:rsidRPr="00E379FC">
        <w:rPr>
          <w:rFonts w:ascii="Lato" w:hAnsi="Lato" w:cs="Arial"/>
          <w:bCs/>
          <w:color w:val="000000"/>
          <w:spacing w:val="4"/>
          <w:lang w:bidi="pl-PL"/>
        </w:rPr>
        <w:t xml:space="preserve"> </w:t>
      </w:r>
      <w:r w:rsidR="00584119" w:rsidRPr="00E379FC">
        <w:rPr>
          <w:rFonts w:ascii="Lato" w:hAnsi="Lato" w:cs="Arial"/>
          <w:bCs/>
          <w:color w:val="000000"/>
          <w:spacing w:val="4"/>
          <w:lang w:bidi="pl-PL"/>
        </w:rPr>
        <w:br/>
        <w:t>w dalszej części niniejszej decyzji</w:t>
      </w:r>
      <w:r w:rsidR="00926F00" w:rsidRPr="00E379FC">
        <w:rPr>
          <w:rFonts w:ascii="Lato" w:hAnsi="Lato" w:cs="Arial"/>
          <w:bCs/>
          <w:color w:val="000000"/>
          <w:spacing w:val="4"/>
          <w:lang w:bidi="pl-PL"/>
        </w:rPr>
        <w:t>) czyni zadość wymogom przedstawionym w art. 11f ust. 1 specustawy drogowej.</w:t>
      </w:r>
      <w:r w:rsidR="00FE49E0" w:rsidRPr="00E379FC">
        <w:rPr>
          <w:rFonts w:ascii="Lato" w:hAnsi="Lato" w:cs="Arial"/>
          <w:bCs/>
          <w:color w:val="000000"/>
          <w:spacing w:val="4"/>
          <w:lang w:bidi="pl-PL"/>
        </w:rPr>
        <w:t xml:space="preserve"> </w:t>
      </w:r>
      <w:r w:rsidRPr="00E379FC">
        <w:rPr>
          <w:rFonts w:ascii="Lato" w:hAnsi="Lato" w:cs="Arial"/>
          <w:color w:val="000000"/>
          <w:spacing w:val="4"/>
        </w:rPr>
        <w:t xml:space="preserve">Zgodnie z </w:t>
      </w:r>
      <w:r w:rsidR="00F361F3" w:rsidRPr="00E379FC">
        <w:rPr>
          <w:rFonts w:ascii="Lato" w:hAnsi="Lato" w:cs="Arial"/>
          <w:color w:val="000000"/>
          <w:spacing w:val="4"/>
        </w:rPr>
        <w:t>art</w:t>
      </w:r>
      <w:r w:rsidRPr="00E379FC">
        <w:rPr>
          <w:rFonts w:ascii="Lato" w:hAnsi="Lato" w:cs="Arial"/>
          <w:color w:val="000000"/>
          <w:spacing w:val="4"/>
        </w:rPr>
        <w:t xml:space="preserve">. 11f ust. 3 specustawy drogowej, Wojewoda </w:t>
      </w:r>
      <w:r w:rsidR="00882D0B" w:rsidRPr="00E379FC">
        <w:rPr>
          <w:rFonts w:ascii="Lato" w:hAnsi="Lato" w:cs="Arial"/>
          <w:color w:val="000000"/>
          <w:spacing w:val="4"/>
        </w:rPr>
        <w:t xml:space="preserve">Dolnośląski </w:t>
      </w:r>
      <w:r w:rsidRPr="00E379FC">
        <w:rPr>
          <w:rFonts w:ascii="Lato" w:hAnsi="Lato" w:cs="Arial"/>
          <w:color w:val="000000"/>
          <w:spacing w:val="4"/>
        </w:rPr>
        <w:t xml:space="preserve">doręczył ww. decyzję wnioskodawcy oraz zawiadomił o jej wydaniu pozostałe strony w drodze </w:t>
      </w:r>
      <w:proofErr w:type="spellStart"/>
      <w:r w:rsidRPr="00E379FC">
        <w:rPr>
          <w:rFonts w:ascii="Lato" w:hAnsi="Lato" w:cs="Arial"/>
          <w:color w:val="000000"/>
          <w:spacing w:val="4"/>
        </w:rPr>
        <w:t>obwieszczeń</w:t>
      </w:r>
      <w:proofErr w:type="spellEnd"/>
      <w:r w:rsidRPr="00E379FC">
        <w:rPr>
          <w:rFonts w:ascii="Lato" w:hAnsi="Lato" w:cs="Arial"/>
          <w:color w:val="000000"/>
          <w:spacing w:val="4"/>
        </w:rPr>
        <w:t xml:space="preserve">. Dotychczasowych właścicieli i użytkowników wieczystych nieruchomości objętych decyzją Wojewody </w:t>
      </w:r>
      <w:r w:rsidR="00882D0B" w:rsidRPr="00E379FC">
        <w:rPr>
          <w:rFonts w:ascii="Lato" w:hAnsi="Lato" w:cs="Arial"/>
          <w:color w:val="000000"/>
          <w:spacing w:val="4"/>
        </w:rPr>
        <w:t xml:space="preserve">Dolnośląskiego </w:t>
      </w:r>
      <w:r w:rsidRPr="00E379FC">
        <w:rPr>
          <w:rFonts w:ascii="Lato" w:hAnsi="Lato" w:cs="Arial"/>
          <w:color w:val="000000"/>
          <w:spacing w:val="4"/>
        </w:rPr>
        <w:t>organ I instancji poinformował o wydaniu decyzji w drodze zawiadomie</w:t>
      </w:r>
      <w:r w:rsidR="00020762" w:rsidRPr="00E379FC">
        <w:rPr>
          <w:rFonts w:ascii="Lato" w:hAnsi="Lato" w:cs="Arial"/>
          <w:color w:val="000000"/>
          <w:spacing w:val="4"/>
        </w:rPr>
        <w:t>nia</w:t>
      </w:r>
      <w:r w:rsidRPr="00E379FC">
        <w:rPr>
          <w:rFonts w:ascii="Lato" w:hAnsi="Lato" w:cs="Arial"/>
          <w:color w:val="000000"/>
          <w:spacing w:val="4"/>
        </w:rPr>
        <w:t xml:space="preserve"> z dnia </w:t>
      </w:r>
      <w:r w:rsidR="00882D0B" w:rsidRPr="00E379FC">
        <w:rPr>
          <w:rFonts w:ascii="Lato" w:hAnsi="Lato" w:cs="Arial"/>
          <w:color w:val="000000"/>
          <w:spacing w:val="4"/>
        </w:rPr>
        <w:t xml:space="preserve">1 grudnia </w:t>
      </w:r>
      <w:r w:rsidRPr="00E379FC">
        <w:rPr>
          <w:rFonts w:ascii="Lato" w:hAnsi="Lato" w:cs="Arial"/>
          <w:color w:val="000000"/>
          <w:spacing w:val="4"/>
        </w:rPr>
        <w:t>202</w:t>
      </w:r>
      <w:r w:rsidR="00FA7559" w:rsidRPr="00E379FC">
        <w:rPr>
          <w:rFonts w:ascii="Lato" w:hAnsi="Lato" w:cs="Arial"/>
          <w:color w:val="000000"/>
          <w:spacing w:val="4"/>
        </w:rPr>
        <w:t>3</w:t>
      </w:r>
      <w:r w:rsidRPr="00E379FC">
        <w:rPr>
          <w:rFonts w:ascii="Lato" w:hAnsi="Lato" w:cs="Arial"/>
          <w:color w:val="000000"/>
          <w:spacing w:val="4"/>
        </w:rPr>
        <w:t xml:space="preserve"> r., znak:</w:t>
      </w:r>
      <w:r w:rsidR="00FA7559" w:rsidRPr="00E379FC">
        <w:rPr>
          <w:rFonts w:ascii="Lato" w:hAnsi="Lato" w:cs="Arial"/>
          <w:color w:val="000000"/>
          <w:spacing w:val="4"/>
        </w:rPr>
        <w:t xml:space="preserve"> </w:t>
      </w:r>
      <w:r w:rsidR="00584119" w:rsidRPr="00E379FC">
        <w:rPr>
          <w:rFonts w:ascii="Lato" w:hAnsi="Lato" w:cs="Arial"/>
          <w:color w:val="000000"/>
          <w:spacing w:val="4"/>
        </w:rPr>
        <w:br/>
      </w:r>
      <w:r w:rsidR="00882D0B" w:rsidRPr="00E379FC">
        <w:rPr>
          <w:rFonts w:ascii="Lato" w:hAnsi="Lato" w:cs="Arial"/>
          <w:spacing w:val="4"/>
        </w:rPr>
        <w:t>IF-AB.7820.9.2023.KS</w:t>
      </w:r>
      <w:r w:rsidRPr="00E379FC">
        <w:rPr>
          <w:rFonts w:ascii="Lato" w:hAnsi="Lato" w:cs="Arial"/>
          <w:bCs/>
          <w:color w:val="000000"/>
          <w:spacing w:val="4"/>
        </w:rPr>
        <w:t xml:space="preserve">, </w:t>
      </w:r>
      <w:r w:rsidRPr="00E379FC">
        <w:rPr>
          <w:rFonts w:ascii="Lato" w:hAnsi="Lato" w:cs="Arial"/>
          <w:color w:val="000000"/>
          <w:spacing w:val="4"/>
        </w:rPr>
        <w:t>wysłan</w:t>
      </w:r>
      <w:r w:rsidR="00020762" w:rsidRPr="00E379FC">
        <w:rPr>
          <w:rFonts w:ascii="Lato" w:hAnsi="Lato" w:cs="Arial"/>
          <w:color w:val="000000"/>
          <w:spacing w:val="4"/>
        </w:rPr>
        <w:t>ego</w:t>
      </w:r>
      <w:r w:rsidRPr="00E379FC">
        <w:rPr>
          <w:rFonts w:ascii="Lato" w:hAnsi="Lato" w:cs="Arial"/>
          <w:color w:val="000000"/>
          <w:spacing w:val="4"/>
        </w:rPr>
        <w:t xml:space="preserve"> na adresy wskazane w katastrze nieruchomości. </w:t>
      </w:r>
      <w:r w:rsidR="00882D0B" w:rsidRPr="00E379FC">
        <w:rPr>
          <w:rFonts w:ascii="Lato" w:hAnsi="Lato" w:cs="Arial"/>
          <w:color w:val="000000"/>
          <w:spacing w:val="4"/>
        </w:rPr>
        <w:br/>
      </w:r>
      <w:r w:rsidRPr="00E379FC">
        <w:rPr>
          <w:rFonts w:ascii="Lato" w:hAnsi="Lato" w:cs="Arial"/>
          <w:color w:val="000000"/>
          <w:spacing w:val="4"/>
        </w:rPr>
        <w:t xml:space="preserve">W zawiadomieniach oraz w obwieszczeniu zamieszczono, zgodnie z </w:t>
      </w:r>
      <w:r w:rsidR="00F361F3" w:rsidRPr="00E379FC">
        <w:rPr>
          <w:rFonts w:ascii="Lato" w:hAnsi="Lato" w:cs="Arial"/>
          <w:color w:val="000000"/>
          <w:spacing w:val="4"/>
        </w:rPr>
        <w:t>art</w:t>
      </w:r>
      <w:r w:rsidRPr="00E379FC">
        <w:rPr>
          <w:rFonts w:ascii="Lato" w:hAnsi="Lato" w:cs="Arial"/>
          <w:color w:val="000000"/>
          <w:spacing w:val="4"/>
        </w:rPr>
        <w:t>. 11f ust. 4 specustawy drogowej, informację o miejscu, w którym strony mogą zapoznać się z treścią decyzji.</w:t>
      </w:r>
      <w:r w:rsidRPr="00D95DE8">
        <w:rPr>
          <w:rFonts w:ascii="Lato" w:hAnsi="Lato" w:cs="Arial"/>
          <w:color w:val="000000"/>
          <w:spacing w:val="4"/>
        </w:rPr>
        <w:t xml:space="preserve"> </w:t>
      </w:r>
    </w:p>
    <w:p w14:paraId="7816FB2D" w14:textId="30E7C297" w:rsidR="00631D7B" w:rsidRPr="00985965" w:rsidRDefault="00631D7B" w:rsidP="008D3A41">
      <w:pPr>
        <w:spacing w:after="240" w:line="240" w:lineRule="exact"/>
        <w:jc w:val="both"/>
        <w:outlineLvl w:val="0"/>
        <w:rPr>
          <w:rFonts w:ascii="Lato" w:eastAsia="Times New Roman" w:hAnsi="Lato" w:cs="Arial"/>
          <w:color w:val="000000"/>
          <w:spacing w:val="4"/>
          <w:lang w:eastAsia="pl-PL"/>
        </w:rPr>
      </w:pPr>
      <w:r w:rsidRPr="002F385C">
        <w:rPr>
          <w:rFonts w:ascii="Lato" w:hAnsi="Lato" w:cs="Arial"/>
          <w:spacing w:val="4"/>
        </w:rPr>
        <w:t xml:space="preserve">Po zapoznaniu się ze zgromadzonym materiałem dowodowym organ II instancji stwierdził, iż wydana w I instancji decyzja wymaga dokonania korekty merytoryczno-reformacyjnej. Należy zauważyć, iż przepis </w:t>
      </w:r>
      <w:r w:rsidRPr="002F385C">
        <w:rPr>
          <w:rFonts w:ascii="Lato" w:eastAsia="Times New Roman" w:hAnsi="Lato" w:cs="Arial"/>
          <w:color w:val="000000"/>
          <w:spacing w:val="4"/>
          <w:lang w:eastAsia="pl-PL"/>
        </w:rPr>
        <w:t xml:space="preserve">art. 138 § 1 pkt 2 </w:t>
      </w:r>
      <w:r w:rsidRPr="002F385C">
        <w:rPr>
          <w:rFonts w:ascii="Lato" w:eastAsia="Times New Roman" w:hAnsi="Lato" w:cs="Arial"/>
          <w:iCs/>
          <w:color w:val="000000"/>
          <w:spacing w:val="4"/>
          <w:lang w:eastAsia="pl-PL"/>
        </w:rPr>
        <w:t>kpa</w:t>
      </w:r>
      <w:r w:rsidRPr="002F385C">
        <w:rPr>
          <w:rFonts w:ascii="Lato" w:eastAsia="Times New Roman" w:hAnsi="Lato" w:cs="Arial"/>
          <w:color w:val="000000"/>
          <w:spacing w:val="4"/>
          <w:lang w:eastAsia="pl-PL"/>
        </w:rPr>
        <w:t xml:space="preserve"> umożliwia organowi odwoławczemu korektę zaskarżonej decyzji przez jej uchylenie w części i orzeczenie </w:t>
      </w:r>
      <w:r w:rsidRPr="002F385C">
        <w:rPr>
          <w:rFonts w:ascii="Lato" w:eastAsia="Times New Roman" w:hAnsi="Lato" w:cs="Arial"/>
          <w:color w:val="000000"/>
          <w:spacing w:val="4"/>
          <w:lang w:eastAsia="pl-PL"/>
        </w:rPr>
        <w:br/>
        <w:t>w tym zakresie co do istoty sprawy.</w:t>
      </w:r>
    </w:p>
    <w:p w14:paraId="1198A38C" w14:textId="354A9780" w:rsidR="005D08B0" w:rsidRDefault="00985965" w:rsidP="008D3A41">
      <w:pPr>
        <w:widowControl w:val="0"/>
        <w:spacing w:after="240" w:line="240" w:lineRule="exact"/>
        <w:jc w:val="both"/>
        <w:rPr>
          <w:rFonts w:ascii="Lato" w:hAnsi="Lato" w:cs="Arial"/>
          <w:iCs/>
          <w:spacing w:val="4"/>
        </w:rPr>
      </w:pPr>
      <w:r w:rsidRPr="00985965">
        <w:rPr>
          <w:rFonts w:ascii="Lato" w:hAnsi="Lato" w:cs="Arial"/>
          <w:bCs/>
          <w:spacing w:val="4"/>
        </w:rPr>
        <w:t xml:space="preserve">W orzecznictwie sądowym, jak również w doktrynie prawa administracyjnego, utrwalił się pogląd, że organ odwoławczy rozpatrując ponownie sprawę zobowiązany jest uwzględniać zmiany stanu prawnego i faktycznego sprawy. Organ odwoławczy, </w:t>
      </w:r>
      <w:r>
        <w:rPr>
          <w:rFonts w:ascii="Lato" w:hAnsi="Lato" w:cs="Arial"/>
          <w:bCs/>
          <w:spacing w:val="4"/>
        </w:rPr>
        <w:br/>
      </w:r>
      <w:r w:rsidRPr="00985965">
        <w:rPr>
          <w:rFonts w:ascii="Lato" w:hAnsi="Lato" w:cs="Arial"/>
          <w:bCs/>
          <w:spacing w:val="4"/>
        </w:rPr>
        <w:t xml:space="preserve">w ramach swoich uprawnień kontrolnych, ocenia bowiem materiał dowodowy, uwzględniając stan faktyczny stwierdzony w czasie wydania decyzji przez organ </w:t>
      </w:r>
      <w:r>
        <w:rPr>
          <w:rFonts w:ascii="Lato" w:hAnsi="Lato" w:cs="Arial"/>
          <w:bCs/>
          <w:spacing w:val="4"/>
        </w:rPr>
        <w:br/>
      </w:r>
      <w:r w:rsidRPr="00985965">
        <w:rPr>
          <w:rFonts w:ascii="Lato" w:hAnsi="Lato" w:cs="Arial"/>
          <w:bCs/>
          <w:spacing w:val="4"/>
        </w:rPr>
        <w:t>w pierwszej instancji, jak i zmiany stanu faktycznego, które zaszły pomiędzy wydaniem decyzji organu pierwszej instancji, a wydaniem decyzji w postępowaniu odwoławczym.</w:t>
      </w:r>
      <w:r w:rsidR="005D08B0">
        <w:rPr>
          <w:rFonts w:ascii="Lato" w:hAnsi="Lato" w:cs="Arial"/>
          <w:bCs/>
          <w:spacing w:val="4"/>
        </w:rPr>
        <w:t xml:space="preserve"> Przenosząc powyższe na grunt niniejszej sprawy, zauważyć należy, że </w:t>
      </w:r>
      <w:r w:rsidR="005D08B0">
        <w:rPr>
          <w:rFonts w:ascii="Lato" w:hAnsi="Lato" w:cs="Arial"/>
          <w:spacing w:val="4"/>
        </w:rPr>
        <w:t>p</w:t>
      </w:r>
      <w:r>
        <w:rPr>
          <w:rFonts w:ascii="Lato" w:hAnsi="Lato" w:cs="Arial"/>
          <w:spacing w:val="4"/>
        </w:rPr>
        <w:t xml:space="preserve">rzy piśmie z dnia 20 marca 2024 r., znak: IF-AB.7820.9.2023.KS, Wojewoda Dolnośląski przekazał </w:t>
      </w:r>
      <w:r w:rsidRPr="00985965">
        <w:rPr>
          <w:rFonts w:ascii="Lato" w:hAnsi="Lato" w:cs="Arial"/>
          <w:iCs/>
          <w:spacing w:val="4"/>
        </w:rPr>
        <w:t>pism</w:t>
      </w:r>
      <w:r>
        <w:rPr>
          <w:rFonts w:ascii="Lato" w:hAnsi="Lato" w:cs="Arial"/>
          <w:iCs/>
          <w:spacing w:val="4"/>
        </w:rPr>
        <w:t>o</w:t>
      </w:r>
      <w:r w:rsidRPr="00985965">
        <w:rPr>
          <w:rFonts w:ascii="Lato" w:hAnsi="Lato" w:cs="Arial"/>
          <w:iCs/>
          <w:spacing w:val="4"/>
        </w:rPr>
        <w:t xml:space="preserve"> Powiatowego Zakładu Katastralnego we Wrocławiu z dnia 18 marca 2024 r., znak: TE.422.1445.2.2023</w:t>
      </w:r>
      <w:r>
        <w:rPr>
          <w:rFonts w:ascii="Lato" w:hAnsi="Lato" w:cs="Arial"/>
          <w:iCs/>
          <w:spacing w:val="4"/>
        </w:rPr>
        <w:t xml:space="preserve">, informujące o zatwierdzonym, w odrębnej procedurze, podziale działki nr </w:t>
      </w:r>
      <w:r w:rsidRPr="00985965">
        <w:rPr>
          <w:rFonts w:ascii="Lato" w:hAnsi="Lato" w:cs="Arial"/>
          <w:iCs/>
          <w:spacing w:val="4"/>
        </w:rPr>
        <w:t>8/1, z obrębu 0028</w:t>
      </w:r>
      <w:r>
        <w:rPr>
          <w:rFonts w:ascii="Lato" w:hAnsi="Lato" w:cs="Arial"/>
          <w:iCs/>
          <w:spacing w:val="4"/>
        </w:rPr>
        <w:t xml:space="preserve"> Wysoka. N</w:t>
      </w:r>
      <w:r w:rsidRPr="00985965">
        <w:rPr>
          <w:rFonts w:ascii="Lato" w:hAnsi="Lato" w:cs="Arial"/>
          <w:iCs/>
          <w:spacing w:val="4"/>
        </w:rPr>
        <w:t xml:space="preserve">a mocy ostatecznej decyzji Wójta Gminy Kobierzyce nr 93/2023 z dnia 21 września 2023 r., znak: RINiŚ.6831.84.2023-2, został zatwierdzony podział działki nr 8/1, z obrębu 0028 Wysoka, na działki nr 8/12 i nr 8/13. Podział ten jak wynika z ww. pisma Powiatowego Zakładu Katastralnego we Wrocławiu z dnia 18 marca 2024 r., znak: TE.422.1445.2.2023, został ujawniony w ewidencji gruntów i budynków. A zatem objęta zakresem decyzji Wojewody Dolnośląskiego działka </w:t>
      </w:r>
      <w:r w:rsidRPr="00985965">
        <w:rPr>
          <w:rFonts w:ascii="Lato" w:hAnsi="Lato" w:cs="Arial"/>
          <w:iCs/>
          <w:spacing w:val="4"/>
        </w:rPr>
        <w:lastRenderedPageBreak/>
        <w:t xml:space="preserve">nr 8/1, z obrębu 0028 Wysoka (ograniczona w korzystaniu) nie funkcjonuje już w obrocie prawnym, bowiem w jej miejsce powstały działki nr 8/12 i nr 8/13. Podział działki nr 8/1 na działki nr 8/12 i nr 8/13 (zatwierdzony ww. ostateczną decyzją Wójta Gminy Kobierzyce nr 93/2023 z dnia 21 września 2023 r., znak: RINiŚ.6831.84.2023-2), </w:t>
      </w:r>
      <w:r w:rsidR="005D08B0">
        <w:rPr>
          <w:rFonts w:ascii="Lato" w:hAnsi="Lato" w:cs="Arial"/>
          <w:iCs/>
          <w:spacing w:val="4"/>
        </w:rPr>
        <w:br/>
      </w:r>
      <w:r w:rsidRPr="00985965">
        <w:rPr>
          <w:rFonts w:ascii="Lato" w:hAnsi="Lato" w:cs="Arial"/>
          <w:iCs/>
          <w:spacing w:val="4"/>
        </w:rPr>
        <w:t>i ujawnienie tego podziału w ewidencji gruntów i budynków, wymus</w:t>
      </w:r>
      <w:r w:rsidR="005D08B0">
        <w:rPr>
          <w:rFonts w:ascii="Lato" w:hAnsi="Lato" w:cs="Arial"/>
          <w:iCs/>
          <w:spacing w:val="4"/>
        </w:rPr>
        <w:t>ił</w:t>
      </w:r>
      <w:r w:rsidRPr="00985965">
        <w:rPr>
          <w:rFonts w:ascii="Lato" w:hAnsi="Lato" w:cs="Arial"/>
          <w:iCs/>
          <w:spacing w:val="4"/>
        </w:rPr>
        <w:t xml:space="preserve"> zmianę nieostatecznego podziału objętej zakresem decyzji Wojewody Dolnośląskiego działki </w:t>
      </w:r>
      <w:r w:rsidR="005D08B0">
        <w:rPr>
          <w:rFonts w:ascii="Lato" w:hAnsi="Lato" w:cs="Arial"/>
          <w:iCs/>
          <w:spacing w:val="4"/>
        </w:rPr>
        <w:br/>
      </w:r>
      <w:r w:rsidRPr="00985965">
        <w:rPr>
          <w:rFonts w:ascii="Lato" w:hAnsi="Lato" w:cs="Arial"/>
          <w:iCs/>
          <w:spacing w:val="4"/>
        </w:rPr>
        <w:t>nr 8/6, z obrębu 0028 Wysoka, która dzieli się także na numery 8/12 i 8/13, a które już numery działek są ujawnione w ewidencji gruntów na podstawie ostatecznej decyzji Wójta Gminy Kobierzyce nr 93/2023 z dnia 21 września 2023 r., znak: RINiŚ.6831.84.2023-2, zatwierdzającej podział działki nr 8/1.</w:t>
      </w:r>
      <w:r w:rsidR="008103F0">
        <w:rPr>
          <w:rFonts w:ascii="Lato" w:hAnsi="Lato" w:cs="Arial"/>
          <w:iCs/>
          <w:spacing w:val="4"/>
        </w:rPr>
        <w:t xml:space="preserve"> </w:t>
      </w:r>
    </w:p>
    <w:p w14:paraId="3F1FAD61" w14:textId="27C6EEA1" w:rsidR="008103F0" w:rsidRPr="005D08B0" w:rsidRDefault="0031411C" w:rsidP="008D3A41">
      <w:pPr>
        <w:widowControl w:val="0"/>
        <w:spacing w:after="240" w:line="240" w:lineRule="exact"/>
        <w:jc w:val="both"/>
        <w:rPr>
          <w:rFonts w:ascii="Lato" w:hAnsi="Lato" w:cs="Arial"/>
          <w:bCs/>
          <w:spacing w:val="4"/>
        </w:rPr>
      </w:pPr>
      <w:r w:rsidRPr="00D95DE8">
        <w:rPr>
          <w:rFonts w:ascii="Lato" w:hAnsi="Lato" w:cs="Arial"/>
          <w:bCs/>
          <w:spacing w:val="4"/>
          <w:lang w:val="pl"/>
        </w:rPr>
        <w:t xml:space="preserve">Powyższe </w:t>
      </w:r>
      <w:r w:rsidRPr="00D95DE8">
        <w:rPr>
          <w:rFonts w:ascii="Lato" w:hAnsi="Lato" w:cs="Arial"/>
          <w:bCs/>
          <w:spacing w:val="4"/>
        </w:rPr>
        <w:t xml:space="preserve">spowodowało po stronie </w:t>
      </w:r>
      <w:r w:rsidR="00584119" w:rsidRPr="00D95DE8">
        <w:rPr>
          <w:rFonts w:ascii="Lato" w:hAnsi="Lato" w:cs="Arial"/>
          <w:bCs/>
          <w:spacing w:val="4"/>
        </w:rPr>
        <w:t xml:space="preserve">organu odwoławczego </w:t>
      </w:r>
      <w:r w:rsidRPr="00D95DE8">
        <w:rPr>
          <w:rFonts w:ascii="Lato" w:hAnsi="Lato" w:cs="Arial"/>
          <w:bCs/>
          <w:spacing w:val="4"/>
        </w:rPr>
        <w:t>konieczność wezwania inwestora do sporządzenia dokumentacji zamiennej (map</w:t>
      </w:r>
      <w:r w:rsidR="00385CD3">
        <w:rPr>
          <w:rFonts w:ascii="Lato" w:hAnsi="Lato" w:cs="Arial"/>
          <w:bCs/>
          <w:spacing w:val="4"/>
        </w:rPr>
        <w:t>a</w:t>
      </w:r>
      <w:r w:rsidRPr="00D95DE8">
        <w:rPr>
          <w:rFonts w:ascii="Lato" w:hAnsi="Lato" w:cs="Arial"/>
          <w:bCs/>
          <w:spacing w:val="4"/>
        </w:rPr>
        <w:t xml:space="preserve"> z projektem podziału </w:t>
      </w:r>
      <w:r w:rsidR="005D08B0">
        <w:rPr>
          <w:rFonts w:ascii="Lato" w:hAnsi="Lato" w:cs="Arial"/>
          <w:bCs/>
          <w:spacing w:val="4"/>
        </w:rPr>
        <w:br/>
      </w:r>
      <w:r w:rsidR="008103F0">
        <w:rPr>
          <w:rFonts w:ascii="Lato" w:hAnsi="Lato" w:cs="Arial"/>
          <w:bCs/>
          <w:spacing w:val="4"/>
        </w:rPr>
        <w:t>ww. działki nr 8/6</w:t>
      </w:r>
      <w:r w:rsidRPr="00D95DE8">
        <w:rPr>
          <w:rFonts w:ascii="Lato" w:hAnsi="Lato" w:cs="Arial"/>
          <w:bCs/>
          <w:spacing w:val="4"/>
        </w:rPr>
        <w:t xml:space="preserve">, </w:t>
      </w:r>
      <w:r w:rsidR="008103F0">
        <w:rPr>
          <w:rFonts w:ascii="Lato" w:hAnsi="Lato" w:cs="Arial"/>
          <w:bCs/>
          <w:spacing w:val="4"/>
        </w:rPr>
        <w:t xml:space="preserve">odpowiedni rysunek </w:t>
      </w:r>
      <w:r w:rsidRPr="00D95DE8">
        <w:rPr>
          <w:rFonts w:ascii="Lato" w:hAnsi="Lato" w:cs="Arial"/>
          <w:bCs/>
          <w:spacing w:val="4"/>
        </w:rPr>
        <w:t>map</w:t>
      </w:r>
      <w:r w:rsidR="00E55358">
        <w:rPr>
          <w:rFonts w:ascii="Lato" w:hAnsi="Lato" w:cs="Arial"/>
          <w:bCs/>
          <w:spacing w:val="4"/>
        </w:rPr>
        <w:t>y</w:t>
      </w:r>
      <w:r w:rsidRPr="00D95DE8">
        <w:rPr>
          <w:rFonts w:ascii="Lato" w:hAnsi="Lato" w:cs="Arial"/>
          <w:bCs/>
          <w:spacing w:val="4"/>
        </w:rPr>
        <w:t xml:space="preserve"> z przebiegiem inwestycji i </w:t>
      </w:r>
      <w:r w:rsidR="008103F0">
        <w:rPr>
          <w:rFonts w:ascii="Lato" w:hAnsi="Lato" w:cs="Arial"/>
          <w:bCs/>
          <w:spacing w:val="4"/>
        </w:rPr>
        <w:t xml:space="preserve">odpowiednie </w:t>
      </w:r>
      <w:r w:rsidR="00584119" w:rsidRPr="00D95DE8">
        <w:rPr>
          <w:rFonts w:ascii="Lato" w:hAnsi="Lato" w:cs="Arial"/>
          <w:bCs/>
          <w:spacing w:val="4"/>
        </w:rPr>
        <w:t>częś</w:t>
      </w:r>
      <w:r w:rsidR="00E55358">
        <w:rPr>
          <w:rFonts w:ascii="Lato" w:hAnsi="Lato" w:cs="Arial"/>
          <w:bCs/>
          <w:spacing w:val="4"/>
        </w:rPr>
        <w:t>ci</w:t>
      </w:r>
      <w:r w:rsidR="00584119" w:rsidRPr="00D95DE8">
        <w:rPr>
          <w:rFonts w:ascii="Lato" w:hAnsi="Lato" w:cs="Arial"/>
          <w:bCs/>
          <w:spacing w:val="4"/>
        </w:rPr>
        <w:t xml:space="preserve"> </w:t>
      </w:r>
      <w:r w:rsidR="008103F0">
        <w:rPr>
          <w:rFonts w:ascii="Lato" w:hAnsi="Lato" w:cs="Arial"/>
          <w:bCs/>
          <w:spacing w:val="4"/>
        </w:rPr>
        <w:t>projektu budowlanego)</w:t>
      </w:r>
      <w:r w:rsidRPr="00D95DE8">
        <w:rPr>
          <w:rFonts w:ascii="Lato" w:hAnsi="Lato" w:cs="Arial"/>
          <w:bCs/>
          <w:spacing w:val="4"/>
        </w:rPr>
        <w:t xml:space="preserve">, uwzględniającej </w:t>
      </w:r>
      <w:r w:rsidR="008103F0">
        <w:rPr>
          <w:rFonts w:ascii="Lato" w:hAnsi="Lato" w:cs="Arial"/>
          <w:bCs/>
          <w:spacing w:val="4"/>
        </w:rPr>
        <w:t xml:space="preserve">opisane powyżej okoliczności dotyczące ww. działek nr 8/1 i nr 8/6. </w:t>
      </w:r>
      <w:r w:rsidR="00180A1B" w:rsidRPr="00D95DE8">
        <w:rPr>
          <w:rFonts w:ascii="Lato" w:hAnsi="Lato" w:cs="Arial"/>
          <w:bCs/>
          <w:spacing w:val="4"/>
          <w:lang w:bidi="pl-PL"/>
        </w:rPr>
        <w:t>Inwestor</w:t>
      </w:r>
      <w:r w:rsidR="00180A1B" w:rsidRPr="00D95DE8">
        <w:rPr>
          <w:rFonts w:ascii="Lato" w:hAnsi="Lato" w:cs="Arial"/>
          <w:bCs/>
          <w:iCs/>
          <w:spacing w:val="4"/>
          <w:lang w:bidi="pl-PL"/>
        </w:rPr>
        <w:t xml:space="preserve"> w trakcie prowadzonego postępowania odwoławczego przedłożył </w:t>
      </w:r>
      <w:r w:rsidR="008103F0">
        <w:rPr>
          <w:rFonts w:ascii="Lato" w:hAnsi="Lato" w:cs="Arial"/>
          <w:bCs/>
          <w:iCs/>
          <w:spacing w:val="4"/>
          <w:lang w:bidi="pl-PL"/>
        </w:rPr>
        <w:t xml:space="preserve">żądaną dokumentację. </w:t>
      </w:r>
    </w:p>
    <w:p w14:paraId="728B9C61" w14:textId="363ADCB8" w:rsidR="00B47717" w:rsidRDefault="007F420A" w:rsidP="008D3A41">
      <w:pPr>
        <w:widowControl w:val="0"/>
        <w:spacing w:after="240" w:line="240" w:lineRule="exact"/>
        <w:jc w:val="both"/>
        <w:rPr>
          <w:rFonts w:ascii="Lato" w:hAnsi="Lato" w:cs="Arial"/>
          <w:bCs/>
          <w:iCs/>
          <w:spacing w:val="4"/>
        </w:rPr>
      </w:pPr>
      <w:r>
        <w:rPr>
          <w:rFonts w:ascii="Lato" w:hAnsi="Lato" w:cs="Arial"/>
          <w:bCs/>
          <w:iCs/>
          <w:spacing w:val="4"/>
          <w:lang w:bidi="pl-PL"/>
        </w:rPr>
        <w:t xml:space="preserve">Ponadto </w:t>
      </w:r>
      <w:r w:rsidR="008103F0">
        <w:rPr>
          <w:rFonts w:ascii="Lato" w:hAnsi="Lato" w:cs="Arial"/>
          <w:bCs/>
          <w:iCs/>
          <w:spacing w:val="4"/>
          <w:lang w:bidi="pl-PL"/>
        </w:rPr>
        <w:t xml:space="preserve">zauważyć należy, iż </w:t>
      </w:r>
      <w:r w:rsidR="008103F0" w:rsidRPr="008103F0">
        <w:rPr>
          <w:rFonts w:ascii="Lato" w:hAnsi="Lato" w:cs="Arial"/>
          <w:bCs/>
          <w:iCs/>
          <w:spacing w:val="4"/>
        </w:rPr>
        <w:t>w aktach sprawy przekazanych przez Wojewodę Dolnośląskiego</w:t>
      </w:r>
      <w:r w:rsidR="008103F0" w:rsidRPr="008103F0">
        <w:rPr>
          <w:rFonts w:ascii="Lato" w:hAnsi="Lato" w:cs="Arial"/>
          <w:iCs/>
          <w:spacing w:val="4"/>
        </w:rPr>
        <w:t xml:space="preserve"> </w:t>
      </w:r>
      <w:r w:rsidR="008103F0" w:rsidRPr="008103F0">
        <w:rPr>
          <w:rFonts w:ascii="Lato" w:hAnsi="Lato" w:cs="Arial"/>
          <w:bCs/>
          <w:iCs/>
          <w:spacing w:val="4"/>
        </w:rPr>
        <w:t xml:space="preserve">znajduje się pismo Powiatowego Zakładu Katastralnego we Wrocławiu </w:t>
      </w:r>
      <w:r w:rsidR="008103F0">
        <w:rPr>
          <w:rFonts w:ascii="Lato" w:hAnsi="Lato" w:cs="Arial"/>
          <w:bCs/>
          <w:iCs/>
          <w:spacing w:val="4"/>
        </w:rPr>
        <w:br/>
      </w:r>
      <w:r w:rsidR="008103F0" w:rsidRPr="008103F0">
        <w:rPr>
          <w:rFonts w:ascii="Lato" w:hAnsi="Lato" w:cs="Arial"/>
          <w:bCs/>
          <w:iCs/>
          <w:spacing w:val="4"/>
        </w:rPr>
        <w:t xml:space="preserve">z dnia 15 grudnia 2023 r., znak: TE.422.1445.1.2023, stanowiące załącznik </w:t>
      </w:r>
      <w:r w:rsidR="005D08B0">
        <w:rPr>
          <w:rFonts w:ascii="Lato" w:hAnsi="Lato" w:cs="Arial"/>
          <w:bCs/>
          <w:iCs/>
          <w:spacing w:val="4"/>
        </w:rPr>
        <w:br/>
      </w:r>
      <w:r w:rsidR="008103F0" w:rsidRPr="008103F0">
        <w:rPr>
          <w:rFonts w:ascii="Lato" w:hAnsi="Lato" w:cs="Arial"/>
          <w:bCs/>
          <w:iCs/>
          <w:spacing w:val="4"/>
        </w:rPr>
        <w:t>do dokumentu elektronicznego z dnia 18 grudnia 2023 r. informujące</w:t>
      </w:r>
      <w:r w:rsidR="00422D95">
        <w:rPr>
          <w:rFonts w:ascii="Lato" w:hAnsi="Lato" w:cs="Arial"/>
          <w:bCs/>
          <w:iCs/>
          <w:spacing w:val="4"/>
        </w:rPr>
        <w:t xml:space="preserve">: </w:t>
      </w:r>
      <w:r w:rsidR="008103F0" w:rsidRPr="008103F0">
        <w:rPr>
          <w:rFonts w:ascii="Lato" w:hAnsi="Lato" w:cs="Arial"/>
          <w:bCs/>
          <w:iCs/>
          <w:spacing w:val="4"/>
        </w:rPr>
        <w:t xml:space="preserve">„że na stronie 26 ww. decyzji, w tabeli nr 7 L.p. 60, w stanie po podziale, jest podana błędna powierzchnia 0.0235 ha dla działki nr 40/1 w obrębie Wysoka. Zgodnie z załącznikiem nr 2.13 do przedmiotowej decyzji, w wykazie zmian gruntowych nr 1, powierzchnia działki nr 40/1 o identyfikatorze 022305_2.0028.40/1 wynosi 0,0212 ha”. </w:t>
      </w:r>
      <w:r w:rsidR="008509B2">
        <w:rPr>
          <w:rFonts w:ascii="Lato" w:hAnsi="Lato" w:cs="Arial"/>
          <w:bCs/>
          <w:iCs/>
          <w:spacing w:val="4"/>
        </w:rPr>
        <w:t xml:space="preserve">W decyzji Wojewody Dolnośląskiego działka nr 40, z obrębu 0028 Wysoka ulega podziałowi na działki nr 40/1 (działka wymieniona w ww. piśmie </w:t>
      </w:r>
      <w:r w:rsidR="008509B2" w:rsidRPr="008103F0">
        <w:rPr>
          <w:rFonts w:ascii="Lato" w:hAnsi="Lato" w:cs="Arial"/>
          <w:bCs/>
          <w:iCs/>
          <w:spacing w:val="4"/>
        </w:rPr>
        <w:t xml:space="preserve">Powiatowego Zakładu Katastralnego we Wrocławiu </w:t>
      </w:r>
      <w:r w:rsidR="008509B2" w:rsidRPr="008509B2">
        <w:rPr>
          <w:rFonts w:ascii="Lato" w:hAnsi="Lato" w:cs="Arial"/>
          <w:bCs/>
          <w:iCs/>
          <w:spacing w:val="4"/>
        </w:rPr>
        <w:br/>
      </w:r>
      <w:r w:rsidR="008509B2" w:rsidRPr="008103F0">
        <w:rPr>
          <w:rFonts w:ascii="Lato" w:hAnsi="Lato" w:cs="Arial"/>
          <w:bCs/>
          <w:iCs/>
          <w:spacing w:val="4"/>
        </w:rPr>
        <w:t>z dnia 15 grudnia 2023 r.</w:t>
      </w:r>
      <w:r w:rsidR="008509B2">
        <w:rPr>
          <w:rFonts w:ascii="Lato" w:hAnsi="Lato" w:cs="Arial"/>
          <w:bCs/>
          <w:iCs/>
          <w:spacing w:val="4"/>
        </w:rPr>
        <w:t xml:space="preserve">), nr 40/2 i nr 40/3. Z wykazu zmian gruntowych (załącznik </w:t>
      </w:r>
      <w:r w:rsidR="008E7F35">
        <w:rPr>
          <w:rFonts w:ascii="Lato" w:hAnsi="Lato" w:cs="Arial"/>
          <w:bCs/>
          <w:iCs/>
          <w:spacing w:val="4"/>
        </w:rPr>
        <w:br/>
      </w:r>
      <w:r w:rsidR="008509B2">
        <w:rPr>
          <w:rFonts w:ascii="Lato" w:hAnsi="Lato" w:cs="Arial"/>
          <w:bCs/>
          <w:iCs/>
          <w:spacing w:val="4"/>
        </w:rPr>
        <w:t xml:space="preserve">nr 2.13 do decyzji Wojewody Dolnośląskiego), stanowiącego integralną część mapy </w:t>
      </w:r>
      <w:r w:rsidR="008E7F35">
        <w:rPr>
          <w:rFonts w:ascii="Lato" w:hAnsi="Lato" w:cs="Arial"/>
          <w:bCs/>
          <w:iCs/>
          <w:spacing w:val="4"/>
        </w:rPr>
        <w:br/>
      </w:r>
      <w:r w:rsidR="008509B2">
        <w:rPr>
          <w:rFonts w:ascii="Lato" w:hAnsi="Lato" w:cs="Arial"/>
          <w:bCs/>
          <w:iCs/>
          <w:spacing w:val="4"/>
        </w:rPr>
        <w:t xml:space="preserve">z projektem podziałów nieruchomości z obrębu 0028 Wysoka (załącznik nr </w:t>
      </w:r>
      <w:r w:rsidR="008E7F35">
        <w:rPr>
          <w:rFonts w:ascii="Lato" w:hAnsi="Lato" w:cs="Arial"/>
          <w:bCs/>
          <w:iCs/>
          <w:spacing w:val="4"/>
        </w:rPr>
        <w:t xml:space="preserve">2.12 do decyzji Wojewody Dolnośląskiego) wynika, że powierzchnia ww. działki nr 40/1 wynosi 0,0212 ha. A zatem w istocie w </w:t>
      </w:r>
      <w:r w:rsidR="008E7F35" w:rsidRPr="008E7F35">
        <w:rPr>
          <w:rFonts w:ascii="Lato" w:hAnsi="Lato" w:cs="Arial"/>
          <w:bCs/>
          <w:iCs/>
          <w:spacing w:val="4"/>
        </w:rPr>
        <w:t>poz. 60 tabeli</w:t>
      </w:r>
      <w:r w:rsidR="008E7F35">
        <w:rPr>
          <w:rFonts w:ascii="Lato" w:hAnsi="Lato" w:cs="Arial"/>
          <w:bCs/>
          <w:iCs/>
          <w:spacing w:val="4"/>
        </w:rPr>
        <w:t xml:space="preserve"> nr 7</w:t>
      </w:r>
      <w:r w:rsidR="008E7F35" w:rsidRPr="008E7F35">
        <w:rPr>
          <w:rFonts w:ascii="Lato" w:hAnsi="Lato" w:cs="Arial"/>
          <w:bCs/>
          <w:iCs/>
          <w:spacing w:val="4"/>
        </w:rPr>
        <w:t xml:space="preserve"> </w:t>
      </w:r>
      <w:r w:rsidR="008E7F35">
        <w:rPr>
          <w:rFonts w:ascii="Lato" w:hAnsi="Lato" w:cs="Arial"/>
          <w:bCs/>
          <w:iCs/>
          <w:spacing w:val="4"/>
        </w:rPr>
        <w:t xml:space="preserve">w pkt VIII </w:t>
      </w:r>
      <w:r w:rsidR="008E7F35" w:rsidRPr="008E7F35">
        <w:rPr>
          <w:rFonts w:ascii="Lato" w:hAnsi="Lato" w:cs="Arial"/>
          <w:bCs/>
          <w:iCs/>
          <w:spacing w:val="4"/>
        </w:rPr>
        <w:t>na str. 26</w:t>
      </w:r>
      <w:r w:rsidR="008E7F35">
        <w:rPr>
          <w:rFonts w:ascii="Lato" w:hAnsi="Lato" w:cs="Arial"/>
          <w:bCs/>
          <w:iCs/>
          <w:spacing w:val="4"/>
        </w:rPr>
        <w:t xml:space="preserve"> decyzji Wojewody Dolnośląskiego niewłaściw</w:t>
      </w:r>
      <w:r w:rsidR="007D2F38">
        <w:rPr>
          <w:rFonts w:ascii="Lato" w:hAnsi="Lato" w:cs="Arial"/>
          <w:bCs/>
          <w:iCs/>
          <w:spacing w:val="4"/>
        </w:rPr>
        <w:t>i</w:t>
      </w:r>
      <w:r w:rsidR="008E7F35">
        <w:rPr>
          <w:rFonts w:ascii="Lato" w:hAnsi="Lato" w:cs="Arial"/>
          <w:bCs/>
          <w:iCs/>
          <w:spacing w:val="4"/>
        </w:rPr>
        <w:t xml:space="preserve">e podano, że powierzchnia działki nr 40/1 wynosi 0,0235 ha, co potwierdził również inwestor w piśmie z dnia 8 sierpnia 2024 r., znak: ID.5013.4.2024. </w:t>
      </w:r>
    </w:p>
    <w:p w14:paraId="43F28F26" w14:textId="3128D405" w:rsidR="008E7F35" w:rsidRDefault="00B47717" w:rsidP="008D3A41">
      <w:pPr>
        <w:widowControl w:val="0"/>
        <w:spacing w:after="240" w:line="240" w:lineRule="exact"/>
        <w:jc w:val="both"/>
        <w:rPr>
          <w:rFonts w:ascii="Lato" w:hAnsi="Lato" w:cs="Arial"/>
          <w:bCs/>
          <w:iCs/>
          <w:spacing w:val="4"/>
        </w:rPr>
      </w:pPr>
      <w:r>
        <w:rPr>
          <w:rFonts w:ascii="Lato" w:hAnsi="Lato" w:cs="Arial"/>
          <w:bCs/>
          <w:iCs/>
          <w:spacing w:val="4"/>
        </w:rPr>
        <w:t>A</w:t>
      </w:r>
      <w:r w:rsidR="008E7F35">
        <w:rPr>
          <w:rFonts w:ascii="Lato" w:hAnsi="Lato" w:cs="Arial"/>
          <w:bCs/>
          <w:iCs/>
          <w:spacing w:val="4"/>
        </w:rPr>
        <w:t>nalizując zgromadzony w sprawie materiał dowodowy organ odwoławczy stwierdził</w:t>
      </w:r>
      <w:r>
        <w:rPr>
          <w:rFonts w:ascii="Lato" w:hAnsi="Lato" w:cs="Arial"/>
          <w:bCs/>
          <w:iCs/>
          <w:spacing w:val="4"/>
        </w:rPr>
        <w:t xml:space="preserve"> </w:t>
      </w:r>
      <w:r w:rsidR="00677F7B">
        <w:rPr>
          <w:rFonts w:ascii="Lato" w:hAnsi="Lato" w:cs="Arial"/>
          <w:bCs/>
          <w:iCs/>
          <w:spacing w:val="4"/>
        </w:rPr>
        <w:t>również</w:t>
      </w:r>
      <w:r w:rsidR="008E7F35">
        <w:rPr>
          <w:rFonts w:ascii="Lato" w:hAnsi="Lato" w:cs="Arial"/>
          <w:bCs/>
          <w:iCs/>
          <w:spacing w:val="4"/>
        </w:rPr>
        <w:t xml:space="preserve">, </w:t>
      </w:r>
      <w:r w:rsidR="00B708C1">
        <w:rPr>
          <w:rFonts w:ascii="Lato" w:hAnsi="Lato" w:cs="Arial"/>
          <w:bCs/>
          <w:iCs/>
          <w:spacing w:val="4"/>
        </w:rPr>
        <w:t>że</w:t>
      </w:r>
      <w:r w:rsidR="008E7F35">
        <w:rPr>
          <w:rFonts w:ascii="Lato" w:hAnsi="Lato" w:cs="Arial"/>
          <w:bCs/>
          <w:iCs/>
          <w:spacing w:val="4"/>
        </w:rPr>
        <w:t xml:space="preserve"> </w:t>
      </w:r>
      <w:r w:rsidR="008E7F35" w:rsidRPr="008E7F35">
        <w:rPr>
          <w:rFonts w:ascii="Lato" w:hAnsi="Lato" w:cs="Arial"/>
          <w:bCs/>
          <w:iCs/>
          <w:spacing w:val="4"/>
        </w:rPr>
        <w:t xml:space="preserve">w tabeli nr 6 na str. 19 decyzji Wojewody Dolnośląskiego </w:t>
      </w:r>
      <w:r w:rsidR="003A1B21">
        <w:rPr>
          <w:rFonts w:ascii="Lato" w:hAnsi="Lato" w:cs="Arial"/>
          <w:bCs/>
          <w:iCs/>
          <w:spacing w:val="4"/>
        </w:rPr>
        <w:t xml:space="preserve">błędnie podano </w:t>
      </w:r>
      <w:r w:rsidR="008E7F35" w:rsidRPr="008E7F35">
        <w:rPr>
          <w:rFonts w:ascii="Lato" w:hAnsi="Lato" w:cs="Arial"/>
          <w:bCs/>
          <w:iCs/>
          <w:spacing w:val="4"/>
        </w:rPr>
        <w:t>numer arkusza mapy i numer obrębu</w:t>
      </w:r>
      <w:r w:rsidR="00B708C1">
        <w:rPr>
          <w:rFonts w:ascii="Lato" w:hAnsi="Lato" w:cs="Arial"/>
          <w:bCs/>
          <w:iCs/>
          <w:spacing w:val="4"/>
        </w:rPr>
        <w:t>,</w:t>
      </w:r>
      <w:r w:rsidR="008E7F35" w:rsidRPr="008E7F35">
        <w:rPr>
          <w:rFonts w:ascii="Lato" w:hAnsi="Lato" w:cs="Arial"/>
          <w:bCs/>
          <w:iCs/>
          <w:spacing w:val="4"/>
        </w:rPr>
        <w:t xml:space="preserve"> w którym położona jest wymieniona w tej tabeli działka nr 2/26 (numer przed podziałem)</w:t>
      </w:r>
      <w:r w:rsidR="003A1B21">
        <w:rPr>
          <w:rFonts w:ascii="Lato" w:hAnsi="Lato" w:cs="Arial"/>
          <w:bCs/>
          <w:iCs/>
          <w:spacing w:val="4"/>
        </w:rPr>
        <w:t xml:space="preserve">. Z akt sprawy, w tym wyjaśnień inwestora zawartych w ww. piśmie z dnia 8 sierpnia 2024 r. i </w:t>
      </w:r>
      <w:r w:rsidR="008E7F35" w:rsidRPr="008E7F35">
        <w:rPr>
          <w:rFonts w:ascii="Lato" w:hAnsi="Lato" w:cs="Arial"/>
          <w:bCs/>
          <w:iCs/>
          <w:spacing w:val="4"/>
        </w:rPr>
        <w:t>zapis</w:t>
      </w:r>
      <w:r w:rsidR="003A1B21">
        <w:rPr>
          <w:rFonts w:ascii="Lato" w:hAnsi="Lato" w:cs="Arial"/>
          <w:bCs/>
          <w:iCs/>
          <w:spacing w:val="4"/>
        </w:rPr>
        <w:t>ów</w:t>
      </w:r>
      <w:r w:rsidR="008E7F35" w:rsidRPr="008E7F35">
        <w:rPr>
          <w:rFonts w:ascii="Lato" w:hAnsi="Lato" w:cs="Arial"/>
          <w:bCs/>
          <w:iCs/>
          <w:spacing w:val="4"/>
        </w:rPr>
        <w:t xml:space="preserve"> poz. 77 tabeli na str. 7, poz.169-175</w:t>
      </w:r>
      <w:r w:rsidR="00422D95">
        <w:rPr>
          <w:rFonts w:ascii="Lato" w:hAnsi="Lato" w:cs="Arial"/>
          <w:bCs/>
          <w:iCs/>
          <w:spacing w:val="4"/>
        </w:rPr>
        <w:t xml:space="preserve">, </w:t>
      </w:r>
      <w:r w:rsidR="008E7F35" w:rsidRPr="008E7F35">
        <w:rPr>
          <w:rFonts w:ascii="Lato" w:hAnsi="Lato" w:cs="Arial"/>
          <w:bCs/>
          <w:iCs/>
          <w:spacing w:val="4"/>
        </w:rPr>
        <w:t xml:space="preserve">tabeli na str. 13, poz. 42 tabeli na str. 25, poz. 77 tabeli na str. 28 decyzji Wojewody Dolnośląskiego, </w:t>
      </w:r>
      <w:r w:rsidR="003A1B21">
        <w:rPr>
          <w:rFonts w:ascii="Lato" w:hAnsi="Lato" w:cs="Arial"/>
          <w:bCs/>
          <w:iCs/>
          <w:spacing w:val="4"/>
        </w:rPr>
        <w:t xml:space="preserve">wynika, że </w:t>
      </w:r>
      <w:r w:rsidR="003A1B21" w:rsidRPr="008E7F35">
        <w:rPr>
          <w:rFonts w:ascii="Lato" w:hAnsi="Lato" w:cs="Arial"/>
          <w:bCs/>
          <w:iCs/>
          <w:spacing w:val="4"/>
        </w:rPr>
        <w:t>działka nr 2/26 (numer przed podziałem)</w:t>
      </w:r>
      <w:r w:rsidR="003A1B21">
        <w:rPr>
          <w:rFonts w:ascii="Lato" w:hAnsi="Lato" w:cs="Arial"/>
          <w:bCs/>
          <w:iCs/>
          <w:spacing w:val="4"/>
        </w:rPr>
        <w:t xml:space="preserve"> </w:t>
      </w:r>
      <w:r w:rsidR="003A1B21" w:rsidRPr="003A1B21">
        <w:rPr>
          <w:rFonts w:ascii="Lato" w:hAnsi="Lato" w:cs="Arial"/>
          <w:bCs/>
          <w:iCs/>
          <w:spacing w:val="4"/>
        </w:rPr>
        <w:t xml:space="preserve">znajduje się na arkuszu mapy nr 9 w obrębie 0021 </w:t>
      </w:r>
      <w:proofErr w:type="spellStart"/>
      <w:r w:rsidR="003A1B21" w:rsidRPr="003A1B21">
        <w:rPr>
          <w:rFonts w:ascii="Lato" w:hAnsi="Lato" w:cs="Arial"/>
          <w:bCs/>
          <w:iCs/>
          <w:spacing w:val="4"/>
        </w:rPr>
        <w:t>Partynice</w:t>
      </w:r>
      <w:proofErr w:type="spellEnd"/>
      <w:r w:rsidR="003A1B21">
        <w:rPr>
          <w:rFonts w:ascii="Lato" w:hAnsi="Lato" w:cs="Arial"/>
          <w:bCs/>
          <w:iCs/>
          <w:spacing w:val="4"/>
        </w:rPr>
        <w:t xml:space="preserve">, a nie </w:t>
      </w:r>
      <w:r w:rsidR="008E7F35" w:rsidRPr="008E7F35">
        <w:rPr>
          <w:rFonts w:ascii="Lato" w:hAnsi="Lato" w:cs="Arial"/>
          <w:bCs/>
          <w:iCs/>
          <w:spacing w:val="4"/>
        </w:rPr>
        <w:t xml:space="preserve">położona jest na arkuszu mapy nr 1 w obrębie 0028 </w:t>
      </w:r>
      <w:proofErr w:type="spellStart"/>
      <w:r w:rsidR="008E7F35" w:rsidRPr="008E7F35">
        <w:rPr>
          <w:rFonts w:ascii="Lato" w:hAnsi="Lato" w:cs="Arial"/>
          <w:bCs/>
          <w:iCs/>
          <w:spacing w:val="4"/>
        </w:rPr>
        <w:t>Partynice</w:t>
      </w:r>
      <w:proofErr w:type="spellEnd"/>
      <w:r w:rsidR="008E7F35" w:rsidRPr="008E7F35">
        <w:rPr>
          <w:rFonts w:ascii="Lato" w:hAnsi="Lato" w:cs="Arial"/>
          <w:bCs/>
          <w:iCs/>
          <w:spacing w:val="4"/>
        </w:rPr>
        <w:t xml:space="preserve"> (jak podano to w tabeli nr 6 na str. 19 decyzji Wojewody Dolnośląskiego).</w:t>
      </w:r>
    </w:p>
    <w:p w14:paraId="1C8226A0" w14:textId="5B684881" w:rsidR="00B47717" w:rsidRDefault="00DD6CB1" w:rsidP="008D3A41">
      <w:pPr>
        <w:spacing w:after="240" w:line="240" w:lineRule="exact"/>
        <w:jc w:val="both"/>
        <w:rPr>
          <w:rFonts w:ascii="Lato" w:eastAsia="Times New Roman" w:hAnsi="Lato" w:cs="Arial"/>
          <w:bCs/>
          <w:iCs/>
          <w:spacing w:val="4"/>
          <w:lang w:eastAsia="pl-PL"/>
        </w:rPr>
      </w:pPr>
      <w:r w:rsidRPr="00D95DE8">
        <w:rPr>
          <w:rFonts w:ascii="Lato" w:eastAsia="Times New Roman" w:hAnsi="Lato" w:cs="Arial"/>
          <w:spacing w:val="4"/>
          <w:lang w:eastAsia="pl-PL"/>
        </w:rPr>
        <w:t>Ponadto po przeanalizowaniu akt sprawy,</w:t>
      </w:r>
      <w:r w:rsidRPr="00D95DE8">
        <w:rPr>
          <w:rFonts w:ascii="Lato" w:eastAsia="Times New Roman" w:hAnsi="Lato" w:cs="Arial"/>
          <w:i/>
          <w:iCs/>
          <w:spacing w:val="4"/>
          <w:lang w:eastAsia="pl-PL"/>
        </w:rPr>
        <w:t xml:space="preserve"> </w:t>
      </w:r>
      <w:r w:rsidRPr="00D95DE8">
        <w:rPr>
          <w:rFonts w:ascii="Lato" w:eastAsia="Times New Roman" w:hAnsi="Lato" w:cs="Arial"/>
          <w:spacing w:val="4"/>
          <w:lang w:eastAsia="pl-PL"/>
        </w:rPr>
        <w:t>Minister</w:t>
      </w:r>
      <w:r w:rsidRPr="00D95DE8">
        <w:rPr>
          <w:rFonts w:ascii="Lato" w:eastAsia="Times New Roman" w:hAnsi="Lato" w:cs="Arial"/>
          <w:i/>
          <w:iCs/>
          <w:spacing w:val="4"/>
          <w:lang w:eastAsia="pl-PL"/>
        </w:rPr>
        <w:t xml:space="preserve"> </w:t>
      </w:r>
      <w:r w:rsidRPr="00D95DE8">
        <w:rPr>
          <w:rFonts w:ascii="Lato" w:eastAsia="Times New Roman" w:hAnsi="Lato" w:cs="Arial"/>
          <w:spacing w:val="4"/>
          <w:lang w:eastAsia="pl-PL"/>
        </w:rPr>
        <w:t xml:space="preserve">stwierdził, iż w liniach rozgraniczających teren inwestycji znajdują się nieruchomości </w:t>
      </w:r>
      <w:r w:rsidRPr="00D95DE8">
        <w:rPr>
          <w:rFonts w:ascii="Lato" w:eastAsia="Times New Roman" w:hAnsi="Lato" w:cs="Arial"/>
          <w:bCs/>
          <w:spacing w:val="4"/>
          <w:lang w:eastAsia="pl-PL"/>
        </w:rPr>
        <w:t xml:space="preserve">zabudowane budynkiem mieszkalnym oraz </w:t>
      </w:r>
      <w:r w:rsidRPr="00D95DE8">
        <w:rPr>
          <w:rFonts w:ascii="Lato" w:eastAsia="Times New Roman" w:hAnsi="Lato" w:cs="Arial"/>
          <w:spacing w:val="4"/>
          <w:lang w:eastAsia="pl-PL"/>
        </w:rPr>
        <w:t xml:space="preserve">innymi pomieszczeniami. Wojewoda </w:t>
      </w:r>
      <w:r>
        <w:rPr>
          <w:rFonts w:ascii="Lato" w:eastAsia="Times New Roman" w:hAnsi="Lato" w:cs="Arial"/>
          <w:spacing w:val="4"/>
          <w:lang w:eastAsia="pl-PL"/>
        </w:rPr>
        <w:t xml:space="preserve">Dolnośląski </w:t>
      </w:r>
      <w:r w:rsidRPr="00D95DE8">
        <w:rPr>
          <w:rFonts w:ascii="Lato" w:eastAsia="Times New Roman" w:hAnsi="Lato" w:cs="Arial"/>
          <w:spacing w:val="4"/>
          <w:lang w:eastAsia="pl-PL"/>
        </w:rPr>
        <w:t xml:space="preserve">orzekając w pkt </w:t>
      </w:r>
      <w:r>
        <w:rPr>
          <w:rFonts w:ascii="Lato" w:eastAsia="Times New Roman" w:hAnsi="Lato" w:cs="Arial"/>
          <w:spacing w:val="4"/>
          <w:lang w:eastAsia="pl-PL"/>
        </w:rPr>
        <w:t xml:space="preserve">X </w:t>
      </w:r>
      <w:r w:rsidR="00677F7B">
        <w:rPr>
          <w:rFonts w:ascii="Lato" w:eastAsia="Times New Roman" w:hAnsi="Lato" w:cs="Arial"/>
          <w:spacing w:val="4"/>
          <w:lang w:eastAsia="pl-PL"/>
        </w:rPr>
        <w:br/>
      </w:r>
      <w:r w:rsidRPr="00D95DE8">
        <w:rPr>
          <w:rFonts w:ascii="Lato" w:eastAsia="Times New Roman" w:hAnsi="Lato" w:cs="Arial"/>
          <w:spacing w:val="4"/>
          <w:lang w:eastAsia="pl-PL"/>
        </w:rPr>
        <w:t xml:space="preserve">na stronie </w:t>
      </w:r>
      <w:r>
        <w:rPr>
          <w:rFonts w:ascii="Lato" w:eastAsia="Times New Roman" w:hAnsi="Lato" w:cs="Arial"/>
          <w:spacing w:val="4"/>
          <w:lang w:eastAsia="pl-PL"/>
        </w:rPr>
        <w:t>29</w:t>
      </w:r>
      <w:r w:rsidRPr="00D95DE8">
        <w:rPr>
          <w:rFonts w:ascii="Lato" w:eastAsia="Times New Roman" w:hAnsi="Lato" w:cs="Arial"/>
          <w:spacing w:val="4"/>
          <w:lang w:eastAsia="pl-PL"/>
        </w:rPr>
        <w:t xml:space="preserve"> zaskarżonej decyzji, o terminie wydania nieruchomości, nieprecyzyjnie uwzględnił jednak fakt, iż realizacja przedmiotowej inwestycji drogowej obejmuje również dokonanie rozbiórek ww. obiektów, w tym budynków mieszkalnych, a tym samym konieczność ich opróżnienia. O ile bowiem organ I instancji wskazał, iż decyzja</w:t>
      </w:r>
      <w:r w:rsidR="00074E39">
        <w:rPr>
          <w:rFonts w:ascii="Lato" w:eastAsia="Times New Roman" w:hAnsi="Lato" w:cs="Arial"/>
          <w:spacing w:val="4"/>
          <w:lang w:eastAsia="pl-PL"/>
        </w:rPr>
        <w:t xml:space="preserve"> </w:t>
      </w:r>
      <w:r w:rsidR="00074E39">
        <w:rPr>
          <w:rFonts w:ascii="Lato" w:eastAsia="Times New Roman" w:hAnsi="Lato" w:cs="Arial"/>
          <w:spacing w:val="4"/>
          <w:lang w:eastAsia="pl-PL"/>
        </w:rPr>
        <w:br/>
      </w:r>
      <w:r w:rsidR="00074E39">
        <w:rPr>
          <w:rFonts w:ascii="Lato" w:eastAsia="Times New Roman" w:hAnsi="Lato" w:cs="Arial"/>
          <w:spacing w:val="4"/>
          <w:lang w:eastAsia="pl-PL"/>
        </w:rPr>
        <w:lastRenderedPageBreak/>
        <w:t xml:space="preserve">o zezwoleniu na realizację inwestycji drogowej z nadanym rygorem natychmiastowej wykonalności </w:t>
      </w:r>
      <w:r w:rsidRPr="00D95DE8">
        <w:rPr>
          <w:rFonts w:ascii="Lato" w:eastAsia="Times New Roman" w:hAnsi="Lato" w:cs="Arial"/>
          <w:spacing w:val="4"/>
          <w:lang w:eastAsia="pl-PL"/>
        </w:rPr>
        <w:t xml:space="preserve">zobowiązuje m.in. do </w:t>
      </w:r>
      <w:r w:rsidR="00074E39">
        <w:rPr>
          <w:rFonts w:ascii="Lato" w:eastAsia="Times New Roman" w:hAnsi="Lato" w:cs="Arial"/>
          <w:spacing w:val="4"/>
          <w:lang w:eastAsia="pl-PL"/>
        </w:rPr>
        <w:t xml:space="preserve">niezwłocznego </w:t>
      </w:r>
      <w:r w:rsidRPr="00D95DE8">
        <w:rPr>
          <w:rFonts w:ascii="Lato" w:eastAsia="Times New Roman" w:hAnsi="Lato" w:cs="Arial"/>
          <w:spacing w:val="4"/>
          <w:lang w:eastAsia="pl-PL"/>
        </w:rPr>
        <w:t xml:space="preserve">opróżnienia lokali i innych pomieszczeń, to jednak wprost nie określił terminu opróżnienia lokali i innych pomieszczeń. Natomiast wskazać należy, iż </w:t>
      </w:r>
      <w:r w:rsidRPr="00D95DE8">
        <w:rPr>
          <w:rFonts w:ascii="Lato" w:eastAsia="Times New Roman" w:hAnsi="Lato" w:cs="Arial"/>
          <w:bCs/>
          <w:iCs/>
          <w:spacing w:val="4"/>
          <w:lang w:eastAsia="pl-PL"/>
        </w:rPr>
        <w:t xml:space="preserve">zgodnie z art. 16 ust. 2 </w:t>
      </w:r>
      <w:r w:rsidRPr="00D95DE8">
        <w:rPr>
          <w:rFonts w:ascii="Lato" w:eastAsia="Times New Roman" w:hAnsi="Lato" w:cs="Arial"/>
          <w:bCs/>
          <w:spacing w:val="4"/>
          <w:lang w:eastAsia="pl-PL"/>
        </w:rPr>
        <w:t>specustawy drogowej</w:t>
      </w:r>
      <w:r w:rsidRPr="00D95DE8">
        <w:rPr>
          <w:rFonts w:ascii="Lato" w:eastAsia="Times New Roman" w:hAnsi="Lato" w:cs="Arial"/>
          <w:bCs/>
          <w:iCs/>
          <w:spacing w:val="4"/>
          <w:lang w:eastAsia="pl-PL"/>
        </w:rPr>
        <w:t xml:space="preserve">, decyzja o zezwoleniu na realizację inwestycji drogowej określa termin odpowiednio wydania nieruchomości lub wydania nieruchomości i opróżnienia lokali oraz innych pomieszczeń. Termin ten nie może być krótszy niż 120 dni od dnia, w którym decyzja </w:t>
      </w:r>
      <w:r w:rsidR="00B47717">
        <w:rPr>
          <w:rFonts w:ascii="Lato" w:eastAsia="Times New Roman" w:hAnsi="Lato" w:cs="Arial"/>
          <w:bCs/>
          <w:iCs/>
          <w:spacing w:val="4"/>
          <w:lang w:eastAsia="pl-PL"/>
        </w:rPr>
        <w:br/>
      </w:r>
      <w:r w:rsidRPr="00D95DE8">
        <w:rPr>
          <w:rFonts w:ascii="Lato" w:eastAsia="Times New Roman" w:hAnsi="Lato" w:cs="Arial"/>
          <w:bCs/>
          <w:iCs/>
          <w:spacing w:val="4"/>
          <w:lang w:eastAsia="pl-PL"/>
        </w:rPr>
        <w:t xml:space="preserve">o zezwoleniu na realizację inwestycji drogowej stała się ostateczna. </w:t>
      </w:r>
    </w:p>
    <w:p w14:paraId="74B17B53" w14:textId="7D2DA486" w:rsidR="00DD6CB1" w:rsidRDefault="00DD6CB1" w:rsidP="008D3A41">
      <w:pPr>
        <w:spacing w:after="240" w:line="240" w:lineRule="exact"/>
        <w:jc w:val="both"/>
        <w:rPr>
          <w:rFonts w:ascii="Lato" w:eastAsia="Times New Roman" w:hAnsi="Lato" w:cs="Arial"/>
          <w:spacing w:val="4"/>
          <w:lang w:eastAsia="pl-PL"/>
        </w:rPr>
      </w:pPr>
      <w:r w:rsidRPr="00D95DE8">
        <w:rPr>
          <w:rFonts w:ascii="Lato" w:eastAsia="Times New Roman" w:hAnsi="Lato" w:cs="Arial"/>
          <w:bCs/>
          <w:iCs/>
          <w:spacing w:val="4"/>
          <w:lang w:eastAsia="pl-PL"/>
        </w:rPr>
        <w:t>Z literalnej wykładni powołanego przepisu wynika, iż określenie ww. terminu stanowi element obligatoryjny decyzji udzielającej zezwolenia na realizację inwestycji drogowej, realizowanej na po</w:t>
      </w:r>
      <w:r w:rsidR="00100BC5">
        <w:rPr>
          <w:rFonts w:ascii="Lato" w:eastAsia="Times New Roman" w:hAnsi="Lato" w:cs="Arial"/>
          <w:bCs/>
          <w:iCs/>
          <w:spacing w:val="4"/>
          <w:lang w:eastAsia="pl-PL"/>
        </w:rPr>
        <w:t>d</w:t>
      </w:r>
      <w:r w:rsidRPr="00D95DE8">
        <w:rPr>
          <w:rFonts w:ascii="Lato" w:eastAsia="Times New Roman" w:hAnsi="Lato" w:cs="Arial"/>
          <w:bCs/>
          <w:iCs/>
          <w:spacing w:val="4"/>
          <w:lang w:eastAsia="pl-PL"/>
        </w:rPr>
        <w:t>stawie i w trybie przepisów powołanego aktu.</w:t>
      </w:r>
      <w:r w:rsidRPr="00D95DE8">
        <w:rPr>
          <w:rFonts w:ascii="Lato" w:eastAsia="Times New Roman" w:hAnsi="Lato" w:cs="Arial"/>
          <w:spacing w:val="4"/>
          <w:lang w:eastAsia="pl-PL"/>
        </w:rPr>
        <w:t xml:space="preserve"> </w:t>
      </w:r>
      <w:r w:rsidR="00074E39" w:rsidRPr="00074E39">
        <w:rPr>
          <w:rFonts w:ascii="Lato" w:eastAsia="Times New Roman" w:hAnsi="Lato" w:cs="Arial"/>
          <w:spacing w:val="4"/>
          <w:lang w:eastAsia="pl-PL"/>
        </w:rPr>
        <w:t xml:space="preserve">Uzyskanie przez decyzję </w:t>
      </w:r>
      <w:r w:rsidR="00074E39">
        <w:rPr>
          <w:rFonts w:ascii="Lato" w:eastAsia="Times New Roman" w:hAnsi="Lato" w:cs="Arial"/>
          <w:spacing w:val="4"/>
          <w:lang w:eastAsia="pl-PL"/>
        </w:rPr>
        <w:t xml:space="preserve">o zezwoleniu na realizację inwestycji drogowej </w:t>
      </w:r>
      <w:r w:rsidR="00074E39" w:rsidRPr="00074E39">
        <w:rPr>
          <w:rFonts w:ascii="Lato" w:eastAsia="Times New Roman" w:hAnsi="Lato" w:cs="Arial"/>
          <w:spacing w:val="4"/>
          <w:lang w:eastAsia="pl-PL"/>
        </w:rPr>
        <w:t xml:space="preserve">waloru ostateczności skutkuje ustaniem natychmiastowej wykonalności, wobec czego wykonanie tej decyzji wynika </w:t>
      </w:r>
      <w:r w:rsidR="00B47717">
        <w:rPr>
          <w:rFonts w:ascii="Lato" w:eastAsia="Times New Roman" w:hAnsi="Lato" w:cs="Arial"/>
          <w:spacing w:val="4"/>
          <w:lang w:eastAsia="pl-PL"/>
        </w:rPr>
        <w:br/>
      </w:r>
      <w:r w:rsidR="00074E39" w:rsidRPr="00074E39">
        <w:rPr>
          <w:rFonts w:ascii="Lato" w:eastAsia="Times New Roman" w:hAnsi="Lato" w:cs="Arial"/>
          <w:spacing w:val="4"/>
          <w:lang w:eastAsia="pl-PL"/>
        </w:rPr>
        <w:t xml:space="preserve">z faktu jej ostateczności, a nie przymiotu natychmiastowej wykonalności. Jakkolwiek wykonanie decyzji podlegającej natychmiastowemu wykonaniu i następnie uzyskanie przez decyzję waloru ostateczności nie cofa skutków faktycznych wykonania tej decyzji, to w przypadku nieobjęcia nieruchomości w posiadanie przez inwestora do dnia, </w:t>
      </w:r>
      <w:r w:rsidR="00B47717">
        <w:rPr>
          <w:rFonts w:ascii="Lato" w:eastAsia="Times New Roman" w:hAnsi="Lato" w:cs="Arial"/>
          <w:spacing w:val="4"/>
          <w:lang w:eastAsia="pl-PL"/>
        </w:rPr>
        <w:br/>
      </w:r>
      <w:r w:rsidR="00074E39" w:rsidRPr="00074E39">
        <w:rPr>
          <w:rFonts w:ascii="Lato" w:eastAsia="Times New Roman" w:hAnsi="Lato" w:cs="Arial"/>
          <w:spacing w:val="4"/>
          <w:lang w:eastAsia="pl-PL"/>
        </w:rPr>
        <w:t>w którym decyzja o zezwoleniu na realizację inwestycji drogowej stała się ostateczna, zastosowanie znajdzie termin określony zgodnie z art. 16 ust. 2 specustawy drogowej.</w:t>
      </w:r>
      <w:r w:rsidR="00074E39">
        <w:rPr>
          <w:rFonts w:ascii="Lato" w:eastAsia="Times New Roman" w:hAnsi="Lato" w:cs="Arial"/>
          <w:spacing w:val="4"/>
          <w:lang w:eastAsia="pl-PL"/>
        </w:rPr>
        <w:t xml:space="preserve"> </w:t>
      </w:r>
      <w:proofErr w:type="gramStart"/>
      <w:r w:rsidRPr="00D95DE8">
        <w:rPr>
          <w:rFonts w:ascii="Lato" w:eastAsia="Times New Roman" w:hAnsi="Lato" w:cs="Arial"/>
          <w:spacing w:val="4"/>
          <w:lang w:eastAsia="pl-PL"/>
        </w:rPr>
        <w:t>Pozytywnie</w:t>
      </w:r>
      <w:proofErr w:type="gramEnd"/>
      <w:r w:rsidRPr="00D95DE8">
        <w:rPr>
          <w:rFonts w:ascii="Lato" w:eastAsia="Times New Roman" w:hAnsi="Lato" w:cs="Arial"/>
          <w:spacing w:val="4"/>
          <w:lang w:eastAsia="pl-PL"/>
        </w:rPr>
        <w:t xml:space="preserve"> jednakże należy ocenić określenie przez Wojewodę </w:t>
      </w:r>
      <w:r w:rsidR="00074E39">
        <w:rPr>
          <w:rFonts w:ascii="Lato" w:eastAsia="Times New Roman" w:hAnsi="Lato" w:cs="Arial"/>
          <w:spacing w:val="4"/>
          <w:lang w:eastAsia="pl-PL"/>
        </w:rPr>
        <w:t xml:space="preserve">Dolnośląskiego </w:t>
      </w:r>
      <w:r w:rsidRPr="00D95DE8">
        <w:rPr>
          <w:rFonts w:ascii="Lato" w:eastAsia="Times New Roman" w:hAnsi="Lato" w:cs="Arial"/>
          <w:spacing w:val="4"/>
          <w:lang w:eastAsia="pl-PL"/>
        </w:rPr>
        <w:t xml:space="preserve">samego terminu </w:t>
      </w:r>
      <w:r>
        <w:rPr>
          <w:rFonts w:ascii="Lato" w:eastAsia="Times New Roman" w:hAnsi="Lato" w:cs="Arial"/>
          <w:spacing w:val="4"/>
          <w:lang w:eastAsia="pl-PL"/>
        </w:rPr>
        <w:t xml:space="preserve">wydania nieruchomości </w:t>
      </w:r>
      <w:r w:rsidRPr="00D95DE8">
        <w:rPr>
          <w:rFonts w:ascii="Lato" w:eastAsia="Times New Roman" w:hAnsi="Lato" w:cs="Arial"/>
          <w:spacing w:val="4"/>
          <w:lang w:eastAsia="pl-PL"/>
        </w:rPr>
        <w:t>na 12</w:t>
      </w:r>
      <w:r w:rsidR="00074E39">
        <w:rPr>
          <w:rFonts w:ascii="Lato" w:eastAsia="Times New Roman" w:hAnsi="Lato" w:cs="Arial"/>
          <w:spacing w:val="4"/>
          <w:lang w:eastAsia="pl-PL"/>
        </w:rPr>
        <w:t>1</w:t>
      </w:r>
      <w:r w:rsidRPr="00D95DE8">
        <w:rPr>
          <w:rFonts w:ascii="Lato" w:eastAsia="Times New Roman" w:hAnsi="Lato" w:cs="Arial"/>
          <w:spacing w:val="4"/>
          <w:lang w:eastAsia="pl-PL"/>
        </w:rPr>
        <w:t xml:space="preserve"> dzień od dnia uzyskania waloru ostateczności decyzji o zezwoleniu na realizację inwestycji drogowej. </w:t>
      </w:r>
    </w:p>
    <w:p w14:paraId="03A69BE3" w14:textId="4AB252CE" w:rsidR="00074E39" w:rsidRPr="009E36A8" w:rsidRDefault="00563EE7" w:rsidP="008D3A41">
      <w:pPr>
        <w:spacing w:after="240" w:line="240" w:lineRule="exact"/>
        <w:jc w:val="both"/>
        <w:rPr>
          <w:rFonts w:ascii="Lato" w:eastAsia="Times New Roman" w:hAnsi="Lato" w:cs="Arial"/>
          <w:bCs/>
          <w:iCs/>
          <w:spacing w:val="4"/>
          <w:lang w:eastAsia="pl-PL"/>
        </w:rPr>
      </w:pPr>
      <w:r>
        <w:rPr>
          <w:rFonts w:ascii="Lato" w:eastAsia="Times New Roman" w:hAnsi="Lato" w:cs="Arial"/>
          <w:spacing w:val="4"/>
          <w:lang w:eastAsia="pl-PL"/>
        </w:rPr>
        <w:t>Dodat</w:t>
      </w:r>
      <w:r w:rsidR="00B2410B">
        <w:rPr>
          <w:rFonts w:ascii="Lato" w:eastAsia="Times New Roman" w:hAnsi="Lato" w:cs="Arial"/>
          <w:spacing w:val="4"/>
          <w:lang w:eastAsia="pl-PL"/>
        </w:rPr>
        <w:t>kowo</w:t>
      </w:r>
      <w:r>
        <w:rPr>
          <w:rFonts w:ascii="Lato" w:eastAsia="Times New Roman" w:hAnsi="Lato" w:cs="Arial"/>
          <w:spacing w:val="4"/>
          <w:lang w:eastAsia="pl-PL"/>
        </w:rPr>
        <w:t xml:space="preserve"> zauważyć</w:t>
      </w:r>
      <w:r w:rsidR="00B2410B">
        <w:rPr>
          <w:rFonts w:ascii="Lato" w:eastAsia="Times New Roman" w:hAnsi="Lato" w:cs="Arial"/>
          <w:spacing w:val="4"/>
          <w:lang w:eastAsia="pl-PL"/>
        </w:rPr>
        <w:t xml:space="preserve"> należy, że </w:t>
      </w:r>
      <w:r w:rsidR="00B2410B">
        <w:rPr>
          <w:rFonts w:ascii="Lato" w:eastAsia="Times New Roman" w:hAnsi="Lato" w:cs="Arial"/>
          <w:iCs/>
          <w:spacing w:val="4"/>
          <w:lang w:eastAsia="pl-PL"/>
        </w:rPr>
        <w:t>z</w:t>
      </w:r>
      <w:r w:rsidR="00B2410B" w:rsidRPr="00B2410B">
        <w:rPr>
          <w:rFonts w:ascii="Lato" w:eastAsia="Times New Roman" w:hAnsi="Lato" w:cs="Arial"/>
          <w:iCs/>
          <w:spacing w:val="4"/>
          <w:lang w:eastAsia="pl-PL"/>
        </w:rPr>
        <w:t xml:space="preserve">godnie z art. 11f ust. 1 pkt 8 lit. c specustawy drogowej decyzja o zezwoleniu na realizację inwestycji drogowej zawiera termin rozbiórki istniejących obiektów budowlanych nieprzewidzianych do dalszego użytkowania. </w:t>
      </w:r>
      <w:r w:rsidR="00B2410B">
        <w:rPr>
          <w:rFonts w:ascii="Lato" w:eastAsia="Times New Roman" w:hAnsi="Lato" w:cs="Arial"/>
          <w:iCs/>
          <w:spacing w:val="4"/>
          <w:lang w:eastAsia="pl-PL"/>
        </w:rPr>
        <w:t>Jak to wskazano powyżej, w</w:t>
      </w:r>
      <w:r w:rsidR="00B2410B" w:rsidRPr="00B2410B">
        <w:rPr>
          <w:rFonts w:ascii="Lato" w:eastAsia="Times New Roman" w:hAnsi="Lato" w:cs="Arial"/>
          <w:iCs/>
          <w:spacing w:val="4"/>
          <w:lang w:eastAsia="pl-PL"/>
        </w:rPr>
        <w:t xml:space="preserve"> ramach inwestycji przewiduje się rozbiórkę istniejących obiektów budowlanych. Jednakże organ I instancji w </w:t>
      </w:r>
      <w:r w:rsidR="00B2410B" w:rsidRPr="00B2410B">
        <w:rPr>
          <w:rFonts w:ascii="Lato" w:eastAsia="Times New Roman" w:hAnsi="Lato" w:cs="Arial"/>
          <w:spacing w:val="4"/>
          <w:lang w:eastAsia="pl-PL"/>
        </w:rPr>
        <w:t>decyzji Wojewody Dolnośląskiego</w:t>
      </w:r>
      <w:r w:rsidR="00B2410B" w:rsidRPr="00B2410B">
        <w:rPr>
          <w:rFonts w:ascii="Lato" w:eastAsia="Times New Roman" w:hAnsi="Lato" w:cs="Arial"/>
          <w:i/>
          <w:iCs/>
          <w:spacing w:val="4"/>
          <w:lang w:eastAsia="pl-PL"/>
        </w:rPr>
        <w:t xml:space="preserve"> </w:t>
      </w:r>
      <w:r w:rsidR="00B2410B" w:rsidRPr="00B2410B">
        <w:rPr>
          <w:rFonts w:ascii="Lato" w:eastAsia="Times New Roman" w:hAnsi="Lato" w:cs="Arial"/>
          <w:iCs/>
          <w:spacing w:val="4"/>
          <w:lang w:eastAsia="pl-PL"/>
        </w:rPr>
        <w:t xml:space="preserve">nie określił terminu rozbiórki obiektów budowlanych nieprzewidzianych do dalszego użytkowania. </w:t>
      </w:r>
      <w:r w:rsidR="00B2410B" w:rsidRPr="00B2410B">
        <w:rPr>
          <w:rFonts w:ascii="Lato" w:eastAsia="Times New Roman" w:hAnsi="Lato" w:cs="Arial"/>
          <w:bCs/>
          <w:iCs/>
          <w:spacing w:val="4"/>
          <w:lang w:eastAsia="pl-PL" w:bidi="pl-PL"/>
        </w:rPr>
        <w:t xml:space="preserve">Brak zatem orzeczenia w tym zakresie rodził po stronie organu odwoławczego obowiązek uzupełnienia </w:t>
      </w:r>
      <w:r w:rsidR="00B2410B" w:rsidRPr="00B2410B">
        <w:rPr>
          <w:rFonts w:ascii="Lato" w:eastAsia="Times New Roman" w:hAnsi="Lato" w:cs="Arial"/>
          <w:bCs/>
          <w:spacing w:val="4"/>
          <w:lang w:eastAsia="pl-PL" w:bidi="pl-PL"/>
        </w:rPr>
        <w:t xml:space="preserve">decyzji Wojewody </w:t>
      </w:r>
      <w:r w:rsidR="00B2410B">
        <w:rPr>
          <w:rFonts w:ascii="Lato" w:eastAsia="Times New Roman" w:hAnsi="Lato" w:cs="Arial"/>
          <w:bCs/>
          <w:spacing w:val="4"/>
          <w:lang w:eastAsia="pl-PL" w:bidi="pl-PL"/>
        </w:rPr>
        <w:t xml:space="preserve">Dolnośląskiego. </w:t>
      </w:r>
      <w:r w:rsidR="00B2410B" w:rsidRPr="00B2410B">
        <w:rPr>
          <w:rFonts w:ascii="Lato" w:eastAsia="Times New Roman" w:hAnsi="Lato" w:cs="Arial"/>
          <w:bCs/>
          <w:iCs/>
          <w:spacing w:val="4"/>
          <w:lang w:eastAsia="pl-PL" w:bidi="pl-PL"/>
        </w:rPr>
        <w:t xml:space="preserve">Termin, o którym mowa </w:t>
      </w:r>
      <w:r w:rsidR="00B2410B">
        <w:rPr>
          <w:rFonts w:ascii="Lato" w:eastAsia="Times New Roman" w:hAnsi="Lato" w:cs="Arial"/>
          <w:bCs/>
          <w:iCs/>
          <w:spacing w:val="4"/>
          <w:lang w:eastAsia="pl-PL" w:bidi="pl-PL"/>
        </w:rPr>
        <w:br/>
      </w:r>
      <w:r w:rsidR="00B2410B" w:rsidRPr="00B2410B">
        <w:rPr>
          <w:rFonts w:ascii="Lato" w:eastAsia="Times New Roman" w:hAnsi="Lato" w:cs="Arial"/>
          <w:bCs/>
          <w:iCs/>
          <w:spacing w:val="4"/>
          <w:lang w:eastAsia="pl-PL" w:bidi="pl-PL"/>
        </w:rPr>
        <w:t xml:space="preserve">w ww. przepisie art. 11f ust. 1 pkt 8 lit. c </w:t>
      </w:r>
      <w:r w:rsidR="00B2410B" w:rsidRPr="00B2410B">
        <w:rPr>
          <w:rFonts w:ascii="Lato" w:eastAsia="Times New Roman" w:hAnsi="Lato" w:cs="Arial"/>
          <w:bCs/>
          <w:spacing w:val="4"/>
          <w:lang w:eastAsia="pl-PL" w:bidi="pl-PL"/>
        </w:rPr>
        <w:t>specustawy drogowej</w:t>
      </w:r>
      <w:r w:rsidR="00B2410B" w:rsidRPr="00B2410B">
        <w:rPr>
          <w:rFonts w:ascii="Lato" w:eastAsia="Times New Roman" w:hAnsi="Lato" w:cs="Arial"/>
          <w:bCs/>
          <w:iCs/>
          <w:spacing w:val="4"/>
          <w:lang w:eastAsia="pl-PL" w:bidi="pl-PL"/>
        </w:rPr>
        <w:t xml:space="preserve"> nie musi być określony ściśle co do dnia.</w:t>
      </w:r>
    </w:p>
    <w:p w14:paraId="1F27F0BE" w14:textId="3DBAA330" w:rsidR="006811C0" w:rsidRDefault="007F420A" w:rsidP="008D3A41">
      <w:pPr>
        <w:widowControl w:val="0"/>
        <w:spacing w:after="240" w:line="240" w:lineRule="exact"/>
        <w:jc w:val="both"/>
        <w:rPr>
          <w:rFonts w:ascii="Lato" w:hAnsi="Lato" w:cs="Arial"/>
          <w:bCs/>
          <w:iCs/>
          <w:spacing w:val="4"/>
        </w:rPr>
      </w:pPr>
      <w:r>
        <w:rPr>
          <w:rFonts w:ascii="Lato" w:hAnsi="Lato" w:cs="Arial"/>
          <w:bCs/>
          <w:iCs/>
          <w:spacing w:val="4"/>
        </w:rPr>
        <w:t>Następnie wskazać należy, że w</w:t>
      </w:r>
      <w:r w:rsidRPr="007F420A">
        <w:rPr>
          <w:rFonts w:ascii="Lato" w:hAnsi="Lato" w:cs="Arial"/>
          <w:bCs/>
          <w:iCs/>
          <w:spacing w:val="4"/>
        </w:rPr>
        <w:t xml:space="preserve"> myśl art. 86 </w:t>
      </w:r>
      <w:r>
        <w:rPr>
          <w:rFonts w:ascii="Lato" w:hAnsi="Lato" w:cs="Arial"/>
          <w:bCs/>
          <w:iCs/>
          <w:spacing w:val="4"/>
        </w:rPr>
        <w:t xml:space="preserve">pkt 2 </w:t>
      </w:r>
      <w:r w:rsidRPr="007F420A">
        <w:rPr>
          <w:rFonts w:ascii="Lato" w:hAnsi="Lato" w:cs="Arial"/>
          <w:bCs/>
          <w:iCs/>
          <w:spacing w:val="4"/>
        </w:rPr>
        <w:t xml:space="preserve">ustawy z dnia 3 października </w:t>
      </w:r>
      <w:r>
        <w:rPr>
          <w:rFonts w:ascii="Lato" w:hAnsi="Lato" w:cs="Arial"/>
          <w:bCs/>
          <w:iCs/>
          <w:spacing w:val="4"/>
        </w:rPr>
        <w:br/>
      </w:r>
      <w:r w:rsidRPr="007F420A">
        <w:rPr>
          <w:rFonts w:ascii="Lato" w:hAnsi="Lato" w:cs="Arial"/>
          <w:bCs/>
          <w:iCs/>
          <w:spacing w:val="4"/>
        </w:rPr>
        <w:t>2008 r. o udostępnianiu informacji o środowisku i jego ochronie, udziale społeczeństwa w ochronie środowiska oraz o ocenach oddziaływania na środowisko (Dz.U. z 2024 r. poz. 1112, z późn.zm.), zwanej dalej „ustaw</w:t>
      </w:r>
      <w:r>
        <w:rPr>
          <w:rFonts w:ascii="Lato" w:hAnsi="Lato" w:cs="Arial"/>
          <w:bCs/>
          <w:iCs/>
          <w:spacing w:val="4"/>
        </w:rPr>
        <w:t>y</w:t>
      </w:r>
      <w:r w:rsidRPr="007F420A">
        <w:rPr>
          <w:rFonts w:ascii="Lato" w:hAnsi="Lato" w:cs="Arial"/>
          <w:bCs/>
          <w:iCs/>
          <w:spacing w:val="4"/>
        </w:rPr>
        <w:t xml:space="preserve"> o udostępnianiu informacji o środowisku </w:t>
      </w:r>
      <w:r>
        <w:rPr>
          <w:rFonts w:ascii="Lato" w:hAnsi="Lato" w:cs="Arial"/>
          <w:bCs/>
          <w:iCs/>
          <w:spacing w:val="4"/>
        </w:rPr>
        <w:br/>
      </w:r>
      <w:r w:rsidRPr="007F420A">
        <w:rPr>
          <w:rFonts w:ascii="Lato" w:hAnsi="Lato" w:cs="Arial"/>
          <w:bCs/>
          <w:iCs/>
          <w:spacing w:val="4"/>
        </w:rPr>
        <w:t>i jego ochronie”, decyzja o środowiskowych uwarunkowaniach wiąże organ</w:t>
      </w:r>
      <w:r w:rsidR="00DA2256">
        <w:rPr>
          <w:rFonts w:ascii="Lato" w:hAnsi="Lato" w:cs="Arial"/>
          <w:bCs/>
          <w:iCs/>
          <w:spacing w:val="4"/>
        </w:rPr>
        <w:t>y</w:t>
      </w:r>
      <w:r w:rsidRPr="007F420A">
        <w:rPr>
          <w:rFonts w:ascii="Lato" w:hAnsi="Lato" w:cs="Arial"/>
          <w:bCs/>
          <w:iCs/>
          <w:spacing w:val="4"/>
        </w:rPr>
        <w:t xml:space="preserve"> wydając</w:t>
      </w:r>
      <w:r w:rsidR="00DA2256">
        <w:rPr>
          <w:rFonts w:ascii="Lato" w:hAnsi="Lato" w:cs="Arial"/>
          <w:bCs/>
          <w:iCs/>
          <w:spacing w:val="4"/>
        </w:rPr>
        <w:t>e</w:t>
      </w:r>
      <w:r w:rsidRPr="007F420A">
        <w:rPr>
          <w:rFonts w:ascii="Lato" w:hAnsi="Lato" w:cs="Arial"/>
          <w:bCs/>
          <w:iCs/>
          <w:spacing w:val="4"/>
        </w:rPr>
        <w:t xml:space="preserve"> </w:t>
      </w:r>
      <w:r w:rsidRPr="00DA2256">
        <w:rPr>
          <w:rFonts w:ascii="Lato" w:hAnsi="Lato" w:cs="Arial"/>
          <w:bCs/>
          <w:iCs/>
          <w:spacing w:val="4"/>
        </w:rPr>
        <w:t>decyzje, o któr</w:t>
      </w:r>
      <w:r w:rsidR="00DA2256" w:rsidRPr="00DA2256">
        <w:rPr>
          <w:rFonts w:ascii="Lato" w:hAnsi="Lato" w:cs="Arial"/>
          <w:bCs/>
          <w:iCs/>
          <w:spacing w:val="4"/>
        </w:rPr>
        <w:t>ych</w:t>
      </w:r>
      <w:r w:rsidRPr="007F420A">
        <w:rPr>
          <w:rFonts w:ascii="Lato" w:hAnsi="Lato" w:cs="Arial"/>
          <w:bCs/>
          <w:iCs/>
          <w:spacing w:val="4"/>
        </w:rPr>
        <w:t xml:space="preserve"> mowa w art. 72 ust. 1 ww. ustawy. </w:t>
      </w:r>
      <w:r>
        <w:rPr>
          <w:rFonts w:ascii="Lato" w:hAnsi="Lato" w:cs="Arial"/>
          <w:bCs/>
          <w:iCs/>
          <w:spacing w:val="4"/>
        </w:rPr>
        <w:t xml:space="preserve">W art. 72 ust. 1 pkt 10 </w:t>
      </w:r>
      <w:r w:rsidRPr="007F420A">
        <w:rPr>
          <w:rFonts w:ascii="Lato" w:hAnsi="Lato" w:cs="Arial"/>
          <w:bCs/>
          <w:iCs/>
          <w:spacing w:val="4"/>
        </w:rPr>
        <w:t xml:space="preserve">ustawy </w:t>
      </w:r>
      <w:r>
        <w:rPr>
          <w:rFonts w:ascii="Lato" w:hAnsi="Lato" w:cs="Arial"/>
          <w:bCs/>
          <w:iCs/>
          <w:spacing w:val="4"/>
        </w:rPr>
        <w:br/>
      </w:r>
      <w:r w:rsidRPr="007F420A">
        <w:rPr>
          <w:rFonts w:ascii="Lato" w:hAnsi="Lato" w:cs="Arial"/>
          <w:bCs/>
          <w:iCs/>
          <w:spacing w:val="4"/>
        </w:rPr>
        <w:t>o udostępnianiu informacji o środowisku i jego ochronie</w:t>
      </w:r>
      <w:r>
        <w:rPr>
          <w:rFonts w:ascii="Lato" w:hAnsi="Lato" w:cs="Arial"/>
          <w:bCs/>
          <w:iCs/>
          <w:spacing w:val="4"/>
        </w:rPr>
        <w:t xml:space="preserve"> wymieniono </w:t>
      </w:r>
      <w:r w:rsidRPr="007F420A">
        <w:rPr>
          <w:rFonts w:ascii="Lato" w:hAnsi="Lato" w:cs="Arial"/>
          <w:bCs/>
          <w:iCs/>
          <w:spacing w:val="4"/>
        </w:rPr>
        <w:t>decyzj</w:t>
      </w:r>
      <w:r>
        <w:rPr>
          <w:rFonts w:ascii="Lato" w:hAnsi="Lato" w:cs="Arial"/>
          <w:bCs/>
          <w:iCs/>
          <w:spacing w:val="4"/>
        </w:rPr>
        <w:t>ę</w:t>
      </w:r>
      <w:r>
        <w:rPr>
          <w:rFonts w:ascii="Lato" w:hAnsi="Lato" w:cs="Arial"/>
          <w:bCs/>
          <w:iCs/>
          <w:spacing w:val="4"/>
        </w:rPr>
        <w:br/>
      </w:r>
      <w:r w:rsidRPr="007F420A">
        <w:rPr>
          <w:rFonts w:ascii="Lato" w:hAnsi="Lato" w:cs="Arial"/>
          <w:bCs/>
          <w:iCs/>
          <w:spacing w:val="4"/>
        </w:rPr>
        <w:t>o zezwoleniu na realizację inwestycji drogowej</w:t>
      </w:r>
      <w:r>
        <w:rPr>
          <w:rFonts w:ascii="Lato" w:hAnsi="Lato" w:cs="Arial"/>
          <w:bCs/>
          <w:iCs/>
          <w:spacing w:val="4"/>
        </w:rPr>
        <w:t xml:space="preserve"> </w:t>
      </w:r>
      <w:r w:rsidRPr="007F420A">
        <w:rPr>
          <w:rFonts w:ascii="Lato" w:hAnsi="Lato" w:cs="Arial"/>
          <w:bCs/>
          <w:iCs/>
          <w:spacing w:val="4"/>
        </w:rPr>
        <w:t>wydawan</w:t>
      </w:r>
      <w:r>
        <w:rPr>
          <w:rFonts w:ascii="Lato" w:hAnsi="Lato" w:cs="Arial"/>
          <w:bCs/>
          <w:iCs/>
          <w:spacing w:val="4"/>
        </w:rPr>
        <w:t>ą</w:t>
      </w:r>
      <w:r w:rsidRPr="007F420A">
        <w:rPr>
          <w:rFonts w:ascii="Lato" w:hAnsi="Lato" w:cs="Arial"/>
          <w:bCs/>
          <w:iCs/>
          <w:spacing w:val="4"/>
        </w:rPr>
        <w:t xml:space="preserve"> na podstawie </w:t>
      </w:r>
      <w:r>
        <w:rPr>
          <w:rFonts w:ascii="Lato" w:hAnsi="Lato" w:cs="Arial"/>
          <w:bCs/>
          <w:iCs/>
          <w:spacing w:val="4"/>
        </w:rPr>
        <w:t xml:space="preserve">specustawy drogowej. </w:t>
      </w:r>
      <w:r w:rsidR="006811C0">
        <w:rPr>
          <w:rFonts w:ascii="Lato" w:hAnsi="Lato" w:cs="Arial"/>
          <w:bCs/>
          <w:iCs/>
          <w:spacing w:val="4"/>
        </w:rPr>
        <w:t>Z kolei w myśl art. 35 ust. 1 pkt 1 lit. b ustawy Prawo budowlane, p</w:t>
      </w:r>
      <w:r w:rsidR="006811C0" w:rsidRPr="006811C0">
        <w:rPr>
          <w:rFonts w:ascii="Lato" w:hAnsi="Lato" w:cs="Arial"/>
          <w:bCs/>
          <w:iCs/>
          <w:spacing w:val="4"/>
        </w:rPr>
        <w:t>rzed wydaniem decyzji o pozwoleniu na budowę</w:t>
      </w:r>
      <w:r w:rsidR="006811C0">
        <w:rPr>
          <w:rFonts w:ascii="Lato" w:hAnsi="Lato" w:cs="Arial"/>
          <w:bCs/>
          <w:iCs/>
          <w:spacing w:val="4"/>
        </w:rPr>
        <w:t xml:space="preserve"> (w niniejszej sprawie - decyzji o zezwoleniu na realizacj</w:t>
      </w:r>
      <w:r w:rsidR="00BE5544">
        <w:rPr>
          <w:rFonts w:ascii="Lato" w:hAnsi="Lato" w:cs="Arial"/>
          <w:bCs/>
          <w:iCs/>
          <w:spacing w:val="4"/>
        </w:rPr>
        <w:t>ę</w:t>
      </w:r>
      <w:r w:rsidR="006811C0">
        <w:rPr>
          <w:rFonts w:ascii="Lato" w:hAnsi="Lato" w:cs="Arial"/>
          <w:bCs/>
          <w:iCs/>
          <w:spacing w:val="4"/>
        </w:rPr>
        <w:t xml:space="preserve"> inwestycji drogowej) </w:t>
      </w:r>
      <w:r w:rsidR="006811C0" w:rsidRPr="006811C0">
        <w:rPr>
          <w:rFonts w:ascii="Lato" w:hAnsi="Lato" w:cs="Arial"/>
          <w:bCs/>
          <w:iCs/>
          <w:spacing w:val="4"/>
        </w:rPr>
        <w:t>organ administracji architektoniczno-budowlanej sprawdza</w:t>
      </w:r>
      <w:r w:rsidR="006811C0">
        <w:rPr>
          <w:rFonts w:ascii="Lato" w:hAnsi="Lato" w:cs="Arial"/>
          <w:bCs/>
          <w:iCs/>
          <w:spacing w:val="4"/>
        </w:rPr>
        <w:t xml:space="preserve"> </w:t>
      </w:r>
      <w:r w:rsidR="006811C0" w:rsidRPr="006811C0">
        <w:rPr>
          <w:rFonts w:ascii="Lato" w:hAnsi="Lato" w:cs="Arial"/>
          <w:bCs/>
          <w:iCs/>
          <w:spacing w:val="4"/>
        </w:rPr>
        <w:t>zgodność projektu zagospodarowania działki lub terenu oraz projektu architektoniczno-budowlanego z</w:t>
      </w:r>
      <w:r w:rsidR="006811C0">
        <w:rPr>
          <w:rFonts w:ascii="Lato" w:hAnsi="Lato" w:cs="Arial"/>
          <w:bCs/>
          <w:iCs/>
          <w:spacing w:val="4"/>
        </w:rPr>
        <w:t xml:space="preserve"> </w:t>
      </w:r>
      <w:r w:rsidR="006811C0" w:rsidRPr="006811C0">
        <w:rPr>
          <w:rFonts w:ascii="Lato" w:hAnsi="Lato" w:cs="Arial"/>
          <w:bCs/>
          <w:iCs/>
          <w:spacing w:val="4"/>
        </w:rPr>
        <w:t>wymaganiami ochrony środowiska, w szczególności określonymi w decyzji o środowiskowych uwarunkowaniach, o której mowa w art. 71 ust. 1 ustawy o udostępnianiu informacji o środowisku i jego ochronie</w:t>
      </w:r>
      <w:r w:rsidR="006811C0">
        <w:rPr>
          <w:rFonts w:ascii="Lato" w:hAnsi="Lato" w:cs="Arial"/>
          <w:bCs/>
          <w:iCs/>
          <w:spacing w:val="4"/>
        </w:rPr>
        <w:t xml:space="preserve">. </w:t>
      </w:r>
    </w:p>
    <w:p w14:paraId="07AC395D" w14:textId="59F50A05" w:rsidR="00B33483" w:rsidRDefault="006811C0" w:rsidP="008D3A41">
      <w:pPr>
        <w:widowControl w:val="0"/>
        <w:spacing w:after="240" w:line="240" w:lineRule="exact"/>
        <w:jc w:val="both"/>
        <w:rPr>
          <w:rFonts w:ascii="Lato" w:hAnsi="Lato" w:cs="Arial"/>
          <w:bCs/>
          <w:iCs/>
          <w:spacing w:val="4"/>
        </w:rPr>
      </w:pPr>
      <w:r w:rsidRPr="006811C0">
        <w:rPr>
          <w:rFonts w:ascii="Lato" w:hAnsi="Lato" w:cs="Arial"/>
          <w:bCs/>
          <w:iCs/>
          <w:spacing w:val="4"/>
        </w:rPr>
        <w:t xml:space="preserve">W </w:t>
      </w:r>
      <w:r w:rsidR="00EC0585">
        <w:rPr>
          <w:rFonts w:ascii="Lato" w:hAnsi="Lato" w:cs="Arial"/>
          <w:bCs/>
          <w:iCs/>
          <w:spacing w:val="4"/>
        </w:rPr>
        <w:t xml:space="preserve">tabeli znajdującej się w </w:t>
      </w:r>
      <w:r w:rsidRPr="006811C0">
        <w:rPr>
          <w:rFonts w:ascii="Lato" w:hAnsi="Lato" w:cs="Arial"/>
          <w:bCs/>
          <w:iCs/>
          <w:spacing w:val="4"/>
        </w:rPr>
        <w:t>pkt 13 na str.</w:t>
      </w:r>
      <w:r>
        <w:rPr>
          <w:rFonts w:ascii="Lato" w:hAnsi="Lato" w:cs="Arial"/>
          <w:bCs/>
          <w:iCs/>
          <w:spacing w:val="4"/>
        </w:rPr>
        <w:t xml:space="preserve"> 5 i </w:t>
      </w:r>
      <w:r w:rsidRPr="006811C0">
        <w:rPr>
          <w:rFonts w:ascii="Lato" w:hAnsi="Lato" w:cs="Arial"/>
          <w:bCs/>
          <w:iCs/>
          <w:spacing w:val="4"/>
        </w:rPr>
        <w:t xml:space="preserve">6 decyzji </w:t>
      </w:r>
      <w:r>
        <w:rPr>
          <w:rFonts w:ascii="Lato" w:hAnsi="Lato" w:cs="Arial"/>
          <w:bCs/>
          <w:iCs/>
          <w:spacing w:val="4"/>
        </w:rPr>
        <w:t xml:space="preserve">o środowiskowych uwarunkowaniach GDOŚ </w:t>
      </w:r>
      <w:r w:rsidRPr="006811C0">
        <w:rPr>
          <w:rFonts w:ascii="Lato" w:hAnsi="Lato" w:cs="Arial"/>
          <w:bCs/>
          <w:iCs/>
          <w:spacing w:val="4"/>
        </w:rPr>
        <w:t>(</w:t>
      </w:r>
      <w:r w:rsidR="003D55FF" w:rsidRPr="006811C0">
        <w:rPr>
          <w:rFonts w:ascii="Lato" w:hAnsi="Lato" w:cs="Arial"/>
          <w:bCs/>
          <w:iCs/>
          <w:spacing w:val="4"/>
        </w:rPr>
        <w:t xml:space="preserve">uzupełnionej </w:t>
      </w:r>
      <w:r w:rsidR="003D55FF">
        <w:rPr>
          <w:rFonts w:ascii="Lato" w:hAnsi="Lato" w:cs="Arial"/>
          <w:bCs/>
          <w:iCs/>
          <w:spacing w:val="4"/>
        </w:rPr>
        <w:t>w</w:t>
      </w:r>
      <w:r w:rsidR="00100BC5">
        <w:rPr>
          <w:rFonts w:ascii="Lato" w:hAnsi="Lato" w:cs="Arial"/>
          <w:bCs/>
          <w:iCs/>
          <w:spacing w:val="4"/>
        </w:rPr>
        <w:t xml:space="preserve"> tym zakresie </w:t>
      </w:r>
      <w:r w:rsidRPr="006811C0">
        <w:rPr>
          <w:rFonts w:ascii="Lato" w:hAnsi="Lato" w:cs="Arial"/>
          <w:bCs/>
          <w:iCs/>
          <w:spacing w:val="4"/>
        </w:rPr>
        <w:t xml:space="preserve">z urzędu postanowieniem </w:t>
      </w:r>
      <w:r>
        <w:rPr>
          <w:rFonts w:ascii="Lato" w:hAnsi="Lato" w:cs="Arial"/>
          <w:bCs/>
          <w:iCs/>
          <w:spacing w:val="4"/>
        </w:rPr>
        <w:t xml:space="preserve">GDOŚ </w:t>
      </w:r>
      <w:r w:rsidRPr="006811C0">
        <w:rPr>
          <w:rFonts w:ascii="Lato" w:hAnsi="Lato" w:cs="Arial"/>
          <w:bCs/>
          <w:iCs/>
          <w:spacing w:val="4"/>
        </w:rPr>
        <w:t>z dnia 7 lipca 2022 r.)</w:t>
      </w:r>
      <w:r w:rsidR="00EC0585">
        <w:rPr>
          <w:rFonts w:ascii="Lato" w:hAnsi="Lato" w:cs="Arial"/>
          <w:bCs/>
          <w:iCs/>
          <w:spacing w:val="4"/>
        </w:rPr>
        <w:t xml:space="preserve"> podano kilometraż</w:t>
      </w:r>
      <w:r w:rsidR="00677F7B">
        <w:rPr>
          <w:rFonts w:ascii="Lato" w:hAnsi="Lato" w:cs="Arial"/>
          <w:bCs/>
          <w:iCs/>
          <w:spacing w:val="4"/>
        </w:rPr>
        <w:t xml:space="preserve">, </w:t>
      </w:r>
      <w:r w:rsidR="00EC0585">
        <w:rPr>
          <w:rFonts w:ascii="Lato" w:hAnsi="Lato" w:cs="Arial"/>
          <w:bCs/>
          <w:iCs/>
          <w:spacing w:val="4"/>
        </w:rPr>
        <w:t xml:space="preserve">lokalizację </w:t>
      </w:r>
      <w:r w:rsidR="00677F7B">
        <w:rPr>
          <w:rFonts w:ascii="Lato" w:hAnsi="Lato" w:cs="Arial"/>
          <w:bCs/>
          <w:iCs/>
          <w:spacing w:val="4"/>
        </w:rPr>
        <w:t xml:space="preserve">i parametry </w:t>
      </w:r>
      <w:r w:rsidR="00EC0585">
        <w:rPr>
          <w:rFonts w:ascii="Lato" w:hAnsi="Lato" w:cs="Arial"/>
          <w:bCs/>
          <w:iCs/>
          <w:spacing w:val="4"/>
        </w:rPr>
        <w:t xml:space="preserve">ekranów akustycznych, </w:t>
      </w:r>
      <w:r w:rsidR="00EC0585">
        <w:rPr>
          <w:rFonts w:ascii="Lato" w:hAnsi="Lato" w:cs="Arial"/>
          <w:bCs/>
          <w:iCs/>
          <w:spacing w:val="4"/>
        </w:rPr>
        <w:lastRenderedPageBreak/>
        <w:t>zamieszczając jednocześnie pod tabelą, iż</w:t>
      </w:r>
      <w:r w:rsidRPr="006811C0">
        <w:rPr>
          <w:rFonts w:ascii="Lato" w:hAnsi="Lato" w:cs="Arial"/>
          <w:bCs/>
          <w:iCs/>
          <w:spacing w:val="4"/>
        </w:rPr>
        <w:t>: „Dopuszcza się podwyższenie lub wydłużenie ekranów w przypadku konieczności dostosowania do projektu”.</w:t>
      </w:r>
      <w:r w:rsidR="001A7211" w:rsidRPr="001A7211">
        <w:rPr>
          <w:rFonts w:ascii="Lato" w:hAnsi="Lato" w:cs="Arial"/>
          <w:bCs/>
          <w:iCs/>
          <w:spacing w:val="4"/>
          <w:lang w:bidi="pl-PL"/>
        </w:rPr>
        <w:t xml:space="preserve">). </w:t>
      </w:r>
      <w:r w:rsidR="001A7211" w:rsidRPr="001A7211">
        <w:rPr>
          <w:rFonts w:ascii="Lato" w:hAnsi="Lato" w:cs="Arial"/>
          <w:bCs/>
          <w:iCs/>
          <w:spacing w:val="4"/>
        </w:rPr>
        <w:t xml:space="preserve">W wyniku przeprowadzonego postępowania wyjaśniającego na etapie odwoławczym </w:t>
      </w:r>
      <w:r w:rsidR="001A7211">
        <w:rPr>
          <w:rFonts w:ascii="Lato" w:hAnsi="Lato" w:cs="Arial"/>
          <w:bCs/>
          <w:iCs/>
          <w:spacing w:val="4"/>
        </w:rPr>
        <w:t>[</w:t>
      </w:r>
      <w:r w:rsidR="001A7211" w:rsidRPr="001A7211">
        <w:rPr>
          <w:rFonts w:ascii="Lato" w:hAnsi="Lato" w:cs="Arial"/>
          <w:bCs/>
          <w:iCs/>
          <w:spacing w:val="4"/>
          <w:lang w:bidi="pl-PL"/>
        </w:rPr>
        <w:t>korespondencja organu odwoławczego</w:t>
      </w:r>
      <w:r w:rsidR="001A7211">
        <w:rPr>
          <w:rFonts w:ascii="Lato" w:hAnsi="Lato" w:cs="Arial"/>
          <w:bCs/>
          <w:iCs/>
          <w:spacing w:val="4"/>
          <w:lang w:bidi="pl-PL"/>
        </w:rPr>
        <w:t xml:space="preserve"> (wezwania z dnia 10 października 2024 r., znak:</w:t>
      </w:r>
      <w:r w:rsidR="00677F7B">
        <w:rPr>
          <w:rFonts w:ascii="Lato" w:hAnsi="Lato" w:cs="Arial"/>
          <w:bCs/>
          <w:iCs/>
          <w:spacing w:val="4"/>
          <w:lang w:bidi="pl-PL"/>
        </w:rPr>
        <w:t xml:space="preserve"> </w:t>
      </w:r>
      <w:r w:rsidR="009A19E6">
        <w:rPr>
          <w:rFonts w:ascii="Lato" w:hAnsi="Lato" w:cs="Arial"/>
          <w:bCs/>
          <w:iCs/>
          <w:spacing w:val="4"/>
          <w:lang w:bidi="pl-PL"/>
        </w:rPr>
        <w:br/>
      </w:r>
      <w:r w:rsidR="001A7211">
        <w:rPr>
          <w:rFonts w:ascii="Lato" w:hAnsi="Lato" w:cs="Arial"/>
          <w:bCs/>
          <w:iCs/>
          <w:spacing w:val="4"/>
          <w:lang w:bidi="pl-PL"/>
        </w:rPr>
        <w:t>DLI-II.7621.7.2024.AZ.11</w:t>
      </w:r>
      <w:r w:rsidR="00100BC5">
        <w:rPr>
          <w:rFonts w:ascii="Lato" w:hAnsi="Lato" w:cs="Arial"/>
          <w:bCs/>
          <w:iCs/>
          <w:spacing w:val="4"/>
          <w:lang w:bidi="pl-PL"/>
        </w:rPr>
        <w:t xml:space="preserve">, </w:t>
      </w:r>
      <w:r w:rsidR="007F5841">
        <w:rPr>
          <w:rFonts w:ascii="Lato" w:hAnsi="Lato" w:cs="Arial"/>
          <w:bCs/>
          <w:iCs/>
          <w:spacing w:val="4"/>
          <w:lang w:bidi="pl-PL"/>
        </w:rPr>
        <w:t xml:space="preserve">i z dnia 27 listopada 2024 r., znak: </w:t>
      </w:r>
      <w:r w:rsidR="007F5841" w:rsidRPr="007F5841">
        <w:rPr>
          <w:rFonts w:ascii="Lato" w:hAnsi="Lato" w:cs="Arial"/>
          <w:bCs/>
          <w:iCs/>
          <w:spacing w:val="4"/>
          <w:lang w:bidi="pl-PL"/>
        </w:rPr>
        <w:t>DLI-II.7621.7.2024.</w:t>
      </w:r>
      <w:r w:rsidR="007F5841" w:rsidRPr="00FE4F40">
        <w:rPr>
          <w:rFonts w:ascii="Lato" w:hAnsi="Lato" w:cs="Arial"/>
          <w:bCs/>
          <w:iCs/>
          <w:spacing w:val="4"/>
          <w:lang w:bidi="pl-PL"/>
        </w:rPr>
        <w:t>AZ.1</w:t>
      </w:r>
      <w:r w:rsidR="00FE4F40" w:rsidRPr="00FE4F40">
        <w:rPr>
          <w:rFonts w:ascii="Lato" w:hAnsi="Lato" w:cs="Arial"/>
          <w:bCs/>
          <w:iCs/>
          <w:spacing w:val="4"/>
          <w:lang w:bidi="pl-PL"/>
        </w:rPr>
        <w:t>2</w:t>
      </w:r>
      <w:r w:rsidR="007F5841">
        <w:rPr>
          <w:rFonts w:ascii="Lato" w:hAnsi="Lato" w:cs="Arial"/>
          <w:bCs/>
          <w:iCs/>
          <w:spacing w:val="4"/>
          <w:lang w:bidi="pl-PL"/>
        </w:rPr>
        <w:t xml:space="preserve">, </w:t>
      </w:r>
      <w:r w:rsidR="007F5841">
        <w:rPr>
          <w:rFonts w:ascii="Lato" w:hAnsi="Lato" w:cs="Arial"/>
          <w:bCs/>
          <w:iCs/>
          <w:spacing w:val="4"/>
          <w:lang w:bidi="pl-PL"/>
        </w:rPr>
        <w:br/>
      </w:r>
      <w:r w:rsidR="001A7211" w:rsidRPr="001A7211">
        <w:rPr>
          <w:rFonts w:ascii="Lato" w:hAnsi="Lato" w:cs="Arial"/>
          <w:bCs/>
          <w:iCs/>
          <w:spacing w:val="4"/>
          <w:lang w:bidi="pl-PL"/>
        </w:rPr>
        <w:t xml:space="preserve">z </w:t>
      </w:r>
      <w:r w:rsidR="001A7211" w:rsidRPr="001A7211">
        <w:rPr>
          <w:rFonts w:ascii="Lato" w:hAnsi="Lato" w:cs="Arial"/>
          <w:bCs/>
          <w:spacing w:val="4"/>
          <w:lang w:bidi="pl-PL"/>
        </w:rPr>
        <w:t>inwestorem</w:t>
      </w:r>
      <w:r w:rsidR="001A7211">
        <w:rPr>
          <w:rFonts w:ascii="Lato" w:hAnsi="Lato" w:cs="Arial"/>
          <w:bCs/>
          <w:spacing w:val="4"/>
          <w:lang w:bidi="pl-PL"/>
        </w:rPr>
        <w:t xml:space="preserve"> (odpowiedzi inwestora z dnia 6 listopada 2024 r., znak: ID.5013.4.2024</w:t>
      </w:r>
      <w:r w:rsidR="007F5841">
        <w:rPr>
          <w:rFonts w:ascii="Lato" w:hAnsi="Lato" w:cs="Arial"/>
          <w:bCs/>
          <w:spacing w:val="4"/>
          <w:lang w:bidi="pl-PL"/>
        </w:rPr>
        <w:t xml:space="preserve">, </w:t>
      </w:r>
      <w:r w:rsidR="007F5841">
        <w:rPr>
          <w:rFonts w:ascii="Lato" w:hAnsi="Lato" w:cs="Arial"/>
          <w:bCs/>
          <w:spacing w:val="4"/>
          <w:lang w:bidi="pl-PL"/>
        </w:rPr>
        <w:br/>
        <w:t>i z dnia 18 grudnia 2024 r., znak: ID.5013.4.2024)</w:t>
      </w:r>
      <w:r w:rsidR="007F5841">
        <w:rPr>
          <w:rFonts w:ascii="Lato" w:hAnsi="Lato" w:cs="Arial"/>
          <w:bCs/>
          <w:iCs/>
          <w:spacing w:val="4"/>
          <w:lang w:bidi="pl-PL"/>
        </w:rPr>
        <w:t xml:space="preserve"> </w:t>
      </w:r>
      <w:r w:rsidR="001A7211" w:rsidRPr="001A7211">
        <w:rPr>
          <w:rFonts w:ascii="Lato" w:hAnsi="Lato" w:cs="Arial"/>
          <w:bCs/>
          <w:iCs/>
          <w:spacing w:val="4"/>
        </w:rPr>
        <w:t>ustalono</w:t>
      </w:r>
      <w:r w:rsidR="001A7211">
        <w:rPr>
          <w:rFonts w:ascii="Lato" w:hAnsi="Lato" w:cs="Arial"/>
          <w:bCs/>
          <w:iCs/>
          <w:spacing w:val="4"/>
        </w:rPr>
        <w:t>,</w:t>
      </w:r>
      <w:r w:rsidR="007F5841">
        <w:rPr>
          <w:rFonts w:ascii="Lato" w:hAnsi="Lato" w:cs="Arial"/>
          <w:bCs/>
          <w:iCs/>
          <w:spacing w:val="4"/>
        </w:rPr>
        <w:t xml:space="preserve"> że ekrany akustyczne przewidziane do realizacji w projekcie budowlanym zatwierdzonym decyzją Wojewody Dolnośląskiego zostały zaprojektowane zgodnie z wymogami decyzji o środowiskowych uwarunkowaniach, za wyjątkiem </w:t>
      </w:r>
      <w:r w:rsidR="00B33483">
        <w:rPr>
          <w:rFonts w:ascii="Lato" w:hAnsi="Lato" w:cs="Arial"/>
          <w:bCs/>
          <w:iCs/>
          <w:spacing w:val="4"/>
        </w:rPr>
        <w:t xml:space="preserve">przyjętego </w:t>
      </w:r>
      <w:r w:rsidR="00B33483" w:rsidRPr="00B33483">
        <w:rPr>
          <w:rFonts w:ascii="Lato" w:hAnsi="Lato" w:cs="Arial"/>
          <w:bCs/>
          <w:iCs/>
          <w:spacing w:val="4"/>
        </w:rPr>
        <w:t>parametr</w:t>
      </w:r>
      <w:r w:rsidR="00B33483">
        <w:rPr>
          <w:rFonts w:ascii="Lato" w:hAnsi="Lato" w:cs="Arial"/>
          <w:bCs/>
          <w:iCs/>
          <w:spacing w:val="4"/>
        </w:rPr>
        <w:t>u</w:t>
      </w:r>
      <w:r w:rsidR="00B33483" w:rsidRPr="00B33483">
        <w:rPr>
          <w:rFonts w:ascii="Lato" w:hAnsi="Lato" w:cs="Arial"/>
          <w:bCs/>
          <w:iCs/>
          <w:spacing w:val="4"/>
        </w:rPr>
        <w:t xml:space="preserve"> akustyczn</w:t>
      </w:r>
      <w:r w:rsidR="00B33483">
        <w:rPr>
          <w:rFonts w:ascii="Lato" w:hAnsi="Lato" w:cs="Arial"/>
          <w:bCs/>
          <w:iCs/>
          <w:spacing w:val="4"/>
        </w:rPr>
        <w:t>e</w:t>
      </w:r>
      <w:r w:rsidR="003D55FF">
        <w:rPr>
          <w:rFonts w:ascii="Lato" w:hAnsi="Lato" w:cs="Arial"/>
          <w:bCs/>
          <w:iCs/>
          <w:spacing w:val="4"/>
        </w:rPr>
        <w:t>go</w:t>
      </w:r>
      <w:r w:rsidR="00B33483">
        <w:rPr>
          <w:rFonts w:ascii="Lato" w:hAnsi="Lato" w:cs="Arial"/>
          <w:bCs/>
          <w:iCs/>
          <w:spacing w:val="4"/>
        </w:rPr>
        <w:t xml:space="preserve"> </w:t>
      </w:r>
      <w:r w:rsidR="00B33483" w:rsidRPr="00B33483">
        <w:rPr>
          <w:rFonts w:ascii="Lato" w:hAnsi="Lato" w:cs="Arial"/>
          <w:bCs/>
          <w:iCs/>
          <w:spacing w:val="4"/>
        </w:rPr>
        <w:t>DLR</w:t>
      </w:r>
      <w:r w:rsidR="00B33483">
        <w:rPr>
          <w:rFonts w:ascii="Lato" w:hAnsi="Lato" w:cs="Arial"/>
          <w:bCs/>
          <w:iCs/>
          <w:spacing w:val="4"/>
          <w:lang w:bidi="pl-PL"/>
        </w:rPr>
        <w:t xml:space="preserve"> </w:t>
      </w:r>
      <w:r w:rsidR="00B33483" w:rsidRPr="00B33483">
        <w:rPr>
          <w:rFonts w:ascii="Lato" w:hAnsi="Lato" w:cs="Arial"/>
          <w:bCs/>
          <w:iCs/>
          <w:spacing w:val="4"/>
        </w:rPr>
        <w:t>ekranu E-2</w:t>
      </w:r>
      <w:r w:rsidR="00B33483">
        <w:rPr>
          <w:rFonts w:ascii="Lato" w:hAnsi="Lato" w:cs="Arial"/>
          <w:bCs/>
          <w:iCs/>
          <w:spacing w:val="4"/>
        </w:rPr>
        <w:t xml:space="preserve">. Jak wskazano uprzednio, </w:t>
      </w:r>
      <w:r w:rsidR="00B33483" w:rsidRPr="00B33483">
        <w:rPr>
          <w:rFonts w:ascii="Lato" w:hAnsi="Lato" w:cs="Arial"/>
          <w:bCs/>
          <w:iCs/>
          <w:spacing w:val="4"/>
        </w:rPr>
        <w:t>GDOŚ dopuścił jedynie możliwość podwyższenia lub wydłużenia ekranów w przypadku konieczności dostosowania ich do projektu.</w:t>
      </w:r>
      <w:r w:rsidR="00195DCF">
        <w:rPr>
          <w:rFonts w:ascii="Lato" w:hAnsi="Lato" w:cs="Arial"/>
          <w:bCs/>
          <w:iCs/>
          <w:spacing w:val="4"/>
        </w:rPr>
        <w:t xml:space="preserve"> </w:t>
      </w:r>
      <w:r w:rsidR="00B33483" w:rsidRPr="00B33483">
        <w:rPr>
          <w:rFonts w:ascii="Lato" w:hAnsi="Lato" w:cs="Arial"/>
          <w:bCs/>
          <w:iCs/>
          <w:spacing w:val="4"/>
        </w:rPr>
        <w:t xml:space="preserve">Natomiast </w:t>
      </w:r>
      <w:r w:rsidR="00195DCF">
        <w:rPr>
          <w:rFonts w:ascii="Lato" w:hAnsi="Lato" w:cs="Arial"/>
          <w:bCs/>
          <w:iCs/>
          <w:spacing w:val="4"/>
        </w:rPr>
        <w:br/>
      </w:r>
      <w:r w:rsidR="00B33483" w:rsidRPr="00B33483">
        <w:rPr>
          <w:rFonts w:ascii="Lato" w:hAnsi="Lato" w:cs="Arial"/>
          <w:bCs/>
          <w:iCs/>
          <w:spacing w:val="4"/>
        </w:rPr>
        <w:t>z dokon</w:t>
      </w:r>
      <w:r w:rsidR="00195DCF">
        <w:rPr>
          <w:rFonts w:ascii="Lato" w:hAnsi="Lato" w:cs="Arial"/>
          <w:bCs/>
          <w:iCs/>
          <w:spacing w:val="4"/>
        </w:rPr>
        <w:t>anej</w:t>
      </w:r>
      <w:r w:rsidR="00B33483" w:rsidRPr="00B33483">
        <w:rPr>
          <w:rFonts w:ascii="Lato" w:hAnsi="Lato" w:cs="Arial"/>
          <w:bCs/>
          <w:iCs/>
          <w:spacing w:val="4"/>
        </w:rPr>
        <w:t xml:space="preserve"> analizy tabeli nr 1 znajdującej na str. 17</w:t>
      </w:r>
      <w:r w:rsidR="00571EBB">
        <w:rPr>
          <w:rFonts w:ascii="Lato" w:hAnsi="Lato" w:cs="Arial"/>
          <w:bCs/>
          <w:iCs/>
          <w:spacing w:val="4"/>
        </w:rPr>
        <w:t xml:space="preserve"> </w:t>
      </w:r>
      <w:r w:rsidR="00B33483" w:rsidRPr="00B33483">
        <w:rPr>
          <w:rFonts w:ascii="Lato" w:hAnsi="Lato" w:cs="Arial"/>
          <w:bCs/>
          <w:iCs/>
          <w:spacing w:val="4"/>
        </w:rPr>
        <w:t>projektu architektoniczno-budowlanego (tom 14/16 - branża konstrukcyjna - budowa ekranów akustycznych), stanowiącego załącznik nr 4.16 do decyzji Wojewody Dolnośląskiego,</w:t>
      </w:r>
      <w:r w:rsidR="00B33483">
        <w:rPr>
          <w:rFonts w:ascii="Lato" w:hAnsi="Lato" w:cs="Arial"/>
          <w:bCs/>
          <w:iCs/>
          <w:spacing w:val="4"/>
        </w:rPr>
        <w:t xml:space="preserve"> wynika, </w:t>
      </w:r>
      <w:r w:rsidR="00195DCF">
        <w:rPr>
          <w:rFonts w:ascii="Lato" w:hAnsi="Lato" w:cs="Arial"/>
          <w:bCs/>
          <w:iCs/>
          <w:spacing w:val="4"/>
        </w:rPr>
        <w:br/>
      </w:r>
      <w:r w:rsidR="00B33483">
        <w:rPr>
          <w:rFonts w:ascii="Lato" w:hAnsi="Lato" w:cs="Arial"/>
          <w:bCs/>
          <w:iCs/>
          <w:spacing w:val="4"/>
        </w:rPr>
        <w:t xml:space="preserve">iż </w:t>
      </w:r>
      <w:r w:rsidR="00571EBB" w:rsidRPr="00571EBB">
        <w:rPr>
          <w:rFonts w:ascii="Lato" w:hAnsi="Lato" w:cs="Arial"/>
          <w:bCs/>
          <w:iCs/>
          <w:spacing w:val="4"/>
        </w:rPr>
        <w:t xml:space="preserve">w przypadku ekranu E-2 zmieniono parametr akustyczny </w:t>
      </w:r>
      <w:r w:rsidR="00195DCF" w:rsidRPr="00195DCF">
        <w:rPr>
          <w:rFonts w:ascii="Lato" w:hAnsi="Lato" w:cs="Arial"/>
          <w:bCs/>
          <w:iCs/>
          <w:spacing w:val="4"/>
        </w:rPr>
        <w:t xml:space="preserve">izolacyjności dźwięku </w:t>
      </w:r>
      <w:r w:rsidR="00195DCF">
        <w:rPr>
          <w:rFonts w:ascii="Lato" w:hAnsi="Lato" w:cs="Arial"/>
          <w:bCs/>
          <w:iCs/>
          <w:spacing w:val="4"/>
        </w:rPr>
        <w:t>(</w:t>
      </w:r>
      <w:r w:rsidR="00571EBB" w:rsidRPr="00571EBB">
        <w:rPr>
          <w:rFonts w:ascii="Lato" w:hAnsi="Lato" w:cs="Arial"/>
          <w:bCs/>
          <w:iCs/>
          <w:spacing w:val="4"/>
        </w:rPr>
        <w:t>DLR</w:t>
      </w:r>
      <w:r w:rsidR="00195DCF">
        <w:rPr>
          <w:rFonts w:ascii="Lato" w:hAnsi="Lato" w:cs="Arial"/>
          <w:bCs/>
          <w:iCs/>
          <w:spacing w:val="4"/>
        </w:rPr>
        <w:t>)</w:t>
      </w:r>
      <w:r w:rsidR="00571EBB" w:rsidRPr="00571EBB">
        <w:rPr>
          <w:rFonts w:ascii="Lato" w:hAnsi="Lato" w:cs="Arial"/>
          <w:bCs/>
          <w:iCs/>
          <w:spacing w:val="4"/>
        </w:rPr>
        <w:t xml:space="preserve"> </w:t>
      </w:r>
      <w:r w:rsidR="00195DCF">
        <w:rPr>
          <w:rFonts w:ascii="Lato" w:hAnsi="Lato" w:cs="Arial"/>
          <w:bCs/>
          <w:iCs/>
          <w:spacing w:val="4"/>
        </w:rPr>
        <w:br/>
      </w:r>
      <w:r w:rsidR="00571EBB" w:rsidRPr="00571EBB">
        <w:rPr>
          <w:rFonts w:ascii="Lato" w:hAnsi="Lato" w:cs="Arial"/>
          <w:bCs/>
          <w:iCs/>
          <w:spacing w:val="4"/>
        </w:rPr>
        <w:t>z 18 (podany w tabeli</w:t>
      </w:r>
      <w:r w:rsidR="00571EBB">
        <w:rPr>
          <w:rFonts w:ascii="Lato" w:hAnsi="Lato" w:cs="Arial"/>
          <w:bCs/>
          <w:iCs/>
          <w:spacing w:val="4"/>
        </w:rPr>
        <w:t xml:space="preserve"> </w:t>
      </w:r>
      <w:r w:rsidR="00571EBB" w:rsidRPr="00571EBB">
        <w:rPr>
          <w:rFonts w:ascii="Lato" w:hAnsi="Lato" w:cs="Arial"/>
          <w:bCs/>
          <w:iCs/>
          <w:spacing w:val="4"/>
        </w:rPr>
        <w:t xml:space="preserve">znajdującej się w ww. postanowieniu </w:t>
      </w:r>
      <w:r w:rsidR="00571EBB">
        <w:rPr>
          <w:rFonts w:ascii="Lato" w:hAnsi="Lato" w:cs="Arial"/>
          <w:bCs/>
          <w:iCs/>
          <w:spacing w:val="4"/>
        </w:rPr>
        <w:t xml:space="preserve">uzupełniającym GDOŚ </w:t>
      </w:r>
      <w:r w:rsidR="00571EBB" w:rsidRPr="00571EBB">
        <w:rPr>
          <w:rFonts w:ascii="Lato" w:hAnsi="Lato" w:cs="Arial"/>
          <w:bCs/>
          <w:iCs/>
          <w:spacing w:val="4"/>
        </w:rPr>
        <w:t>z dnia 7 lipca 2022 r.) na 19 (podany w tabeli znajdującej się na str. 17 opisu tomu 14/16 - branża konstrukcyjna - budowa ekranów akustycznych).</w:t>
      </w:r>
    </w:p>
    <w:p w14:paraId="396B4395" w14:textId="7A08D76B" w:rsidR="006811C0" w:rsidRDefault="00C07FE6" w:rsidP="008D3A41">
      <w:pPr>
        <w:widowControl w:val="0"/>
        <w:spacing w:after="240" w:line="240" w:lineRule="exact"/>
        <w:jc w:val="both"/>
        <w:rPr>
          <w:rFonts w:ascii="Lato" w:hAnsi="Lato" w:cs="Arial"/>
          <w:bCs/>
          <w:iCs/>
          <w:spacing w:val="4"/>
        </w:rPr>
      </w:pPr>
      <w:r w:rsidRPr="00C07FE6">
        <w:rPr>
          <w:rFonts w:ascii="Lato" w:hAnsi="Lato" w:cs="Arial"/>
          <w:bCs/>
          <w:iCs/>
          <w:spacing w:val="4"/>
        </w:rPr>
        <w:t>W piśmie z dnia 18 grudnia 2024 r., znak: ID.5013.4.2024, inwestor wskazał, iż parametr</w:t>
      </w:r>
      <w:r>
        <w:rPr>
          <w:rFonts w:ascii="Lato" w:hAnsi="Lato" w:cs="Arial"/>
          <w:bCs/>
          <w:iCs/>
          <w:spacing w:val="4"/>
        </w:rPr>
        <w:t xml:space="preserve"> </w:t>
      </w:r>
      <w:r w:rsidRPr="00C07FE6">
        <w:rPr>
          <w:rFonts w:ascii="Lato" w:hAnsi="Lato" w:cs="Arial"/>
          <w:bCs/>
          <w:iCs/>
          <w:spacing w:val="4"/>
        </w:rPr>
        <w:t>izolacyjności dźwięku DLR dla ekranu E2 w projekcie budowlanym, został omyłkowo przyjęty</w:t>
      </w:r>
      <w:r>
        <w:rPr>
          <w:rFonts w:ascii="Lato" w:hAnsi="Lato" w:cs="Arial"/>
          <w:bCs/>
          <w:iCs/>
          <w:spacing w:val="4"/>
        </w:rPr>
        <w:t xml:space="preserve"> </w:t>
      </w:r>
      <w:r w:rsidRPr="00C07FE6">
        <w:rPr>
          <w:rFonts w:ascii="Lato" w:hAnsi="Lato" w:cs="Arial"/>
          <w:bCs/>
          <w:iCs/>
          <w:spacing w:val="4"/>
        </w:rPr>
        <w:t xml:space="preserve">z decyzji </w:t>
      </w:r>
      <w:r>
        <w:rPr>
          <w:rFonts w:ascii="Lato" w:hAnsi="Lato" w:cs="Arial"/>
          <w:bCs/>
          <w:iCs/>
          <w:spacing w:val="4"/>
        </w:rPr>
        <w:t>o środowiskowych uwarunkowaniach RDOŚ</w:t>
      </w:r>
      <w:r w:rsidRPr="00C07FE6">
        <w:rPr>
          <w:rFonts w:ascii="Lato" w:hAnsi="Lato" w:cs="Arial"/>
          <w:bCs/>
          <w:iCs/>
          <w:spacing w:val="4"/>
        </w:rPr>
        <w:t>, tj. wskazano parametr izolacyjności dźwięku DLR dla ekranu</w:t>
      </w:r>
      <w:r>
        <w:rPr>
          <w:rFonts w:ascii="Lato" w:hAnsi="Lato" w:cs="Arial"/>
          <w:bCs/>
          <w:iCs/>
          <w:spacing w:val="4"/>
        </w:rPr>
        <w:t xml:space="preserve"> </w:t>
      </w:r>
      <w:r w:rsidRPr="00C07FE6">
        <w:rPr>
          <w:rFonts w:ascii="Lato" w:hAnsi="Lato" w:cs="Arial"/>
          <w:bCs/>
          <w:iCs/>
          <w:spacing w:val="4"/>
        </w:rPr>
        <w:t>E2 równy 19.</w:t>
      </w:r>
      <w:r>
        <w:rPr>
          <w:rFonts w:ascii="Lato" w:hAnsi="Lato" w:cs="Arial"/>
          <w:bCs/>
          <w:iCs/>
          <w:spacing w:val="4"/>
        </w:rPr>
        <w:t xml:space="preserve"> </w:t>
      </w:r>
      <w:r w:rsidRPr="00C07FE6">
        <w:rPr>
          <w:rFonts w:ascii="Lato" w:hAnsi="Lato" w:cs="Arial"/>
          <w:bCs/>
          <w:iCs/>
          <w:spacing w:val="4"/>
        </w:rPr>
        <w:t>Zgodnie z decyzją</w:t>
      </w:r>
      <w:r>
        <w:rPr>
          <w:rFonts w:ascii="Lato" w:hAnsi="Lato" w:cs="Arial"/>
          <w:bCs/>
          <w:iCs/>
          <w:spacing w:val="4"/>
        </w:rPr>
        <w:t xml:space="preserve"> o środowiskowych uwarunkowaniach GDOŚ </w:t>
      </w:r>
      <w:r w:rsidRPr="00C07FE6">
        <w:rPr>
          <w:rFonts w:ascii="Lato" w:hAnsi="Lato" w:cs="Arial"/>
          <w:bCs/>
          <w:iCs/>
          <w:spacing w:val="4"/>
        </w:rPr>
        <w:t>parametr izolacyjności dźwięku (DLR) dla ekranu nr E2 wynosi 18.</w:t>
      </w:r>
      <w:r>
        <w:rPr>
          <w:rFonts w:ascii="Lato" w:hAnsi="Lato" w:cs="Arial"/>
          <w:bCs/>
          <w:iCs/>
          <w:spacing w:val="4"/>
        </w:rPr>
        <w:t xml:space="preserve"> </w:t>
      </w:r>
      <w:r w:rsidRPr="00C07FE6">
        <w:rPr>
          <w:rFonts w:ascii="Lato" w:hAnsi="Lato" w:cs="Arial"/>
          <w:bCs/>
          <w:iCs/>
          <w:spacing w:val="4"/>
        </w:rPr>
        <w:t>Mając na uwadze powyższe, zaszła konieczność przedłożenia przez inwestora</w:t>
      </w:r>
      <w:r>
        <w:rPr>
          <w:rFonts w:ascii="Lato" w:hAnsi="Lato" w:cs="Arial"/>
          <w:bCs/>
          <w:iCs/>
          <w:spacing w:val="4"/>
        </w:rPr>
        <w:t xml:space="preserve"> </w:t>
      </w:r>
      <w:r w:rsidRPr="00C07FE6">
        <w:rPr>
          <w:rFonts w:ascii="Lato" w:hAnsi="Lato" w:cs="Arial"/>
          <w:bCs/>
          <w:iCs/>
          <w:spacing w:val="4"/>
        </w:rPr>
        <w:t xml:space="preserve">zamiennej dokumentacji </w:t>
      </w:r>
      <w:r w:rsidR="00100BC5">
        <w:rPr>
          <w:rFonts w:ascii="Lato" w:hAnsi="Lato" w:cs="Arial"/>
          <w:bCs/>
          <w:iCs/>
          <w:spacing w:val="4"/>
        </w:rPr>
        <w:t xml:space="preserve">projektowej </w:t>
      </w:r>
      <w:r>
        <w:rPr>
          <w:rFonts w:ascii="Lato" w:hAnsi="Lato" w:cs="Arial"/>
          <w:bCs/>
          <w:iCs/>
          <w:spacing w:val="4"/>
        </w:rPr>
        <w:t xml:space="preserve">korygującej stwierdzony błąd, co było przedmiotem wezwania organu odwoławczego z dnia 4 lutego 2025 r., znak: DLI-II.7621.7.2024.AZ.13. </w:t>
      </w:r>
      <w:r w:rsidR="005C2B3E">
        <w:rPr>
          <w:rFonts w:ascii="Lato" w:hAnsi="Lato" w:cs="Arial"/>
          <w:bCs/>
          <w:iCs/>
          <w:spacing w:val="4"/>
        </w:rPr>
        <w:t xml:space="preserve">Przy piśmie z dnia 28 marca 2025 r., znak: ID.5013.4.2024, inwestor przedłożył </w:t>
      </w:r>
      <w:r w:rsidR="005C2B3E" w:rsidRPr="005C2B3E">
        <w:rPr>
          <w:rFonts w:ascii="Lato" w:hAnsi="Lato" w:cs="Arial"/>
          <w:bCs/>
          <w:iCs/>
          <w:spacing w:val="4"/>
        </w:rPr>
        <w:t>opracowani</w:t>
      </w:r>
      <w:r w:rsidR="005C2B3E">
        <w:rPr>
          <w:rFonts w:ascii="Lato" w:hAnsi="Lato" w:cs="Arial"/>
          <w:bCs/>
          <w:iCs/>
          <w:spacing w:val="4"/>
        </w:rPr>
        <w:t>e</w:t>
      </w:r>
      <w:r w:rsidR="005C2B3E" w:rsidRPr="005C2B3E">
        <w:rPr>
          <w:rFonts w:ascii="Lato" w:hAnsi="Lato" w:cs="Arial"/>
          <w:bCs/>
          <w:iCs/>
          <w:spacing w:val="4"/>
        </w:rPr>
        <w:t xml:space="preserve"> pn.</w:t>
      </w:r>
      <w:r w:rsidR="00100BC5">
        <w:rPr>
          <w:rFonts w:ascii="Lato" w:hAnsi="Lato" w:cs="Arial"/>
          <w:bCs/>
          <w:iCs/>
          <w:spacing w:val="4"/>
        </w:rPr>
        <w:t xml:space="preserve">: </w:t>
      </w:r>
      <w:r w:rsidR="005C2B3E" w:rsidRPr="005C2B3E">
        <w:rPr>
          <w:rFonts w:ascii="Lato" w:hAnsi="Lato" w:cs="Arial"/>
          <w:bCs/>
          <w:iCs/>
          <w:spacing w:val="4"/>
        </w:rPr>
        <w:t>„projekt budowlany – zmiana w zakresie parametru akustycznego izolacyjności dźwięku DLR Ekranu E2”</w:t>
      </w:r>
      <w:r w:rsidR="005C2B3E">
        <w:rPr>
          <w:rFonts w:ascii="Lato" w:hAnsi="Lato" w:cs="Arial"/>
          <w:bCs/>
          <w:iCs/>
          <w:spacing w:val="4"/>
        </w:rPr>
        <w:t xml:space="preserve">, </w:t>
      </w:r>
      <w:r w:rsidR="00DD6CB1" w:rsidRPr="00DD6CB1">
        <w:rPr>
          <w:rFonts w:ascii="Lato" w:hAnsi="Lato" w:cs="Arial"/>
          <w:bCs/>
          <w:iCs/>
          <w:spacing w:val="4"/>
        </w:rPr>
        <w:t>uwzględniając</w:t>
      </w:r>
      <w:r w:rsidR="00DD6CB1">
        <w:rPr>
          <w:rFonts w:ascii="Lato" w:hAnsi="Lato" w:cs="Arial"/>
          <w:bCs/>
          <w:iCs/>
          <w:spacing w:val="4"/>
        </w:rPr>
        <w:t>e</w:t>
      </w:r>
      <w:r w:rsidR="00DD6CB1" w:rsidRPr="00DD6CB1">
        <w:rPr>
          <w:rFonts w:ascii="Lato" w:hAnsi="Lato" w:cs="Arial"/>
          <w:bCs/>
          <w:iCs/>
          <w:spacing w:val="4"/>
        </w:rPr>
        <w:t xml:space="preserve"> zmianę parametru akustycznego izolacyjności dźwięku DLR ekranu E2 z 19</w:t>
      </w:r>
      <w:r w:rsidR="00DD6CB1">
        <w:rPr>
          <w:rFonts w:ascii="Lato" w:hAnsi="Lato" w:cs="Arial"/>
          <w:bCs/>
          <w:iCs/>
          <w:spacing w:val="4"/>
        </w:rPr>
        <w:t xml:space="preserve"> </w:t>
      </w:r>
      <w:r w:rsidR="00DD6CB1" w:rsidRPr="00DD6CB1">
        <w:rPr>
          <w:rFonts w:ascii="Lato" w:hAnsi="Lato" w:cs="Arial"/>
          <w:bCs/>
          <w:iCs/>
          <w:spacing w:val="4"/>
        </w:rPr>
        <w:t>na 18</w:t>
      </w:r>
      <w:r w:rsidR="00DD6CB1">
        <w:rPr>
          <w:rFonts w:ascii="Lato" w:hAnsi="Lato" w:cs="Arial"/>
          <w:bCs/>
          <w:iCs/>
          <w:spacing w:val="4"/>
        </w:rPr>
        <w:t>.</w:t>
      </w:r>
    </w:p>
    <w:p w14:paraId="2D834C72" w14:textId="365E926B" w:rsidR="001B1FC4" w:rsidRDefault="00FD7F1E" w:rsidP="008D3A41">
      <w:pPr>
        <w:spacing w:after="240" w:line="240" w:lineRule="exact"/>
        <w:jc w:val="both"/>
        <w:outlineLvl w:val="0"/>
        <w:rPr>
          <w:rFonts w:ascii="Lato" w:eastAsia="Times New Roman" w:hAnsi="Lato" w:cs="Arial"/>
          <w:bCs/>
          <w:iCs/>
          <w:spacing w:val="4"/>
          <w:lang w:eastAsia="pl-PL"/>
        </w:rPr>
      </w:pPr>
      <w:r w:rsidRPr="00DA2256">
        <w:rPr>
          <w:rFonts w:ascii="Lato" w:eastAsia="Times New Roman" w:hAnsi="Lato" w:cs="Arial"/>
          <w:bCs/>
          <w:iCs/>
          <w:spacing w:val="4"/>
          <w:lang w:eastAsia="pl-PL" w:bidi="pl-PL"/>
        </w:rPr>
        <w:t xml:space="preserve">Podsumowując, </w:t>
      </w:r>
      <w:r w:rsidRPr="00DA2256">
        <w:rPr>
          <w:rFonts w:ascii="Lato" w:eastAsia="Times New Roman" w:hAnsi="Lato" w:cs="Arial"/>
          <w:bCs/>
          <w:iCs/>
          <w:spacing w:val="4"/>
          <w:lang w:eastAsia="pl-PL"/>
        </w:rPr>
        <w:t xml:space="preserve">konsekwencją opisanych powyżej </w:t>
      </w:r>
      <w:r w:rsidR="0068317E" w:rsidRPr="00DA2256">
        <w:rPr>
          <w:rFonts w:ascii="Lato" w:eastAsia="Times New Roman" w:hAnsi="Lato" w:cs="Arial"/>
          <w:bCs/>
          <w:iCs/>
          <w:spacing w:val="4"/>
          <w:lang w:eastAsia="pl-PL"/>
        </w:rPr>
        <w:t xml:space="preserve">okoliczności </w:t>
      </w:r>
      <w:r w:rsidRPr="00DA2256">
        <w:rPr>
          <w:rFonts w:ascii="Lato" w:eastAsia="Times New Roman" w:hAnsi="Lato" w:cs="Arial"/>
          <w:bCs/>
          <w:iCs/>
          <w:spacing w:val="4"/>
          <w:lang w:eastAsia="pl-PL"/>
        </w:rPr>
        <w:t xml:space="preserve">są dokonane – na podstawie art. 138 § 1 pkt 2 </w:t>
      </w:r>
      <w:r w:rsidRPr="00DA2256">
        <w:rPr>
          <w:rFonts w:ascii="Lato" w:eastAsia="Times New Roman" w:hAnsi="Lato" w:cs="Arial"/>
          <w:bCs/>
          <w:spacing w:val="4"/>
          <w:lang w:eastAsia="pl-PL"/>
        </w:rPr>
        <w:t>kpa</w:t>
      </w:r>
      <w:r w:rsidRPr="00DA2256">
        <w:rPr>
          <w:rFonts w:ascii="Lato" w:eastAsia="Times New Roman" w:hAnsi="Lato" w:cs="Arial"/>
          <w:bCs/>
          <w:iCs/>
          <w:spacing w:val="4"/>
          <w:lang w:eastAsia="pl-PL"/>
        </w:rPr>
        <w:t xml:space="preserve"> – zmiany w </w:t>
      </w:r>
      <w:r w:rsidRPr="00DA2256">
        <w:rPr>
          <w:rFonts w:ascii="Lato" w:eastAsia="Times New Roman" w:hAnsi="Lato" w:cs="Arial"/>
          <w:bCs/>
          <w:spacing w:val="4"/>
          <w:lang w:eastAsia="pl-PL"/>
        </w:rPr>
        <w:t>decyzji Wojewody</w:t>
      </w:r>
      <w:r w:rsidR="009E36A8" w:rsidRPr="00DA2256">
        <w:rPr>
          <w:rFonts w:ascii="Lato" w:eastAsia="Times New Roman" w:hAnsi="Lato" w:cs="Arial"/>
          <w:bCs/>
          <w:spacing w:val="4"/>
          <w:lang w:eastAsia="pl-PL"/>
        </w:rPr>
        <w:t xml:space="preserve"> Dolnośląskiego</w:t>
      </w:r>
      <w:r w:rsidRPr="00DA2256">
        <w:rPr>
          <w:rFonts w:ascii="Lato" w:eastAsia="Times New Roman" w:hAnsi="Lato" w:cs="Arial"/>
          <w:bCs/>
          <w:iCs/>
          <w:spacing w:val="4"/>
          <w:lang w:eastAsia="pl-PL"/>
        </w:rPr>
        <w:t xml:space="preserve">, </w:t>
      </w:r>
      <w:r w:rsidR="0068317E" w:rsidRPr="00DA2256">
        <w:rPr>
          <w:rFonts w:ascii="Lato" w:eastAsia="Times New Roman" w:hAnsi="Lato" w:cs="Arial"/>
          <w:bCs/>
          <w:iCs/>
          <w:spacing w:val="4"/>
          <w:lang w:eastAsia="pl-PL"/>
        </w:rPr>
        <w:t xml:space="preserve">jak </w:t>
      </w:r>
      <w:r w:rsidR="0068317E" w:rsidRPr="00DA2256">
        <w:rPr>
          <w:rFonts w:ascii="Lato" w:eastAsia="Times New Roman" w:hAnsi="Lato" w:cs="Arial"/>
          <w:bCs/>
          <w:iCs/>
          <w:spacing w:val="4"/>
          <w:lang w:eastAsia="pl-PL"/>
        </w:rPr>
        <w:br/>
        <w:t xml:space="preserve">i załącznikach graficznych do tej decyzji, </w:t>
      </w:r>
      <w:r w:rsidRPr="00DA2256">
        <w:rPr>
          <w:rFonts w:ascii="Lato" w:eastAsia="Times New Roman" w:hAnsi="Lato" w:cs="Arial"/>
          <w:bCs/>
          <w:iCs/>
          <w:spacing w:val="4"/>
          <w:lang w:eastAsia="pl-PL"/>
        </w:rPr>
        <w:t>o których mowa w pkt I niniejszej decyzji</w:t>
      </w:r>
      <w:r w:rsidR="00AA5532" w:rsidRPr="00DA2256">
        <w:rPr>
          <w:rFonts w:ascii="Lato" w:eastAsia="Times New Roman" w:hAnsi="Lato" w:cs="Arial"/>
          <w:bCs/>
          <w:iCs/>
          <w:spacing w:val="4"/>
          <w:lang w:eastAsia="pl-PL"/>
        </w:rPr>
        <w:t xml:space="preserve">. Organ odwoławczy dokonując rozstrzygnięć, o których mowa w pkt I niniejszej decyzji, uznał, że nie naruszają one zasady dwuinstancyjności postępowania, o której mowa w art. 15 kpa. </w:t>
      </w:r>
      <w:r w:rsidR="002F385C" w:rsidRPr="00DA2256">
        <w:rPr>
          <w:rFonts w:ascii="Lato" w:eastAsia="Times New Roman" w:hAnsi="Lato" w:cs="Arial"/>
          <w:bCs/>
          <w:iCs/>
          <w:spacing w:val="4"/>
          <w:lang w:eastAsia="pl-PL" w:bidi="pl-PL"/>
        </w:rPr>
        <w:t>Istota zasady dwuinstancyjności postępowania polega bowiem na dwukrotnym rozpatrzeniu i rozstrzygnięciu sprawy przez organy obu instancji. Właściwe zachowanie zasady dwuinstancyjności postępowania wymaga nie tylko podjęcia dwóch kolejnych rozstrzygnięć przez dwa właściwe w sprawie organy, ale konieczne jest, aby rozstrzygnięcia te zapadły w wyniku przeprowadzenia przez każdy z tych organów postępowania merytorycznego tak, aby dwukrotnie oceniono dowody i przeanalizowano wszystkie istotne okoliczności sprawy. W ogólnym postępowaniu administracyjnym rolą organu odwoławczego, w następstwie wniesionego przez stronę odwołania, jest więc ponowne rozpatrzenie i rozstrzygnięcie</w:t>
      </w:r>
      <w:r w:rsidR="002F385C" w:rsidRPr="002F385C">
        <w:rPr>
          <w:rFonts w:ascii="Lato" w:eastAsia="Times New Roman" w:hAnsi="Lato" w:cs="Arial"/>
          <w:bCs/>
          <w:iCs/>
          <w:spacing w:val="4"/>
          <w:lang w:eastAsia="pl-PL" w:bidi="pl-PL"/>
        </w:rPr>
        <w:t xml:space="preserve"> sprawy już rozstrzygniętą decyzją organu pierwszej instancji. Oznacza to, że organ odwoławczy zobowiązany jest rozpoznać sprawę merytorycznie w jej całokształcie i dodatkowo odnieść się do zarzutów strony wyartykułowanych w odwołaniu. Działanie organu odwoławczego nie ma zatem charakteru jedynie kontrolnego, ale jest działaniem merytorycznym. </w:t>
      </w:r>
      <w:r w:rsidR="002F385C" w:rsidRPr="002F385C">
        <w:rPr>
          <w:rFonts w:ascii="Lato" w:eastAsia="Times New Roman" w:hAnsi="Lato" w:cs="Arial"/>
          <w:bCs/>
          <w:iCs/>
          <w:spacing w:val="4"/>
          <w:lang w:eastAsia="pl-PL"/>
        </w:rPr>
        <w:t>Organ odwoławczy, rozpoznając sprawę, może więc skorygować ewentualne dostrzeżone przez siebie uchybienia</w:t>
      </w:r>
      <w:r w:rsidR="00100BC5">
        <w:rPr>
          <w:rFonts w:ascii="Lato" w:eastAsia="Times New Roman" w:hAnsi="Lato" w:cs="Arial"/>
          <w:bCs/>
          <w:iCs/>
          <w:spacing w:val="4"/>
          <w:lang w:eastAsia="pl-PL"/>
        </w:rPr>
        <w:t xml:space="preserve"> </w:t>
      </w:r>
      <w:r w:rsidR="002F385C" w:rsidRPr="002F385C">
        <w:rPr>
          <w:rFonts w:ascii="Lato" w:eastAsia="Times New Roman" w:hAnsi="Lato" w:cs="Arial"/>
          <w:bCs/>
          <w:iCs/>
          <w:spacing w:val="4"/>
          <w:lang w:eastAsia="pl-PL" w:bidi="pl-PL"/>
        </w:rPr>
        <w:t xml:space="preserve">(por. wyroki Naczelnego Sądu Administracyjnego z dnia 14 maja 2021 r., sygn. akt II OSK 383/21, z dnia 5 lutego 2020 r., sygn. akt II OSK 3586/19 i z dnia 12 lipca </w:t>
      </w:r>
      <w:r w:rsidR="002F385C" w:rsidRPr="002F385C">
        <w:rPr>
          <w:rFonts w:ascii="Lato" w:eastAsia="Times New Roman" w:hAnsi="Lato" w:cs="Arial"/>
          <w:bCs/>
          <w:iCs/>
          <w:spacing w:val="4"/>
          <w:lang w:eastAsia="pl-PL" w:bidi="pl-PL"/>
        </w:rPr>
        <w:lastRenderedPageBreak/>
        <w:t xml:space="preserve">2013 r., sygn. akt II OSK 1231/13, wyrok Wojewódzkiego Sądu Administracyjnego </w:t>
      </w:r>
      <w:r w:rsidR="00DA2256">
        <w:rPr>
          <w:rFonts w:ascii="Lato" w:eastAsia="Times New Roman" w:hAnsi="Lato" w:cs="Arial"/>
          <w:bCs/>
          <w:iCs/>
          <w:spacing w:val="4"/>
          <w:lang w:eastAsia="pl-PL" w:bidi="pl-PL"/>
        </w:rPr>
        <w:br/>
      </w:r>
      <w:r w:rsidR="002F385C" w:rsidRPr="002F385C">
        <w:rPr>
          <w:rFonts w:ascii="Lato" w:eastAsia="Times New Roman" w:hAnsi="Lato" w:cs="Arial"/>
          <w:bCs/>
          <w:iCs/>
          <w:spacing w:val="4"/>
          <w:lang w:eastAsia="pl-PL" w:bidi="pl-PL"/>
        </w:rPr>
        <w:t>w Warszawie z dnia 5 kwietnia 2019 r., sygn. akt VII SA/</w:t>
      </w:r>
      <w:proofErr w:type="spellStart"/>
      <w:r w:rsidR="002F385C" w:rsidRPr="002F385C">
        <w:rPr>
          <w:rFonts w:ascii="Lato" w:eastAsia="Times New Roman" w:hAnsi="Lato" w:cs="Arial"/>
          <w:bCs/>
          <w:iCs/>
          <w:spacing w:val="4"/>
          <w:lang w:eastAsia="pl-PL" w:bidi="pl-PL"/>
        </w:rPr>
        <w:t>Wa</w:t>
      </w:r>
      <w:proofErr w:type="spellEnd"/>
      <w:r w:rsidR="002F385C" w:rsidRPr="002F385C">
        <w:rPr>
          <w:rFonts w:ascii="Lato" w:eastAsia="Times New Roman" w:hAnsi="Lato" w:cs="Arial"/>
          <w:bCs/>
          <w:iCs/>
          <w:spacing w:val="4"/>
          <w:lang w:eastAsia="pl-PL" w:bidi="pl-PL"/>
        </w:rPr>
        <w:t xml:space="preserve"> 301/19, </w:t>
      </w:r>
      <w:proofErr w:type="spellStart"/>
      <w:r w:rsidR="002F385C" w:rsidRPr="002F385C">
        <w:rPr>
          <w:rFonts w:ascii="Lato" w:eastAsia="Times New Roman" w:hAnsi="Lato" w:cs="Arial"/>
          <w:bCs/>
          <w:iCs/>
          <w:spacing w:val="4"/>
          <w:lang w:eastAsia="pl-PL" w:bidi="pl-PL"/>
        </w:rPr>
        <w:t>opubl</w:t>
      </w:r>
      <w:proofErr w:type="spellEnd"/>
      <w:r w:rsidR="002F385C" w:rsidRPr="002F385C">
        <w:rPr>
          <w:rFonts w:ascii="Lato" w:eastAsia="Times New Roman" w:hAnsi="Lato" w:cs="Arial"/>
          <w:bCs/>
          <w:iCs/>
          <w:spacing w:val="4"/>
          <w:lang w:eastAsia="pl-PL" w:bidi="pl-PL"/>
        </w:rPr>
        <w:t>. Centralna Baza Orzeczeń Sądów Administracyjnych).</w:t>
      </w:r>
      <w:r w:rsidR="002F385C">
        <w:rPr>
          <w:rFonts w:ascii="Lato" w:eastAsia="Times New Roman" w:hAnsi="Lato" w:cs="Arial"/>
          <w:bCs/>
          <w:iCs/>
          <w:spacing w:val="4"/>
          <w:lang w:eastAsia="pl-PL" w:bidi="pl-PL"/>
        </w:rPr>
        <w:t xml:space="preserve"> </w:t>
      </w:r>
      <w:r w:rsidR="00AA5532" w:rsidRPr="002F385C">
        <w:rPr>
          <w:rFonts w:ascii="Lato" w:eastAsia="Times New Roman" w:hAnsi="Lato" w:cs="Arial"/>
          <w:bCs/>
          <w:iCs/>
          <w:spacing w:val="4"/>
          <w:lang w:eastAsia="pl-PL"/>
        </w:rPr>
        <w:t xml:space="preserve">Badając zgodność z prawem pozostałej części zaskarżonej decyzji, organ odwoławczy stwierdził, że czyni ona zadość innym wymogom specustawy drogowej i dlatego – w pkt </w:t>
      </w:r>
      <w:r w:rsidR="004B6DB5" w:rsidRPr="002F385C">
        <w:rPr>
          <w:rFonts w:ascii="Lato" w:eastAsia="Times New Roman" w:hAnsi="Lato" w:cs="Arial"/>
          <w:bCs/>
          <w:iCs/>
          <w:spacing w:val="4"/>
          <w:lang w:eastAsia="pl-PL"/>
        </w:rPr>
        <w:t>I</w:t>
      </w:r>
      <w:r w:rsidR="002F385C" w:rsidRPr="002F385C">
        <w:rPr>
          <w:rFonts w:ascii="Lato" w:eastAsia="Times New Roman" w:hAnsi="Lato" w:cs="Arial"/>
          <w:bCs/>
          <w:iCs/>
          <w:spacing w:val="4"/>
          <w:lang w:eastAsia="pl-PL"/>
        </w:rPr>
        <w:t>I</w:t>
      </w:r>
      <w:r w:rsidR="00AA5532" w:rsidRPr="002F385C">
        <w:rPr>
          <w:rFonts w:ascii="Lato" w:eastAsia="Times New Roman" w:hAnsi="Lato" w:cs="Arial"/>
          <w:bCs/>
          <w:iCs/>
          <w:spacing w:val="4"/>
          <w:lang w:eastAsia="pl-PL"/>
        </w:rPr>
        <w:t xml:space="preserve"> niniejszej decyzji – w pozostałej części zaskarżona decyzja Wojewody </w:t>
      </w:r>
      <w:r w:rsidR="002F385C" w:rsidRPr="002F385C">
        <w:rPr>
          <w:rFonts w:ascii="Lato" w:eastAsia="Times New Roman" w:hAnsi="Lato" w:cs="Arial"/>
          <w:bCs/>
          <w:iCs/>
          <w:spacing w:val="4"/>
          <w:lang w:eastAsia="pl-PL"/>
        </w:rPr>
        <w:t xml:space="preserve">Dolnośląskiego </w:t>
      </w:r>
      <w:r w:rsidR="00AA5532" w:rsidRPr="002F385C">
        <w:rPr>
          <w:rFonts w:ascii="Lato" w:eastAsia="Times New Roman" w:hAnsi="Lato" w:cs="Arial"/>
          <w:bCs/>
          <w:iCs/>
          <w:spacing w:val="4"/>
          <w:lang w:eastAsia="pl-PL"/>
        </w:rPr>
        <w:t>została utrzymana w mocy.</w:t>
      </w:r>
      <w:r w:rsidR="0068317E" w:rsidRPr="00D95DE8">
        <w:rPr>
          <w:rFonts w:ascii="Lato" w:eastAsia="Times New Roman" w:hAnsi="Lato" w:cs="Arial"/>
          <w:bCs/>
          <w:iCs/>
          <w:spacing w:val="4"/>
          <w:lang w:eastAsia="pl-PL"/>
        </w:rPr>
        <w:t xml:space="preserve"> </w:t>
      </w:r>
    </w:p>
    <w:p w14:paraId="31BE87DA" w14:textId="7F13AFC3" w:rsidR="008E000C" w:rsidRPr="004F1DDE" w:rsidRDefault="002F385C" w:rsidP="002F385C">
      <w:pPr>
        <w:spacing w:after="240" w:line="240" w:lineRule="exact"/>
        <w:jc w:val="both"/>
        <w:outlineLvl w:val="0"/>
        <w:rPr>
          <w:rFonts w:ascii="Lato" w:eastAsia="Times New Roman" w:hAnsi="Lato" w:cs="Arial"/>
          <w:bCs/>
          <w:iCs/>
          <w:spacing w:val="4"/>
          <w:lang w:eastAsia="pl-PL"/>
        </w:rPr>
      </w:pPr>
      <w:r w:rsidRPr="004F1DDE">
        <w:rPr>
          <w:rFonts w:ascii="Lato" w:eastAsia="Times New Roman" w:hAnsi="Lato" w:cs="Arial"/>
          <w:bCs/>
          <w:iCs/>
          <w:spacing w:val="4"/>
          <w:lang w:eastAsia="pl-PL"/>
        </w:rPr>
        <w:t xml:space="preserve">Odnosząc się do </w:t>
      </w:r>
      <w:proofErr w:type="spellStart"/>
      <w:r w:rsidRPr="004F1DDE">
        <w:rPr>
          <w:rFonts w:ascii="Lato" w:eastAsia="Times New Roman" w:hAnsi="Lato" w:cs="Arial"/>
          <w:bCs/>
          <w:iCs/>
          <w:spacing w:val="4"/>
          <w:lang w:eastAsia="pl-PL"/>
        </w:rPr>
        <w:t>odwołań</w:t>
      </w:r>
      <w:proofErr w:type="spellEnd"/>
      <w:r w:rsidRPr="004F1DDE">
        <w:rPr>
          <w:rFonts w:ascii="Lato" w:eastAsia="Times New Roman" w:hAnsi="Lato" w:cs="Arial"/>
          <w:bCs/>
          <w:iCs/>
          <w:spacing w:val="4"/>
          <w:lang w:eastAsia="pl-PL"/>
        </w:rPr>
        <w:t xml:space="preserve"> Pani A</w:t>
      </w:r>
      <w:r w:rsidR="00836988">
        <w:rPr>
          <w:rFonts w:ascii="Lato" w:eastAsia="Times New Roman" w:hAnsi="Lato" w:cs="Arial"/>
          <w:bCs/>
          <w:iCs/>
          <w:spacing w:val="4"/>
          <w:lang w:eastAsia="pl-PL"/>
        </w:rPr>
        <w:t>.</w:t>
      </w:r>
      <w:r w:rsidRPr="004F1DDE">
        <w:rPr>
          <w:rFonts w:ascii="Lato" w:eastAsia="Times New Roman" w:hAnsi="Lato" w:cs="Arial"/>
          <w:bCs/>
          <w:iCs/>
          <w:spacing w:val="4"/>
          <w:lang w:eastAsia="pl-PL"/>
        </w:rPr>
        <w:t xml:space="preserve"> Ł</w:t>
      </w:r>
      <w:r w:rsidR="00836988">
        <w:rPr>
          <w:rFonts w:ascii="Lato" w:eastAsia="Times New Roman" w:hAnsi="Lato" w:cs="Arial"/>
          <w:bCs/>
          <w:iCs/>
          <w:spacing w:val="4"/>
          <w:lang w:eastAsia="pl-PL"/>
        </w:rPr>
        <w:t>.</w:t>
      </w:r>
      <w:r w:rsidRPr="004F1DDE">
        <w:rPr>
          <w:rFonts w:ascii="Lato" w:eastAsia="Times New Roman" w:hAnsi="Lato" w:cs="Arial"/>
          <w:bCs/>
          <w:iCs/>
          <w:spacing w:val="4"/>
          <w:lang w:eastAsia="pl-PL"/>
        </w:rPr>
        <w:t>-W</w:t>
      </w:r>
      <w:r w:rsidR="00836988">
        <w:rPr>
          <w:rFonts w:ascii="Lato" w:eastAsia="Times New Roman" w:hAnsi="Lato" w:cs="Arial"/>
          <w:bCs/>
          <w:iCs/>
          <w:spacing w:val="4"/>
          <w:lang w:eastAsia="pl-PL"/>
        </w:rPr>
        <w:t>.</w:t>
      </w:r>
      <w:r w:rsidRPr="004F1DDE">
        <w:rPr>
          <w:rFonts w:ascii="Lato" w:eastAsia="Times New Roman" w:hAnsi="Lato" w:cs="Arial"/>
          <w:bCs/>
          <w:iCs/>
          <w:spacing w:val="4"/>
          <w:lang w:eastAsia="pl-PL"/>
        </w:rPr>
        <w:t>, Pana F</w:t>
      </w:r>
      <w:r w:rsidR="00836988">
        <w:rPr>
          <w:rFonts w:ascii="Lato" w:eastAsia="Times New Roman" w:hAnsi="Lato" w:cs="Arial"/>
          <w:bCs/>
          <w:iCs/>
          <w:spacing w:val="4"/>
          <w:lang w:eastAsia="pl-PL"/>
        </w:rPr>
        <w:t>.</w:t>
      </w:r>
      <w:r w:rsidRPr="004F1DDE">
        <w:rPr>
          <w:rFonts w:ascii="Lato" w:eastAsia="Times New Roman" w:hAnsi="Lato" w:cs="Arial"/>
          <w:bCs/>
          <w:iCs/>
          <w:spacing w:val="4"/>
          <w:lang w:eastAsia="pl-PL"/>
        </w:rPr>
        <w:t xml:space="preserve"> W</w:t>
      </w:r>
      <w:r w:rsidR="00836988">
        <w:rPr>
          <w:rFonts w:ascii="Lato" w:eastAsia="Times New Roman" w:hAnsi="Lato" w:cs="Arial"/>
          <w:bCs/>
          <w:iCs/>
          <w:spacing w:val="4"/>
          <w:lang w:eastAsia="pl-PL"/>
        </w:rPr>
        <w:t>.</w:t>
      </w:r>
      <w:r w:rsidRPr="004F1DDE">
        <w:rPr>
          <w:rFonts w:ascii="Lato" w:eastAsia="Times New Roman" w:hAnsi="Lato" w:cs="Arial"/>
          <w:bCs/>
          <w:iCs/>
          <w:spacing w:val="4"/>
          <w:lang w:eastAsia="pl-PL"/>
        </w:rPr>
        <w:t xml:space="preserve"> i Pana K</w:t>
      </w:r>
      <w:r w:rsidR="00836988">
        <w:rPr>
          <w:rFonts w:ascii="Lato" w:eastAsia="Times New Roman" w:hAnsi="Lato" w:cs="Arial"/>
          <w:bCs/>
          <w:iCs/>
          <w:spacing w:val="4"/>
          <w:lang w:eastAsia="pl-PL"/>
        </w:rPr>
        <w:t>.</w:t>
      </w:r>
      <w:r w:rsidRPr="004F1DDE">
        <w:rPr>
          <w:rFonts w:ascii="Lato" w:eastAsia="Times New Roman" w:hAnsi="Lato" w:cs="Arial"/>
          <w:bCs/>
          <w:iCs/>
          <w:spacing w:val="4"/>
          <w:lang w:eastAsia="pl-PL"/>
        </w:rPr>
        <w:t xml:space="preserve"> K</w:t>
      </w:r>
      <w:r w:rsidR="00836988">
        <w:rPr>
          <w:rFonts w:ascii="Lato" w:eastAsia="Times New Roman" w:hAnsi="Lato" w:cs="Arial"/>
          <w:bCs/>
          <w:iCs/>
          <w:spacing w:val="4"/>
          <w:lang w:eastAsia="pl-PL"/>
        </w:rPr>
        <w:t>.</w:t>
      </w:r>
      <w:r w:rsidRPr="004F1DDE">
        <w:rPr>
          <w:rFonts w:ascii="Lato" w:eastAsia="Times New Roman" w:hAnsi="Lato" w:cs="Arial"/>
          <w:bCs/>
          <w:iCs/>
          <w:spacing w:val="4"/>
          <w:lang w:eastAsia="pl-PL"/>
        </w:rPr>
        <w:t xml:space="preserve">, Minister stwierdził, co następuje. </w:t>
      </w:r>
    </w:p>
    <w:p w14:paraId="4931C6C3" w14:textId="76ED4AAF" w:rsidR="00074A2E" w:rsidRPr="004F1DDE" w:rsidRDefault="00BE0B3C" w:rsidP="00074A2E">
      <w:pPr>
        <w:spacing w:after="240" w:line="240" w:lineRule="exact"/>
        <w:jc w:val="both"/>
        <w:outlineLvl w:val="0"/>
        <w:rPr>
          <w:rFonts w:ascii="Lato" w:eastAsia="Times New Roman" w:hAnsi="Lato" w:cs="Arial"/>
          <w:iCs/>
          <w:spacing w:val="4"/>
          <w:lang w:eastAsia="pl-PL"/>
        </w:rPr>
      </w:pPr>
      <w:r w:rsidRPr="004F1DDE">
        <w:rPr>
          <w:rFonts w:ascii="Lato" w:eastAsia="Times New Roman" w:hAnsi="Lato" w:cs="Arial"/>
          <w:bCs/>
          <w:iCs/>
          <w:spacing w:val="4"/>
          <w:lang w:eastAsia="pl-PL"/>
        </w:rPr>
        <w:t>Na uwzględnienie nie zasługuje zarzut Pani A</w:t>
      </w:r>
      <w:r w:rsidR="00836988">
        <w:rPr>
          <w:rFonts w:ascii="Lato" w:eastAsia="Times New Roman" w:hAnsi="Lato" w:cs="Arial"/>
          <w:bCs/>
          <w:iCs/>
          <w:spacing w:val="4"/>
          <w:lang w:eastAsia="pl-PL"/>
        </w:rPr>
        <w:t>.</w:t>
      </w:r>
      <w:r w:rsidRPr="004F1DDE">
        <w:rPr>
          <w:rFonts w:ascii="Lato" w:eastAsia="Times New Roman" w:hAnsi="Lato" w:cs="Arial"/>
          <w:bCs/>
          <w:iCs/>
          <w:spacing w:val="4"/>
          <w:lang w:eastAsia="pl-PL"/>
        </w:rPr>
        <w:t xml:space="preserve"> Ł</w:t>
      </w:r>
      <w:r w:rsidR="00836988">
        <w:rPr>
          <w:rFonts w:ascii="Lato" w:eastAsia="Times New Roman" w:hAnsi="Lato" w:cs="Arial"/>
          <w:bCs/>
          <w:iCs/>
          <w:spacing w:val="4"/>
          <w:lang w:eastAsia="pl-PL"/>
        </w:rPr>
        <w:t>.</w:t>
      </w:r>
      <w:r w:rsidRPr="004F1DDE">
        <w:rPr>
          <w:rFonts w:ascii="Lato" w:eastAsia="Times New Roman" w:hAnsi="Lato" w:cs="Arial"/>
          <w:bCs/>
          <w:iCs/>
          <w:spacing w:val="4"/>
          <w:lang w:eastAsia="pl-PL"/>
        </w:rPr>
        <w:t>-W</w:t>
      </w:r>
      <w:r w:rsidR="00836988">
        <w:rPr>
          <w:rFonts w:ascii="Lato" w:eastAsia="Times New Roman" w:hAnsi="Lato" w:cs="Arial"/>
          <w:bCs/>
          <w:iCs/>
          <w:spacing w:val="4"/>
          <w:lang w:eastAsia="pl-PL"/>
        </w:rPr>
        <w:t>.</w:t>
      </w:r>
      <w:r w:rsidRPr="004F1DDE">
        <w:rPr>
          <w:rFonts w:ascii="Lato" w:eastAsia="Times New Roman" w:hAnsi="Lato" w:cs="Arial"/>
          <w:bCs/>
          <w:iCs/>
          <w:spacing w:val="4"/>
          <w:lang w:eastAsia="pl-PL"/>
        </w:rPr>
        <w:t>, Pana F</w:t>
      </w:r>
      <w:r w:rsidR="00836988">
        <w:rPr>
          <w:rFonts w:ascii="Lato" w:eastAsia="Times New Roman" w:hAnsi="Lato" w:cs="Arial"/>
          <w:bCs/>
          <w:iCs/>
          <w:spacing w:val="4"/>
          <w:lang w:eastAsia="pl-PL"/>
        </w:rPr>
        <w:t>.</w:t>
      </w:r>
      <w:r w:rsidRPr="004F1DDE">
        <w:rPr>
          <w:rFonts w:ascii="Lato" w:eastAsia="Times New Roman" w:hAnsi="Lato" w:cs="Arial"/>
          <w:bCs/>
          <w:iCs/>
          <w:spacing w:val="4"/>
          <w:lang w:eastAsia="pl-PL"/>
        </w:rPr>
        <w:t xml:space="preserve"> W</w:t>
      </w:r>
      <w:r w:rsidR="00836988">
        <w:rPr>
          <w:rFonts w:ascii="Lato" w:eastAsia="Times New Roman" w:hAnsi="Lato" w:cs="Arial"/>
          <w:bCs/>
          <w:iCs/>
          <w:spacing w:val="4"/>
          <w:lang w:eastAsia="pl-PL"/>
        </w:rPr>
        <w:t>.</w:t>
      </w:r>
      <w:r w:rsidRPr="004F1DDE">
        <w:rPr>
          <w:rFonts w:ascii="Lato" w:eastAsia="Times New Roman" w:hAnsi="Lato" w:cs="Arial"/>
          <w:bCs/>
          <w:iCs/>
          <w:spacing w:val="4"/>
          <w:lang w:eastAsia="pl-PL"/>
        </w:rPr>
        <w:t xml:space="preserve"> i Pana K</w:t>
      </w:r>
      <w:r w:rsidR="00836988">
        <w:rPr>
          <w:rFonts w:ascii="Lato" w:eastAsia="Times New Roman" w:hAnsi="Lato" w:cs="Arial"/>
          <w:bCs/>
          <w:iCs/>
          <w:spacing w:val="4"/>
          <w:lang w:eastAsia="pl-PL"/>
        </w:rPr>
        <w:t>.</w:t>
      </w:r>
      <w:r w:rsidRPr="004F1DDE">
        <w:rPr>
          <w:rFonts w:ascii="Lato" w:eastAsia="Times New Roman" w:hAnsi="Lato" w:cs="Arial"/>
          <w:bCs/>
          <w:iCs/>
          <w:spacing w:val="4"/>
          <w:lang w:eastAsia="pl-PL"/>
        </w:rPr>
        <w:t xml:space="preserve"> K</w:t>
      </w:r>
      <w:r w:rsidR="00836988">
        <w:rPr>
          <w:rFonts w:ascii="Lato" w:eastAsia="Times New Roman" w:hAnsi="Lato" w:cs="Arial"/>
          <w:bCs/>
          <w:iCs/>
          <w:spacing w:val="4"/>
          <w:lang w:eastAsia="pl-PL"/>
        </w:rPr>
        <w:t>.</w:t>
      </w:r>
      <w:r w:rsidR="00D74037" w:rsidRPr="004F1DDE">
        <w:rPr>
          <w:rFonts w:ascii="Lato" w:eastAsia="Times New Roman" w:hAnsi="Lato" w:cs="Arial"/>
          <w:bCs/>
          <w:iCs/>
          <w:spacing w:val="4"/>
          <w:lang w:eastAsia="pl-PL"/>
        </w:rPr>
        <w:t xml:space="preserve"> dotyczący naruszenia </w:t>
      </w:r>
      <w:r w:rsidR="00074A2E" w:rsidRPr="004F1DDE">
        <w:rPr>
          <w:rFonts w:ascii="Lato" w:eastAsia="Times New Roman" w:hAnsi="Lato" w:cs="Arial"/>
          <w:iCs/>
          <w:spacing w:val="4"/>
          <w:lang w:eastAsia="pl-PL"/>
        </w:rPr>
        <w:t xml:space="preserve">art. 107 § 1 pkt 8 kpa w zw. z art. </w:t>
      </w:r>
      <w:r w:rsidR="00BA0F2E" w:rsidRPr="004F1DDE">
        <w:rPr>
          <w:rFonts w:ascii="Lato" w:eastAsia="Times New Roman" w:hAnsi="Lato" w:cs="Arial"/>
          <w:iCs/>
          <w:spacing w:val="4"/>
          <w:lang w:eastAsia="pl-PL"/>
        </w:rPr>
        <w:t>11</w:t>
      </w:r>
      <w:r w:rsidR="00074A2E" w:rsidRPr="004F1DDE">
        <w:rPr>
          <w:rFonts w:ascii="Lato" w:eastAsia="Times New Roman" w:hAnsi="Lato" w:cs="Arial"/>
          <w:iCs/>
          <w:spacing w:val="4"/>
          <w:lang w:eastAsia="pl-PL"/>
        </w:rPr>
        <w:t xml:space="preserve">c </w:t>
      </w:r>
      <w:r w:rsidR="00BA0F2E" w:rsidRPr="004F1DDE">
        <w:rPr>
          <w:rFonts w:ascii="Lato" w:eastAsia="Times New Roman" w:hAnsi="Lato" w:cs="Arial"/>
          <w:iCs/>
          <w:spacing w:val="4"/>
          <w:lang w:eastAsia="pl-PL"/>
        </w:rPr>
        <w:t>specustawy drogowej</w:t>
      </w:r>
      <w:r w:rsidR="00074A2E" w:rsidRPr="004F1DDE">
        <w:rPr>
          <w:rFonts w:ascii="Lato" w:eastAsia="Times New Roman" w:hAnsi="Lato" w:cs="Arial"/>
          <w:iCs/>
          <w:spacing w:val="4"/>
          <w:lang w:eastAsia="pl-PL"/>
        </w:rPr>
        <w:t xml:space="preserve">, poprzez nieopatrzenie skarżonej </w:t>
      </w:r>
      <w:r w:rsidR="00BA0F2E" w:rsidRPr="004F1DDE">
        <w:rPr>
          <w:rFonts w:ascii="Lato" w:eastAsia="Times New Roman" w:hAnsi="Lato" w:cs="Arial"/>
          <w:iCs/>
          <w:spacing w:val="4"/>
          <w:lang w:eastAsia="pl-PL"/>
        </w:rPr>
        <w:t xml:space="preserve">decyzji Wojewody Dolnośląskiego </w:t>
      </w:r>
      <w:r w:rsidR="00074A2E" w:rsidRPr="004F1DDE">
        <w:rPr>
          <w:rFonts w:ascii="Lato" w:eastAsia="Times New Roman" w:hAnsi="Lato" w:cs="Arial"/>
          <w:iCs/>
          <w:spacing w:val="4"/>
          <w:lang w:eastAsia="pl-PL"/>
        </w:rPr>
        <w:t xml:space="preserve">wskazaniem imienia, nazwiska i stanowiska służbowego osoby ją podpisującej, a działającej </w:t>
      </w:r>
      <w:r w:rsidR="00BA0F2E" w:rsidRPr="004F1DDE">
        <w:rPr>
          <w:rFonts w:ascii="Lato" w:eastAsia="Times New Roman" w:hAnsi="Lato" w:cs="Arial"/>
          <w:iCs/>
          <w:spacing w:val="4"/>
          <w:lang w:eastAsia="pl-PL"/>
        </w:rPr>
        <w:t>„</w:t>
      </w:r>
      <w:r w:rsidR="00074A2E" w:rsidRPr="004F1DDE">
        <w:rPr>
          <w:rFonts w:ascii="Lato" w:eastAsia="Times New Roman" w:hAnsi="Lato" w:cs="Arial"/>
          <w:iCs/>
          <w:spacing w:val="4"/>
          <w:lang w:eastAsia="pl-PL"/>
        </w:rPr>
        <w:t>rzekomo</w:t>
      </w:r>
      <w:r w:rsidR="00BA0F2E" w:rsidRPr="004F1DDE">
        <w:rPr>
          <w:rFonts w:ascii="Lato" w:eastAsia="Times New Roman" w:hAnsi="Lato" w:cs="Arial"/>
          <w:iCs/>
          <w:spacing w:val="4"/>
          <w:lang w:eastAsia="pl-PL"/>
        </w:rPr>
        <w:t>”</w:t>
      </w:r>
      <w:r w:rsidR="00074A2E" w:rsidRPr="004F1DDE">
        <w:rPr>
          <w:rFonts w:ascii="Lato" w:eastAsia="Times New Roman" w:hAnsi="Lato" w:cs="Arial"/>
          <w:iCs/>
          <w:spacing w:val="4"/>
          <w:lang w:eastAsia="pl-PL"/>
        </w:rPr>
        <w:t xml:space="preserve"> </w:t>
      </w:r>
      <w:r w:rsidR="00836988">
        <w:rPr>
          <w:rFonts w:ascii="Lato" w:eastAsia="Times New Roman" w:hAnsi="Lato" w:cs="Arial"/>
          <w:iCs/>
          <w:spacing w:val="4"/>
          <w:lang w:eastAsia="pl-PL"/>
        </w:rPr>
        <w:br/>
      </w:r>
      <w:r w:rsidR="00074A2E" w:rsidRPr="004F1DDE">
        <w:rPr>
          <w:rFonts w:ascii="Lato" w:eastAsia="Times New Roman" w:hAnsi="Lato" w:cs="Arial"/>
          <w:iCs/>
          <w:spacing w:val="4"/>
          <w:lang w:eastAsia="pl-PL"/>
        </w:rPr>
        <w:t xml:space="preserve">z upoważnienia Wojewody Dolnośląskiego, przy jednoczesnej nie identyfikowalności podpisu osoby sygnującej skarżoną </w:t>
      </w:r>
      <w:r w:rsidR="00BA0F2E" w:rsidRPr="004F1DDE">
        <w:rPr>
          <w:rFonts w:ascii="Lato" w:eastAsia="Times New Roman" w:hAnsi="Lato" w:cs="Arial"/>
          <w:iCs/>
          <w:spacing w:val="4"/>
          <w:lang w:eastAsia="pl-PL"/>
        </w:rPr>
        <w:t>d</w:t>
      </w:r>
      <w:r w:rsidR="00074A2E" w:rsidRPr="004F1DDE">
        <w:rPr>
          <w:rFonts w:ascii="Lato" w:eastAsia="Times New Roman" w:hAnsi="Lato" w:cs="Arial"/>
          <w:iCs/>
          <w:spacing w:val="4"/>
          <w:lang w:eastAsia="pl-PL"/>
        </w:rPr>
        <w:t xml:space="preserve">ecyzję (tak braku identyfikowalności imienia </w:t>
      </w:r>
      <w:r w:rsidR="00836988">
        <w:rPr>
          <w:rFonts w:ascii="Lato" w:eastAsia="Times New Roman" w:hAnsi="Lato" w:cs="Arial"/>
          <w:iCs/>
          <w:spacing w:val="4"/>
          <w:lang w:eastAsia="pl-PL"/>
        </w:rPr>
        <w:br/>
      </w:r>
      <w:r w:rsidR="00074A2E" w:rsidRPr="004F1DDE">
        <w:rPr>
          <w:rFonts w:ascii="Lato" w:eastAsia="Times New Roman" w:hAnsi="Lato" w:cs="Arial"/>
          <w:iCs/>
          <w:spacing w:val="4"/>
          <w:lang w:eastAsia="pl-PL"/>
        </w:rPr>
        <w:t xml:space="preserve">i nazwiska na podstawie podpisu, jak i braku wskazania w treści </w:t>
      </w:r>
      <w:r w:rsidR="00BA0F2E" w:rsidRPr="004F1DDE">
        <w:rPr>
          <w:rFonts w:ascii="Lato" w:eastAsia="Times New Roman" w:hAnsi="Lato" w:cs="Arial"/>
          <w:iCs/>
          <w:spacing w:val="4"/>
          <w:lang w:eastAsia="pl-PL"/>
        </w:rPr>
        <w:t>d</w:t>
      </w:r>
      <w:r w:rsidR="00074A2E" w:rsidRPr="004F1DDE">
        <w:rPr>
          <w:rFonts w:ascii="Lato" w:eastAsia="Times New Roman" w:hAnsi="Lato" w:cs="Arial"/>
          <w:iCs/>
          <w:spacing w:val="4"/>
          <w:lang w:eastAsia="pl-PL"/>
        </w:rPr>
        <w:t xml:space="preserve">ecyzji osoby ją wydającej w imieniu Wojewody Dolnośląskiego), co </w:t>
      </w:r>
      <w:r w:rsidR="00BA0F2E" w:rsidRPr="004F1DDE">
        <w:rPr>
          <w:rFonts w:ascii="Lato" w:eastAsia="Times New Roman" w:hAnsi="Lato" w:cs="Arial"/>
          <w:iCs/>
          <w:spacing w:val="4"/>
          <w:lang w:eastAsia="pl-PL"/>
        </w:rPr>
        <w:t xml:space="preserve"> - w ocenie skarżących - </w:t>
      </w:r>
      <w:r w:rsidR="00074A2E" w:rsidRPr="004F1DDE">
        <w:rPr>
          <w:rFonts w:ascii="Lato" w:eastAsia="Times New Roman" w:hAnsi="Lato" w:cs="Arial"/>
          <w:iCs/>
          <w:spacing w:val="4"/>
          <w:lang w:eastAsia="pl-PL"/>
        </w:rPr>
        <w:t xml:space="preserve">prowadzi do nieważności skarżonej </w:t>
      </w:r>
      <w:r w:rsidR="00BA0F2E" w:rsidRPr="004F1DDE">
        <w:rPr>
          <w:rFonts w:ascii="Lato" w:eastAsia="Times New Roman" w:hAnsi="Lato" w:cs="Arial"/>
          <w:iCs/>
          <w:spacing w:val="4"/>
          <w:lang w:eastAsia="pl-PL"/>
        </w:rPr>
        <w:t>d</w:t>
      </w:r>
      <w:r w:rsidR="00074A2E" w:rsidRPr="004F1DDE">
        <w:rPr>
          <w:rFonts w:ascii="Lato" w:eastAsia="Times New Roman" w:hAnsi="Lato" w:cs="Arial"/>
          <w:iCs/>
          <w:spacing w:val="4"/>
          <w:lang w:eastAsia="pl-PL"/>
        </w:rPr>
        <w:t>ecyzji, ewentualnie jej nieistnienia w obrocie prawnym jako decyzji administracyjnej.</w:t>
      </w:r>
    </w:p>
    <w:p w14:paraId="5988E9DC" w14:textId="0C91DDE9" w:rsidR="00D74037" w:rsidRPr="004F1DDE" w:rsidRDefault="00BA0F2E" w:rsidP="002F385C">
      <w:pPr>
        <w:spacing w:after="240" w:line="240" w:lineRule="exact"/>
        <w:jc w:val="both"/>
        <w:outlineLvl w:val="0"/>
        <w:rPr>
          <w:rFonts w:ascii="Lato" w:eastAsia="Times New Roman" w:hAnsi="Lato" w:cs="Arial"/>
          <w:iCs/>
          <w:spacing w:val="4"/>
          <w:lang w:eastAsia="pl-PL"/>
        </w:rPr>
      </w:pPr>
      <w:r w:rsidRPr="004F1DDE">
        <w:rPr>
          <w:rFonts w:ascii="Lato" w:eastAsia="Times New Roman" w:hAnsi="Lato" w:cs="Arial"/>
          <w:iCs/>
          <w:spacing w:val="4"/>
          <w:lang w:eastAsia="pl-PL"/>
        </w:rPr>
        <w:t xml:space="preserve">W aktach sprawy przekazanych przez organ I instancji </w:t>
      </w:r>
      <w:r w:rsidR="00AC4782" w:rsidRPr="004F1DDE">
        <w:rPr>
          <w:rFonts w:ascii="Lato" w:eastAsia="Times New Roman" w:hAnsi="Lato" w:cs="Arial"/>
          <w:iCs/>
          <w:spacing w:val="4"/>
          <w:lang w:eastAsia="pl-PL"/>
        </w:rPr>
        <w:t xml:space="preserve">przy piśmie z dnia 23 stycznia 2024 r., znak: IF-AB.7820.9.2023.KS, </w:t>
      </w:r>
      <w:r w:rsidRPr="004F1DDE">
        <w:rPr>
          <w:rFonts w:ascii="Lato" w:eastAsia="Times New Roman" w:hAnsi="Lato" w:cs="Arial"/>
          <w:iCs/>
          <w:spacing w:val="4"/>
          <w:lang w:eastAsia="pl-PL"/>
        </w:rPr>
        <w:t>znajduje się własnoręcznie podpisany</w:t>
      </w:r>
      <w:r w:rsidR="00C43582" w:rsidRPr="004F1DDE">
        <w:rPr>
          <w:rFonts w:ascii="Lato" w:eastAsia="Times New Roman" w:hAnsi="Lato" w:cs="Arial"/>
          <w:iCs/>
          <w:spacing w:val="4"/>
          <w:lang w:eastAsia="pl-PL"/>
        </w:rPr>
        <w:t xml:space="preserve"> </w:t>
      </w:r>
      <w:r w:rsidR="00AC4782" w:rsidRPr="004F1DDE">
        <w:rPr>
          <w:rFonts w:ascii="Lato" w:eastAsia="Times New Roman" w:hAnsi="Lato" w:cs="Arial"/>
          <w:iCs/>
          <w:spacing w:val="4"/>
          <w:lang w:eastAsia="pl-PL"/>
        </w:rPr>
        <w:t xml:space="preserve">egzemplarz decyzji Wojewody Dolnośląskiego </w:t>
      </w:r>
      <w:r w:rsidR="00C43582" w:rsidRPr="004F1DDE">
        <w:rPr>
          <w:rFonts w:ascii="Lato" w:eastAsia="Times New Roman" w:hAnsi="Lato" w:cs="Arial"/>
          <w:iCs/>
          <w:spacing w:val="4"/>
          <w:lang w:eastAsia="pl-PL"/>
        </w:rPr>
        <w:t xml:space="preserve">przez ówczesnego II Wicewojewodę Dolnośląskiego Pana Bogusława </w:t>
      </w:r>
      <w:proofErr w:type="spellStart"/>
      <w:r w:rsidR="00C43582" w:rsidRPr="004F1DDE">
        <w:rPr>
          <w:rFonts w:ascii="Lato" w:eastAsia="Times New Roman" w:hAnsi="Lato" w:cs="Arial"/>
          <w:iCs/>
          <w:spacing w:val="4"/>
          <w:lang w:eastAsia="pl-PL"/>
        </w:rPr>
        <w:t>Szpytm</w:t>
      </w:r>
      <w:r w:rsidR="00AC4782" w:rsidRPr="004F1DDE">
        <w:rPr>
          <w:rFonts w:ascii="Lato" w:eastAsia="Times New Roman" w:hAnsi="Lato" w:cs="Arial"/>
          <w:iCs/>
          <w:spacing w:val="4"/>
          <w:lang w:eastAsia="pl-PL"/>
        </w:rPr>
        <w:t>a</w:t>
      </w:r>
      <w:proofErr w:type="spellEnd"/>
      <w:r w:rsidR="00C43582" w:rsidRPr="004F1DDE">
        <w:rPr>
          <w:rFonts w:ascii="Lato" w:eastAsia="Times New Roman" w:hAnsi="Lato" w:cs="Arial"/>
          <w:iCs/>
          <w:spacing w:val="4"/>
          <w:lang w:eastAsia="pl-PL"/>
        </w:rPr>
        <w:t>. Egzemplarz decyzji Wojewody Dolnośląskiego znajdując</w:t>
      </w:r>
      <w:r w:rsidR="00AC4782" w:rsidRPr="004F1DDE">
        <w:rPr>
          <w:rFonts w:ascii="Lato" w:eastAsia="Times New Roman" w:hAnsi="Lato" w:cs="Arial"/>
          <w:iCs/>
          <w:spacing w:val="4"/>
          <w:lang w:eastAsia="pl-PL"/>
        </w:rPr>
        <w:t>y</w:t>
      </w:r>
      <w:r w:rsidR="00C43582" w:rsidRPr="004F1DDE">
        <w:rPr>
          <w:rFonts w:ascii="Lato" w:eastAsia="Times New Roman" w:hAnsi="Lato" w:cs="Arial"/>
          <w:iCs/>
          <w:spacing w:val="4"/>
          <w:lang w:eastAsia="pl-PL"/>
        </w:rPr>
        <w:t xml:space="preserve"> się w aktach sprawy został opatrzony pieczęcią imienną osoby ją podpisującej</w:t>
      </w:r>
      <w:r w:rsidR="00AC4782" w:rsidRPr="004F1DDE">
        <w:rPr>
          <w:rFonts w:ascii="Lato" w:eastAsia="Times New Roman" w:hAnsi="Lato" w:cs="Arial"/>
          <w:iCs/>
          <w:spacing w:val="4"/>
          <w:lang w:eastAsia="pl-PL"/>
        </w:rPr>
        <w:t xml:space="preserve"> (Pana Bogusława </w:t>
      </w:r>
      <w:proofErr w:type="spellStart"/>
      <w:r w:rsidR="00AC4782" w:rsidRPr="004F1DDE">
        <w:rPr>
          <w:rFonts w:ascii="Lato" w:eastAsia="Times New Roman" w:hAnsi="Lato" w:cs="Arial"/>
          <w:iCs/>
          <w:spacing w:val="4"/>
          <w:lang w:eastAsia="pl-PL"/>
        </w:rPr>
        <w:t>Szpyt</w:t>
      </w:r>
      <w:r w:rsidR="0053005C">
        <w:rPr>
          <w:rFonts w:ascii="Lato" w:eastAsia="Times New Roman" w:hAnsi="Lato" w:cs="Arial"/>
          <w:iCs/>
          <w:spacing w:val="4"/>
          <w:lang w:eastAsia="pl-PL"/>
        </w:rPr>
        <w:t>ma</w:t>
      </w:r>
      <w:proofErr w:type="spellEnd"/>
      <w:r w:rsidR="00AC4782" w:rsidRPr="004F1DDE">
        <w:rPr>
          <w:rFonts w:ascii="Lato" w:eastAsia="Times New Roman" w:hAnsi="Lato" w:cs="Arial"/>
          <w:iCs/>
          <w:spacing w:val="4"/>
          <w:lang w:eastAsia="pl-PL"/>
        </w:rPr>
        <w:t>) wraz z podaniem imienia i nazwiska oraz stanowiska służbowego</w:t>
      </w:r>
      <w:r w:rsidR="00C43582" w:rsidRPr="004F1DDE">
        <w:rPr>
          <w:rFonts w:ascii="Lato" w:eastAsia="Times New Roman" w:hAnsi="Lato" w:cs="Arial"/>
          <w:iCs/>
          <w:spacing w:val="4"/>
          <w:lang w:eastAsia="pl-PL"/>
        </w:rPr>
        <w:t xml:space="preserve">. W treści pieczęci imiennej II Wicewojewoda Dolnośląski Pan Bogusław </w:t>
      </w:r>
      <w:proofErr w:type="spellStart"/>
      <w:r w:rsidR="00C43582" w:rsidRPr="004F1DDE">
        <w:rPr>
          <w:rFonts w:ascii="Lato" w:eastAsia="Times New Roman" w:hAnsi="Lato" w:cs="Arial"/>
          <w:iCs/>
          <w:spacing w:val="4"/>
          <w:lang w:eastAsia="pl-PL"/>
        </w:rPr>
        <w:t>Szpytm</w:t>
      </w:r>
      <w:r w:rsidR="00AC4782" w:rsidRPr="004F1DDE">
        <w:rPr>
          <w:rFonts w:ascii="Lato" w:eastAsia="Times New Roman" w:hAnsi="Lato" w:cs="Arial"/>
          <w:iCs/>
          <w:spacing w:val="4"/>
          <w:lang w:eastAsia="pl-PL"/>
        </w:rPr>
        <w:t>a</w:t>
      </w:r>
      <w:proofErr w:type="spellEnd"/>
      <w:r w:rsidR="00C43582" w:rsidRPr="004F1DDE">
        <w:rPr>
          <w:rFonts w:ascii="Lato" w:eastAsia="Times New Roman" w:hAnsi="Lato" w:cs="Arial"/>
          <w:iCs/>
          <w:spacing w:val="4"/>
          <w:lang w:eastAsia="pl-PL"/>
        </w:rPr>
        <w:t xml:space="preserve"> wyraźnie zaznaczył, że działa z upoważnienia organu</w:t>
      </w:r>
      <w:r w:rsidR="00AC4782" w:rsidRPr="004F1DDE">
        <w:rPr>
          <w:rFonts w:ascii="Lato" w:eastAsia="Times New Roman" w:hAnsi="Lato" w:cs="Arial"/>
          <w:iCs/>
          <w:spacing w:val="4"/>
          <w:lang w:eastAsia="pl-PL"/>
        </w:rPr>
        <w:t xml:space="preserve"> - </w:t>
      </w:r>
      <w:r w:rsidR="00C43582" w:rsidRPr="004F1DDE">
        <w:rPr>
          <w:rFonts w:ascii="Lato" w:eastAsia="Times New Roman" w:hAnsi="Lato" w:cs="Arial"/>
          <w:iCs/>
          <w:spacing w:val="4"/>
          <w:lang w:eastAsia="pl-PL"/>
        </w:rPr>
        <w:t xml:space="preserve">Wojewody Dolnośląskiego. </w:t>
      </w:r>
      <w:r w:rsidR="005A54D5" w:rsidRPr="004F1DDE">
        <w:rPr>
          <w:rFonts w:ascii="Lato" w:eastAsia="Times New Roman" w:hAnsi="Lato" w:cs="Arial"/>
          <w:iCs/>
          <w:spacing w:val="4"/>
          <w:lang w:eastAsia="pl-PL"/>
        </w:rPr>
        <w:t xml:space="preserve">Również inwestor w piśmie z dnia 8 sierpnia 2024 r., znak: ID.5013.4.2024 (odnosząc się do rzeczonego zarzutu skarżących) wskazał, że decyzja Wojewody Dolnośląskiego została </w:t>
      </w:r>
      <w:r w:rsidR="00AC4782" w:rsidRPr="004F1DDE">
        <w:rPr>
          <w:rFonts w:ascii="Lato" w:eastAsia="Times New Roman" w:hAnsi="Lato" w:cs="Arial"/>
          <w:iCs/>
          <w:spacing w:val="4"/>
          <w:lang w:eastAsia="pl-PL"/>
        </w:rPr>
        <w:t>podpisana z imienia i nazwiska z podaniem stanowiska służbowego</w:t>
      </w:r>
      <w:r w:rsidR="005A54D5" w:rsidRPr="004F1DDE">
        <w:rPr>
          <w:rFonts w:ascii="Lato" w:eastAsia="Times New Roman" w:hAnsi="Lato" w:cs="Arial"/>
          <w:iCs/>
          <w:spacing w:val="4"/>
          <w:lang w:eastAsia="pl-PL"/>
        </w:rPr>
        <w:t xml:space="preserve">, przekładając jako załącznik nr 3 do tego pisma, kopię ostatniej strony decyzji Wojewody Dolnośląskiego opatrzonej pieczęcią służbową i własnoręcznym podpisem </w:t>
      </w:r>
      <w:r w:rsidR="008C520F">
        <w:rPr>
          <w:rFonts w:ascii="Lato" w:eastAsia="Times New Roman" w:hAnsi="Lato" w:cs="Arial"/>
          <w:iCs/>
          <w:spacing w:val="4"/>
          <w:lang w:eastAsia="pl-PL"/>
        </w:rPr>
        <w:br/>
      </w:r>
      <w:r w:rsidR="001C0250">
        <w:rPr>
          <w:rFonts w:ascii="Lato" w:eastAsia="Times New Roman" w:hAnsi="Lato" w:cs="Arial"/>
          <w:iCs/>
          <w:spacing w:val="4"/>
          <w:lang w:eastAsia="pl-PL"/>
        </w:rPr>
        <w:t xml:space="preserve">ówczesnego </w:t>
      </w:r>
      <w:r w:rsidR="005A54D5" w:rsidRPr="004F1DDE">
        <w:rPr>
          <w:rFonts w:ascii="Lato" w:eastAsia="Times New Roman" w:hAnsi="Lato" w:cs="Arial"/>
          <w:iCs/>
          <w:spacing w:val="4"/>
          <w:lang w:eastAsia="pl-PL"/>
        </w:rPr>
        <w:t xml:space="preserve">II Wicewojewody Dolnośląskiego Pana Bogusława </w:t>
      </w:r>
      <w:proofErr w:type="spellStart"/>
      <w:r w:rsidR="005A54D5" w:rsidRPr="004F1DDE">
        <w:rPr>
          <w:rFonts w:ascii="Lato" w:eastAsia="Times New Roman" w:hAnsi="Lato" w:cs="Arial"/>
          <w:iCs/>
          <w:spacing w:val="4"/>
          <w:lang w:eastAsia="pl-PL"/>
        </w:rPr>
        <w:t>Szpytma</w:t>
      </w:r>
      <w:proofErr w:type="spellEnd"/>
      <w:r w:rsidR="005A54D5" w:rsidRPr="004F1DDE">
        <w:rPr>
          <w:rFonts w:ascii="Lato" w:eastAsia="Times New Roman" w:hAnsi="Lato" w:cs="Arial"/>
          <w:iCs/>
          <w:spacing w:val="4"/>
          <w:lang w:eastAsia="pl-PL"/>
        </w:rPr>
        <w:t xml:space="preserve">. </w:t>
      </w:r>
    </w:p>
    <w:p w14:paraId="02F69D6D" w14:textId="12C3DE40" w:rsidR="00494C95" w:rsidRPr="008C520F" w:rsidRDefault="00B518E3" w:rsidP="00494C95">
      <w:pPr>
        <w:spacing w:after="240" w:line="240" w:lineRule="exact"/>
        <w:jc w:val="both"/>
        <w:rPr>
          <w:rFonts w:ascii="Lato" w:eastAsia="Times New Roman" w:hAnsi="Lato" w:cs="Arial"/>
          <w:bCs/>
          <w:iCs/>
          <w:spacing w:val="4"/>
          <w:lang w:eastAsia="pl-PL" w:bidi="pl-PL"/>
        </w:rPr>
      </w:pPr>
      <w:r w:rsidRPr="004F1DDE">
        <w:rPr>
          <w:rFonts w:ascii="Lato" w:hAnsi="Lato" w:cs="Arial"/>
          <w:bCs/>
          <w:spacing w:val="4"/>
        </w:rPr>
        <w:t>B</w:t>
      </w:r>
      <w:r w:rsidR="00082AD3" w:rsidRPr="004F1DDE">
        <w:rPr>
          <w:rFonts w:ascii="Lato" w:hAnsi="Lato" w:cs="Arial"/>
          <w:bCs/>
          <w:spacing w:val="4"/>
        </w:rPr>
        <w:t>rak zgody skarżąc</w:t>
      </w:r>
      <w:r w:rsidRPr="004F1DDE">
        <w:rPr>
          <w:rFonts w:ascii="Lato" w:hAnsi="Lato" w:cs="Arial"/>
          <w:bCs/>
          <w:spacing w:val="4"/>
        </w:rPr>
        <w:t>ych</w:t>
      </w:r>
      <w:r w:rsidR="00082AD3" w:rsidRPr="004F1DDE">
        <w:rPr>
          <w:rFonts w:ascii="Lato" w:hAnsi="Lato" w:cs="Arial"/>
          <w:bCs/>
          <w:spacing w:val="4"/>
        </w:rPr>
        <w:t xml:space="preserve"> na realizację inwestycji na części </w:t>
      </w:r>
      <w:r w:rsidR="00E73704" w:rsidRPr="004F1DDE">
        <w:rPr>
          <w:rFonts w:ascii="Lato" w:hAnsi="Lato" w:cs="Arial"/>
          <w:bCs/>
          <w:spacing w:val="4"/>
        </w:rPr>
        <w:t xml:space="preserve">ich </w:t>
      </w:r>
      <w:r w:rsidRPr="004F1DDE">
        <w:rPr>
          <w:rFonts w:ascii="Lato" w:hAnsi="Lato" w:cs="Arial"/>
          <w:bCs/>
          <w:spacing w:val="4"/>
          <w:lang w:bidi="pl-PL"/>
        </w:rPr>
        <w:t xml:space="preserve">działek </w:t>
      </w:r>
      <w:r w:rsidR="00E73704" w:rsidRPr="004F1DDE">
        <w:rPr>
          <w:rFonts w:ascii="Lato" w:hAnsi="Lato" w:cs="Arial"/>
          <w:bCs/>
          <w:spacing w:val="4"/>
          <w:lang w:bidi="pl-PL"/>
        </w:rPr>
        <w:t xml:space="preserve">objętych zakresem przedmiotowej inwestycji </w:t>
      </w:r>
      <w:r w:rsidR="00082AD3" w:rsidRPr="004F1DDE">
        <w:rPr>
          <w:rFonts w:ascii="Lato" w:hAnsi="Lato" w:cs="Arial"/>
          <w:bCs/>
          <w:spacing w:val="4"/>
        </w:rPr>
        <w:t>nie stanowi o wadliwości zaskarżonej decyzji, gdyż przepisy specustawy drogowej nie uzależniają udzielenia inwestorowi zezwolenia na realizację inwestycji na danej nieruchomości od wyrażenia na to zgody podmiotu będącego właścicielem bądź użytkownikiem wieczystym tejże nieruchomości.</w:t>
      </w:r>
      <w:r w:rsidR="008C520F">
        <w:rPr>
          <w:rFonts w:ascii="Lato" w:hAnsi="Lato" w:cs="Arial"/>
          <w:bCs/>
          <w:spacing w:val="4"/>
        </w:rPr>
        <w:t xml:space="preserve"> </w:t>
      </w:r>
      <w:r w:rsidR="00494C95" w:rsidRPr="004F1DDE">
        <w:rPr>
          <w:rFonts w:ascii="Lato" w:hAnsi="Lato" w:cs="Arial"/>
          <w:bCs/>
          <w:spacing w:val="4"/>
        </w:rPr>
        <w:t xml:space="preserve">Materialnoprawną podstawę do wydania decyzji Wojewody Dolnośląskiego stanowiły przepisy specustawy drogowej. </w:t>
      </w:r>
      <w:r w:rsidR="00045A4C" w:rsidRPr="004F1DDE">
        <w:rPr>
          <w:rFonts w:ascii="Lato" w:hAnsi="Lato" w:cs="Arial"/>
          <w:bCs/>
          <w:spacing w:val="4"/>
        </w:rPr>
        <w:t xml:space="preserve">Przepisy specustawy drogowej nie zobowiązują inwestora do poprzedzenia wystąpienia z wnioskiem o wydanie decyzji o zezwolenie na realizację inwestycji drogowej przeprowadzeniem uzgodnień, czy też konsultacji, które miałyby na celu ustalenie przebiegu projektowanej inwestycji z właścicielami nieruchomości objętych inwestycją. </w:t>
      </w:r>
      <w:r w:rsidR="00494C95" w:rsidRPr="004F1DDE">
        <w:rPr>
          <w:rFonts w:ascii="Lato" w:hAnsi="Lato" w:cs="Arial"/>
          <w:bCs/>
          <w:spacing w:val="4"/>
        </w:rPr>
        <w:t xml:space="preserve">Przedmiotem regulacji specustawy drogowej jest uproszczony tryb postępowania w sprawach związanych z realizacją dróg, co w zamyśle ustawodawcy ma poprawić efektywność realizacji zadań publicznych dotyczących inwestycji drogowych. W ramach ujednoliconej procedury, którą wieńczy wydanie decyzji o zezwoleniu </w:t>
      </w:r>
      <w:r w:rsidR="001C0250">
        <w:rPr>
          <w:rFonts w:ascii="Lato" w:hAnsi="Lato" w:cs="Arial"/>
          <w:bCs/>
          <w:spacing w:val="4"/>
        </w:rPr>
        <w:br/>
      </w:r>
      <w:r w:rsidR="00494C95" w:rsidRPr="004F1DDE">
        <w:rPr>
          <w:rFonts w:ascii="Lato" w:hAnsi="Lato" w:cs="Arial"/>
          <w:bCs/>
          <w:spacing w:val="4"/>
        </w:rPr>
        <w:t xml:space="preserve">na realizację inwestycji drogowej (tzw. decyzji ZRID), dokonywane jest m.in. ustalenie przebiegu inwestycji, zatwierdzenie projektu budowlanego, a także zatwierdzenie podziału nieruchomości i przejmowanie nieruchomości na własność publiczną. Przepisy </w:t>
      </w:r>
      <w:r w:rsidR="00494C95" w:rsidRPr="004F1DDE">
        <w:rPr>
          <w:rFonts w:ascii="Lato" w:hAnsi="Lato" w:cs="Arial"/>
          <w:bCs/>
          <w:spacing w:val="4"/>
        </w:rPr>
        <w:lastRenderedPageBreak/>
        <w:t xml:space="preserve">prawne zawarte w specustawie drogowej stanowią wyjątki od ogólnych zasad i reguł wyrażonych w innych aktach prawnych odnoszących się do procesów inwestycyjnych. </w:t>
      </w:r>
    </w:p>
    <w:p w14:paraId="4A01FF57" w14:textId="77777777" w:rsidR="00494C95" w:rsidRPr="004F1DDE" w:rsidRDefault="00494C95" w:rsidP="00494C95">
      <w:pPr>
        <w:spacing w:after="240" w:line="240" w:lineRule="exact"/>
        <w:jc w:val="both"/>
        <w:rPr>
          <w:rFonts w:ascii="Lato" w:hAnsi="Lato" w:cs="Arial"/>
          <w:bCs/>
          <w:spacing w:val="4"/>
        </w:rPr>
      </w:pPr>
      <w:r w:rsidRPr="004F1DDE">
        <w:rPr>
          <w:rFonts w:ascii="Lato" w:hAnsi="Lato" w:cs="Arial"/>
          <w:bCs/>
          <w:spacing w:val="4"/>
        </w:rPr>
        <w:t xml:space="preserve">Postępowanie </w:t>
      </w:r>
      <w:proofErr w:type="spellStart"/>
      <w:r w:rsidRPr="004F1DDE">
        <w:rPr>
          <w:rFonts w:ascii="Lato" w:hAnsi="Lato" w:cs="Arial"/>
          <w:bCs/>
          <w:spacing w:val="4"/>
        </w:rPr>
        <w:t>zezwoleniowe</w:t>
      </w:r>
      <w:proofErr w:type="spellEnd"/>
      <w:r w:rsidRPr="004F1DDE">
        <w:rPr>
          <w:rFonts w:ascii="Lato" w:hAnsi="Lato" w:cs="Arial"/>
          <w:bCs/>
          <w:spacing w:val="4"/>
        </w:rPr>
        <w:t xml:space="preserve"> prowadzone na podstawie specustawy drogowej charakteryzuje się restrykcyjnym i przymusowym podejściem do regulowania kwestii własnościowych w zakresie pozyskiwania gruntów pod budowę inwestycji. Oczywiste jest, że szybka i sprawna budowa/rozbudowa dróg publicznych w Polsce i w związku </w:t>
      </w:r>
      <w:r w:rsidRPr="004F1DDE">
        <w:rPr>
          <w:rFonts w:ascii="Lato" w:hAnsi="Lato" w:cs="Arial"/>
          <w:bCs/>
          <w:spacing w:val="4"/>
        </w:rPr>
        <w:br/>
        <w:t xml:space="preserve">z tym poprawa infrastruktury drogowej niewątpliwie leży w dobrze pojętym interesie społecznym i gospodarczym. Te okoliczności uzasadniają z jednej strony znaczne zwiększenie uprawnień inwestora i co za tym idzie - ograniczenie uprawnień właścicieli nieruchomości znajdujących się w obszarze inwestycji. Specustawa drogowa przyjęła więc bardzo szybki i „bezdyskusyjny” tryb postępowania wywłaszczeniowego. Może on budzić wątpliwości co do swoich ekonomicznych i społecznych skutków, ale takie są właśnie obowiązujące wzorce prawne. Jak stwierdził Trybunał Konstytucyjny w wyroku z dnia 16 października 2012 r., sygn. akt K 4/10, radykalne skrócenie i uproszczenie procedury wywłaszczeniowej jest niezbędne, gdyż konieczność działania organów według innych reguł „paraliżowałaby prowadzenie inwestycji drogowych”. </w:t>
      </w:r>
    </w:p>
    <w:p w14:paraId="23367322" w14:textId="77777777" w:rsidR="00494C95" w:rsidRPr="004F1DDE" w:rsidRDefault="00494C95" w:rsidP="00494C95">
      <w:pPr>
        <w:spacing w:after="240" w:line="240" w:lineRule="exact"/>
        <w:jc w:val="both"/>
        <w:rPr>
          <w:rFonts w:ascii="Lato" w:hAnsi="Lato" w:cs="Arial"/>
          <w:bCs/>
          <w:iCs/>
          <w:spacing w:val="4"/>
          <w:lang w:bidi="pl-PL"/>
        </w:rPr>
      </w:pPr>
      <w:r w:rsidRPr="004F1DDE">
        <w:rPr>
          <w:rFonts w:ascii="Lato" w:hAnsi="Lato" w:cs="Arial"/>
          <w:bCs/>
          <w:spacing w:val="4"/>
        </w:rPr>
        <w:t xml:space="preserve">W doktrynie oraz orzecznictwie przyjmuje się, że decyzja wydana w oparciu o przepisy specustawy drogowej jest rozstrzygnięciem o charakterze związanym, gdyż jak wynika </w:t>
      </w:r>
      <w:r w:rsidRPr="004F1DDE">
        <w:rPr>
          <w:rFonts w:ascii="Lato" w:hAnsi="Lato" w:cs="Arial"/>
          <w:bCs/>
          <w:spacing w:val="4"/>
        </w:rPr>
        <w:br/>
        <w:t xml:space="preserve">z art. 11e specustawy drogowej, zezwolenia na realizację inwestycji drogowej nie można uzależniać od spełnienia świadczeń lub warunków nieprzewidzianych obowiązującymi przepisami. </w:t>
      </w:r>
      <w:r w:rsidRPr="004F1DDE">
        <w:rPr>
          <w:rFonts w:ascii="Lato" w:hAnsi="Lato" w:cs="Arial"/>
          <w:bCs/>
          <w:iCs/>
          <w:spacing w:val="4"/>
          <w:lang w:bidi="pl-PL"/>
        </w:rPr>
        <w:t xml:space="preserve">Rola organów właściwych do wydania zezwolenia na realizację inwestycji drogowej w procedurze inwestycyjnej uregulowanej przepisami specustawy drogowej nie polega na aktywnym uczestnictwie w projektowaniu inwestycji, gdyż organy te nie współuczestniczą w projektowaniu inwestycji, której usytuowanie i konkretny kształt zależą od woli inwestora. </w:t>
      </w:r>
      <w:r w:rsidRPr="004F1DDE">
        <w:rPr>
          <w:rFonts w:ascii="Lato" w:hAnsi="Lato" w:cs="Arial"/>
          <w:bCs/>
          <w:spacing w:val="4"/>
        </w:rPr>
        <w:t xml:space="preserve">Określenie przebiegu drogi, jej parametrów oraz usytuowania pozostaje w gestii zarządcy drogi. To inwestor dokonuje bowiem wyboru najkorzystniejszych w jego ocenie rozwiązań odnoszących się do planowanego przez niego przedsięwzięcia drogowego. Zgodnie z art. 11d ust. 1 pkt 1 i 3 specustawy drogowej,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Organy mogą działać tylko </w:t>
      </w:r>
      <w:r w:rsidRPr="004F1DDE">
        <w:rPr>
          <w:rFonts w:ascii="Lato" w:hAnsi="Lato" w:cs="Arial"/>
          <w:bCs/>
          <w:spacing w:val="4"/>
        </w:rPr>
        <w:br/>
        <w:t xml:space="preserve">w granicach tego wniosku, nie mają możliwości ingerowania w lokalizację inwestycji, </w:t>
      </w:r>
      <w:r w:rsidRPr="004F1DDE">
        <w:rPr>
          <w:rFonts w:ascii="Lato" w:hAnsi="Lato" w:cs="Arial"/>
          <w:bCs/>
          <w:spacing w:val="4"/>
        </w:rPr>
        <w:br/>
        <w:t>a więc i w przebieg linii podziału nieruchomości zaproponowany przez wnioskodawcę, jak również jej parametrów technicznych, jeśli koncepcja inwestycji przedstawiona przez inwestora mieści się w granicach prawa.</w:t>
      </w:r>
    </w:p>
    <w:p w14:paraId="7AEB9393" w14:textId="77777777" w:rsidR="00494C95" w:rsidRPr="004F1DDE" w:rsidRDefault="00494C95" w:rsidP="00494C95">
      <w:pPr>
        <w:spacing w:after="240" w:line="240" w:lineRule="exact"/>
        <w:jc w:val="both"/>
        <w:rPr>
          <w:rFonts w:ascii="Lato" w:hAnsi="Lato" w:cs="Arial"/>
          <w:bCs/>
          <w:spacing w:val="4"/>
        </w:rPr>
      </w:pPr>
      <w:r w:rsidRPr="004F1DDE">
        <w:rPr>
          <w:rFonts w:ascii="Lato" w:hAnsi="Lato" w:cs="Arial"/>
          <w:bCs/>
          <w:spacing w:val="4"/>
        </w:rPr>
        <w:t xml:space="preserve">Nie stanowią przedmiotu kontroli organów właściwych do wydania decyzji o zezwoleniu na realizację inwestycji drogowej zagadnienia dotyczące racjonalności czy słuszności koncepcji przedstawionej przez inwestora, ewentualnych odmiennych wariantów przebiegu inwestycji, infrastruktury towarzyszącej. Zadaniem organów nie jest również przeprowadzenie szczegółowej oceny poszczególnych rozwiązań technicznych projektu budowlanego. 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t>
      </w:r>
      <w:r w:rsidRPr="004F1DDE">
        <w:rPr>
          <w:rFonts w:ascii="Lato" w:hAnsi="Lato" w:cs="Arial"/>
          <w:bCs/>
          <w:spacing w:val="4"/>
        </w:rPr>
        <w:br/>
        <w:t xml:space="preserve">w regulacjach prawnych, mających znaczenie dla wydania decyzji o zezwoleniu na realizację inwestycji drogowej. Przepisy specustawy drogowej nie zobowiązują również inwestora do przedstawienia różnych wariantów przebiegu planowanej inwestycji i nie ma on obowiązku uwzględniać oczekiwań stron postępowania. </w:t>
      </w:r>
      <w:r w:rsidRPr="004F1DDE">
        <w:rPr>
          <w:rFonts w:ascii="Lato" w:hAnsi="Lato" w:cs="Arial"/>
          <w:bCs/>
          <w:iCs/>
          <w:spacing w:val="4"/>
          <w:lang w:bidi="pl-PL"/>
        </w:rPr>
        <w:t xml:space="preserve">Dlatego też organy I </w:t>
      </w:r>
      <w:proofErr w:type="spellStart"/>
      <w:r w:rsidRPr="004F1DDE">
        <w:rPr>
          <w:rFonts w:ascii="Lato" w:hAnsi="Lato" w:cs="Arial"/>
          <w:bCs/>
          <w:iCs/>
          <w:spacing w:val="4"/>
          <w:lang w:bidi="pl-PL"/>
        </w:rPr>
        <w:t>i</w:t>
      </w:r>
      <w:proofErr w:type="spellEnd"/>
      <w:r w:rsidRPr="004F1DDE">
        <w:rPr>
          <w:rFonts w:ascii="Lato" w:hAnsi="Lato" w:cs="Arial"/>
          <w:bCs/>
          <w:iCs/>
          <w:spacing w:val="4"/>
          <w:lang w:bidi="pl-PL"/>
        </w:rPr>
        <w:t xml:space="preserve"> II </w:t>
      </w:r>
      <w:r w:rsidRPr="004F1DDE">
        <w:rPr>
          <w:rFonts w:ascii="Lato" w:hAnsi="Lato" w:cs="Arial"/>
          <w:bCs/>
          <w:iCs/>
          <w:spacing w:val="4"/>
          <w:lang w:bidi="pl-PL"/>
        </w:rPr>
        <w:lastRenderedPageBreak/>
        <w:t xml:space="preserve">instancji mają obowiązek dokonać oceny zgodności z prawem takiego wariantu, jaki przedstawił wnioskodawca, nie są natomiast władne nakazać inwestorowi przyjęcia innych rozwiązań lokalizacyjnych, skoro te przedstawione przez inwestora są zgodne </w:t>
      </w:r>
      <w:r w:rsidRPr="004F1DDE">
        <w:rPr>
          <w:rFonts w:ascii="Lato" w:hAnsi="Lato" w:cs="Arial"/>
          <w:bCs/>
          <w:iCs/>
          <w:spacing w:val="4"/>
          <w:lang w:bidi="pl-PL"/>
        </w:rPr>
        <w:br/>
        <w:t>z prawem</w:t>
      </w:r>
      <w:r w:rsidRPr="004F1DDE">
        <w:rPr>
          <w:rFonts w:ascii="Lato" w:hAnsi="Lato" w:cs="Arial"/>
          <w:bCs/>
          <w:spacing w:val="4"/>
        </w:rPr>
        <w:t>. Niezadowolenie właścicieli działek objętych inwestycją nie stanowi podstawy do żądania przez organ od inwestora zmiany przebiegu inwestycji. Oczekiwania, postulaty i życzenia co do określonego przebiegu inwestycji - nie mające prawnego osadzenia - są bezskuteczne.</w:t>
      </w:r>
    </w:p>
    <w:p w14:paraId="3A895F65" w14:textId="6336C525" w:rsidR="00494C95" w:rsidRPr="004F1DDE" w:rsidRDefault="00494C95" w:rsidP="00494C95">
      <w:pPr>
        <w:spacing w:after="240" w:line="240" w:lineRule="exact"/>
        <w:jc w:val="both"/>
        <w:rPr>
          <w:rFonts w:ascii="Lato" w:hAnsi="Lato" w:cs="Arial"/>
          <w:bCs/>
          <w:spacing w:val="4"/>
        </w:rPr>
      </w:pPr>
      <w:r w:rsidRPr="004F1DDE">
        <w:rPr>
          <w:rFonts w:ascii="Lato" w:hAnsi="Lato" w:cs="Arial"/>
          <w:bCs/>
          <w:spacing w:val="4"/>
        </w:rPr>
        <w:t xml:space="preserve">Wskazać także należy, iż zgodnie z treścią art. 11i ust. 1 specustawy drogowej </w:t>
      </w:r>
      <w:r w:rsidRPr="004F1DDE">
        <w:rPr>
          <w:rFonts w:ascii="Lato" w:hAnsi="Lato" w:cs="Arial"/>
          <w:bCs/>
          <w:spacing w:val="4"/>
        </w:rPr>
        <w:br/>
        <w:t xml:space="preserve">w sprawach dotyczących zezwolenia na realizację inwestycji drogowej nieuregulowanych w specustawie drogowej stosuje się odpowiednio przepisy ustawy Prawo budowlane. Jak wynika natomiast z treści art. 35 ust. 4 ustawy Prawo budowlane, 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00045A4C" w:rsidRPr="004F1DDE">
        <w:rPr>
          <w:rFonts w:ascii="Lato" w:hAnsi="Lato" w:cs="Arial"/>
          <w:bCs/>
          <w:spacing w:val="4"/>
        </w:rPr>
        <w:br/>
      </w:r>
      <w:r w:rsidRPr="004F1DDE">
        <w:rPr>
          <w:rFonts w:ascii="Lato" w:hAnsi="Lato" w:cs="Arial"/>
          <w:bCs/>
          <w:spacing w:val="4"/>
        </w:rPr>
        <w:t>27 stycznia 2011 r., sygn. akt VII SA/</w:t>
      </w:r>
      <w:proofErr w:type="spellStart"/>
      <w:r w:rsidRPr="004F1DDE">
        <w:rPr>
          <w:rFonts w:ascii="Lato" w:hAnsi="Lato" w:cs="Arial"/>
          <w:bCs/>
          <w:spacing w:val="4"/>
        </w:rPr>
        <w:t>Wa</w:t>
      </w:r>
      <w:proofErr w:type="spellEnd"/>
      <w:r w:rsidRPr="004F1DDE">
        <w:rPr>
          <w:rFonts w:ascii="Lato" w:hAnsi="Lato" w:cs="Arial"/>
          <w:bCs/>
          <w:spacing w:val="4"/>
        </w:rPr>
        <w:t xml:space="preserve"> 1955/10).</w:t>
      </w:r>
    </w:p>
    <w:p w14:paraId="431D7C3C" w14:textId="77777777" w:rsidR="00494C95" w:rsidRPr="00651CC7" w:rsidRDefault="00494C95" w:rsidP="00651CC7">
      <w:pPr>
        <w:spacing w:after="240" w:line="240" w:lineRule="exact"/>
        <w:jc w:val="both"/>
        <w:rPr>
          <w:rFonts w:ascii="Lato" w:hAnsi="Lato" w:cs="Arial"/>
          <w:bCs/>
          <w:spacing w:val="4"/>
        </w:rPr>
      </w:pPr>
      <w:r w:rsidRPr="00651CC7">
        <w:rPr>
          <w:rFonts w:ascii="Lato" w:hAnsi="Lato" w:cs="Arial"/>
          <w:bCs/>
          <w:spacing w:val="4"/>
        </w:rPr>
        <w:t xml:space="preserve">Powyższe stanowisko jest ugruntowane i jednolite w orzecznictwie sądów administracyjnych (zob. wyroki Naczelnego Sądu Administracyjnego: z dnia 17 kwietnia 2024 r., sygn. akt II OSK 101/24, z dnia 5 marca 2024 r., sygn. akt II OSK 2405/23, </w:t>
      </w:r>
      <w:r w:rsidRPr="00651CC7">
        <w:rPr>
          <w:rFonts w:ascii="Lato" w:hAnsi="Lato" w:cs="Arial"/>
          <w:bCs/>
          <w:spacing w:val="4"/>
        </w:rPr>
        <w:br/>
        <w:t xml:space="preserve">z dnia 17 stycznia 2023 r., sygn. akt II OSK 2352/22, z dnia 13 kwietnia 2021 r., sygn. akt II OSK 156/21, z dnia 20 lipca 2021 r., sygn. akt II OSK 852/21, z dnia 5 sierpnia 2021 r., sygn. akt II OSK 1235/21, z dnia 14 września 2021 r., sygn. akt II OSK 1332/21, z dnia 30 września 2021 r., sygn. akt II OSK 193/21, z dnia 13 listopada 2018 r., sygn. akt II OSK 2933/18, z dnia 5 września 2018 r., sygn. akt II OSK 1737/18, z dnia 13 września 2017 r., sygn. akt II OSK 1705/17, z dnia 8 czerwca 2017 r., sygn. akt II OSK 2572/15, z dnia 19 lipca 2016 r., sygn. akt II OSK 1373/16, z dnia 25 maja 2016 r., sygn. akt II OSK 524/16, z dnia 1 marca 2016 r., sygn. akt II OSK 2334/15, z dnia 1 kwietnia 2015 r., sygn. akt II OSK 106/15, z dnia 24 lutego 2015 r., sygn. akt II OSK 3221/14, </w:t>
      </w:r>
      <w:r w:rsidRPr="00651CC7">
        <w:rPr>
          <w:rFonts w:ascii="Lato" w:hAnsi="Lato" w:cs="Arial"/>
          <w:bCs/>
          <w:spacing w:val="4"/>
        </w:rPr>
        <w:br/>
        <w:t xml:space="preserve">z dnia 2 kwietnia 2014 r., sygn. akt II OSK 2621/12, z dnia 28 lutego 2014 r., sygn. akt </w:t>
      </w:r>
      <w:r w:rsidRPr="00651CC7">
        <w:rPr>
          <w:rFonts w:ascii="Lato" w:hAnsi="Lato" w:cs="Arial"/>
          <w:bCs/>
          <w:spacing w:val="4"/>
        </w:rPr>
        <w:br/>
        <w:t xml:space="preserve">II OSK 93/14, z dnia 17 kwietnia 2013 r., sygn. akt II OSK 432/13, z dnia 26 lipca </w:t>
      </w:r>
      <w:r w:rsidRPr="00651CC7">
        <w:rPr>
          <w:rFonts w:ascii="Lato" w:hAnsi="Lato" w:cs="Arial"/>
          <w:bCs/>
          <w:spacing w:val="4"/>
        </w:rPr>
        <w:br/>
        <w:t xml:space="preserve">2013 r., sygn. akt II OSK 762/13, z dnia 17 kwietnia 2013 r., sygn. akt II OSK 432/13, </w:t>
      </w:r>
      <w:r w:rsidRPr="00651CC7">
        <w:rPr>
          <w:rFonts w:ascii="Lato" w:hAnsi="Lato" w:cs="Arial"/>
          <w:bCs/>
          <w:spacing w:val="4"/>
        </w:rPr>
        <w:br/>
        <w:t xml:space="preserve">z dnia 18 listopada 2010 r., sygn. akt II OSK 1968/10, z dnia 20 stycznia 2010 r., sygn. akt II OSK 2416/10, </w:t>
      </w:r>
      <w:proofErr w:type="spellStart"/>
      <w:r w:rsidRPr="00651CC7">
        <w:rPr>
          <w:rFonts w:ascii="Lato" w:hAnsi="Lato" w:cs="Arial"/>
          <w:bCs/>
          <w:spacing w:val="4"/>
        </w:rPr>
        <w:t>opubl</w:t>
      </w:r>
      <w:proofErr w:type="spellEnd"/>
      <w:r w:rsidRPr="00651CC7">
        <w:rPr>
          <w:rFonts w:ascii="Lato" w:hAnsi="Lato" w:cs="Arial"/>
          <w:bCs/>
          <w:spacing w:val="4"/>
        </w:rPr>
        <w:t>. Centralna Baza Orzeczeń Sądów Administracyjnych).</w:t>
      </w:r>
    </w:p>
    <w:p w14:paraId="5D33DBC4" w14:textId="77777777" w:rsidR="00494C95" w:rsidRPr="00651CC7" w:rsidRDefault="00494C95" w:rsidP="00651CC7">
      <w:pPr>
        <w:spacing w:after="240" w:line="240" w:lineRule="exact"/>
        <w:jc w:val="both"/>
        <w:rPr>
          <w:rFonts w:ascii="Lato" w:hAnsi="Lato" w:cs="Arial"/>
          <w:bCs/>
          <w:spacing w:val="4"/>
        </w:rPr>
      </w:pPr>
      <w:r w:rsidRPr="00651CC7">
        <w:rPr>
          <w:rFonts w:ascii="Lato" w:hAnsi="Lato" w:cs="Arial"/>
          <w:bCs/>
          <w:spacing w:val="4"/>
        </w:rPr>
        <w:t xml:space="preserve">Rozwiązania zawarte w specustawie drogowej poddane były ocenie Trybunału Konstytucyjnego który, między innymi, w wyroku z 16 października 2012 r. o sygn. </w:t>
      </w:r>
      <w:r w:rsidRPr="00651CC7">
        <w:rPr>
          <w:rFonts w:ascii="Lato" w:hAnsi="Lato" w:cs="Arial"/>
          <w:bCs/>
          <w:spacing w:val="4"/>
        </w:rPr>
        <w:br/>
        <w:t xml:space="preserve">K 4/10 (OTK ZU nr 9/A/2012, poz. 106) podjętym w pełnym składzie wskazał, że ze względu na sprawne realizowanie ważnego celu publicznego, jakim jest rozbudowa infrastruktury drogowej, wprowadzone w ustawie o inwestycjach drogowych [specustawa drogowa] modyfikacje i uproszczenia dotyczące podstawowych regulacji prawnych są uzasadnione i nie naruszają istoty praw konstytucyjnych. Ograniczenia </w:t>
      </w:r>
      <w:r w:rsidRPr="00651CC7">
        <w:rPr>
          <w:rFonts w:ascii="Lato" w:hAnsi="Lato" w:cs="Arial"/>
          <w:bCs/>
          <w:spacing w:val="4"/>
        </w:rPr>
        <w:br/>
        <w:t xml:space="preserve">te są zgodne z zasadą proporcjonalności, ponieważ „budowa bezpiecznych dróg w Polsce stanowi nadal priorytetowy cel publiczny, gdyż jest konieczna zarówno dla ochrony środowiska, jak i zdrowia, wolności i praw konstytucyjnych całych społeczności (art. 31 ust. 3 Konstytucji); jest kwestią dobra wspólnego”. Trybunał Konstytucyjny zwrócił uwagę, że po pierwsze, drogi są budowane nie w interesie państwa, jednostki samorządu terytorialnego czy zarządcy drogi, lecz w interesie wszystkich członków społeczeństwa, także tych wywłaszczanych. Po drugie, uproszczona procedura wywłaszczenia z mocy prawa podczas realizacji inwestycji liniowych, obejmujących wiele nieruchomości, </w:t>
      </w:r>
      <w:r w:rsidRPr="00651CC7">
        <w:rPr>
          <w:rFonts w:ascii="Lato" w:hAnsi="Lato" w:cs="Arial"/>
          <w:bCs/>
          <w:spacing w:val="4"/>
        </w:rPr>
        <w:br/>
      </w:r>
      <w:r w:rsidRPr="00651CC7">
        <w:rPr>
          <w:rFonts w:ascii="Lato" w:hAnsi="Lato" w:cs="Arial"/>
          <w:bCs/>
          <w:spacing w:val="4"/>
        </w:rPr>
        <w:lastRenderedPageBreak/>
        <w:t xml:space="preserve">jest metodą skuteczną. Po trzecie, lokalizacja (wytyczenie) drogi niejako narzuca listę nieruchomości, które muszą być zajęte, a zatem - wywłaszczone. Jeśli przyjmujemy, </w:t>
      </w:r>
      <w:r w:rsidRPr="00651CC7">
        <w:rPr>
          <w:rFonts w:ascii="Lato" w:hAnsi="Lato" w:cs="Arial"/>
          <w:bCs/>
          <w:spacing w:val="4"/>
        </w:rPr>
        <w:br/>
        <w:t xml:space="preserve">że przebieg drogi jest wyznaczany w sposób racjonalny przez grono specjalistów </w:t>
      </w:r>
      <w:r w:rsidRPr="00651CC7">
        <w:rPr>
          <w:rFonts w:ascii="Lato" w:hAnsi="Lato" w:cs="Arial"/>
          <w:bCs/>
          <w:spacing w:val="4"/>
        </w:rPr>
        <w:br/>
        <w:t>z zakresu transportu, geologii, ochrony środowiska, musimy też przyjąć nieuchronność zajęcia ściśle oznaczonych gruntów pod budowę drogi.</w:t>
      </w:r>
    </w:p>
    <w:p w14:paraId="2982E378" w14:textId="7F9A12C5" w:rsidR="00494C95" w:rsidRPr="00651CC7" w:rsidRDefault="00494C95" w:rsidP="00651CC7">
      <w:pPr>
        <w:spacing w:after="240" w:line="240" w:lineRule="exact"/>
        <w:jc w:val="both"/>
        <w:rPr>
          <w:rFonts w:ascii="Lato" w:eastAsia="Calibri" w:hAnsi="Lato" w:cs="Times New Roman"/>
          <w:bCs/>
          <w:iCs/>
          <w:spacing w:val="4"/>
          <w:lang w:bidi="pl-PL"/>
        </w:rPr>
      </w:pPr>
      <w:r w:rsidRPr="00651CC7">
        <w:rPr>
          <w:rFonts w:ascii="Lato" w:eastAsia="Calibri" w:hAnsi="Lato" w:cs="Times New Roman"/>
          <w:bCs/>
          <w:iCs/>
          <w:spacing w:val="4"/>
          <w:lang w:bidi="pl-PL"/>
        </w:rPr>
        <w:t xml:space="preserve">Pozbawienie bądź ograniczenie prawa własności jest wpisane w specyfikę postępowania w sprawie wydania decyzji zezwalającej na realizację inwestycji drogowej i stanowi realizację celu publicznego, jakim jest budowa/rozbudowa dróg publicznych oraz niezbędnej do ich prawidłowego funkcjonowania infrastruktury technicznej, </w:t>
      </w:r>
      <w:r w:rsidRPr="00651CC7">
        <w:rPr>
          <w:rFonts w:ascii="Lato" w:eastAsia="Calibri" w:hAnsi="Lato" w:cs="Times New Roman"/>
          <w:bCs/>
          <w:iCs/>
          <w:spacing w:val="4"/>
          <w:lang w:bidi="pl-PL"/>
        </w:rPr>
        <w:br/>
        <w:t xml:space="preserve">a jednocześnie skutki z tym związane są rekompensowane w formie odszkodowania ustalonego w odrębnym postępowaniu administracyjnym. Oznacza to, że w specustawie drogowej ustawodawca dopuścił ograniczenie prawa własności z uwagi na budowę drogi publicznej, co miało miejsce w niniejszej sprawie. W sytuacjach kolizji interesu publicznego i indywidualnego, pomimo że prawo własności jest chronione przez Konstytucję RP (art. 21 ust. 1), prymat przyznany zostaje interesowi publicznemu. Ustawodawca znacznie zwiększa uprawnienia inwestora i zdecydowanie ogranicza uprawnienia właścicieli nieruchomości znajdujących się w obszarze oddziaływania inwestycji w zakresie określonym przepisami specustawy drogowej, dążąc </w:t>
      </w:r>
      <w:r w:rsidR="00045A4C" w:rsidRPr="00651CC7">
        <w:rPr>
          <w:rFonts w:ascii="Lato" w:eastAsia="Calibri" w:hAnsi="Lato" w:cs="Times New Roman"/>
          <w:bCs/>
          <w:iCs/>
          <w:spacing w:val="4"/>
          <w:lang w:bidi="pl-PL"/>
        </w:rPr>
        <w:br/>
      </w:r>
      <w:r w:rsidRPr="00651CC7">
        <w:rPr>
          <w:rFonts w:ascii="Lato" w:eastAsia="Calibri" w:hAnsi="Lato" w:cs="Times New Roman"/>
          <w:bCs/>
          <w:iCs/>
          <w:spacing w:val="4"/>
          <w:lang w:bidi="pl-PL"/>
        </w:rPr>
        <w:t xml:space="preserve">do zrealizowania celów publicznych. Powyższa regulacja, co należy wyraźnie zaznaczyć, mieści się w granicach ograniczeń w zakresie korzystania z konstytucyjnych wolności </w:t>
      </w:r>
      <w:r w:rsidRPr="00651CC7">
        <w:rPr>
          <w:rFonts w:ascii="Lato" w:eastAsia="Calibri" w:hAnsi="Lato" w:cs="Times New Roman"/>
          <w:bCs/>
          <w:iCs/>
          <w:spacing w:val="4"/>
          <w:lang w:bidi="pl-PL"/>
        </w:rPr>
        <w:br/>
        <w:t xml:space="preserve">i praw określonych w art. 31 ust. 3 Konstytucji RP. Przy realizacji systemu dróg publicznych służących poprawie bezpieczeństwa, komunikacji i transportu, nie dochodzi do naruszenia proporcji między interesem publicznym a ingerencją w sferę praw </w:t>
      </w:r>
      <w:r w:rsidRPr="00651CC7">
        <w:rPr>
          <w:rFonts w:ascii="Lato" w:eastAsia="Calibri" w:hAnsi="Lato" w:cs="Times New Roman"/>
          <w:bCs/>
          <w:iCs/>
          <w:spacing w:val="4"/>
          <w:lang w:bidi="pl-PL"/>
        </w:rPr>
        <w:br/>
        <w:t xml:space="preserve">i wolności (por. wyrok Naczelnego Sądu Administracyjnego z dnia 5 lutego 2020 r., sygn. akt II OSK 3586/19, </w:t>
      </w:r>
      <w:proofErr w:type="spellStart"/>
      <w:r w:rsidRPr="00651CC7">
        <w:rPr>
          <w:rFonts w:ascii="Lato" w:eastAsia="Calibri" w:hAnsi="Lato" w:cs="Times New Roman"/>
          <w:bCs/>
          <w:iCs/>
          <w:spacing w:val="4"/>
          <w:lang w:bidi="pl-PL"/>
        </w:rPr>
        <w:t>opubl</w:t>
      </w:r>
      <w:proofErr w:type="spellEnd"/>
      <w:r w:rsidRPr="00651CC7">
        <w:rPr>
          <w:rFonts w:ascii="Lato" w:eastAsia="Calibri" w:hAnsi="Lato" w:cs="Times New Roman"/>
          <w:bCs/>
          <w:iCs/>
          <w:spacing w:val="4"/>
          <w:lang w:bidi="pl-PL"/>
        </w:rPr>
        <w:t xml:space="preserve">. Centralna Baza Orzeczeń Sądów Administracyjnych). </w:t>
      </w:r>
    </w:p>
    <w:p w14:paraId="2D7824AF" w14:textId="34C33E3F" w:rsidR="00494C95" w:rsidRDefault="00A4445F" w:rsidP="00651CC7">
      <w:pPr>
        <w:suppressAutoHyphens/>
        <w:spacing w:after="240" w:line="240" w:lineRule="exact"/>
        <w:jc w:val="both"/>
        <w:rPr>
          <w:rFonts w:ascii="Lato" w:eastAsia="Times New Roman" w:hAnsi="Lato" w:cs="Times New Roman"/>
          <w:bCs/>
          <w:color w:val="000000"/>
          <w:spacing w:val="4"/>
          <w:lang w:eastAsia="zh-CN" w:bidi="pl-PL"/>
        </w:rPr>
      </w:pPr>
      <w:r w:rsidRPr="00651CC7">
        <w:rPr>
          <w:rFonts w:ascii="Lato" w:eastAsia="Times New Roman" w:hAnsi="Lato" w:cs="Times New Roman"/>
          <w:color w:val="000000"/>
          <w:spacing w:val="4"/>
          <w:lang w:eastAsia="zh-CN"/>
        </w:rPr>
        <w:t xml:space="preserve">Jednocześnie </w:t>
      </w:r>
      <w:r w:rsidR="00045A4C" w:rsidRPr="00651CC7">
        <w:rPr>
          <w:rFonts w:ascii="Lato" w:eastAsia="Times New Roman" w:hAnsi="Lato" w:cs="Times New Roman"/>
          <w:color w:val="000000"/>
          <w:spacing w:val="4"/>
          <w:lang w:eastAsia="zh-CN"/>
        </w:rPr>
        <w:t xml:space="preserve">zastrzec </w:t>
      </w:r>
      <w:r w:rsidRPr="00651CC7">
        <w:rPr>
          <w:rFonts w:ascii="Lato" w:eastAsia="Times New Roman" w:hAnsi="Lato" w:cs="Times New Roman"/>
          <w:color w:val="000000"/>
          <w:spacing w:val="4"/>
          <w:lang w:eastAsia="zh-CN"/>
        </w:rPr>
        <w:t>przy tym należy, że w</w:t>
      </w:r>
      <w:r w:rsidR="00494C95" w:rsidRPr="00651CC7">
        <w:rPr>
          <w:rFonts w:ascii="Lato" w:eastAsia="Times New Roman" w:hAnsi="Lato" w:cs="Times New Roman"/>
          <w:color w:val="000000"/>
          <w:spacing w:val="4"/>
          <w:lang w:eastAsia="zh-CN"/>
        </w:rPr>
        <w:t xml:space="preserve"> wypadku, kiedy odwołaniem objęta jest decyzja dotycząca zezwolenia na realizację inwestycji drogowej, oddziaływującej na prawa wielu osób, czy też innych podmiotów, wywodzone z własności (użytkowania wieczystego) nieruchomości, skarżąc</w:t>
      </w:r>
      <w:r w:rsidRPr="00651CC7">
        <w:rPr>
          <w:rFonts w:ascii="Lato" w:eastAsia="Times New Roman" w:hAnsi="Lato" w:cs="Times New Roman"/>
          <w:color w:val="000000"/>
          <w:spacing w:val="4"/>
          <w:lang w:eastAsia="zh-CN"/>
        </w:rPr>
        <w:t>y</w:t>
      </w:r>
      <w:r w:rsidR="00494C95" w:rsidRPr="00651CC7">
        <w:rPr>
          <w:rFonts w:ascii="Lato" w:eastAsia="Times New Roman" w:hAnsi="Lato" w:cs="Times New Roman"/>
          <w:color w:val="000000"/>
          <w:spacing w:val="4"/>
          <w:lang w:eastAsia="zh-CN"/>
        </w:rPr>
        <w:t xml:space="preserve"> mo</w:t>
      </w:r>
      <w:r w:rsidRPr="00651CC7">
        <w:rPr>
          <w:rFonts w:ascii="Lato" w:eastAsia="Times New Roman" w:hAnsi="Lato" w:cs="Times New Roman"/>
          <w:color w:val="000000"/>
          <w:spacing w:val="4"/>
          <w:lang w:eastAsia="zh-CN"/>
        </w:rPr>
        <w:t>gą</w:t>
      </w:r>
      <w:r w:rsidR="00494C95" w:rsidRPr="00651CC7">
        <w:rPr>
          <w:rFonts w:ascii="Lato" w:eastAsia="Times New Roman" w:hAnsi="Lato" w:cs="Times New Roman"/>
          <w:color w:val="000000"/>
          <w:spacing w:val="4"/>
          <w:lang w:eastAsia="zh-CN"/>
        </w:rPr>
        <w:t xml:space="preserve"> wywodzić własny interes prawny, uzasadniający </w:t>
      </w:r>
      <w:r w:rsidRPr="00651CC7">
        <w:rPr>
          <w:rFonts w:ascii="Lato" w:eastAsia="Times New Roman" w:hAnsi="Lato" w:cs="Times New Roman"/>
          <w:color w:val="000000"/>
          <w:spacing w:val="4"/>
          <w:lang w:eastAsia="zh-CN"/>
        </w:rPr>
        <w:t xml:space="preserve">ich </w:t>
      </w:r>
      <w:r w:rsidR="00494C95" w:rsidRPr="00651CC7">
        <w:rPr>
          <w:rFonts w:ascii="Lato" w:eastAsia="Times New Roman" w:hAnsi="Lato" w:cs="Times New Roman"/>
          <w:color w:val="000000"/>
          <w:spacing w:val="4"/>
          <w:lang w:eastAsia="zh-CN"/>
        </w:rPr>
        <w:t>legitymację czynną, wyłącznie z konieczności ochrony własnego, indywidulanego i określonego prawa i to tylko w tym zakresie, w jakim decyzja lub jej część na prawo to rzeczywiście wpływa. Interes właścicieli konkretnych nieruchomości co do kwestionowania decyzji przesądzających o przebiegu inwestycji liniowych może dotyczyć wyłącznie tych ich odcinków, których przebieg skutkuje bezpośrednią ingerencją w ich prawa podmiotowe - prawo własności. Osoba, czy też inny podmiot, posiadający prawo własności, użytkowania wieczystego lub inne ograniczone prawo rzeczowe są stroną decyzji</w:t>
      </w:r>
      <w:r w:rsidRPr="00651CC7">
        <w:rPr>
          <w:rFonts w:ascii="Lato" w:eastAsia="Times New Roman" w:hAnsi="Lato" w:cs="Times New Roman"/>
          <w:color w:val="000000"/>
          <w:spacing w:val="4"/>
          <w:lang w:eastAsia="zh-CN"/>
        </w:rPr>
        <w:t xml:space="preserve"> ZRID</w:t>
      </w:r>
      <w:r w:rsidR="00494C95" w:rsidRPr="00651CC7">
        <w:rPr>
          <w:rFonts w:ascii="Lato" w:eastAsia="Times New Roman" w:hAnsi="Lato" w:cs="Times New Roman"/>
          <w:color w:val="000000"/>
          <w:spacing w:val="4"/>
          <w:lang w:eastAsia="zh-CN"/>
        </w:rPr>
        <w:t>, ale tylko w części dotyczącej ich nieruchomości. Z tej przyczyny przedmiotem odwołania może być zaskarżenie decyzji o zezwoleniu na realizację inwestycji drogowej, ale wyłącznie w części, w której dotyczy ona owego prawnie chronionego interesu prawnego strony skarżącej</w:t>
      </w:r>
      <w:r w:rsidR="004E4709">
        <w:rPr>
          <w:rFonts w:ascii="Lato" w:eastAsia="Times New Roman" w:hAnsi="Lato" w:cs="Times New Roman"/>
          <w:color w:val="000000"/>
          <w:spacing w:val="4"/>
          <w:lang w:eastAsia="zh-CN"/>
        </w:rPr>
        <w:t xml:space="preserve"> </w:t>
      </w:r>
      <w:r w:rsidRPr="00651CC7">
        <w:rPr>
          <w:rFonts w:ascii="Lato" w:eastAsia="Times New Roman" w:hAnsi="Lato" w:cs="Times New Roman"/>
          <w:bCs/>
          <w:color w:val="000000"/>
          <w:spacing w:val="4"/>
          <w:lang w:eastAsia="zh-CN" w:bidi="pl-PL"/>
        </w:rPr>
        <w:t xml:space="preserve">(por. M. Wolanin, Ustawa </w:t>
      </w:r>
      <w:r w:rsidRPr="00651CC7">
        <w:rPr>
          <w:rFonts w:ascii="Lato" w:eastAsia="Times New Roman" w:hAnsi="Lato" w:cs="Times New Roman"/>
          <w:bCs/>
          <w:color w:val="000000"/>
          <w:spacing w:val="4"/>
          <w:lang w:eastAsia="zh-CN" w:bidi="pl-PL"/>
        </w:rPr>
        <w:br/>
        <w:t>o szczególnych zasadach przygotowania i realizacji inwestycji w zakresie dróg publicznych. Komentarz 2. wydanie, C.H. Beck Warszawa 2010, str. 93 - 94).</w:t>
      </w:r>
    </w:p>
    <w:p w14:paraId="19687795" w14:textId="34637BE4" w:rsidR="00330C97" w:rsidRPr="004E4709" w:rsidRDefault="004E4709" w:rsidP="004E4709">
      <w:pPr>
        <w:suppressAutoHyphens/>
        <w:spacing w:after="240" w:line="240" w:lineRule="exact"/>
        <w:jc w:val="both"/>
        <w:rPr>
          <w:rFonts w:ascii="Lato" w:eastAsia="Times New Roman" w:hAnsi="Lato" w:cs="Times New Roman"/>
          <w:color w:val="000000"/>
          <w:spacing w:val="4"/>
          <w:lang w:eastAsia="zh-CN"/>
        </w:rPr>
      </w:pPr>
      <w:r w:rsidRPr="00651CC7">
        <w:rPr>
          <w:rFonts w:ascii="Lato" w:eastAsia="Times New Roman" w:hAnsi="Lato" w:cs="Times New Roman"/>
          <w:bCs/>
          <w:iCs/>
          <w:color w:val="000000"/>
          <w:spacing w:val="4"/>
          <w:lang w:eastAsia="zh-CN"/>
        </w:rPr>
        <w:t xml:space="preserve">Zatem skarżący nie mają interesu prawnego </w:t>
      </w:r>
      <w:r w:rsidRPr="00651CC7">
        <w:rPr>
          <w:rFonts w:ascii="Lato" w:eastAsia="Times New Roman" w:hAnsi="Lato" w:cs="Times New Roman"/>
          <w:color w:val="000000"/>
          <w:spacing w:val="4"/>
          <w:lang w:eastAsia="zh-CN"/>
        </w:rPr>
        <w:t xml:space="preserve">do kwestionowania decyzji Wojewody Dolnośląskiego dotyczącej inwestycji liniowej w innej części niż ta, która wiąże się </w:t>
      </w:r>
      <w:r>
        <w:rPr>
          <w:rFonts w:ascii="Lato" w:eastAsia="Times New Roman" w:hAnsi="Lato" w:cs="Times New Roman"/>
          <w:color w:val="000000"/>
          <w:spacing w:val="4"/>
          <w:lang w:eastAsia="zh-CN"/>
        </w:rPr>
        <w:br/>
      </w:r>
      <w:r w:rsidRPr="00651CC7">
        <w:rPr>
          <w:rFonts w:ascii="Lato" w:eastAsia="Times New Roman" w:hAnsi="Lato" w:cs="Times New Roman"/>
          <w:color w:val="000000"/>
          <w:spacing w:val="4"/>
          <w:lang w:eastAsia="zh-CN"/>
        </w:rPr>
        <w:t>z przysługującym skarżącym prawem własności do nieruchomości objętej tą decyzją</w:t>
      </w:r>
      <w:r>
        <w:rPr>
          <w:rFonts w:ascii="Lato" w:eastAsia="Times New Roman" w:hAnsi="Lato" w:cs="Times New Roman"/>
          <w:color w:val="000000"/>
          <w:spacing w:val="4"/>
          <w:lang w:eastAsia="zh-CN"/>
        </w:rPr>
        <w:t xml:space="preserve">. </w:t>
      </w:r>
      <w:r w:rsidR="008C520F">
        <w:rPr>
          <w:rFonts w:ascii="Lato" w:eastAsia="Times New Roman" w:hAnsi="Lato" w:cs="Times New Roman"/>
          <w:color w:val="000000"/>
          <w:spacing w:val="4"/>
          <w:lang w:eastAsia="zh-CN"/>
        </w:rPr>
        <w:br/>
      </w:r>
      <w:r w:rsidR="00A4445F" w:rsidRPr="00651CC7">
        <w:rPr>
          <w:rFonts w:ascii="Lato" w:eastAsia="Calibri" w:hAnsi="Lato" w:cs="Times New Roman"/>
          <w:bCs/>
          <w:iCs/>
          <w:spacing w:val="4"/>
          <w:lang w:bidi="pl-PL"/>
        </w:rPr>
        <w:t>Z akt sprawy wynika, iż są Państwo A</w:t>
      </w:r>
      <w:r w:rsidR="00175DB8">
        <w:rPr>
          <w:rFonts w:ascii="Lato" w:eastAsia="Calibri" w:hAnsi="Lato" w:cs="Times New Roman"/>
          <w:bCs/>
          <w:iCs/>
          <w:spacing w:val="4"/>
          <w:lang w:bidi="pl-PL"/>
        </w:rPr>
        <w:t>.</w:t>
      </w:r>
      <w:r w:rsidR="00A4445F" w:rsidRPr="00651CC7">
        <w:rPr>
          <w:rFonts w:ascii="Lato" w:eastAsia="Calibri" w:hAnsi="Lato" w:cs="Times New Roman"/>
          <w:bCs/>
          <w:iCs/>
          <w:spacing w:val="4"/>
          <w:lang w:bidi="pl-PL"/>
        </w:rPr>
        <w:t xml:space="preserve"> Ł</w:t>
      </w:r>
      <w:r w:rsidR="00175DB8">
        <w:rPr>
          <w:rFonts w:ascii="Lato" w:eastAsia="Calibri" w:hAnsi="Lato" w:cs="Times New Roman"/>
          <w:bCs/>
          <w:iCs/>
          <w:spacing w:val="4"/>
          <w:lang w:bidi="pl-PL"/>
        </w:rPr>
        <w:t>.</w:t>
      </w:r>
      <w:r w:rsidR="00A4445F" w:rsidRPr="00651CC7">
        <w:rPr>
          <w:rFonts w:ascii="Lato" w:eastAsia="Calibri" w:hAnsi="Lato" w:cs="Times New Roman"/>
          <w:bCs/>
          <w:iCs/>
          <w:spacing w:val="4"/>
          <w:lang w:bidi="pl-PL"/>
        </w:rPr>
        <w:t>-W</w:t>
      </w:r>
      <w:r w:rsidR="00175DB8">
        <w:rPr>
          <w:rFonts w:ascii="Lato" w:eastAsia="Calibri" w:hAnsi="Lato" w:cs="Times New Roman"/>
          <w:bCs/>
          <w:iCs/>
          <w:spacing w:val="4"/>
          <w:lang w:bidi="pl-PL"/>
        </w:rPr>
        <w:t>.</w:t>
      </w:r>
      <w:r w:rsidR="00A4445F" w:rsidRPr="00651CC7">
        <w:rPr>
          <w:rFonts w:ascii="Lato" w:eastAsia="Calibri" w:hAnsi="Lato" w:cs="Times New Roman"/>
          <w:bCs/>
          <w:iCs/>
          <w:spacing w:val="4"/>
          <w:lang w:bidi="pl-PL"/>
        </w:rPr>
        <w:t xml:space="preserve"> i Pan F</w:t>
      </w:r>
      <w:r w:rsidR="00175DB8">
        <w:rPr>
          <w:rFonts w:ascii="Lato" w:eastAsia="Calibri" w:hAnsi="Lato" w:cs="Times New Roman"/>
          <w:bCs/>
          <w:iCs/>
          <w:spacing w:val="4"/>
          <w:lang w:bidi="pl-PL"/>
        </w:rPr>
        <w:t>.</w:t>
      </w:r>
      <w:r w:rsidR="00A4445F" w:rsidRPr="00651CC7">
        <w:rPr>
          <w:rFonts w:ascii="Lato" w:eastAsia="Calibri" w:hAnsi="Lato" w:cs="Times New Roman"/>
          <w:bCs/>
          <w:iCs/>
          <w:spacing w:val="4"/>
          <w:lang w:bidi="pl-PL"/>
        </w:rPr>
        <w:t xml:space="preserve"> W</w:t>
      </w:r>
      <w:r w:rsidR="00175DB8">
        <w:rPr>
          <w:rFonts w:ascii="Lato" w:eastAsia="Calibri" w:hAnsi="Lato" w:cs="Times New Roman"/>
          <w:bCs/>
          <w:iCs/>
          <w:spacing w:val="4"/>
          <w:lang w:bidi="pl-PL"/>
        </w:rPr>
        <w:t>.</w:t>
      </w:r>
      <w:r w:rsidR="00A4445F" w:rsidRPr="00651CC7">
        <w:rPr>
          <w:rFonts w:ascii="Lato" w:eastAsia="Calibri" w:hAnsi="Lato" w:cs="Times New Roman"/>
          <w:bCs/>
          <w:iCs/>
          <w:spacing w:val="4"/>
          <w:lang w:bidi="pl-PL"/>
        </w:rPr>
        <w:t xml:space="preserve"> są współwłaścicielami działki </w:t>
      </w:r>
      <w:r w:rsidR="00175DB8">
        <w:rPr>
          <w:rFonts w:ascii="Lato" w:eastAsia="Calibri" w:hAnsi="Lato" w:cs="Times New Roman"/>
          <w:bCs/>
          <w:iCs/>
          <w:spacing w:val="4"/>
          <w:lang w:bidi="pl-PL"/>
        </w:rPr>
        <w:br/>
      </w:r>
      <w:r w:rsidR="00A4445F" w:rsidRPr="00651CC7">
        <w:rPr>
          <w:rFonts w:ascii="Lato" w:eastAsia="Calibri" w:hAnsi="Lato" w:cs="Times New Roman"/>
          <w:bCs/>
          <w:iCs/>
          <w:spacing w:val="4"/>
          <w:lang w:bidi="pl-PL"/>
        </w:rPr>
        <w:t>nr 43/72, z obrębu 0028 Wysoka (udział 9373/1000000) i współwłaścicielami wyodrębnionego lokalu nr 3 znajdującego się w budynku mieszkalnym położonym na tej działce. Natomiast Pan K</w:t>
      </w:r>
      <w:r w:rsidR="00175DB8">
        <w:rPr>
          <w:rFonts w:ascii="Lato" w:eastAsia="Calibri" w:hAnsi="Lato" w:cs="Times New Roman"/>
          <w:bCs/>
          <w:iCs/>
          <w:spacing w:val="4"/>
          <w:lang w:bidi="pl-PL"/>
        </w:rPr>
        <w:t>.</w:t>
      </w:r>
      <w:r w:rsidR="00A4445F" w:rsidRPr="00651CC7">
        <w:rPr>
          <w:rFonts w:ascii="Lato" w:eastAsia="Calibri" w:hAnsi="Lato" w:cs="Times New Roman"/>
          <w:bCs/>
          <w:iCs/>
          <w:spacing w:val="4"/>
          <w:lang w:bidi="pl-PL"/>
        </w:rPr>
        <w:t xml:space="preserve"> K</w:t>
      </w:r>
      <w:r w:rsidR="00175DB8">
        <w:rPr>
          <w:rFonts w:ascii="Lato" w:eastAsia="Calibri" w:hAnsi="Lato" w:cs="Times New Roman"/>
          <w:bCs/>
          <w:iCs/>
          <w:spacing w:val="4"/>
          <w:lang w:bidi="pl-PL"/>
        </w:rPr>
        <w:t>.</w:t>
      </w:r>
      <w:r w:rsidR="00A4445F" w:rsidRPr="00651CC7">
        <w:rPr>
          <w:rFonts w:ascii="Lato" w:eastAsia="Calibri" w:hAnsi="Lato" w:cs="Times New Roman"/>
          <w:bCs/>
          <w:iCs/>
          <w:spacing w:val="4"/>
          <w:lang w:bidi="pl-PL"/>
        </w:rPr>
        <w:t xml:space="preserve"> jest współwłaścicielem działki nr 43/85, z obrębu 0028 Wysoka (udział 6724/1079488) i współwłaścicielem wyodrębnionego lokalu nr 2a znajdującego się w budynku mieszkalnym położonym na tej działce.</w:t>
      </w:r>
      <w:r w:rsidR="00330C97" w:rsidRPr="00651CC7">
        <w:rPr>
          <w:rFonts w:ascii="Lato" w:eastAsia="Calibri" w:hAnsi="Lato" w:cs="Times New Roman"/>
          <w:bCs/>
          <w:iCs/>
          <w:spacing w:val="4"/>
          <w:lang w:bidi="pl-PL"/>
        </w:rPr>
        <w:t xml:space="preserve"> </w:t>
      </w:r>
    </w:p>
    <w:p w14:paraId="1D5D3056" w14:textId="206F8683" w:rsidR="00494C95" w:rsidRPr="00651CC7" w:rsidRDefault="00494C95" w:rsidP="00651CC7">
      <w:pPr>
        <w:spacing w:after="240" w:line="240" w:lineRule="exact"/>
        <w:jc w:val="both"/>
        <w:rPr>
          <w:rFonts w:ascii="Lato" w:eastAsia="Calibri" w:hAnsi="Lato" w:cs="Times New Roman"/>
          <w:bCs/>
          <w:iCs/>
          <w:spacing w:val="4"/>
          <w:lang w:bidi="pl-PL"/>
        </w:rPr>
      </w:pPr>
      <w:r w:rsidRPr="00651CC7">
        <w:rPr>
          <w:rFonts w:ascii="Lato" w:eastAsia="Calibri" w:hAnsi="Lato" w:cs="Times New Roman"/>
          <w:bCs/>
          <w:iCs/>
          <w:spacing w:val="4"/>
          <w:lang w:bidi="pl-PL"/>
        </w:rPr>
        <w:lastRenderedPageBreak/>
        <w:t xml:space="preserve">Mając na uwadze wyżej opisaną systemową charakterystykę decyzji o zezwoleniu </w:t>
      </w:r>
      <w:r w:rsidRPr="00651CC7">
        <w:rPr>
          <w:rFonts w:ascii="Lato" w:eastAsia="Calibri" w:hAnsi="Lato" w:cs="Times New Roman"/>
          <w:bCs/>
          <w:iCs/>
          <w:spacing w:val="4"/>
          <w:lang w:bidi="pl-PL"/>
        </w:rPr>
        <w:br/>
        <w:t xml:space="preserve">na realizację inwestycji drogowej i po przeanalizowaniu zebranego w sprawie materiału dowodowego, </w:t>
      </w:r>
      <w:r w:rsidRPr="00651CC7">
        <w:rPr>
          <w:rFonts w:ascii="Lato" w:eastAsia="Calibri" w:hAnsi="Lato" w:cs="Times New Roman"/>
          <w:bCs/>
          <w:spacing w:val="4"/>
          <w:lang w:bidi="pl-PL"/>
        </w:rPr>
        <w:t xml:space="preserve">Minister </w:t>
      </w:r>
      <w:r w:rsidRPr="00651CC7">
        <w:rPr>
          <w:rFonts w:ascii="Lato" w:eastAsia="Calibri" w:hAnsi="Lato" w:cs="Times New Roman"/>
          <w:bCs/>
          <w:iCs/>
          <w:spacing w:val="4"/>
          <w:lang w:bidi="pl-PL"/>
        </w:rPr>
        <w:t xml:space="preserve">stwierdza, że rozwiązania projektowe – w zakresie dotyczącym interesu prawnego </w:t>
      </w:r>
      <w:r w:rsidR="00A4445F" w:rsidRPr="00651CC7">
        <w:rPr>
          <w:rFonts w:ascii="Lato" w:eastAsia="Calibri" w:hAnsi="Lato" w:cs="Times New Roman"/>
          <w:bCs/>
          <w:iCs/>
          <w:spacing w:val="4"/>
          <w:lang w:bidi="pl-PL"/>
        </w:rPr>
        <w:t>Państwa A</w:t>
      </w:r>
      <w:r w:rsidR="00175DB8">
        <w:rPr>
          <w:rFonts w:ascii="Lato" w:eastAsia="Calibri" w:hAnsi="Lato" w:cs="Times New Roman"/>
          <w:bCs/>
          <w:iCs/>
          <w:spacing w:val="4"/>
          <w:lang w:bidi="pl-PL"/>
        </w:rPr>
        <w:t>.</w:t>
      </w:r>
      <w:r w:rsidR="00A4445F" w:rsidRPr="00651CC7">
        <w:rPr>
          <w:rFonts w:ascii="Lato" w:eastAsia="Calibri" w:hAnsi="Lato" w:cs="Times New Roman"/>
          <w:bCs/>
          <w:iCs/>
          <w:spacing w:val="4"/>
          <w:lang w:bidi="pl-PL"/>
        </w:rPr>
        <w:t xml:space="preserve"> Ł</w:t>
      </w:r>
      <w:r w:rsidR="00175DB8">
        <w:rPr>
          <w:rFonts w:ascii="Lato" w:eastAsia="Calibri" w:hAnsi="Lato" w:cs="Times New Roman"/>
          <w:bCs/>
          <w:iCs/>
          <w:spacing w:val="4"/>
          <w:lang w:bidi="pl-PL"/>
        </w:rPr>
        <w:t>.</w:t>
      </w:r>
      <w:r w:rsidR="00A4445F" w:rsidRPr="00651CC7">
        <w:rPr>
          <w:rFonts w:ascii="Lato" w:eastAsia="Calibri" w:hAnsi="Lato" w:cs="Times New Roman"/>
          <w:bCs/>
          <w:iCs/>
          <w:spacing w:val="4"/>
          <w:lang w:bidi="pl-PL"/>
        </w:rPr>
        <w:t>-W</w:t>
      </w:r>
      <w:r w:rsidR="00175DB8">
        <w:rPr>
          <w:rFonts w:ascii="Lato" w:eastAsia="Calibri" w:hAnsi="Lato" w:cs="Times New Roman"/>
          <w:bCs/>
          <w:iCs/>
          <w:spacing w:val="4"/>
          <w:lang w:bidi="pl-PL"/>
        </w:rPr>
        <w:t>.</w:t>
      </w:r>
      <w:r w:rsidR="00A4445F" w:rsidRPr="00651CC7">
        <w:rPr>
          <w:rFonts w:ascii="Lato" w:eastAsia="Calibri" w:hAnsi="Lato" w:cs="Times New Roman"/>
          <w:bCs/>
          <w:iCs/>
          <w:spacing w:val="4"/>
          <w:lang w:bidi="pl-PL"/>
        </w:rPr>
        <w:t xml:space="preserve"> i Pana F</w:t>
      </w:r>
      <w:r w:rsidR="00175DB8">
        <w:rPr>
          <w:rFonts w:ascii="Lato" w:eastAsia="Calibri" w:hAnsi="Lato" w:cs="Times New Roman"/>
          <w:bCs/>
          <w:iCs/>
          <w:spacing w:val="4"/>
          <w:lang w:bidi="pl-PL"/>
        </w:rPr>
        <w:t>.</w:t>
      </w:r>
      <w:r w:rsidR="00A4445F" w:rsidRPr="00651CC7">
        <w:rPr>
          <w:rFonts w:ascii="Lato" w:eastAsia="Calibri" w:hAnsi="Lato" w:cs="Times New Roman"/>
          <w:bCs/>
          <w:iCs/>
          <w:spacing w:val="4"/>
          <w:lang w:bidi="pl-PL"/>
        </w:rPr>
        <w:t xml:space="preserve"> W</w:t>
      </w:r>
      <w:r w:rsidR="00175DB8">
        <w:rPr>
          <w:rFonts w:ascii="Lato" w:eastAsia="Calibri" w:hAnsi="Lato" w:cs="Times New Roman"/>
          <w:bCs/>
          <w:iCs/>
          <w:spacing w:val="4"/>
          <w:lang w:bidi="pl-PL"/>
        </w:rPr>
        <w:t>.</w:t>
      </w:r>
      <w:r w:rsidR="00A4445F" w:rsidRPr="00651CC7">
        <w:rPr>
          <w:rFonts w:ascii="Lato" w:eastAsia="Calibri" w:hAnsi="Lato" w:cs="Times New Roman"/>
          <w:bCs/>
          <w:iCs/>
          <w:spacing w:val="4"/>
          <w:lang w:bidi="pl-PL"/>
        </w:rPr>
        <w:t xml:space="preserve"> oraz Pana K</w:t>
      </w:r>
      <w:r w:rsidR="00175DB8">
        <w:rPr>
          <w:rFonts w:ascii="Lato" w:eastAsia="Calibri" w:hAnsi="Lato" w:cs="Times New Roman"/>
          <w:bCs/>
          <w:iCs/>
          <w:spacing w:val="4"/>
          <w:lang w:bidi="pl-PL"/>
        </w:rPr>
        <w:t>.</w:t>
      </w:r>
      <w:r w:rsidR="00A4445F" w:rsidRPr="00651CC7">
        <w:rPr>
          <w:rFonts w:ascii="Lato" w:eastAsia="Calibri" w:hAnsi="Lato" w:cs="Times New Roman"/>
          <w:bCs/>
          <w:iCs/>
          <w:spacing w:val="4"/>
          <w:lang w:bidi="pl-PL"/>
        </w:rPr>
        <w:t xml:space="preserve"> K</w:t>
      </w:r>
      <w:r w:rsidR="00175DB8">
        <w:rPr>
          <w:rFonts w:ascii="Lato" w:eastAsia="Calibri" w:hAnsi="Lato" w:cs="Times New Roman"/>
          <w:bCs/>
          <w:iCs/>
          <w:spacing w:val="4"/>
          <w:lang w:bidi="pl-PL"/>
        </w:rPr>
        <w:t>.</w:t>
      </w:r>
      <w:r w:rsidR="00A4445F" w:rsidRPr="00651CC7">
        <w:rPr>
          <w:rFonts w:ascii="Lato" w:eastAsia="Calibri" w:hAnsi="Lato" w:cs="Times New Roman"/>
          <w:bCs/>
          <w:iCs/>
          <w:spacing w:val="4"/>
          <w:lang w:bidi="pl-PL"/>
        </w:rPr>
        <w:t xml:space="preserve"> </w:t>
      </w:r>
      <w:r w:rsidRPr="00651CC7">
        <w:rPr>
          <w:rFonts w:ascii="Lato" w:eastAsia="Calibri" w:hAnsi="Lato" w:cs="Times New Roman"/>
          <w:bCs/>
          <w:iCs/>
          <w:spacing w:val="4"/>
          <w:lang w:bidi="pl-PL"/>
        </w:rPr>
        <w:t xml:space="preserve">wynikające </w:t>
      </w:r>
      <w:r w:rsidR="00175DB8">
        <w:rPr>
          <w:rFonts w:ascii="Lato" w:eastAsia="Calibri" w:hAnsi="Lato" w:cs="Times New Roman"/>
          <w:bCs/>
          <w:iCs/>
          <w:spacing w:val="4"/>
          <w:lang w:bidi="pl-PL"/>
        </w:rPr>
        <w:br/>
      </w:r>
      <w:r w:rsidRPr="00651CC7">
        <w:rPr>
          <w:rFonts w:ascii="Lato" w:eastAsia="Calibri" w:hAnsi="Lato" w:cs="Times New Roman"/>
          <w:bCs/>
          <w:iCs/>
          <w:spacing w:val="4"/>
          <w:lang w:bidi="pl-PL"/>
        </w:rPr>
        <w:t xml:space="preserve">z przysługującego </w:t>
      </w:r>
      <w:r w:rsidR="008C520F">
        <w:rPr>
          <w:rFonts w:ascii="Lato" w:eastAsia="Calibri" w:hAnsi="Lato" w:cs="Times New Roman"/>
          <w:bCs/>
          <w:iCs/>
          <w:spacing w:val="4"/>
          <w:lang w:bidi="pl-PL"/>
        </w:rPr>
        <w:t>im</w:t>
      </w:r>
      <w:r w:rsidRPr="00651CC7">
        <w:rPr>
          <w:rFonts w:ascii="Lato" w:eastAsia="Calibri" w:hAnsi="Lato" w:cs="Times New Roman"/>
          <w:bCs/>
          <w:iCs/>
          <w:spacing w:val="4"/>
          <w:lang w:bidi="pl-PL"/>
        </w:rPr>
        <w:t xml:space="preserve"> prawa własności do objęt</w:t>
      </w:r>
      <w:r w:rsidR="00A4445F" w:rsidRPr="00651CC7">
        <w:rPr>
          <w:rFonts w:ascii="Lato" w:eastAsia="Calibri" w:hAnsi="Lato" w:cs="Times New Roman"/>
          <w:bCs/>
          <w:iCs/>
          <w:spacing w:val="4"/>
          <w:lang w:bidi="pl-PL"/>
        </w:rPr>
        <w:t>ych</w:t>
      </w:r>
      <w:r w:rsidRPr="00651CC7">
        <w:rPr>
          <w:rFonts w:ascii="Lato" w:eastAsia="Calibri" w:hAnsi="Lato" w:cs="Times New Roman"/>
          <w:bCs/>
          <w:iCs/>
          <w:spacing w:val="4"/>
          <w:lang w:bidi="pl-PL"/>
        </w:rPr>
        <w:t xml:space="preserve"> inwestycją ww. dział</w:t>
      </w:r>
      <w:r w:rsidR="00A4445F" w:rsidRPr="00651CC7">
        <w:rPr>
          <w:rFonts w:ascii="Lato" w:eastAsia="Calibri" w:hAnsi="Lato" w:cs="Times New Roman"/>
          <w:bCs/>
          <w:iCs/>
          <w:spacing w:val="4"/>
          <w:lang w:bidi="pl-PL"/>
        </w:rPr>
        <w:t>ek</w:t>
      </w:r>
      <w:r w:rsidRPr="00651CC7">
        <w:rPr>
          <w:rFonts w:ascii="Lato" w:hAnsi="Lato" w:cs="Arial"/>
          <w:bCs/>
          <w:spacing w:val="4"/>
        </w:rPr>
        <w:t xml:space="preserve"> </w:t>
      </w:r>
      <w:r w:rsidR="00A4445F" w:rsidRPr="00651CC7">
        <w:rPr>
          <w:rFonts w:ascii="Lato" w:hAnsi="Lato" w:cs="Arial"/>
          <w:bCs/>
          <w:iCs/>
          <w:spacing w:val="4"/>
          <w:lang w:bidi="pl-PL"/>
        </w:rPr>
        <w:t xml:space="preserve">nr 43/72 </w:t>
      </w:r>
      <w:r w:rsidR="00175DB8">
        <w:rPr>
          <w:rFonts w:ascii="Lato" w:hAnsi="Lato" w:cs="Arial"/>
          <w:bCs/>
          <w:iCs/>
          <w:spacing w:val="4"/>
          <w:lang w:bidi="pl-PL"/>
        </w:rPr>
        <w:br/>
      </w:r>
      <w:r w:rsidR="00A4445F" w:rsidRPr="00651CC7">
        <w:rPr>
          <w:rFonts w:ascii="Lato" w:hAnsi="Lato" w:cs="Arial"/>
          <w:bCs/>
          <w:iCs/>
          <w:spacing w:val="4"/>
          <w:lang w:bidi="pl-PL"/>
        </w:rPr>
        <w:t>i nr 43/85</w:t>
      </w:r>
      <w:r w:rsidR="00A4445F" w:rsidRPr="00651CC7">
        <w:rPr>
          <w:rFonts w:ascii="Lato" w:eastAsia="Calibri" w:hAnsi="Lato" w:cs="Times New Roman"/>
          <w:bCs/>
          <w:iCs/>
          <w:spacing w:val="4"/>
          <w:lang w:bidi="pl-PL"/>
        </w:rPr>
        <w:t xml:space="preserve">, </w:t>
      </w:r>
      <w:r w:rsidR="00A4445F" w:rsidRPr="00651CC7">
        <w:rPr>
          <w:rFonts w:ascii="Lato" w:hAnsi="Lato" w:cs="Arial"/>
          <w:bCs/>
          <w:iCs/>
          <w:spacing w:val="4"/>
          <w:lang w:bidi="pl-PL"/>
        </w:rPr>
        <w:t>z obrębu 0028 Wysoka</w:t>
      </w:r>
      <w:r w:rsidR="00A4445F" w:rsidRPr="00651CC7">
        <w:rPr>
          <w:rFonts w:ascii="Lato" w:hAnsi="Lato" w:cs="Arial"/>
          <w:bCs/>
          <w:spacing w:val="4"/>
        </w:rPr>
        <w:t xml:space="preserve"> </w:t>
      </w:r>
      <w:r w:rsidRPr="00651CC7">
        <w:rPr>
          <w:rFonts w:ascii="Lato" w:eastAsia="Calibri" w:hAnsi="Lato" w:cs="Times New Roman"/>
          <w:bCs/>
          <w:iCs/>
          <w:spacing w:val="4"/>
          <w:lang w:bidi="pl-PL"/>
        </w:rPr>
        <w:t xml:space="preserve">– zatwierdzone w </w:t>
      </w:r>
      <w:r w:rsidRPr="00651CC7">
        <w:rPr>
          <w:rFonts w:ascii="Lato" w:eastAsia="Calibri" w:hAnsi="Lato" w:cs="Times New Roman"/>
          <w:bCs/>
          <w:spacing w:val="4"/>
          <w:lang w:bidi="pl-PL"/>
        </w:rPr>
        <w:t xml:space="preserve">decyzji Wojewody </w:t>
      </w:r>
      <w:r w:rsidR="00A4445F" w:rsidRPr="00651CC7">
        <w:rPr>
          <w:rFonts w:ascii="Lato" w:eastAsia="Calibri" w:hAnsi="Lato" w:cs="Times New Roman"/>
          <w:bCs/>
          <w:spacing w:val="4"/>
          <w:lang w:bidi="pl-PL"/>
        </w:rPr>
        <w:t xml:space="preserve">Dolnośląskiego </w:t>
      </w:r>
      <w:r w:rsidRPr="00651CC7">
        <w:rPr>
          <w:rFonts w:ascii="Lato" w:eastAsia="Calibri" w:hAnsi="Lato" w:cs="Times New Roman"/>
          <w:bCs/>
          <w:iCs/>
          <w:spacing w:val="4"/>
          <w:lang w:bidi="pl-PL"/>
        </w:rPr>
        <w:t xml:space="preserve">są prawidłowe. Teren </w:t>
      </w:r>
      <w:r w:rsidR="00A4445F" w:rsidRPr="00651CC7">
        <w:rPr>
          <w:rFonts w:ascii="Lato" w:eastAsia="Calibri" w:hAnsi="Lato" w:cs="Times New Roman"/>
          <w:bCs/>
          <w:iCs/>
          <w:spacing w:val="4"/>
          <w:lang w:bidi="pl-PL"/>
        </w:rPr>
        <w:t xml:space="preserve">ww. działek </w:t>
      </w:r>
      <w:r w:rsidRPr="00651CC7">
        <w:rPr>
          <w:rFonts w:ascii="Lato" w:eastAsia="Calibri" w:hAnsi="Lato" w:cs="Times New Roman"/>
          <w:bCs/>
          <w:iCs/>
          <w:spacing w:val="4"/>
          <w:lang w:bidi="pl-PL"/>
        </w:rPr>
        <w:t xml:space="preserve">nie został przejęty pod inwestycję w wymiarze większym, niż jest to wymagane, bowiem został ograniczony do niezbędnego minimum. Analiza decyzji Wojewody </w:t>
      </w:r>
      <w:r w:rsidR="00A4445F" w:rsidRPr="00651CC7">
        <w:rPr>
          <w:rFonts w:ascii="Lato" w:eastAsia="Calibri" w:hAnsi="Lato" w:cs="Times New Roman"/>
          <w:bCs/>
          <w:iCs/>
          <w:spacing w:val="4"/>
          <w:lang w:bidi="pl-PL"/>
        </w:rPr>
        <w:t xml:space="preserve">Dolnośląskiego </w:t>
      </w:r>
      <w:r w:rsidRPr="00651CC7">
        <w:rPr>
          <w:rFonts w:ascii="Lato" w:eastAsia="Calibri" w:hAnsi="Lato" w:cs="Times New Roman"/>
          <w:bCs/>
          <w:iCs/>
          <w:spacing w:val="4"/>
          <w:lang w:bidi="pl-PL"/>
        </w:rPr>
        <w:t>nie daje zatem podstaw, by uznać, że ingerencja w prawo własności skarżąc</w:t>
      </w:r>
      <w:r w:rsidR="00A4445F" w:rsidRPr="00651CC7">
        <w:rPr>
          <w:rFonts w:ascii="Lato" w:eastAsia="Calibri" w:hAnsi="Lato" w:cs="Times New Roman"/>
          <w:bCs/>
          <w:iCs/>
          <w:spacing w:val="4"/>
          <w:lang w:bidi="pl-PL"/>
        </w:rPr>
        <w:t>ych</w:t>
      </w:r>
      <w:r w:rsidRPr="00651CC7">
        <w:rPr>
          <w:rFonts w:ascii="Lato" w:eastAsia="Calibri" w:hAnsi="Lato" w:cs="Times New Roman"/>
          <w:bCs/>
          <w:iCs/>
          <w:spacing w:val="4"/>
          <w:lang w:bidi="pl-PL"/>
        </w:rPr>
        <w:t xml:space="preserve"> była nieproporcjonalna do użytych środków. Wywłaszczenie </w:t>
      </w:r>
      <w:r w:rsidR="00A4445F" w:rsidRPr="00651CC7">
        <w:rPr>
          <w:rFonts w:ascii="Lato" w:eastAsia="Calibri" w:hAnsi="Lato" w:cs="Times New Roman"/>
          <w:bCs/>
          <w:iCs/>
          <w:spacing w:val="4"/>
          <w:lang w:bidi="pl-PL"/>
        </w:rPr>
        <w:t xml:space="preserve">pod inwestycję części ww. działek </w:t>
      </w:r>
      <w:r w:rsidRPr="00651CC7">
        <w:rPr>
          <w:rFonts w:ascii="Lato" w:eastAsia="Calibri" w:hAnsi="Lato" w:cs="Times New Roman"/>
          <w:bCs/>
          <w:iCs/>
          <w:spacing w:val="4"/>
          <w:lang w:bidi="pl-PL"/>
        </w:rPr>
        <w:t>nie jest arbitralnym odjęciem własności, lecz ma związek z koniecznością realizacji przedmiotowej inwestycji drogowej.</w:t>
      </w:r>
    </w:p>
    <w:p w14:paraId="3F3C0C1F" w14:textId="6386BA28" w:rsidR="0071532E" w:rsidRPr="00651CC7" w:rsidRDefault="0071532E" w:rsidP="00651CC7">
      <w:pPr>
        <w:spacing w:after="240" w:line="240" w:lineRule="exact"/>
        <w:jc w:val="both"/>
        <w:rPr>
          <w:rFonts w:ascii="Lato" w:eastAsia="Calibri" w:hAnsi="Lato" w:cs="Times New Roman"/>
          <w:bCs/>
          <w:iCs/>
          <w:spacing w:val="4"/>
          <w:lang w:bidi="pl-PL"/>
        </w:rPr>
      </w:pPr>
      <w:r w:rsidRPr="00651CC7">
        <w:rPr>
          <w:rFonts w:ascii="Lato" w:eastAsia="Calibri" w:hAnsi="Lato" w:cs="Times New Roman"/>
          <w:bCs/>
          <w:iCs/>
          <w:spacing w:val="4"/>
          <w:lang w:bidi="pl-PL"/>
        </w:rPr>
        <w:t>Na uwzględnienie nie zasługuje zarzut Pani A</w:t>
      </w:r>
      <w:r w:rsidR="00D35A46">
        <w:rPr>
          <w:rFonts w:ascii="Lato" w:eastAsia="Calibri" w:hAnsi="Lato" w:cs="Times New Roman"/>
          <w:bCs/>
          <w:iCs/>
          <w:spacing w:val="4"/>
          <w:lang w:bidi="pl-PL"/>
        </w:rPr>
        <w:t>.</w:t>
      </w:r>
      <w:r w:rsidRPr="00651CC7">
        <w:rPr>
          <w:rFonts w:ascii="Lato" w:eastAsia="Calibri" w:hAnsi="Lato" w:cs="Times New Roman"/>
          <w:bCs/>
          <w:iCs/>
          <w:spacing w:val="4"/>
          <w:lang w:bidi="pl-PL"/>
        </w:rPr>
        <w:t xml:space="preserve"> Ł</w:t>
      </w:r>
      <w:r w:rsidR="00D35A46">
        <w:rPr>
          <w:rFonts w:ascii="Lato" w:eastAsia="Calibri" w:hAnsi="Lato" w:cs="Times New Roman"/>
          <w:bCs/>
          <w:iCs/>
          <w:spacing w:val="4"/>
          <w:lang w:bidi="pl-PL"/>
        </w:rPr>
        <w:t>.</w:t>
      </w:r>
      <w:r w:rsidRPr="00651CC7">
        <w:rPr>
          <w:rFonts w:ascii="Lato" w:eastAsia="Calibri" w:hAnsi="Lato" w:cs="Times New Roman"/>
          <w:bCs/>
          <w:iCs/>
          <w:spacing w:val="4"/>
          <w:lang w:bidi="pl-PL"/>
        </w:rPr>
        <w:t>-W</w:t>
      </w:r>
      <w:r w:rsidR="00D35A46">
        <w:rPr>
          <w:rFonts w:ascii="Lato" w:eastAsia="Calibri" w:hAnsi="Lato" w:cs="Times New Roman"/>
          <w:bCs/>
          <w:iCs/>
          <w:spacing w:val="4"/>
          <w:lang w:bidi="pl-PL"/>
        </w:rPr>
        <w:t>.</w:t>
      </w:r>
      <w:r w:rsidRPr="00651CC7">
        <w:rPr>
          <w:rFonts w:ascii="Lato" w:eastAsia="Calibri" w:hAnsi="Lato" w:cs="Times New Roman"/>
          <w:bCs/>
          <w:iCs/>
          <w:spacing w:val="4"/>
          <w:lang w:bidi="pl-PL"/>
        </w:rPr>
        <w:t xml:space="preserve"> i Pana F</w:t>
      </w:r>
      <w:r w:rsidR="00D35A46">
        <w:rPr>
          <w:rFonts w:ascii="Lato" w:eastAsia="Calibri" w:hAnsi="Lato" w:cs="Times New Roman"/>
          <w:bCs/>
          <w:iCs/>
          <w:spacing w:val="4"/>
          <w:lang w:bidi="pl-PL"/>
        </w:rPr>
        <w:t>.</w:t>
      </w:r>
      <w:r w:rsidRPr="00651CC7">
        <w:rPr>
          <w:rFonts w:ascii="Lato" w:eastAsia="Calibri" w:hAnsi="Lato" w:cs="Times New Roman"/>
          <w:bCs/>
          <w:iCs/>
          <w:spacing w:val="4"/>
          <w:lang w:bidi="pl-PL"/>
        </w:rPr>
        <w:t xml:space="preserve"> W</w:t>
      </w:r>
      <w:r w:rsidR="00D35A46">
        <w:rPr>
          <w:rFonts w:ascii="Lato" w:eastAsia="Calibri" w:hAnsi="Lato" w:cs="Times New Roman"/>
          <w:bCs/>
          <w:iCs/>
          <w:spacing w:val="4"/>
          <w:lang w:bidi="pl-PL"/>
        </w:rPr>
        <w:t>.</w:t>
      </w:r>
      <w:r w:rsidR="00074A2E" w:rsidRPr="00651CC7">
        <w:rPr>
          <w:rFonts w:ascii="Lato" w:eastAsia="Calibri" w:hAnsi="Lato" w:cs="Times New Roman"/>
          <w:bCs/>
          <w:iCs/>
          <w:spacing w:val="4"/>
          <w:lang w:bidi="pl-PL"/>
        </w:rPr>
        <w:t xml:space="preserve"> dotyczący tego</w:t>
      </w:r>
      <w:r w:rsidRPr="00651CC7">
        <w:rPr>
          <w:rFonts w:ascii="Lato" w:eastAsia="Calibri" w:hAnsi="Lato" w:cs="Times New Roman"/>
          <w:bCs/>
          <w:iCs/>
          <w:spacing w:val="4"/>
          <w:lang w:bidi="pl-PL"/>
        </w:rPr>
        <w:t xml:space="preserve">, </w:t>
      </w:r>
      <w:r w:rsidR="00074A2E" w:rsidRPr="00651CC7">
        <w:rPr>
          <w:rFonts w:ascii="Lato" w:eastAsia="Calibri" w:hAnsi="Lato" w:cs="Times New Roman"/>
          <w:bCs/>
          <w:iCs/>
          <w:spacing w:val="4"/>
          <w:lang w:bidi="pl-PL"/>
        </w:rPr>
        <w:t xml:space="preserve">że </w:t>
      </w:r>
      <w:r w:rsidRPr="00651CC7">
        <w:rPr>
          <w:rFonts w:ascii="Lato" w:eastAsia="Calibri" w:hAnsi="Lato" w:cs="Times New Roman"/>
          <w:bCs/>
          <w:iCs/>
          <w:spacing w:val="4"/>
          <w:lang w:bidi="pl-PL"/>
        </w:rPr>
        <w:t xml:space="preserve">ich osiedle </w:t>
      </w:r>
      <w:r w:rsidR="00074A2E" w:rsidRPr="00651CC7">
        <w:rPr>
          <w:rFonts w:ascii="Lato" w:eastAsia="Calibri" w:hAnsi="Lato" w:cs="Times New Roman"/>
          <w:bCs/>
          <w:iCs/>
          <w:spacing w:val="4"/>
          <w:lang w:bidi="pl-PL"/>
        </w:rPr>
        <w:t xml:space="preserve">mieszkaniowe </w:t>
      </w:r>
      <w:r w:rsidRPr="00651CC7">
        <w:rPr>
          <w:rFonts w:ascii="Lato" w:eastAsia="Calibri" w:hAnsi="Lato" w:cs="Times New Roman"/>
          <w:bCs/>
          <w:iCs/>
          <w:spacing w:val="4"/>
          <w:lang w:bidi="pl-PL"/>
        </w:rPr>
        <w:t>jest zbyt małe, aby kosztem jego budować przedmiotową drogę wojewódzką</w:t>
      </w:r>
      <w:r w:rsidR="00B12632" w:rsidRPr="00651CC7">
        <w:rPr>
          <w:rFonts w:ascii="Lato" w:eastAsia="Calibri" w:hAnsi="Lato" w:cs="Times New Roman"/>
          <w:bCs/>
          <w:iCs/>
          <w:spacing w:val="4"/>
          <w:lang w:bidi="pl-PL"/>
        </w:rPr>
        <w:t>, jak również zarzut</w:t>
      </w:r>
      <w:r w:rsidR="00DB43A5" w:rsidRPr="00651CC7">
        <w:rPr>
          <w:rFonts w:ascii="Lato" w:eastAsia="Calibri" w:hAnsi="Lato" w:cs="Times New Roman"/>
          <w:bCs/>
          <w:iCs/>
          <w:spacing w:val="4"/>
          <w:lang w:bidi="pl-PL"/>
        </w:rPr>
        <w:t xml:space="preserve"> Pani A</w:t>
      </w:r>
      <w:r w:rsidR="00D35A46">
        <w:rPr>
          <w:rFonts w:ascii="Lato" w:eastAsia="Calibri" w:hAnsi="Lato" w:cs="Times New Roman"/>
          <w:bCs/>
          <w:iCs/>
          <w:spacing w:val="4"/>
          <w:lang w:bidi="pl-PL"/>
        </w:rPr>
        <w:t>.</w:t>
      </w:r>
      <w:r w:rsidR="00DB43A5" w:rsidRPr="00651CC7">
        <w:rPr>
          <w:rFonts w:ascii="Lato" w:eastAsia="Calibri" w:hAnsi="Lato" w:cs="Times New Roman"/>
          <w:bCs/>
          <w:iCs/>
          <w:spacing w:val="4"/>
          <w:lang w:bidi="pl-PL"/>
        </w:rPr>
        <w:t xml:space="preserve"> Ł</w:t>
      </w:r>
      <w:r w:rsidR="00D35A46">
        <w:rPr>
          <w:rFonts w:ascii="Lato" w:eastAsia="Calibri" w:hAnsi="Lato" w:cs="Times New Roman"/>
          <w:bCs/>
          <w:iCs/>
          <w:spacing w:val="4"/>
          <w:lang w:bidi="pl-PL"/>
        </w:rPr>
        <w:t>.</w:t>
      </w:r>
      <w:r w:rsidR="00DB43A5" w:rsidRPr="00651CC7">
        <w:rPr>
          <w:rFonts w:ascii="Lato" w:eastAsia="Calibri" w:hAnsi="Lato" w:cs="Times New Roman"/>
          <w:bCs/>
          <w:iCs/>
          <w:spacing w:val="4"/>
          <w:lang w:bidi="pl-PL"/>
        </w:rPr>
        <w:t>-W</w:t>
      </w:r>
      <w:r w:rsidR="00D35A46">
        <w:rPr>
          <w:rFonts w:ascii="Lato" w:eastAsia="Calibri" w:hAnsi="Lato" w:cs="Times New Roman"/>
          <w:bCs/>
          <w:iCs/>
          <w:spacing w:val="4"/>
          <w:lang w:bidi="pl-PL"/>
        </w:rPr>
        <w:t>.</w:t>
      </w:r>
      <w:r w:rsidR="00DB43A5" w:rsidRPr="00651CC7">
        <w:rPr>
          <w:rFonts w:ascii="Lato" w:eastAsia="Calibri" w:hAnsi="Lato" w:cs="Times New Roman"/>
          <w:bCs/>
          <w:iCs/>
          <w:spacing w:val="4"/>
          <w:lang w:bidi="pl-PL"/>
        </w:rPr>
        <w:t>, Pana F</w:t>
      </w:r>
      <w:r w:rsidR="00D35A46">
        <w:rPr>
          <w:rFonts w:ascii="Lato" w:eastAsia="Calibri" w:hAnsi="Lato" w:cs="Times New Roman"/>
          <w:bCs/>
          <w:iCs/>
          <w:spacing w:val="4"/>
          <w:lang w:bidi="pl-PL"/>
        </w:rPr>
        <w:t>.</w:t>
      </w:r>
      <w:r w:rsidR="00DB43A5" w:rsidRPr="00651CC7">
        <w:rPr>
          <w:rFonts w:ascii="Lato" w:eastAsia="Calibri" w:hAnsi="Lato" w:cs="Times New Roman"/>
          <w:bCs/>
          <w:iCs/>
          <w:spacing w:val="4"/>
          <w:lang w:bidi="pl-PL"/>
        </w:rPr>
        <w:t xml:space="preserve"> W</w:t>
      </w:r>
      <w:r w:rsidR="00D35A46">
        <w:rPr>
          <w:rFonts w:ascii="Lato" w:eastAsia="Calibri" w:hAnsi="Lato" w:cs="Times New Roman"/>
          <w:bCs/>
          <w:iCs/>
          <w:spacing w:val="4"/>
          <w:lang w:bidi="pl-PL"/>
        </w:rPr>
        <w:t>.</w:t>
      </w:r>
      <w:r w:rsidR="00DB43A5" w:rsidRPr="00651CC7">
        <w:rPr>
          <w:rFonts w:ascii="Lato" w:eastAsia="Calibri" w:hAnsi="Lato" w:cs="Times New Roman"/>
          <w:bCs/>
          <w:iCs/>
          <w:spacing w:val="4"/>
          <w:lang w:bidi="pl-PL"/>
        </w:rPr>
        <w:t xml:space="preserve"> i Pana K</w:t>
      </w:r>
      <w:r w:rsidR="00D35A46">
        <w:rPr>
          <w:rFonts w:ascii="Lato" w:eastAsia="Calibri" w:hAnsi="Lato" w:cs="Times New Roman"/>
          <w:bCs/>
          <w:iCs/>
          <w:spacing w:val="4"/>
          <w:lang w:bidi="pl-PL"/>
        </w:rPr>
        <w:t>.</w:t>
      </w:r>
      <w:r w:rsidR="00DB43A5" w:rsidRPr="00651CC7">
        <w:rPr>
          <w:rFonts w:ascii="Lato" w:eastAsia="Calibri" w:hAnsi="Lato" w:cs="Times New Roman"/>
          <w:bCs/>
          <w:iCs/>
          <w:spacing w:val="4"/>
          <w:lang w:bidi="pl-PL"/>
        </w:rPr>
        <w:t xml:space="preserve"> K</w:t>
      </w:r>
      <w:r w:rsidR="00D35A46">
        <w:rPr>
          <w:rFonts w:ascii="Lato" w:eastAsia="Calibri" w:hAnsi="Lato" w:cs="Times New Roman"/>
          <w:bCs/>
          <w:iCs/>
          <w:spacing w:val="4"/>
          <w:lang w:bidi="pl-PL"/>
        </w:rPr>
        <w:t>.</w:t>
      </w:r>
      <w:r w:rsidR="00DB43A5" w:rsidRPr="00651CC7">
        <w:rPr>
          <w:rFonts w:ascii="Lato" w:eastAsia="Calibri" w:hAnsi="Lato" w:cs="Times New Roman"/>
          <w:bCs/>
          <w:iCs/>
          <w:spacing w:val="4"/>
          <w:lang w:bidi="pl-PL"/>
        </w:rPr>
        <w:t xml:space="preserve"> wskazujący </w:t>
      </w:r>
      <w:r w:rsidR="00DB43A5" w:rsidRPr="00651CC7">
        <w:rPr>
          <w:rFonts w:ascii="Lato" w:eastAsia="Calibri" w:hAnsi="Lato" w:cs="Times New Roman"/>
          <w:bCs/>
          <w:iCs/>
          <w:spacing w:val="4"/>
          <w:lang w:bidi="pl-PL"/>
        </w:rPr>
        <w:br/>
        <w:t xml:space="preserve">na </w:t>
      </w:r>
      <w:r w:rsidR="00B12632" w:rsidRPr="00651CC7">
        <w:rPr>
          <w:rFonts w:ascii="Lato" w:eastAsia="Calibri" w:hAnsi="Lato" w:cs="Times New Roman"/>
          <w:bCs/>
          <w:iCs/>
          <w:spacing w:val="4"/>
          <w:lang w:bidi="pl-PL"/>
        </w:rPr>
        <w:t>negatywn</w:t>
      </w:r>
      <w:r w:rsidR="00DB43A5" w:rsidRPr="00651CC7">
        <w:rPr>
          <w:rFonts w:ascii="Lato" w:eastAsia="Calibri" w:hAnsi="Lato" w:cs="Times New Roman"/>
          <w:bCs/>
          <w:iCs/>
          <w:spacing w:val="4"/>
          <w:lang w:bidi="pl-PL"/>
        </w:rPr>
        <w:t>y</w:t>
      </w:r>
      <w:r w:rsidR="00B12632" w:rsidRPr="00651CC7">
        <w:rPr>
          <w:rFonts w:ascii="Lato" w:eastAsia="Calibri" w:hAnsi="Lato" w:cs="Times New Roman"/>
          <w:bCs/>
          <w:iCs/>
          <w:spacing w:val="4"/>
          <w:lang w:bidi="pl-PL"/>
        </w:rPr>
        <w:t xml:space="preserve"> wpływ przedmiotowej inwestycji na zdrowie i życie ludzi</w:t>
      </w:r>
      <w:r w:rsidR="00DB43A5" w:rsidRPr="00651CC7">
        <w:rPr>
          <w:rFonts w:ascii="Lato" w:eastAsia="Calibri" w:hAnsi="Lato" w:cs="Times New Roman"/>
          <w:bCs/>
          <w:iCs/>
          <w:spacing w:val="4"/>
          <w:lang w:bidi="pl-PL"/>
        </w:rPr>
        <w:t xml:space="preserve"> w przyjętym wariancie realizacyjnym. </w:t>
      </w:r>
    </w:p>
    <w:p w14:paraId="56CA2E98" w14:textId="28AB70CD" w:rsidR="008C520F" w:rsidRDefault="00373408" w:rsidP="00651CC7">
      <w:pPr>
        <w:spacing w:after="240" w:line="240" w:lineRule="exact"/>
        <w:jc w:val="both"/>
        <w:rPr>
          <w:rFonts w:ascii="Lato" w:hAnsi="Lato"/>
          <w:spacing w:val="4"/>
        </w:rPr>
      </w:pPr>
      <w:r w:rsidRPr="00651CC7">
        <w:rPr>
          <w:rFonts w:ascii="Lato" w:eastAsia="Calibri" w:hAnsi="Lato" w:cs="Times New Roman"/>
          <w:bCs/>
          <w:iCs/>
          <w:spacing w:val="4"/>
          <w:lang w:bidi="pl-PL"/>
        </w:rPr>
        <w:t xml:space="preserve">Przebieg drogi wojewódzkiej determinuje </w:t>
      </w:r>
      <w:r w:rsidR="00062E22" w:rsidRPr="00651CC7">
        <w:rPr>
          <w:rFonts w:ascii="Lato" w:eastAsia="Calibri" w:hAnsi="Lato" w:cs="Times New Roman"/>
          <w:bCs/>
          <w:iCs/>
          <w:spacing w:val="4"/>
          <w:lang w:bidi="pl-PL"/>
        </w:rPr>
        <w:t>decyzja o</w:t>
      </w:r>
      <w:r w:rsidRPr="00651CC7">
        <w:rPr>
          <w:rFonts w:ascii="Lato" w:eastAsia="Calibri" w:hAnsi="Lato" w:cs="Times New Roman"/>
          <w:bCs/>
          <w:iCs/>
          <w:spacing w:val="4"/>
          <w:lang w:bidi="pl-PL"/>
        </w:rPr>
        <w:t xml:space="preserve"> środowiskowych uwarunkowaniach</w:t>
      </w:r>
      <w:r w:rsidR="00624004" w:rsidRPr="00651CC7">
        <w:rPr>
          <w:rFonts w:ascii="Lato" w:eastAsia="Calibri" w:hAnsi="Lato" w:cs="Times New Roman"/>
          <w:bCs/>
          <w:iCs/>
          <w:spacing w:val="4"/>
          <w:lang w:bidi="pl-PL"/>
        </w:rPr>
        <w:t xml:space="preserve"> (w niniejsze</w:t>
      </w:r>
      <w:r w:rsidR="0089158E">
        <w:rPr>
          <w:rFonts w:ascii="Lato" w:eastAsia="Calibri" w:hAnsi="Lato" w:cs="Times New Roman"/>
          <w:bCs/>
          <w:iCs/>
          <w:spacing w:val="4"/>
          <w:lang w:bidi="pl-PL"/>
        </w:rPr>
        <w:t>j</w:t>
      </w:r>
      <w:r w:rsidR="00624004" w:rsidRPr="00651CC7">
        <w:rPr>
          <w:rFonts w:ascii="Lato" w:eastAsia="Calibri" w:hAnsi="Lato" w:cs="Times New Roman"/>
          <w:bCs/>
          <w:iCs/>
          <w:spacing w:val="4"/>
          <w:lang w:bidi="pl-PL"/>
        </w:rPr>
        <w:t xml:space="preserve"> sprawie: decyzja o środowiskowych uwarunkowaniach RDOŚ i decyzja środowiskowych uwarunkowaniach GDOŚ) </w:t>
      </w:r>
      <w:r w:rsidRPr="00651CC7">
        <w:rPr>
          <w:rFonts w:ascii="Lato" w:eastAsia="Calibri" w:hAnsi="Lato" w:cs="Times New Roman"/>
          <w:bCs/>
          <w:iCs/>
          <w:spacing w:val="4"/>
          <w:lang w:bidi="pl-PL"/>
        </w:rPr>
        <w:t>wydana po przeprowadzeniu całej procedury administracyjnej</w:t>
      </w:r>
      <w:r w:rsidR="00624004" w:rsidRPr="00651CC7">
        <w:rPr>
          <w:rFonts w:ascii="Lato" w:eastAsia="Calibri" w:hAnsi="Lato" w:cs="Times New Roman"/>
          <w:bCs/>
          <w:iCs/>
          <w:spacing w:val="4"/>
          <w:lang w:bidi="pl-PL"/>
        </w:rPr>
        <w:t xml:space="preserve"> </w:t>
      </w:r>
      <w:r w:rsidRPr="00651CC7">
        <w:rPr>
          <w:rFonts w:ascii="Lato" w:eastAsia="Calibri" w:hAnsi="Lato" w:cs="Times New Roman"/>
          <w:bCs/>
          <w:iCs/>
          <w:spacing w:val="4"/>
          <w:lang w:bidi="pl-PL"/>
        </w:rPr>
        <w:t>prowadzonej w latach 2012 - 20</w:t>
      </w:r>
      <w:r w:rsidR="00DB43A5" w:rsidRPr="00651CC7">
        <w:rPr>
          <w:rFonts w:ascii="Lato" w:eastAsia="Calibri" w:hAnsi="Lato" w:cs="Times New Roman"/>
          <w:bCs/>
          <w:iCs/>
          <w:spacing w:val="4"/>
          <w:lang w:bidi="pl-PL"/>
        </w:rPr>
        <w:t>22</w:t>
      </w:r>
      <w:r w:rsidRPr="00651CC7">
        <w:rPr>
          <w:rFonts w:ascii="Lato" w:eastAsia="Calibri" w:hAnsi="Lato" w:cs="Times New Roman"/>
          <w:bCs/>
          <w:iCs/>
          <w:spacing w:val="4"/>
          <w:lang w:bidi="pl-PL"/>
        </w:rPr>
        <w:t>.</w:t>
      </w:r>
      <w:r w:rsidR="00624004" w:rsidRPr="00651CC7">
        <w:rPr>
          <w:rFonts w:ascii="Lato" w:eastAsia="Calibri" w:hAnsi="Lato" w:cs="Times New Roman"/>
          <w:bCs/>
          <w:iCs/>
          <w:spacing w:val="4"/>
          <w:lang w:bidi="pl-PL"/>
        </w:rPr>
        <w:t xml:space="preserve"> </w:t>
      </w:r>
      <w:r w:rsidR="007D6F7D" w:rsidRPr="00651CC7">
        <w:rPr>
          <w:rFonts w:ascii="Lato" w:eastAsia="Calibri" w:hAnsi="Lato" w:cs="Times New Roman"/>
          <w:bCs/>
          <w:iCs/>
          <w:spacing w:val="4"/>
          <w:lang w:bidi="pl-PL"/>
        </w:rPr>
        <w:t xml:space="preserve">Kwestia wariantowania przebiegu inwestycji i oceny jej oddziaływania na środowisko </w:t>
      </w:r>
      <w:r w:rsidR="0090208D" w:rsidRPr="00651CC7">
        <w:rPr>
          <w:rFonts w:ascii="Lato" w:eastAsia="Calibri" w:hAnsi="Lato" w:cs="Times New Roman"/>
          <w:bCs/>
          <w:iCs/>
          <w:spacing w:val="4"/>
          <w:lang w:bidi="pl-PL"/>
        </w:rPr>
        <w:t xml:space="preserve">była </w:t>
      </w:r>
      <w:r w:rsidR="00624004" w:rsidRPr="00651CC7">
        <w:rPr>
          <w:rFonts w:ascii="Lato" w:eastAsia="Calibri" w:hAnsi="Lato" w:cs="Times New Roman"/>
          <w:bCs/>
          <w:iCs/>
          <w:spacing w:val="4"/>
          <w:lang w:bidi="pl-PL"/>
        </w:rPr>
        <w:t xml:space="preserve">zatem </w:t>
      </w:r>
      <w:r w:rsidR="007D6F7D" w:rsidRPr="00651CC7">
        <w:rPr>
          <w:rFonts w:ascii="Lato" w:eastAsia="Calibri" w:hAnsi="Lato" w:cs="Times New Roman"/>
          <w:bCs/>
          <w:iCs/>
          <w:spacing w:val="4"/>
          <w:lang w:bidi="pl-PL"/>
        </w:rPr>
        <w:t>przedmiotem odrębnego postępowania w sprawie wydania decyzji o środowiskowych uwarunkowaniach, która, stosownie do art. 86 pkt 2 ustawy o udostępnianiu informacji o środowisku i jego ochronie, wiąże organ wydający decyzję o zezwoleniu na realizację inwestycji drogowej</w:t>
      </w:r>
      <w:r w:rsidR="00BB7CFE" w:rsidRPr="00651CC7">
        <w:rPr>
          <w:rFonts w:ascii="Lato" w:hAnsi="Lato"/>
          <w:spacing w:val="4"/>
        </w:rPr>
        <w:t>.</w:t>
      </w:r>
    </w:p>
    <w:p w14:paraId="5B64091D" w14:textId="6F063267" w:rsidR="007D6F7D" w:rsidRPr="00651CC7" w:rsidRDefault="00F41764" w:rsidP="00651CC7">
      <w:pPr>
        <w:spacing w:after="240" w:line="240" w:lineRule="exact"/>
        <w:jc w:val="both"/>
        <w:rPr>
          <w:rFonts w:ascii="Lato" w:hAnsi="Lato"/>
          <w:spacing w:val="4"/>
        </w:rPr>
      </w:pPr>
      <w:r w:rsidRPr="00651CC7">
        <w:rPr>
          <w:rFonts w:ascii="Lato" w:hAnsi="Lato"/>
          <w:bCs/>
          <w:iCs/>
          <w:spacing w:val="4"/>
          <w:lang w:bidi="pl-PL"/>
        </w:rPr>
        <w:t xml:space="preserve">W postępowaniach środowiskowych (prowadzonym w I instancji przez RDOŚ we Wrocławiu </w:t>
      </w:r>
      <w:r w:rsidR="0090208D" w:rsidRPr="00651CC7">
        <w:rPr>
          <w:rFonts w:ascii="Lato" w:hAnsi="Lato"/>
          <w:bCs/>
          <w:iCs/>
          <w:spacing w:val="4"/>
          <w:lang w:bidi="pl-PL"/>
        </w:rPr>
        <w:t>oraz prowadzonym</w:t>
      </w:r>
      <w:r w:rsidRPr="00651CC7">
        <w:rPr>
          <w:rFonts w:ascii="Lato" w:hAnsi="Lato"/>
          <w:bCs/>
          <w:iCs/>
          <w:spacing w:val="4"/>
          <w:lang w:bidi="pl-PL"/>
        </w:rPr>
        <w:t xml:space="preserve"> w II instancji przez GDOŚ)</w:t>
      </w:r>
      <w:r w:rsidR="0090208D" w:rsidRPr="00651CC7">
        <w:rPr>
          <w:rFonts w:ascii="Lato" w:hAnsi="Lato"/>
          <w:bCs/>
          <w:iCs/>
          <w:spacing w:val="4"/>
          <w:lang w:bidi="pl-PL"/>
        </w:rPr>
        <w:t xml:space="preserve"> </w:t>
      </w:r>
      <w:r w:rsidRPr="00651CC7">
        <w:rPr>
          <w:rFonts w:ascii="Lato" w:hAnsi="Lato"/>
          <w:bCs/>
          <w:iCs/>
          <w:spacing w:val="4"/>
          <w:lang w:bidi="pl-PL"/>
        </w:rPr>
        <w:t xml:space="preserve">analizowano i oceniano m.in. bezpośredni i pośredni wpływ przedsięwzięcia na środowisko, zdrowie i warunki życia ludzi. W procesie tym przeanalizowano i oceniono zarówno bezpośrednie, jak </w:t>
      </w:r>
      <w:r w:rsidR="00DB43A5" w:rsidRPr="00651CC7">
        <w:rPr>
          <w:rFonts w:ascii="Lato" w:hAnsi="Lato"/>
          <w:bCs/>
          <w:iCs/>
          <w:spacing w:val="4"/>
          <w:lang w:bidi="pl-PL"/>
        </w:rPr>
        <w:br/>
      </w:r>
      <w:r w:rsidRPr="00651CC7">
        <w:rPr>
          <w:rFonts w:ascii="Lato" w:hAnsi="Lato"/>
          <w:bCs/>
          <w:iCs/>
          <w:spacing w:val="4"/>
          <w:lang w:bidi="pl-PL"/>
        </w:rPr>
        <w:t>i pośrednie skutki inwestycji, a w konsekwencji wybrano optymalne rozwiązania minimalizujące negatywny wpływ planowanego przedsięwzięcia. Wybór adekwatnych środków łagodzących i kompensujących oddziaływanie inwestycji był wspierany przez udział w postępowaniach środowiskowych organów konsultujących oraz społeczeństwa. Zarówno Wojewoda</w:t>
      </w:r>
      <w:r w:rsidR="0090208D" w:rsidRPr="00651CC7">
        <w:rPr>
          <w:rFonts w:ascii="Lato" w:hAnsi="Lato"/>
          <w:bCs/>
          <w:iCs/>
          <w:spacing w:val="4"/>
          <w:lang w:bidi="pl-PL"/>
        </w:rPr>
        <w:t xml:space="preserve"> Dolnośląski</w:t>
      </w:r>
      <w:r w:rsidRPr="00651CC7">
        <w:rPr>
          <w:rFonts w:ascii="Lato" w:hAnsi="Lato"/>
          <w:bCs/>
          <w:iCs/>
          <w:spacing w:val="4"/>
          <w:lang w:bidi="pl-PL"/>
        </w:rPr>
        <w:t xml:space="preserve">, jak i </w:t>
      </w:r>
      <w:r w:rsidRPr="00651CC7">
        <w:rPr>
          <w:rFonts w:ascii="Lato" w:hAnsi="Lato"/>
          <w:bCs/>
          <w:spacing w:val="4"/>
          <w:lang w:bidi="pl-PL"/>
        </w:rPr>
        <w:t>Minister</w:t>
      </w:r>
      <w:r w:rsidRPr="00651CC7">
        <w:rPr>
          <w:rFonts w:ascii="Lato" w:hAnsi="Lato"/>
          <w:bCs/>
          <w:iCs/>
          <w:spacing w:val="4"/>
          <w:lang w:bidi="pl-PL"/>
        </w:rPr>
        <w:t>, w ramach postępowania w sprawie wydania decyzji o zezwoleniu na realizację przedmiotowej inwestycji drogowej związani są ustaleniami rozstrzygnięć w przedmiocie środowiskowych uwarunkowań realizacji przedmiotowego przedsięwzięcia</w:t>
      </w:r>
      <w:r w:rsidR="00074A2E" w:rsidRPr="00651CC7">
        <w:rPr>
          <w:rFonts w:ascii="Lato" w:hAnsi="Lato"/>
          <w:bCs/>
          <w:iCs/>
          <w:spacing w:val="4"/>
          <w:lang w:bidi="pl-PL"/>
        </w:rPr>
        <w:t xml:space="preserve"> (decyzji o środowiskowych uwarunkowaniach RDOŚ </w:t>
      </w:r>
      <w:r w:rsidR="00624004" w:rsidRPr="00651CC7">
        <w:rPr>
          <w:rFonts w:ascii="Lato" w:hAnsi="Lato"/>
          <w:bCs/>
          <w:iCs/>
          <w:spacing w:val="4"/>
          <w:lang w:bidi="pl-PL"/>
        </w:rPr>
        <w:br/>
      </w:r>
      <w:r w:rsidR="00074A2E" w:rsidRPr="00651CC7">
        <w:rPr>
          <w:rFonts w:ascii="Lato" w:hAnsi="Lato"/>
          <w:bCs/>
          <w:iCs/>
          <w:spacing w:val="4"/>
          <w:lang w:bidi="pl-PL"/>
        </w:rPr>
        <w:t>i decyzji o środowiskowych uwarunkowaniach GDOŚ)</w:t>
      </w:r>
      <w:r w:rsidRPr="00651CC7">
        <w:rPr>
          <w:rFonts w:ascii="Lato" w:hAnsi="Lato"/>
          <w:bCs/>
          <w:iCs/>
          <w:spacing w:val="4"/>
          <w:lang w:bidi="pl-PL"/>
        </w:rPr>
        <w:t xml:space="preserve">. </w:t>
      </w:r>
      <w:r w:rsidR="007D6F7D" w:rsidRPr="00651CC7">
        <w:rPr>
          <w:rFonts w:ascii="Lato" w:eastAsia="Calibri" w:hAnsi="Lato" w:cs="Times New Roman"/>
          <w:bCs/>
          <w:iCs/>
          <w:spacing w:val="4"/>
          <w:lang w:bidi="pl-PL"/>
        </w:rPr>
        <w:t xml:space="preserve">Skoro zatem na etapie postępowania środowiskowego dokonano wyboru wariantu </w:t>
      </w:r>
      <w:r w:rsidR="00B12632" w:rsidRPr="00651CC7">
        <w:rPr>
          <w:rFonts w:ascii="Lato" w:eastAsia="Calibri" w:hAnsi="Lato" w:cs="Times New Roman"/>
          <w:bCs/>
          <w:iCs/>
          <w:spacing w:val="4"/>
          <w:lang w:bidi="pl-PL"/>
        </w:rPr>
        <w:t xml:space="preserve">przebiegu przedmiotowej inwestycji, to </w:t>
      </w:r>
      <w:r w:rsidR="007D6F7D" w:rsidRPr="00651CC7">
        <w:rPr>
          <w:rFonts w:ascii="Lato" w:eastAsia="Calibri" w:hAnsi="Lato" w:cs="Times New Roman"/>
          <w:bCs/>
          <w:iCs/>
          <w:spacing w:val="4"/>
          <w:lang w:bidi="pl-PL"/>
        </w:rPr>
        <w:t xml:space="preserve">organy właściwe do wydania decyzji o zezwoleniu na realizację inwestycji drogowej nie były uprawnione do ponownej analizy tej kwestii (por. wyrok Naczelnego Sądu Administracyjnego z dnia 8 kwietnia 2025 r., sygn. akt II OSK 246/25, </w:t>
      </w:r>
      <w:r w:rsidR="00FA3F65" w:rsidRPr="00651CC7">
        <w:rPr>
          <w:rFonts w:ascii="Lato" w:eastAsia="Calibri" w:hAnsi="Lato" w:cs="Times New Roman"/>
          <w:bCs/>
          <w:iCs/>
          <w:spacing w:val="4"/>
          <w:lang w:bidi="pl-PL"/>
        </w:rPr>
        <w:t xml:space="preserve">wyrok Naczelnego Sadu Administracyjnego z dnia 30 września 2021 r., sygn. akt II OSK 193/21, </w:t>
      </w:r>
      <w:r w:rsidR="00BB7CFE" w:rsidRPr="00651CC7">
        <w:rPr>
          <w:rFonts w:ascii="Lato" w:eastAsia="Calibri" w:hAnsi="Lato" w:cs="Times New Roman"/>
          <w:bCs/>
          <w:iCs/>
          <w:spacing w:val="4"/>
          <w:lang w:bidi="pl-PL"/>
        </w:rPr>
        <w:t xml:space="preserve">wyrok Naczelnego Sądu Administracyjnego z dnia 11 października 2011 r., sygn. akt II OSK 1688/11, </w:t>
      </w:r>
      <w:r w:rsidR="00594769" w:rsidRPr="00651CC7">
        <w:rPr>
          <w:rFonts w:ascii="Lato" w:eastAsia="Calibri" w:hAnsi="Lato" w:cs="Times New Roman"/>
          <w:bCs/>
          <w:iCs/>
          <w:spacing w:val="4"/>
          <w:lang w:bidi="pl-PL"/>
        </w:rPr>
        <w:t xml:space="preserve">wyrok Naczelnego Sądu Administracyjnego z dnia 12 września </w:t>
      </w:r>
      <w:r w:rsidR="00594769" w:rsidRPr="00651CC7">
        <w:rPr>
          <w:rFonts w:ascii="Lato" w:eastAsia="Calibri" w:hAnsi="Lato" w:cs="Times New Roman"/>
          <w:bCs/>
          <w:iCs/>
          <w:spacing w:val="4"/>
          <w:lang w:bidi="pl-PL"/>
        </w:rPr>
        <w:br/>
        <w:t xml:space="preserve">2023 r., sygn. akt II OSK 1004/23, </w:t>
      </w:r>
      <w:r w:rsidR="00BB7CFE" w:rsidRPr="00651CC7">
        <w:rPr>
          <w:rFonts w:ascii="Lato" w:eastAsia="Calibri" w:hAnsi="Lato" w:cs="Times New Roman"/>
          <w:bCs/>
          <w:iCs/>
          <w:spacing w:val="4"/>
          <w:lang w:bidi="pl-PL"/>
        </w:rPr>
        <w:t xml:space="preserve">wyrok Wojewódzkiego Sądu Administracyjnego </w:t>
      </w:r>
      <w:r w:rsidR="00594769" w:rsidRPr="00651CC7">
        <w:rPr>
          <w:rFonts w:ascii="Lato" w:eastAsia="Calibri" w:hAnsi="Lato" w:cs="Times New Roman"/>
          <w:bCs/>
          <w:iCs/>
          <w:spacing w:val="4"/>
          <w:lang w:bidi="pl-PL"/>
        </w:rPr>
        <w:br/>
      </w:r>
      <w:r w:rsidR="00BB7CFE" w:rsidRPr="00651CC7">
        <w:rPr>
          <w:rFonts w:ascii="Lato" w:eastAsia="Calibri" w:hAnsi="Lato" w:cs="Times New Roman"/>
          <w:bCs/>
          <w:iCs/>
          <w:spacing w:val="4"/>
          <w:lang w:bidi="pl-PL"/>
        </w:rPr>
        <w:t>w Warszawie z dnia 25 października 2013 r., sygn. akt VII SA/</w:t>
      </w:r>
      <w:proofErr w:type="spellStart"/>
      <w:r w:rsidR="00BB7CFE" w:rsidRPr="00651CC7">
        <w:rPr>
          <w:rFonts w:ascii="Lato" w:eastAsia="Calibri" w:hAnsi="Lato" w:cs="Times New Roman"/>
          <w:bCs/>
          <w:iCs/>
          <w:spacing w:val="4"/>
          <w:lang w:bidi="pl-PL"/>
        </w:rPr>
        <w:t>Wa</w:t>
      </w:r>
      <w:proofErr w:type="spellEnd"/>
      <w:r w:rsidR="00BB7CFE" w:rsidRPr="00651CC7">
        <w:rPr>
          <w:rFonts w:ascii="Lato" w:eastAsia="Calibri" w:hAnsi="Lato" w:cs="Times New Roman"/>
          <w:bCs/>
          <w:iCs/>
          <w:spacing w:val="4"/>
          <w:lang w:bidi="pl-PL"/>
        </w:rPr>
        <w:t xml:space="preserve"> 1587/13</w:t>
      </w:r>
      <w:r w:rsidR="00594769" w:rsidRPr="00651CC7">
        <w:rPr>
          <w:rFonts w:ascii="Lato" w:eastAsia="Calibri" w:hAnsi="Lato" w:cs="Times New Roman"/>
          <w:bCs/>
          <w:iCs/>
          <w:spacing w:val="4"/>
          <w:lang w:bidi="pl-PL"/>
        </w:rPr>
        <w:t xml:space="preserve">, </w:t>
      </w:r>
      <w:proofErr w:type="spellStart"/>
      <w:r w:rsidR="00BB7CFE" w:rsidRPr="00651CC7">
        <w:rPr>
          <w:rFonts w:ascii="Lato" w:eastAsia="Calibri" w:hAnsi="Lato" w:cs="Times New Roman"/>
          <w:bCs/>
          <w:iCs/>
          <w:spacing w:val="4"/>
          <w:lang w:bidi="pl-PL"/>
        </w:rPr>
        <w:t>opubl</w:t>
      </w:r>
      <w:proofErr w:type="spellEnd"/>
      <w:r w:rsidR="00BB7CFE" w:rsidRPr="00651CC7">
        <w:rPr>
          <w:rFonts w:ascii="Lato" w:eastAsia="Calibri" w:hAnsi="Lato" w:cs="Times New Roman"/>
          <w:bCs/>
          <w:iCs/>
          <w:spacing w:val="4"/>
          <w:lang w:bidi="pl-PL"/>
        </w:rPr>
        <w:t>. Centralna Baza Orzeczeń Sądów Administracyjnych).</w:t>
      </w:r>
    </w:p>
    <w:p w14:paraId="0CDDD604" w14:textId="1D41D8C4" w:rsidR="00145CA7" w:rsidRDefault="00BB7CFE" w:rsidP="00651CC7">
      <w:pPr>
        <w:spacing w:after="240" w:line="240" w:lineRule="exact"/>
        <w:jc w:val="both"/>
        <w:rPr>
          <w:rFonts w:ascii="Lato" w:eastAsia="Calibri" w:hAnsi="Lato" w:cs="Times New Roman"/>
          <w:bCs/>
          <w:iCs/>
          <w:spacing w:val="4"/>
          <w:lang w:bidi="pl-PL"/>
        </w:rPr>
      </w:pPr>
      <w:r w:rsidRPr="00651CC7">
        <w:rPr>
          <w:rFonts w:ascii="Lato" w:eastAsia="Calibri" w:hAnsi="Lato" w:cs="Times New Roman"/>
          <w:bCs/>
          <w:iCs/>
          <w:spacing w:val="4"/>
          <w:lang w:bidi="pl-PL"/>
        </w:rPr>
        <w:t xml:space="preserve">Z powyższego wynika, iż wybór wariantu przebiegu oraz rozwiązań koncepcyjnych trasy drogi wojewódzkiej nastąpił na etapie wydania decyzji w przedmiocie określenia </w:t>
      </w:r>
      <w:r w:rsidRPr="00651CC7">
        <w:rPr>
          <w:rFonts w:ascii="Lato" w:eastAsia="Calibri" w:hAnsi="Lato" w:cs="Times New Roman"/>
          <w:bCs/>
          <w:iCs/>
          <w:spacing w:val="4"/>
          <w:lang w:bidi="pl-PL"/>
        </w:rPr>
        <w:lastRenderedPageBreak/>
        <w:t xml:space="preserve">środowiskowych uwarunkowań realizacji inwestycji. Obecnie realizowane rozwiązania projektowe są uszczegółowieniem tych, dla których została wydana decyzja </w:t>
      </w:r>
      <w:r w:rsidRPr="00651CC7">
        <w:rPr>
          <w:rFonts w:ascii="Lato" w:eastAsia="Calibri" w:hAnsi="Lato" w:cs="Times New Roman"/>
          <w:bCs/>
          <w:iCs/>
          <w:spacing w:val="4"/>
          <w:lang w:bidi="pl-PL"/>
        </w:rPr>
        <w:br/>
        <w:t xml:space="preserve">o środowiskowych uwarunkowaniach RDOŚ i decyzja o środowiskowych uwarunkowaniach GDOŚ i na obecnym etapie (tj. wydawania zezwolenia na realizację inwestycji drogowej) nie jest możliwa zmiana przebiegu trasy, z uwagi na wyznaczony korytarz inwestycji w decyzji o środowiskowych uwarunkowaniach. Przebieg inwestycji drogowej zatwierdzony w decyzji o zezwoleniu na jej realizację musi być bowiem zgodny z wariantem jej przebiegu wskazanym w decyzji o środowiskowych uwarunkowaniach, co w niniejszej sprawie ma miejsce. Natomiast na etapie wydania decyzji o zezwoleniu na realizację inwestycji drogowej, zarówno Wojewoda Dolnośląski, jak i Minister nie posiadają kompetencji do badania alternatywnej trasy inwestycji, gdyż analiza taka została dokonana podczas prowadzonego postępowania w sprawie wydania decyzji </w:t>
      </w:r>
      <w:r w:rsidRPr="00651CC7">
        <w:rPr>
          <w:rFonts w:ascii="Lato" w:eastAsia="Calibri" w:hAnsi="Lato" w:cs="Times New Roman"/>
          <w:bCs/>
          <w:iCs/>
          <w:spacing w:val="4"/>
          <w:lang w:bidi="pl-PL"/>
        </w:rPr>
        <w:br/>
        <w:t>o środowiskowych uwarunkowaniach, co zostało wyjaśnione powyżej (por</w:t>
      </w:r>
      <w:r w:rsidR="00FA3F65" w:rsidRPr="00651CC7">
        <w:rPr>
          <w:rFonts w:ascii="Lato" w:eastAsia="Calibri" w:hAnsi="Lato" w:cs="Times New Roman"/>
          <w:bCs/>
          <w:iCs/>
          <w:spacing w:val="4"/>
          <w:lang w:bidi="pl-PL"/>
        </w:rPr>
        <w:t xml:space="preserve">. </w:t>
      </w:r>
      <w:r w:rsidRPr="00651CC7">
        <w:rPr>
          <w:rFonts w:ascii="Lato" w:eastAsia="Calibri" w:hAnsi="Lato" w:cs="Times New Roman"/>
          <w:bCs/>
          <w:iCs/>
          <w:spacing w:val="4"/>
          <w:lang w:bidi="pl-PL"/>
        </w:rPr>
        <w:t>wyrok Wojewódzkiego Sądu Administracyjnego w Warszawie z dnia 25 października 2013 r., sygn. akt VII SA/</w:t>
      </w:r>
      <w:proofErr w:type="spellStart"/>
      <w:r w:rsidRPr="00651CC7">
        <w:rPr>
          <w:rFonts w:ascii="Lato" w:eastAsia="Calibri" w:hAnsi="Lato" w:cs="Times New Roman"/>
          <w:bCs/>
          <w:iCs/>
          <w:spacing w:val="4"/>
          <w:lang w:bidi="pl-PL"/>
        </w:rPr>
        <w:t>Wa</w:t>
      </w:r>
      <w:proofErr w:type="spellEnd"/>
      <w:r w:rsidRPr="00651CC7">
        <w:rPr>
          <w:rFonts w:ascii="Lato" w:eastAsia="Calibri" w:hAnsi="Lato" w:cs="Times New Roman"/>
          <w:bCs/>
          <w:iCs/>
          <w:spacing w:val="4"/>
          <w:lang w:bidi="pl-PL"/>
        </w:rPr>
        <w:t xml:space="preserve"> 1587/13, </w:t>
      </w:r>
      <w:proofErr w:type="spellStart"/>
      <w:r w:rsidRPr="00651CC7">
        <w:rPr>
          <w:rFonts w:ascii="Lato" w:eastAsia="Calibri" w:hAnsi="Lato" w:cs="Times New Roman"/>
          <w:bCs/>
          <w:iCs/>
          <w:spacing w:val="4"/>
          <w:lang w:bidi="pl-PL"/>
        </w:rPr>
        <w:t>opubl</w:t>
      </w:r>
      <w:proofErr w:type="spellEnd"/>
      <w:r w:rsidRPr="00651CC7">
        <w:rPr>
          <w:rFonts w:ascii="Lato" w:eastAsia="Calibri" w:hAnsi="Lato" w:cs="Times New Roman"/>
          <w:bCs/>
          <w:iCs/>
          <w:spacing w:val="4"/>
          <w:lang w:bidi="pl-PL"/>
        </w:rPr>
        <w:t xml:space="preserve">. Centralna Baza Orzeczeń Sądów Administracyjnych). </w:t>
      </w:r>
      <w:r w:rsidR="00145CA7" w:rsidRPr="00145CA7">
        <w:rPr>
          <w:rFonts w:ascii="Lato" w:eastAsia="Calibri" w:hAnsi="Lato" w:cs="Times New Roman"/>
          <w:bCs/>
          <w:iCs/>
          <w:spacing w:val="4"/>
          <w:lang w:bidi="pl-PL"/>
        </w:rPr>
        <w:t xml:space="preserve">Poza tym w postępowaniu o udzielenie zezwolenia na realizację inwestycji drogowej nie można dokonywać analizy prawidłowości decyzji środowiskowej i oceny dokumentacji stanowiącej podstawę wydania tej decyzji, nie można zatem ponownie rozważać kwestii wariantu przebiegu drogi, a do tego zmierza argumentacja </w:t>
      </w:r>
      <w:r w:rsidR="00145CA7">
        <w:rPr>
          <w:rFonts w:ascii="Lato" w:eastAsia="Calibri" w:hAnsi="Lato" w:cs="Times New Roman"/>
          <w:bCs/>
          <w:iCs/>
          <w:spacing w:val="4"/>
          <w:lang w:bidi="pl-PL"/>
        </w:rPr>
        <w:t>skarżących</w:t>
      </w:r>
      <w:r w:rsidR="00145CA7" w:rsidRPr="00145CA7">
        <w:rPr>
          <w:rFonts w:ascii="Lato" w:eastAsia="Calibri" w:hAnsi="Lato" w:cs="Times New Roman"/>
          <w:bCs/>
          <w:iCs/>
          <w:spacing w:val="4"/>
          <w:lang w:bidi="pl-PL"/>
        </w:rPr>
        <w:t>. Organ wydający decyzję o zezwoleniu na realizację inwestycji drogowej jest związany określonymi w odrębnych aktach środowiskowymi uwarunkowaniami realizacji przedsięwzięcia (inwestycji drogowej)</w:t>
      </w:r>
      <w:r w:rsidR="00145CA7">
        <w:rPr>
          <w:rFonts w:ascii="Lato" w:eastAsia="Calibri" w:hAnsi="Lato" w:cs="Times New Roman"/>
          <w:bCs/>
          <w:iCs/>
          <w:spacing w:val="4"/>
          <w:lang w:bidi="pl-PL"/>
        </w:rPr>
        <w:t xml:space="preserve"> (por. wyrok Naczelnego Sądu Administracyjnego </w:t>
      </w:r>
      <w:r w:rsidR="00AB539D">
        <w:rPr>
          <w:rFonts w:ascii="Lato" w:eastAsia="Calibri" w:hAnsi="Lato" w:cs="Times New Roman"/>
          <w:bCs/>
          <w:iCs/>
          <w:spacing w:val="4"/>
          <w:lang w:bidi="pl-PL"/>
        </w:rPr>
        <w:br/>
      </w:r>
      <w:r w:rsidR="00145CA7">
        <w:rPr>
          <w:rFonts w:ascii="Lato" w:eastAsia="Calibri" w:hAnsi="Lato" w:cs="Times New Roman"/>
          <w:bCs/>
          <w:iCs/>
          <w:spacing w:val="4"/>
          <w:lang w:bidi="pl-PL"/>
        </w:rPr>
        <w:t xml:space="preserve">z dnia 14 maja 2021 r., sygn. akt </w:t>
      </w:r>
      <w:r w:rsidR="00145CA7" w:rsidRPr="00145CA7">
        <w:rPr>
          <w:rFonts w:ascii="Lato" w:eastAsia="Calibri" w:hAnsi="Lato" w:cs="Times New Roman"/>
          <w:bCs/>
          <w:iCs/>
          <w:spacing w:val="4"/>
          <w:lang w:bidi="pl-PL"/>
        </w:rPr>
        <w:t>II OSK 383/21</w:t>
      </w:r>
      <w:r w:rsidR="00145CA7">
        <w:rPr>
          <w:rFonts w:ascii="Lato" w:eastAsia="Calibri" w:hAnsi="Lato" w:cs="Times New Roman"/>
          <w:bCs/>
          <w:iCs/>
          <w:spacing w:val="4"/>
          <w:lang w:bidi="pl-PL"/>
        </w:rPr>
        <w:t xml:space="preserve">, </w:t>
      </w:r>
      <w:proofErr w:type="spellStart"/>
      <w:r w:rsidR="00145CA7">
        <w:rPr>
          <w:rFonts w:ascii="Lato" w:eastAsia="Calibri" w:hAnsi="Lato" w:cs="Times New Roman"/>
          <w:bCs/>
          <w:iCs/>
          <w:spacing w:val="4"/>
          <w:lang w:bidi="pl-PL"/>
        </w:rPr>
        <w:t>opubl</w:t>
      </w:r>
      <w:proofErr w:type="spellEnd"/>
      <w:r w:rsidR="00145CA7">
        <w:rPr>
          <w:rFonts w:ascii="Lato" w:eastAsia="Calibri" w:hAnsi="Lato" w:cs="Times New Roman"/>
          <w:bCs/>
          <w:iCs/>
          <w:spacing w:val="4"/>
          <w:lang w:bidi="pl-PL"/>
        </w:rPr>
        <w:t xml:space="preserve">. </w:t>
      </w:r>
      <w:r w:rsidR="00145CA7" w:rsidRPr="00145CA7">
        <w:rPr>
          <w:rFonts w:ascii="Lato" w:eastAsia="Calibri" w:hAnsi="Lato" w:cs="Times New Roman"/>
          <w:bCs/>
          <w:iCs/>
          <w:spacing w:val="4"/>
          <w:lang w:bidi="pl-PL"/>
        </w:rPr>
        <w:t>Centralna Baza Orzeczeń Sądów Administracyjnych</w:t>
      </w:r>
      <w:r w:rsidR="00145CA7">
        <w:rPr>
          <w:rFonts w:ascii="Lato" w:eastAsia="Calibri" w:hAnsi="Lato" w:cs="Times New Roman"/>
          <w:bCs/>
          <w:iCs/>
          <w:spacing w:val="4"/>
          <w:lang w:bidi="pl-PL"/>
        </w:rPr>
        <w:t>).</w:t>
      </w:r>
    </w:p>
    <w:p w14:paraId="3496FF09" w14:textId="02DA79A2" w:rsidR="00FB2AAB" w:rsidRPr="00651CC7" w:rsidRDefault="00BB7CFE" w:rsidP="00651CC7">
      <w:pPr>
        <w:spacing w:after="240" w:line="240" w:lineRule="exact"/>
        <w:jc w:val="both"/>
        <w:rPr>
          <w:rFonts w:ascii="Lato" w:eastAsia="Calibri" w:hAnsi="Lato" w:cs="Times New Roman"/>
          <w:bCs/>
          <w:iCs/>
          <w:spacing w:val="4"/>
          <w:lang w:bidi="pl-PL"/>
        </w:rPr>
      </w:pPr>
      <w:r w:rsidRPr="00651CC7">
        <w:rPr>
          <w:rFonts w:ascii="Lato" w:eastAsia="Times New Roman" w:hAnsi="Lato" w:cs="Arial"/>
          <w:bCs/>
          <w:iCs/>
          <w:spacing w:val="4"/>
          <w:lang w:eastAsia="pl-PL" w:bidi="pl-PL"/>
        </w:rPr>
        <w:t xml:space="preserve">Powyższej oceny nie zmienia </w:t>
      </w:r>
      <w:r w:rsidRPr="00651CC7">
        <w:rPr>
          <w:rFonts w:ascii="Lato" w:eastAsia="Calibri" w:hAnsi="Lato" w:cs="Times New Roman"/>
          <w:bCs/>
          <w:iCs/>
          <w:spacing w:val="4"/>
          <w:lang w:bidi="pl-PL"/>
        </w:rPr>
        <w:t>okolicznoś</w:t>
      </w:r>
      <w:r w:rsidR="00F76832">
        <w:rPr>
          <w:rFonts w:ascii="Lato" w:eastAsia="Calibri" w:hAnsi="Lato" w:cs="Times New Roman"/>
          <w:bCs/>
          <w:iCs/>
          <w:spacing w:val="4"/>
          <w:lang w:bidi="pl-PL"/>
        </w:rPr>
        <w:t>ć</w:t>
      </w:r>
      <w:r w:rsidRPr="00651CC7">
        <w:rPr>
          <w:rFonts w:ascii="Lato" w:eastAsia="Calibri" w:hAnsi="Lato" w:cs="Times New Roman"/>
          <w:bCs/>
          <w:iCs/>
          <w:spacing w:val="4"/>
          <w:lang w:bidi="pl-PL"/>
        </w:rPr>
        <w:t xml:space="preserve"> uchylenia przez Naczelny Sąd Administracyjny wyrokiem z dnia 9 grudnia 2025 r., sygn. akt III OSK 1871/23, wyroku Wojewódzkiego Sądu Administracyjnego w Warszawie z dnia 7 lutego 2023 r., sygn. akt IV SA/</w:t>
      </w:r>
      <w:proofErr w:type="spellStart"/>
      <w:r w:rsidRPr="00651CC7">
        <w:rPr>
          <w:rFonts w:ascii="Lato" w:eastAsia="Calibri" w:hAnsi="Lato" w:cs="Times New Roman"/>
          <w:bCs/>
          <w:iCs/>
          <w:spacing w:val="4"/>
          <w:lang w:bidi="pl-PL"/>
        </w:rPr>
        <w:t>Wa</w:t>
      </w:r>
      <w:proofErr w:type="spellEnd"/>
      <w:r w:rsidRPr="00651CC7">
        <w:rPr>
          <w:rFonts w:ascii="Lato" w:eastAsia="Calibri" w:hAnsi="Lato" w:cs="Times New Roman"/>
          <w:bCs/>
          <w:iCs/>
          <w:spacing w:val="4"/>
          <w:lang w:bidi="pl-PL"/>
        </w:rPr>
        <w:t xml:space="preserve"> 1786/22, odda</w:t>
      </w:r>
      <w:r w:rsidR="00F76832">
        <w:rPr>
          <w:rFonts w:ascii="Lato" w:eastAsia="Calibri" w:hAnsi="Lato" w:cs="Times New Roman"/>
          <w:bCs/>
          <w:iCs/>
          <w:spacing w:val="4"/>
          <w:lang w:bidi="pl-PL"/>
        </w:rPr>
        <w:t>la</w:t>
      </w:r>
      <w:r w:rsidRPr="00651CC7">
        <w:rPr>
          <w:rFonts w:ascii="Lato" w:eastAsia="Calibri" w:hAnsi="Lato" w:cs="Times New Roman"/>
          <w:bCs/>
          <w:iCs/>
          <w:spacing w:val="4"/>
          <w:lang w:bidi="pl-PL"/>
        </w:rPr>
        <w:t xml:space="preserve">jącego skargi na decyzję </w:t>
      </w:r>
      <w:r w:rsidR="00FB2AAB" w:rsidRPr="00651CC7">
        <w:rPr>
          <w:rFonts w:ascii="Lato" w:eastAsia="Calibri" w:hAnsi="Lato" w:cs="Times New Roman"/>
          <w:bCs/>
          <w:iCs/>
          <w:spacing w:val="4"/>
          <w:lang w:bidi="pl-PL"/>
        </w:rPr>
        <w:t xml:space="preserve">o środowiskowych uwarunkowaniach GDOŚ </w:t>
      </w:r>
      <w:r w:rsidR="00FB2AAB" w:rsidRPr="00651CC7">
        <w:rPr>
          <w:rFonts w:ascii="Lato" w:eastAsia="Calibri" w:hAnsi="Lato" w:cs="Times New Roman"/>
          <w:bCs/>
          <w:iCs/>
          <w:spacing w:val="4"/>
          <w:lang w:bidi="pl-PL"/>
        </w:rPr>
        <w:br/>
      </w:r>
      <w:r w:rsidRPr="00651CC7">
        <w:rPr>
          <w:rFonts w:ascii="Lato" w:eastAsia="Calibri" w:hAnsi="Lato" w:cs="Times New Roman"/>
          <w:bCs/>
          <w:iCs/>
          <w:spacing w:val="4"/>
          <w:lang w:bidi="pl-PL"/>
        </w:rPr>
        <w:t>i przekazującego sprawę do ponownego rozpoznania WSA w Warszawie</w:t>
      </w:r>
      <w:r w:rsidR="00FB2AAB" w:rsidRPr="00651CC7">
        <w:rPr>
          <w:rFonts w:ascii="Lato" w:eastAsia="Calibri" w:hAnsi="Lato" w:cs="Times New Roman"/>
          <w:bCs/>
          <w:iCs/>
          <w:spacing w:val="4"/>
          <w:lang w:bidi="pl-PL"/>
        </w:rPr>
        <w:t>, jak również okoliczność wznowienia przez GDOŚ postanowieniem z dnia 28 lipca 2025 r., znak: DOOŚ-WDŚIII.420.16.2025.KP.3</w:t>
      </w:r>
      <w:r w:rsidR="00145CA7">
        <w:rPr>
          <w:rFonts w:ascii="Lato" w:eastAsia="Calibri" w:hAnsi="Lato" w:cs="Times New Roman"/>
          <w:bCs/>
          <w:iCs/>
          <w:spacing w:val="4"/>
          <w:lang w:bidi="pl-PL"/>
        </w:rPr>
        <w:t xml:space="preserve">, </w:t>
      </w:r>
      <w:r w:rsidR="00FB2AAB" w:rsidRPr="00651CC7">
        <w:rPr>
          <w:rFonts w:ascii="Lato" w:eastAsia="Calibri" w:hAnsi="Lato" w:cs="Times New Roman"/>
          <w:bCs/>
          <w:iCs/>
          <w:spacing w:val="4"/>
          <w:lang w:bidi="pl-PL"/>
        </w:rPr>
        <w:t xml:space="preserve">postępowania w sprawie zakończonej decyzją </w:t>
      </w:r>
      <w:r w:rsidR="00FB2AAB" w:rsidRPr="00651CC7">
        <w:rPr>
          <w:rFonts w:ascii="Lato" w:eastAsia="Calibri" w:hAnsi="Lato" w:cs="Times New Roman"/>
          <w:bCs/>
          <w:iCs/>
          <w:spacing w:val="4"/>
          <w:lang w:bidi="pl-PL"/>
        </w:rPr>
        <w:br/>
        <w:t>o środowiskowych uwarunkowaniach GDOŚ.</w:t>
      </w:r>
      <w:r w:rsidR="000A74FA" w:rsidRPr="00651CC7">
        <w:rPr>
          <w:rFonts w:ascii="Lato" w:eastAsia="Calibri" w:hAnsi="Lato" w:cs="Times New Roman"/>
          <w:bCs/>
          <w:iCs/>
          <w:spacing w:val="4"/>
          <w:lang w:bidi="pl-PL"/>
        </w:rPr>
        <w:t xml:space="preserve"> </w:t>
      </w:r>
      <w:r w:rsidR="00FB2AAB" w:rsidRPr="00651CC7">
        <w:rPr>
          <w:rFonts w:ascii="Lato" w:hAnsi="Lato"/>
          <w:bCs/>
          <w:spacing w:val="4"/>
        </w:rPr>
        <w:t>Zauważyć bowiem należy, że NSA ww. wyrokiem z dnia 9 grudnia 2025 r., sygn. akt III OSK 1871/23, uchylił jedynie wyrok WSA w Warszawie odda</w:t>
      </w:r>
      <w:r w:rsidR="00185E99">
        <w:rPr>
          <w:rFonts w:ascii="Lato" w:hAnsi="Lato"/>
          <w:bCs/>
          <w:spacing w:val="4"/>
        </w:rPr>
        <w:t>la</w:t>
      </w:r>
      <w:r w:rsidR="00FB2AAB" w:rsidRPr="00651CC7">
        <w:rPr>
          <w:rFonts w:ascii="Lato" w:hAnsi="Lato"/>
          <w:bCs/>
          <w:spacing w:val="4"/>
        </w:rPr>
        <w:t xml:space="preserve">jący skargi na decyzję o środowiskowych uwarunkowanych GDOŚ, </w:t>
      </w:r>
      <w:r w:rsidR="00EA799E">
        <w:rPr>
          <w:rFonts w:ascii="Lato" w:hAnsi="Lato"/>
          <w:bCs/>
          <w:spacing w:val="4"/>
        </w:rPr>
        <w:br/>
      </w:r>
      <w:r w:rsidR="00FB2AAB" w:rsidRPr="00651CC7">
        <w:rPr>
          <w:rFonts w:ascii="Lato" w:hAnsi="Lato"/>
          <w:bCs/>
          <w:spacing w:val="4"/>
        </w:rPr>
        <w:t xml:space="preserve">i przekazał sprawę do ponownego rozpoznania WSA w Warszawie. NSA wydał zatem orzeczenie o charakterze kasacyjnym, a nie orzeczenie o charakterze </w:t>
      </w:r>
      <w:proofErr w:type="spellStart"/>
      <w:r w:rsidR="00FB2AAB" w:rsidRPr="00651CC7">
        <w:rPr>
          <w:rFonts w:ascii="Lato" w:hAnsi="Lato"/>
          <w:bCs/>
          <w:spacing w:val="4"/>
        </w:rPr>
        <w:t>reformatoryjnym</w:t>
      </w:r>
      <w:proofErr w:type="spellEnd"/>
      <w:r w:rsidR="00FB2AAB" w:rsidRPr="00651CC7">
        <w:rPr>
          <w:rFonts w:ascii="Lato" w:hAnsi="Lato"/>
          <w:bCs/>
          <w:spacing w:val="4"/>
        </w:rPr>
        <w:t xml:space="preserve"> (rozstrzygające co do istoty sprawy). Przedmiotowy wyrok NSA z dnia 9 grudnia 2025 r. nie kończy sprawy </w:t>
      </w:r>
      <w:proofErr w:type="spellStart"/>
      <w:r w:rsidR="00FB2AAB" w:rsidRPr="00651CC7">
        <w:rPr>
          <w:rFonts w:ascii="Lato" w:hAnsi="Lato"/>
          <w:bCs/>
          <w:spacing w:val="4"/>
        </w:rPr>
        <w:t>sądowoadministracyjnej</w:t>
      </w:r>
      <w:proofErr w:type="spellEnd"/>
      <w:r w:rsidR="00FB2AAB" w:rsidRPr="00651CC7">
        <w:rPr>
          <w:rFonts w:ascii="Lato" w:hAnsi="Lato"/>
          <w:bCs/>
          <w:spacing w:val="4"/>
        </w:rPr>
        <w:t xml:space="preserve">, lecz jedynie otwiera drogę do ponownego jej rozpatrzenia. Wydane orzeczenie przez NSA wskazuje jedynie, że sprawę po raz kolejny ma rozpatrzyć WSA w Warszawie w zakresie wydanej decyzji w przedmiocie środowiskowych uwarunkowań. Wydany wyrok NSA z dnia 9 grudnia 2025 r., sygn. akt III OSK 1871/23, nie spowodował uchylenia ani decyzji o środowiskowych uwarunkowaniach GDOŚ, ani decyzji o środowiskowych uwarunkowaniach RDOŚ. </w:t>
      </w:r>
    </w:p>
    <w:p w14:paraId="35BB9081" w14:textId="64FBF1FB" w:rsidR="000356D8" w:rsidRPr="0044354A" w:rsidRDefault="009A5142" w:rsidP="0044354A">
      <w:pPr>
        <w:spacing w:after="240" w:line="240" w:lineRule="exact"/>
        <w:jc w:val="both"/>
        <w:rPr>
          <w:rFonts w:ascii="Lato" w:hAnsi="Lato"/>
          <w:bCs/>
          <w:spacing w:val="4"/>
        </w:rPr>
      </w:pPr>
      <w:r w:rsidRPr="00651CC7">
        <w:rPr>
          <w:rFonts w:ascii="Lato" w:hAnsi="Lato"/>
          <w:bCs/>
          <w:spacing w:val="4"/>
        </w:rPr>
        <w:t xml:space="preserve">Natomiast postanowienie o wszczęciu postępowania jest </w:t>
      </w:r>
      <w:r w:rsidR="008B5734">
        <w:rPr>
          <w:rFonts w:ascii="Lato" w:hAnsi="Lato"/>
          <w:bCs/>
          <w:spacing w:val="4"/>
        </w:rPr>
        <w:t xml:space="preserve">wyłącznie </w:t>
      </w:r>
      <w:r w:rsidRPr="00651CC7">
        <w:rPr>
          <w:rFonts w:ascii="Lato" w:hAnsi="Lato"/>
          <w:bCs/>
          <w:spacing w:val="4"/>
        </w:rPr>
        <w:t>aktem procesowym, nie rozstrzyga ono sprawy wznowienia, lecz ją otwiera (vide</w:t>
      </w:r>
      <w:r w:rsidR="000356D8">
        <w:rPr>
          <w:rFonts w:ascii="Lato" w:hAnsi="Lato"/>
          <w:bCs/>
          <w:spacing w:val="4"/>
        </w:rPr>
        <w:t xml:space="preserve"> </w:t>
      </w:r>
      <w:r w:rsidRPr="00651CC7">
        <w:rPr>
          <w:rFonts w:ascii="Lato" w:hAnsi="Lato"/>
          <w:bCs/>
          <w:spacing w:val="4"/>
        </w:rPr>
        <w:t xml:space="preserve">wyrok Naczelnego Sądu Administracyjnego z dnia 13 listopada 1987 r., </w:t>
      </w:r>
      <w:r w:rsidR="00F41764" w:rsidRPr="00651CC7">
        <w:rPr>
          <w:rFonts w:ascii="Lato" w:hAnsi="Lato"/>
          <w:bCs/>
          <w:spacing w:val="4"/>
        </w:rPr>
        <w:t xml:space="preserve">sygn. akt </w:t>
      </w:r>
      <w:r w:rsidRPr="00651CC7">
        <w:rPr>
          <w:rFonts w:ascii="Lato" w:hAnsi="Lato"/>
          <w:bCs/>
          <w:spacing w:val="4"/>
        </w:rPr>
        <w:t xml:space="preserve">I SA 1326/86, ONSA 1987 nr 2, poz. 80). Stwierdzenie zaś, czy przyczyna wznowienia rzeczywiście wystąpiła w sprawie i jakie wynikają z tego skutki dla rozstrzygnięcia sprawy, mogą być wyłącznie efektem postępowania przeprowadzonego po wydaniu postanowienia z art. 149 § 1 kpa i muszą być zawarte w decyzji określonej w art. 151 kpa. Jednocześnie zauważyć należy, </w:t>
      </w:r>
      <w:r w:rsidR="000356D8">
        <w:rPr>
          <w:rFonts w:ascii="Lato" w:hAnsi="Lato"/>
          <w:bCs/>
          <w:spacing w:val="4"/>
        </w:rPr>
        <w:br/>
      </w:r>
      <w:r w:rsidRPr="00651CC7">
        <w:rPr>
          <w:rFonts w:ascii="Lato" w:hAnsi="Lato"/>
          <w:bCs/>
          <w:spacing w:val="4"/>
        </w:rPr>
        <w:t xml:space="preserve">że </w:t>
      </w:r>
      <w:r w:rsidR="000A74FA" w:rsidRPr="00651CC7">
        <w:rPr>
          <w:rFonts w:ascii="Lato" w:hAnsi="Lato"/>
          <w:bCs/>
          <w:spacing w:val="4"/>
        </w:rPr>
        <w:t xml:space="preserve">postępowanie wznowieniowe w sprawie decyzji o środowiskowych uwarunkowaniach GDOŚ zostało zawieszone przez GDOŚ postanowieniem z dnia 7 </w:t>
      </w:r>
      <w:r w:rsidRPr="00651CC7">
        <w:rPr>
          <w:rFonts w:ascii="Lato" w:hAnsi="Lato"/>
          <w:bCs/>
          <w:spacing w:val="4"/>
        </w:rPr>
        <w:t>sierpnia</w:t>
      </w:r>
      <w:r w:rsidR="000A74FA" w:rsidRPr="00651CC7">
        <w:rPr>
          <w:rFonts w:ascii="Lato" w:hAnsi="Lato"/>
          <w:bCs/>
          <w:spacing w:val="4"/>
        </w:rPr>
        <w:t xml:space="preserve"> 2025 r., znak: </w:t>
      </w:r>
      <w:r w:rsidR="000A74FA" w:rsidRPr="00651CC7">
        <w:rPr>
          <w:rFonts w:ascii="Lato" w:hAnsi="Lato"/>
          <w:bCs/>
          <w:spacing w:val="4"/>
        </w:rPr>
        <w:lastRenderedPageBreak/>
        <w:t>DOOŚ.WDŚIII.420.16.2025.KP.7</w:t>
      </w:r>
      <w:r w:rsidR="00F260A8">
        <w:rPr>
          <w:rFonts w:ascii="Lato" w:hAnsi="Lato"/>
          <w:bCs/>
          <w:spacing w:val="4"/>
        </w:rPr>
        <w:t xml:space="preserve"> - </w:t>
      </w:r>
      <w:r w:rsidR="000A74FA" w:rsidRPr="00651CC7">
        <w:rPr>
          <w:rFonts w:ascii="Lato" w:hAnsi="Lato"/>
          <w:bCs/>
          <w:spacing w:val="4"/>
        </w:rPr>
        <w:t xml:space="preserve">do czasu prawomocnego zakończenia postępowania </w:t>
      </w:r>
      <w:proofErr w:type="spellStart"/>
      <w:r w:rsidR="000A74FA" w:rsidRPr="00651CC7">
        <w:rPr>
          <w:rFonts w:ascii="Lato" w:hAnsi="Lato"/>
          <w:bCs/>
          <w:spacing w:val="4"/>
        </w:rPr>
        <w:t>sądowo</w:t>
      </w:r>
      <w:r w:rsidRPr="00651CC7">
        <w:rPr>
          <w:rFonts w:ascii="Lato" w:hAnsi="Lato"/>
          <w:bCs/>
          <w:spacing w:val="4"/>
        </w:rPr>
        <w:t>administracyjnego</w:t>
      </w:r>
      <w:proofErr w:type="spellEnd"/>
      <w:r w:rsidR="000A74FA" w:rsidRPr="00651CC7">
        <w:rPr>
          <w:rFonts w:ascii="Lato" w:hAnsi="Lato"/>
          <w:bCs/>
          <w:spacing w:val="4"/>
        </w:rPr>
        <w:t xml:space="preserve"> </w:t>
      </w:r>
      <w:r w:rsidRPr="00651CC7">
        <w:rPr>
          <w:rFonts w:ascii="Lato" w:hAnsi="Lato"/>
          <w:bCs/>
          <w:spacing w:val="4"/>
        </w:rPr>
        <w:t xml:space="preserve">w sprawie tej decyzji. </w:t>
      </w:r>
      <w:r w:rsidR="00FB2AAB" w:rsidRPr="00651CC7">
        <w:rPr>
          <w:rFonts w:ascii="Lato" w:hAnsi="Lato"/>
          <w:bCs/>
          <w:spacing w:val="4"/>
        </w:rPr>
        <w:t xml:space="preserve">W konsekwencji, w obrocie prawnym nadal funkcjonują obie decyzje środowiskowe, tj. ostateczna w administracyjnym toku instancji decyzja o środowiskowych uwarunkowaniach GDOŚ i decyzja </w:t>
      </w:r>
      <w:r w:rsidR="0044354A">
        <w:rPr>
          <w:rFonts w:ascii="Lato" w:hAnsi="Lato"/>
          <w:bCs/>
          <w:spacing w:val="4"/>
        </w:rPr>
        <w:br/>
      </w:r>
      <w:r w:rsidR="00FB2AAB" w:rsidRPr="00651CC7">
        <w:rPr>
          <w:rFonts w:ascii="Lato" w:hAnsi="Lato"/>
          <w:bCs/>
          <w:spacing w:val="4"/>
        </w:rPr>
        <w:t xml:space="preserve">o środowiskowych uwarunkowaniach RDOŚ. Zgodnie z ideą </w:t>
      </w:r>
      <w:hyperlink r:id="rId8" w:history="1">
        <w:r w:rsidR="00FB2AAB" w:rsidRPr="00651CC7">
          <w:rPr>
            <w:rStyle w:val="Hipercze"/>
            <w:rFonts w:ascii="Lato" w:hAnsi="Lato"/>
            <w:bCs/>
            <w:color w:val="auto"/>
            <w:spacing w:val="4"/>
            <w:u w:val="none"/>
          </w:rPr>
          <w:t>art. 16 § 1</w:t>
        </w:r>
      </w:hyperlink>
      <w:r w:rsidR="00FB2AAB" w:rsidRPr="00651CC7">
        <w:rPr>
          <w:rFonts w:ascii="Lato" w:hAnsi="Lato"/>
          <w:bCs/>
          <w:spacing w:val="4"/>
        </w:rPr>
        <w:t xml:space="preserve"> kpa organ rozstrzygając sprawę zezwolenia na realizację inwestycji drogowej ma obowiązek respektować stan prawny ukształtowany inną ostateczną decyzją pozostającą w obrocie prawnym (w niniejszej sprawie ostateczną </w:t>
      </w:r>
      <w:r w:rsidR="00FB2AAB" w:rsidRPr="00651CC7">
        <w:rPr>
          <w:rFonts w:ascii="Lato" w:hAnsi="Lato"/>
          <w:bCs/>
          <w:iCs/>
          <w:spacing w:val="4"/>
        </w:rPr>
        <w:t xml:space="preserve">decyzją o środowiskowych uwarunkowaniach GDOŚ). Decyzji ostatecznej służy tzw. domniemanie legalności i jest wiążąca erga </w:t>
      </w:r>
      <w:proofErr w:type="spellStart"/>
      <w:r w:rsidR="00FB2AAB" w:rsidRPr="00651CC7">
        <w:rPr>
          <w:rFonts w:ascii="Lato" w:hAnsi="Lato"/>
          <w:bCs/>
          <w:iCs/>
          <w:spacing w:val="4"/>
        </w:rPr>
        <w:t>omnes</w:t>
      </w:r>
      <w:proofErr w:type="spellEnd"/>
      <w:r w:rsidR="00FB2AAB" w:rsidRPr="00651CC7">
        <w:rPr>
          <w:rFonts w:ascii="Lato" w:hAnsi="Lato"/>
          <w:bCs/>
          <w:iCs/>
          <w:spacing w:val="4"/>
        </w:rPr>
        <w:t>.</w:t>
      </w:r>
      <w:r w:rsidR="00F41764" w:rsidRPr="00651CC7">
        <w:rPr>
          <w:rFonts w:ascii="Lato" w:hAnsi="Lato"/>
          <w:bCs/>
          <w:iCs/>
          <w:spacing w:val="4"/>
        </w:rPr>
        <w:t xml:space="preserve"> </w:t>
      </w:r>
      <w:r w:rsidR="000356D8" w:rsidRPr="000356D8">
        <w:rPr>
          <w:rFonts w:ascii="Lato" w:hAnsi="Lato"/>
          <w:bCs/>
          <w:iCs/>
          <w:spacing w:val="4"/>
        </w:rPr>
        <w:t xml:space="preserve">Oznacza to, że dopóki nie zostanie wzruszona w trybie i na zasadach określonych </w:t>
      </w:r>
      <w:r w:rsidR="00AB539D">
        <w:rPr>
          <w:rFonts w:ascii="Lato" w:hAnsi="Lato"/>
          <w:bCs/>
          <w:iCs/>
          <w:spacing w:val="4"/>
        </w:rPr>
        <w:br/>
      </w:r>
      <w:r w:rsidR="000356D8" w:rsidRPr="000356D8">
        <w:rPr>
          <w:rFonts w:ascii="Lato" w:hAnsi="Lato"/>
          <w:bCs/>
          <w:iCs/>
          <w:spacing w:val="4"/>
        </w:rPr>
        <w:t>w przepisach, dopóty korzysta z domniemania mocy obowiązującej (art.</w:t>
      </w:r>
      <w:r w:rsidR="000356D8">
        <w:rPr>
          <w:rFonts w:ascii="Lato" w:hAnsi="Lato"/>
          <w:bCs/>
          <w:iCs/>
          <w:spacing w:val="4"/>
        </w:rPr>
        <w:t xml:space="preserve"> </w:t>
      </w:r>
      <w:r w:rsidR="000356D8" w:rsidRPr="000356D8">
        <w:rPr>
          <w:rFonts w:ascii="Lato" w:hAnsi="Lato"/>
          <w:bCs/>
          <w:iCs/>
          <w:spacing w:val="4"/>
        </w:rPr>
        <w:t xml:space="preserve">16 § 1 </w:t>
      </w:r>
      <w:r w:rsidR="000356D8">
        <w:rPr>
          <w:rFonts w:ascii="Lato" w:hAnsi="Lato"/>
          <w:bCs/>
          <w:iCs/>
          <w:spacing w:val="4"/>
        </w:rPr>
        <w:t>k</w:t>
      </w:r>
      <w:r w:rsidR="000356D8" w:rsidRPr="000356D8">
        <w:rPr>
          <w:rFonts w:ascii="Lato" w:hAnsi="Lato"/>
          <w:bCs/>
          <w:iCs/>
          <w:spacing w:val="4"/>
        </w:rPr>
        <w:t>pa).</w:t>
      </w:r>
      <w:r w:rsidR="000356D8" w:rsidRPr="000356D8">
        <w:t xml:space="preserve"> </w:t>
      </w:r>
      <w:r w:rsidR="000356D8" w:rsidRPr="000356D8">
        <w:rPr>
          <w:rFonts w:ascii="Lato" w:hAnsi="Lato"/>
          <w:bCs/>
          <w:iCs/>
          <w:spacing w:val="4"/>
        </w:rPr>
        <w:t>Należy dodać, że jest to jedna z fundamentalnych zasad postępowania administracyjnego.</w:t>
      </w:r>
    </w:p>
    <w:p w14:paraId="77003141" w14:textId="0228E80C" w:rsidR="008B5734" w:rsidRPr="000356D8" w:rsidRDefault="00E5116E" w:rsidP="00651CC7">
      <w:pPr>
        <w:autoSpaceDE w:val="0"/>
        <w:autoSpaceDN w:val="0"/>
        <w:adjustRightInd w:val="0"/>
        <w:spacing w:after="240" w:line="240" w:lineRule="exact"/>
        <w:jc w:val="both"/>
        <w:rPr>
          <w:rFonts w:ascii="Lato" w:hAnsi="Lato"/>
          <w:bCs/>
          <w:iCs/>
          <w:spacing w:val="4"/>
          <w:lang w:bidi="pl-PL"/>
        </w:rPr>
      </w:pPr>
      <w:r w:rsidRPr="00651CC7">
        <w:rPr>
          <w:rFonts w:ascii="Lato" w:hAnsi="Lato"/>
          <w:bCs/>
          <w:spacing w:val="4"/>
        </w:rPr>
        <w:t xml:space="preserve">Samo wszczęcie postępowań </w:t>
      </w:r>
      <w:proofErr w:type="spellStart"/>
      <w:r w:rsidRPr="00651CC7">
        <w:rPr>
          <w:rFonts w:ascii="Lato" w:hAnsi="Lato"/>
          <w:bCs/>
          <w:spacing w:val="4"/>
        </w:rPr>
        <w:t>sądowoadministarcyjch</w:t>
      </w:r>
      <w:proofErr w:type="spellEnd"/>
      <w:r w:rsidRPr="00651CC7">
        <w:rPr>
          <w:rFonts w:ascii="Lato" w:hAnsi="Lato"/>
          <w:bCs/>
          <w:spacing w:val="4"/>
        </w:rPr>
        <w:t xml:space="preserve"> i postępowań administracyjnych, mających na celu ocenę zgodności z prawem decyzji ostatecznej, która rozstrzygnęła zagadnienie wstępne ważne w innym postępowaniu administracyjnym, nie</w:t>
      </w:r>
      <w:r w:rsidRPr="00651CC7">
        <w:rPr>
          <w:rFonts w:ascii="Lato" w:hAnsi="Lato"/>
          <w:bCs/>
          <w:iCs/>
          <w:spacing w:val="4"/>
          <w:lang w:bidi="pl-PL"/>
        </w:rPr>
        <w:t xml:space="preserve"> uzasadnia </w:t>
      </w:r>
      <w:r w:rsidR="00F41764" w:rsidRPr="00651CC7">
        <w:rPr>
          <w:rFonts w:ascii="Lato" w:hAnsi="Lato"/>
          <w:bCs/>
          <w:iCs/>
          <w:spacing w:val="4"/>
          <w:lang w:bidi="pl-PL"/>
        </w:rPr>
        <w:t>„</w:t>
      </w:r>
      <w:r w:rsidRPr="00651CC7">
        <w:rPr>
          <w:rFonts w:ascii="Lato" w:hAnsi="Lato"/>
          <w:bCs/>
          <w:iCs/>
          <w:spacing w:val="4"/>
          <w:lang w:bidi="pl-PL"/>
        </w:rPr>
        <w:t>wstrzymani</w:t>
      </w:r>
      <w:r w:rsidR="00F41764" w:rsidRPr="00651CC7">
        <w:rPr>
          <w:rFonts w:ascii="Lato" w:hAnsi="Lato"/>
          <w:bCs/>
          <w:iCs/>
          <w:spacing w:val="4"/>
          <w:lang w:bidi="pl-PL"/>
        </w:rPr>
        <w:t>a</w:t>
      </w:r>
      <w:r w:rsidRPr="00651CC7">
        <w:rPr>
          <w:rFonts w:ascii="Lato" w:hAnsi="Lato"/>
          <w:bCs/>
          <w:iCs/>
          <w:spacing w:val="4"/>
          <w:lang w:bidi="pl-PL"/>
        </w:rPr>
        <w:t xml:space="preserve"> się</w:t>
      </w:r>
      <w:r w:rsidR="00F41764" w:rsidRPr="00651CC7">
        <w:rPr>
          <w:rFonts w:ascii="Lato" w:hAnsi="Lato"/>
          <w:bCs/>
          <w:iCs/>
          <w:spacing w:val="4"/>
          <w:lang w:bidi="pl-PL"/>
        </w:rPr>
        <w:t>”</w:t>
      </w:r>
      <w:r w:rsidR="00F260A8">
        <w:rPr>
          <w:rFonts w:ascii="Lato" w:hAnsi="Lato"/>
          <w:bCs/>
          <w:iCs/>
          <w:spacing w:val="4"/>
          <w:lang w:bidi="pl-PL"/>
        </w:rPr>
        <w:t xml:space="preserve"> </w:t>
      </w:r>
      <w:r w:rsidRPr="00651CC7">
        <w:rPr>
          <w:rFonts w:ascii="Lato" w:hAnsi="Lato"/>
          <w:bCs/>
          <w:iCs/>
          <w:spacing w:val="4"/>
          <w:lang w:bidi="pl-PL"/>
        </w:rPr>
        <w:t>organu właściwego do wydania decyzji o zezwoleniu na realizację inwestycji drogowej</w:t>
      </w:r>
      <w:r w:rsidR="00F260A8">
        <w:rPr>
          <w:rFonts w:ascii="Lato" w:hAnsi="Lato"/>
          <w:bCs/>
          <w:iCs/>
          <w:spacing w:val="4"/>
          <w:lang w:bidi="pl-PL"/>
        </w:rPr>
        <w:t xml:space="preserve"> z zakończeniem postępowania. </w:t>
      </w:r>
      <w:r w:rsidRPr="00651CC7">
        <w:rPr>
          <w:rFonts w:ascii="Lato" w:hAnsi="Lato"/>
          <w:bCs/>
          <w:iCs/>
          <w:spacing w:val="4"/>
          <w:lang w:bidi="pl-PL"/>
        </w:rPr>
        <w:t xml:space="preserve">Stanowisko to znajduje potwierdzenie w orzecznictwie </w:t>
      </w:r>
      <w:proofErr w:type="spellStart"/>
      <w:r w:rsidRPr="00651CC7">
        <w:rPr>
          <w:rFonts w:ascii="Lato" w:hAnsi="Lato"/>
          <w:bCs/>
          <w:iCs/>
          <w:spacing w:val="4"/>
          <w:lang w:bidi="pl-PL"/>
        </w:rPr>
        <w:t>sądowoadministracyjnym</w:t>
      </w:r>
      <w:proofErr w:type="spellEnd"/>
      <w:r w:rsidRPr="00651CC7">
        <w:rPr>
          <w:rFonts w:ascii="Lato" w:hAnsi="Lato"/>
          <w:bCs/>
          <w:iCs/>
          <w:spacing w:val="4"/>
          <w:lang w:bidi="pl-PL"/>
        </w:rPr>
        <w:t xml:space="preserve"> </w:t>
      </w:r>
      <w:r w:rsidR="00FB6A2E" w:rsidRPr="00651CC7">
        <w:rPr>
          <w:rFonts w:ascii="Lato" w:hAnsi="Lato"/>
          <w:bCs/>
          <w:iCs/>
          <w:spacing w:val="4"/>
          <w:lang w:bidi="pl-PL"/>
        </w:rPr>
        <w:t xml:space="preserve">[por. wyrok Naczelnego Sądu Administracyjnego w Warszawie (przed reformą) z dnia 13 października 2000 r., sygn. akt IV SA 1670/98, </w:t>
      </w:r>
      <w:r w:rsidR="000356D8">
        <w:rPr>
          <w:rFonts w:ascii="Lato" w:hAnsi="Lato"/>
          <w:bCs/>
          <w:iCs/>
          <w:spacing w:val="4"/>
          <w:lang w:bidi="pl-PL"/>
        </w:rPr>
        <w:t xml:space="preserve">wyrok </w:t>
      </w:r>
      <w:r w:rsidR="000356D8" w:rsidRPr="000356D8">
        <w:rPr>
          <w:rFonts w:ascii="Lato" w:hAnsi="Lato"/>
          <w:bCs/>
          <w:iCs/>
          <w:spacing w:val="4"/>
          <w:lang w:bidi="pl-PL"/>
        </w:rPr>
        <w:t>Naczelnego Sądu Administracyjnego z dnia 14 maja 2021 r., sygn. akt II OSK 383/21</w:t>
      </w:r>
      <w:r w:rsidR="000356D8">
        <w:rPr>
          <w:rFonts w:ascii="Lato" w:hAnsi="Lato"/>
          <w:bCs/>
          <w:iCs/>
          <w:spacing w:val="4"/>
          <w:lang w:bidi="pl-PL"/>
        </w:rPr>
        <w:t xml:space="preserve">, </w:t>
      </w:r>
      <w:r w:rsidR="00FB6A2E" w:rsidRPr="00651CC7">
        <w:rPr>
          <w:rFonts w:ascii="Lato" w:hAnsi="Lato"/>
          <w:bCs/>
          <w:iCs/>
          <w:spacing w:val="4"/>
          <w:lang w:bidi="pl-PL"/>
        </w:rPr>
        <w:t xml:space="preserve">wyrok Wojewódzkiego Sądu Administracyjnego w Łodzi z dnia 20 września 2013 r., sygn. akt </w:t>
      </w:r>
      <w:hyperlink r:id="rId9" w:history="1">
        <w:r w:rsidR="00FB6A2E" w:rsidRPr="00651CC7">
          <w:rPr>
            <w:rStyle w:val="Hipercze"/>
            <w:rFonts w:ascii="Lato" w:hAnsi="Lato"/>
            <w:bCs/>
            <w:iCs/>
            <w:color w:val="auto"/>
            <w:spacing w:val="4"/>
            <w:u w:val="none"/>
            <w:lang w:bidi="pl-PL"/>
          </w:rPr>
          <w:t>II SA/</w:t>
        </w:r>
        <w:proofErr w:type="spellStart"/>
        <w:r w:rsidR="00FB6A2E" w:rsidRPr="00651CC7">
          <w:rPr>
            <w:rStyle w:val="Hipercze"/>
            <w:rFonts w:ascii="Lato" w:hAnsi="Lato"/>
            <w:bCs/>
            <w:iCs/>
            <w:color w:val="auto"/>
            <w:spacing w:val="4"/>
            <w:u w:val="none"/>
            <w:lang w:bidi="pl-PL"/>
          </w:rPr>
          <w:t>Łd</w:t>
        </w:r>
        <w:proofErr w:type="spellEnd"/>
        <w:r w:rsidR="00FB6A2E" w:rsidRPr="00651CC7">
          <w:rPr>
            <w:rStyle w:val="Hipercze"/>
            <w:rFonts w:ascii="Lato" w:hAnsi="Lato"/>
            <w:bCs/>
            <w:iCs/>
            <w:color w:val="auto"/>
            <w:spacing w:val="4"/>
            <w:u w:val="none"/>
            <w:lang w:bidi="pl-PL"/>
          </w:rPr>
          <w:t xml:space="preserve"> 513/13</w:t>
        </w:r>
      </w:hyperlink>
      <w:r w:rsidR="00FB6A2E" w:rsidRPr="00651CC7">
        <w:rPr>
          <w:rFonts w:ascii="Lato" w:hAnsi="Lato"/>
          <w:bCs/>
          <w:iCs/>
          <w:spacing w:val="4"/>
          <w:lang w:bidi="pl-PL"/>
        </w:rPr>
        <w:t xml:space="preserve">, </w:t>
      </w:r>
      <w:r w:rsidR="00F41764" w:rsidRPr="00651CC7">
        <w:rPr>
          <w:rFonts w:ascii="Lato" w:hAnsi="Lato"/>
          <w:bCs/>
          <w:iCs/>
          <w:spacing w:val="4"/>
          <w:lang w:bidi="pl-PL"/>
        </w:rPr>
        <w:t>wyrok Wojewódzkiego Sądu Administracyjnego w Gdańsku z dnia 5 kwietnia 2023 r., sygn. akt II SA/Gd 770/22</w:t>
      </w:r>
      <w:r w:rsidR="00CA59CC" w:rsidRPr="00651CC7">
        <w:rPr>
          <w:rFonts w:ascii="Lato" w:hAnsi="Lato"/>
          <w:bCs/>
          <w:spacing w:val="4"/>
        </w:rPr>
        <w:t xml:space="preserve">, </w:t>
      </w:r>
      <w:proofErr w:type="spellStart"/>
      <w:r w:rsidR="00CA59CC" w:rsidRPr="00651CC7">
        <w:rPr>
          <w:rFonts w:ascii="Lato" w:hAnsi="Lato"/>
          <w:bCs/>
          <w:spacing w:val="4"/>
        </w:rPr>
        <w:t>opubl</w:t>
      </w:r>
      <w:proofErr w:type="spellEnd"/>
      <w:r w:rsidR="00CA59CC" w:rsidRPr="00651CC7">
        <w:rPr>
          <w:rFonts w:ascii="Lato" w:hAnsi="Lato"/>
          <w:bCs/>
          <w:spacing w:val="4"/>
        </w:rPr>
        <w:t>. Centralna Baza Orzeczeń Sądów Administracyjnych)</w:t>
      </w:r>
      <w:r w:rsidR="00F41764" w:rsidRPr="00651CC7">
        <w:rPr>
          <w:rFonts w:ascii="Lato" w:hAnsi="Lato"/>
          <w:bCs/>
          <w:spacing w:val="4"/>
        </w:rPr>
        <w:t>.</w:t>
      </w:r>
      <w:r w:rsidR="008B5734">
        <w:rPr>
          <w:rFonts w:ascii="Lato" w:hAnsi="Lato"/>
          <w:bCs/>
          <w:spacing w:val="4"/>
        </w:rPr>
        <w:t xml:space="preserve"> </w:t>
      </w:r>
      <w:r w:rsidR="008B5734" w:rsidRPr="008B5734">
        <w:rPr>
          <w:rFonts w:ascii="Lato" w:hAnsi="Lato"/>
          <w:bCs/>
          <w:iCs/>
          <w:spacing w:val="4"/>
          <w:lang w:bidi="pl-PL"/>
        </w:rPr>
        <w:t xml:space="preserve">Zatem dopóki ostateczna decyzja o środowiskowych uwarunkowaniach zgody na realizację inwestycji drogowej (stanowiąca o zagadnieniu wstępnym w sprawie zezwolenia na realizację inwestycji drogowej) nie zostanie wyeliminowana z obrotu prawnego bądź nie zostanie wstrzymane jej wykonanie, </w:t>
      </w:r>
      <w:r w:rsidR="002F359B" w:rsidRPr="002F359B">
        <w:rPr>
          <w:rFonts w:ascii="Lato" w:hAnsi="Lato"/>
          <w:bCs/>
          <w:iCs/>
          <w:spacing w:val="4"/>
          <w:lang w:bidi="pl-PL"/>
        </w:rPr>
        <w:t xml:space="preserve">jest ona traktowana jako wykonalna i stanowi prawną podstawę </w:t>
      </w:r>
      <w:r w:rsidR="002F359B">
        <w:rPr>
          <w:rFonts w:ascii="Lato" w:hAnsi="Lato"/>
          <w:bCs/>
          <w:iCs/>
          <w:spacing w:val="4"/>
          <w:lang w:bidi="pl-PL"/>
        </w:rPr>
        <w:br/>
      </w:r>
      <w:r w:rsidR="002F359B" w:rsidRPr="002F359B">
        <w:rPr>
          <w:rFonts w:ascii="Lato" w:hAnsi="Lato"/>
          <w:bCs/>
          <w:iCs/>
          <w:spacing w:val="4"/>
          <w:lang w:bidi="pl-PL"/>
        </w:rPr>
        <w:t xml:space="preserve">do wydania </w:t>
      </w:r>
      <w:r w:rsidR="002F359B">
        <w:rPr>
          <w:rFonts w:ascii="Lato" w:hAnsi="Lato"/>
          <w:bCs/>
          <w:iCs/>
          <w:spacing w:val="4"/>
          <w:lang w:bidi="pl-PL"/>
        </w:rPr>
        <w:t xml:space="preserve">decyzji </w:t>
      </w:r>
      <w:r w:rsidR="002F359B" w:rsidRPr="002F359B">
        <w:rPr>
          <w:rFonts w:ascii="Lato" w:hAnsi="Lato"/>
          <w:bCs/>
          <w:iCs/>
          <w:spacing w:val="4"/>
          <w:lang w:bidi="pl-PL"/>
        </w:rPr>
        <w:t>ZRID</w:t>
      </w:r>
      <w:r w:rsidR="008B5734" w:rsidRPr="008B5734">
        <w:rPr>
          <w:rFonts w:ascii="Lato" w:hAnsi="Lato"/>
          <w:bCs/>
          <w:iCs/>
          <w:spacing w:val="4"/>
          <w:lang w:bidi="pl-PL"/>
        </w:rPr>
        <w:t>.</w:t>
      </w:r>
      <w:r w:rsidR="000356D8" w:rsidRPr="000356D8">
        <w:t xml:space="preserve"> </w:t>
      </w:r>
      <w:r w:rsidR="000356D8" w:rsidRPr="000356D8">
        <w:rPr>
          <w:rFonts w:ascii="Lato" w:hAnsi="Lato"/>
          <w:bCs/>
          <w:iCs/>
          <w:spacing w:val="4"/>
          <w:lang w:bidi="pl-PL"/>
        </w:rPr>
        <w:t>Zgodnie z tym na co już zwrócono uwagę organ wydający decyzję o zezwoleniu na realizację inwestycji drogowej jest związany ważną decyzją środowiskową i tym samym określonymi w niej warunkami realizacji przedsięwzięcia.</w:t>
      </w:r>
    </w:p>
    <w:p w14:paraId="71CF155D" w14:textId="77B086AD" w:rsidR="00111CE1" w:rsidRPr="00651CC7" w:rsidRDefault="00111CE1" w:rsidP="00651CC7">
      <w:pPr>
        <w:spacing w:after="240" w:line="240" w:lineRule="exact"/>
        <w:jc w:val="both"/>
        <w:rPr>
          <w:rFonts w:ascii="Lato" w:eastAsia="Calibri" w:hAnsi="Lato" w:cs="Times New Roman"/>
          <w:bCs/>
          <w:iCs/>
          <w:spacing w:val="4"/>
          <w:lang w:bidi="pl-PL"/>
        </w:rPr>
      </w:pPr>
      <w:r w:rsidRPr="00651CC7">
        <w:rPr>
          <w:rFonts w:ascii="Lato" w:eastAsia="Calibri" w:hAnsi="Lato" w:cs="Times New Roman"/>
          <w:bCs/>
          <w:iCs/>
          <w:spacing w:val="4"/>
          <w:lang w:bidi="pl-PL"/>
        </w:rPr>
        <w:t>O wadliwości decyzji Wojewody Dolnośląskiego nie świadczy zarzut Pani A</w:t>
      </w:r>
      <w:r w:rsidR="007818A0">
        <w:rPr>
          <w:rFonts w:ascii="Lato" w:eastAsia="Calibri" w:hAnsi="Lato" w:cs="Times New Roman"/>
          <w:bCs/>
          <w:iCs/>
          <w:spacing w:val="4"/>
          <w:lang w:bidi="pl-PL"/>
        </w:rPr>
        <w:t>.</w:t>
      </w:r>
      <w:r w:rsidRPr="00651CC7">
        <w:rPr>
          <w:rFonts w:ascii="Lato" w:eastAsia="Calibri" w:hAnsi="Lato" w:cs="Times New Roman"/>
          <w:bCs/>
          <w:iCs/>
          <w:spacing w:val="4"/>
          <w:lang w:bidi="pl-PL"/>
        </w:rPr>
        <w:t xml:space="preserve"> Ł</w:t>
      </w:r>
      <w:r w:rsidR="007818A0">
        <w:rPr>
          <w:rFonts w:ascii="Lato" w:eastAsia="Calibri" w:hAnsi="Lato" w:cs="Times New Roman"/>
          <w:bCs/>
          <w:iCs/>
          <w:spacing w:val="4"/>
          <w:lang w:bidi="pl-PL"/>
        </w:rPr>
        <w:t>.</w:t>
      </w:r>
      <w:r w:rsidRPr="00651CC7">
        <w:rPr>
          <w:rFonts w:ascii="Lato" w:eastAsia="Calibri" w:hAnsi="Lato" w:cs="Times New Roman"/>
          <w:bCs/>
          <w:iCs/>
          <w:spacing w:val="4"/>
          <w:lang w:bidi="pl-PL"/>
        </w:rPr>
        <w:t>-W</w:t>
      </w:r>
      <w:r w:rsidR="007818A0">
        <w:rPr>
          <w:rFonts w:ascii="Lato" w:eastAsia="Calibri" w:hAnsi="Lato" w:cs="Times New Roman"/>
          <w:bCs/>
          <w:iCs/>
          <w:spacing w:val="4"/>
          <w:lang w:bidi="pl-PL"/>
        </w:rPr>
        <w:t>.</w:t>
      </w:r>
      <w:r w:rsidRPr="00651CC7">
        <w:rPr>
          <w:rFonts w:ascii="Lato" w:eastAsia="Calibri" w:hAnsi="Lato" w:cs="Times New Roman"/>
          <w:bCs/>
          <w:iCs/>
          <w:spacing w:val="4"/>
          <w:lang w:bidi="pl-PL"/>
        </w:rPr>
        <w:t xml:space="preserve"> i Pana F</w:t>
      </w:r>
      <w:r w:rsidR="007818A0">
        <w:rPr>
          <w:rFonts w:ascii="Lato" w:eastAsia="Calibri" w:hAnsi="Lato" w:cs="Times New Roman"/>
          <w:bCs/>
          <w:iCs/>
          <w:spacing w:val="4"/>
          <w:lang w:bidi="pl-PL"/>
        </w:rPr>
        <w:t>.</w:t>
      </w:r>
      <w:r w:rsidRPr="00651CC7">
        <w:rPr>
          <w:rFonts w:ascii="Lato" w:eastAsia="Calibri" w:hAnsi="Lato" w:cs="Times New Roman"/>
          <w:bCs/>
          <w:iCs/>
          <w:spacing w:val="4"/>
          <w:lang w:bidi="pl-PL"/>
        </w:rPr>
        <w:t xml:space="preserve"> W</w:t>
      </w:r>
      <w:r w:rsidR="007818A0">
        <w:rPr>
          <w:rFonts w:ascii="Lato" w:eastAsia="Calibri" w:hAnsi="Lato" w:cs="Times New Roman"/>
          <w:bCs/>
          <w:iCs/>
          <w:spacing w:val="4"/>
          <w:lang w:bidi="pl-PL"/>
        </w:rPr>
        <w:t>.</w:t>
      </w:r>
      <w:r w:rsidRPr="00651CC7">
        <w:rPr>
          <w:rFonts w:ascii="Lato" w:eastAsia="Calibri" w:hAnsi="Lato" w:cs="Times New Roman"/>
          <w:bCs/>
          <w:iCs/>
          <w:spacing w:val="4"/>
          <w:lang w:bidi="pl-PL"/>
        </w:rPr>
        <w:t xml:space="preserve"> dotyczący utrudnień w korzystaniu z działki </w:t>
      </w:r>
      <w:r w:rsidR="004F35B3" w:rsidRPr="00651CC7">
        <w:rPr>
          <w:rFonts w:ascii="Lato" w:eastAsia="Calibri" w:hAnsi="Lato" w:cs="Times New Roman"/>
          <w:bCs/>
          <w:iCs/>
          <w:spacing w:val="4"/>
          <w:lang w:bidi="pl-PL"/>
        </w:rPr>
        <w:t>nr 43/134 (</w:t>
      </w:r>
      <w:r w:rsidRPr="00651CC7">
        <w:rPr>
          <w:rFonts w:ascii="Lato" w:eastAsia="Calibri" w:hAnsi="Lato" w:cs="Times New Roman"/>
          <w:bCs/>
          <w:iCs/>
          <w:spacing w:val="4"/>
          <w:lang w:bidi="pl-PL"/>
        </w:rPr>
        <w:t xml:space="preserve">pozostałej </w:t>
      </w:r>
      <w:r w:rsidR="004F35B3" w:rsidRPr="00651CC7">
        <w:rPr>
          <w:rFonts w:ascii="Lato" w:eastAsia="Calibri" w:hAnsi="Lato" w:cs="Times New Roman"/>
          <w:bCs/>
          <w:iCs/>
          <w:spacing w:val="4"/>
          <w:lang w:bidi="pl-PL"/>
        </w:rPr>
        <w:t xml:space="preserve">przy dotychczasowym właścicielu </w:t>
      </w:r>
      <w:r w:rsidRPr="00651CC7">
        <w:rPr>
          <w:rFonts w:ascii="Lato" w:eastAsia="Calibri" w:hAnsi="Lato" w:cs="Times New Roman"/>
          <w:bCs/>
          <w:iCs/>
          <w:spacing w:val="4"/>
          <w:lang w:bidi="pl-PL"/>
        </w:rPr>
        <w:t>po zatwierdzonym podzi</w:t>
      </w:r>
      <w:r w:rsidR="004F35B3" w:rsidRPr="00651CC7">
        <w:rPr>
          <w:rFonts w:ascii="Lato" w:eastAsia="Calibri" w:hAnsi="Lato" w:cs="Times New Roman"/>
          <w:bCs/>
          <w:iCs/>
          <w:spacing w:val="4"/>
          <w:lang w:bidi="pl-PL"/>
        </w:rPr>
        <w:t>ale działki nr 43/72), gdyż na przejmowanej pod inwestycję działce nr 43/133 (wydzielonej z działki nr 43/72) znajdują się miejsca parkingowe oraz wiata śmietnikowa</w:t>
      </w:r>
      <w:r w:rsidR="00B026C4" w:rsidRPr="00651CC7">
        <w:rPr>
          <w:rFonts w:ascii="Lato" w:eastAsia="Calibri" w:hAnsi="Lato" w:cs="Times New Roman"/>
          <w:bCs/>
          <w:iCs/>
          <w:spacing w:val="4"/>
          <w:lang w:bidi="pl-PL"/>
        </w:rPr>
        <w:t>, jak również zarzut Pana K</w:t>
      </w:r>
      <w:r w:rsidR="007818A0">
        <w:rPr>
          <w:rFonts w:ascii="Lato" w:eastAsia="Calibri" w:hAnsi="Lato" w:cs="Times New Roman"/>
          <w:bCs/>
          <w:iCs/>
          <w:spacing w:val="4"/>
          <w:lang w:bidi="pl-PL"/>
        </w:rPr>
        <w:t>.</w:t>
      </w:r>
      <w:r w:rsidR="00B026C4" w:rsidRPr="00651CC7">
        <w:rPr>
          <w:rFonts w:ascii="Lato" w:eastAsia="Calibri" w:hAnsi="Lato" w:cs="Times New Roman"/>
          <w:bCs/>
          <w:iCs/>
          <w:spacing w:val="4"/>
          <w:lang w:bidi="pl-PL"/>
        </w:rPr>
        <w:t xml:space="preserve"> K</w:t>
      </w:r>
      <w:r w:rsidR="007818A0">
        <w:rPr>
          <w:rFonts w:ascii="Lato" w:eastAsia="Calibri" w:hAnsi="Lato" w:cs="Times New Roman"/>
          <w:bCs/>
          <w:iCs/>
          <w:spacing w:val="4"/>
          <w:lang w:bidi="pl-PL"/>
        </w:rPr>
        <w:t>.</w:t>
      </w:r>
      <w:r w:rsidR="00B026C4" w:rsidRPr="00651CC7">
        <w:rPr>
          <w:rFonts w:ascii="Lato" w:eastAsia="Calibri" w:hAnsi="Lato" w:cs="Times New Roman"/>
          <w:bCs/>
          <w:iCs/>
          <w:spacing w:val="4"/>
          <w:lang w:bidi="pl-PL"/>
        </w:rPr>
        <w:t xml:space="preserve"> dotyczący spadku wartości nieruchomości lokalowej. </w:t>
      </w:r>
    </w:p>
    <w:p w14:paraId="138D58AB" w14:textId="77777777" w:rsidR="00887EEC" w:rsidRDefault="004F35B3" w:rsidP="00651CC7">
      <w:pPr>
        <w:autoSpaceDE w:val="0"/>
        <w:autoSpaceDN w:val="0"/>
        <w:spacing w:after="240" w:line="240" w:lineRule="exact"/>
        <w:jc w:val="both"/>
        <w:rPr>
          <w:rFonts w:ascii="Lato" w:hAnsi="Lato" w:cs="Arial"/>
          <w:bCs/>
          <w:iCs/>
          <w:spacing w:val="4"/>
          <w:lang w:bidi="pl-PL"/>
        </w:rPr>
      </w:pPr>
      <w:r w:rsidRPr="00651CC7">
        <w:rPr>
          <w:rFonts w:ascii="Lato" w:hAnsi="Lato" w:cs="Arial"/>
          <w:bCs/>
          <w:iCs/>
          <w:spacing w:val="4"/>
          <w:lang w:bidi="pl-PL"/>
        </w:rPr>
        <w:t xml:space="preserve">Oczywiste i nieuniknione jest, że każda realizacja inwestycji liniowej, a więc przebiegającej obok, albo na szeregu działkach prowadzi do wywłaszczenia nieruchomości, bądź ich części lub powoduje inne, często znaczne, uciążliwości </w:t>
      </w:r>
      <w:r w:rsidRPr="00651CC7">
        <w:rPr>
          <w:rFonts w:ascii="Lato" w:hAnsi="Lato" w:cs="Arial"/>
          <w:bCs/>
          <w:iCs/>
          <w:spacing w:val="4"/>
          <w:lang w:bidi="pl-PL"/>
        </w:rPr>
        <w:br/>
        <w:t xml:space="preserve">dla właścicieli nieruchomości znajdujących się w obszarze jej oddziaływania. Z samej bowiem istoty przedsięwzięcia drogowego wynika ingerencja w prawa przysługujące innym podmiotom w stosunku do nieruchomości objętych projektowaną inwestycją. </w:t>
      </w:r>
      <w:r w:rsidRPr="00651CC7">
        <w:rPr>
          <w:rFonts w:ascii="Lato" w:hAnsi="Lato" w:cs="Arial"/>
          <w:bCs/>
          <w:iCs/>
          <w:spacing w:val="4"/>
          <w:lang w:bidi="pl-PL"/>
        </w:rPr>
        <w:br/>
        <w:t xml:space="preserve">Z omawianej ingerencji wynikać mogą z kolei inne utrudnienia dla podmiotów dotychczas wykorzystujących daną nieruchomość w określony sposób lub planujących jej wykorzystanie. Nie oznacza to jednak, że taka decyzja o zezwoleniu na realizację inwestycji jest wadliwa. Nie chodzi bowiem o wszelkie utrudnienia, jakie może przynieść planowane przedsięwzięcie, a jedynie o takie, które mogą dotyczyć naruszeń interesów prawnych, a nie interesów faktycznych. Jeżeli inwestycja nie wykazuje żadnej sprzeczności z przepisami prawa, to spowodowane realizacją inwestycji faktyczne </w:t>
      </w:r>
      <w:r w:rsidRPr="00651CC7">
        <w:rPr>
          <w:rFonts w:ascii="Lato" w:hAnsi="Lato" w:cs="Arial"/>
          <w:bCs/>
          <w:iCs/>
          <w:spacing w:val="4"/>
          <w:lang w:bidi="pl-PL"/>
        </w:rPr>
        <w:lastRenderedPageBreak/>
        <w:t xml:space="preserve">dolegliwości dla otoczenia nie mogą zostać </w:t>
      </w:r>
      <w:proofErr w:type="gramStart"/>
      <w:r w:rsidRPr="00651CC7">
        <w:rPr>
          <w:rFonts w:ascii="Lato" w:hAnsi="Lato" w:cs="Arial"/>
          <w:bCs/>
          <w:iCs/>
          <w:spacing w:val="4"/>
          <w:lang w:bidi="pl-PL"/>
        </w:rPr>
        <w:t>zakwalifikowane,</w:t>
      </w:r>
      <w:proofErr w:type="gramEnd"/>
      <w:r w:rsidRPr="00651CC7">
        <w:rPr>
          <w:rFonts w:ascii="Lato" w:hAnsi="Lato" w:cs="Arial"/>
          <w:bCs/>
          <w:iCs/>
          <w:spacing w:val="4"/>
          <w:lang w:bidi="pl-PL"/>
        </w:rPr>
        <w:t xml:space="preserve"> jako naruszające uzasadniony interes prawny. Nie ma bowiem podstaw prawnych ku temu, aby </w:t>
      </w:r>
      <w:r w:rsidRPr="00651CC7">
        <w:rPr>
          <w:rFonts w:ascii="Lato" w:hAnsi="Lato" w:cs="Arial"/>
          <w:bCs/>
          <w:iCs/>
          <w:spacing w:val="4"/>
          <w:lang w:bidi="pl-PL"/>
        </w:rPr>
        <w:br/>
        <w:t xml:space="preserve">w postępowaniu inwestycyjnym określonym w specustawie drogowej badać wpływ planowanej inwestycji na komfort użytkowania części nieruchomości pozostających po zatwierdzonym podziale przy dotychczasowym właścicielu. Brak jest bowiem stosownych przepisów uprawniających organ do takich czynności, jak również uzależniających rozstrzygnięcie od tego rodzaju okoliczności. </w:t>
      </w:r>
    </w:p>
    <w:p w14:paraId="77C21485" w14:textId="308F557D" w:rsidR="004F35B3" w:rsidRPr="00651CC7" w:rsidRDefault="004F35B3" w:rsidP="00651CC7">
      <w:pPr>
        <w:autoSpaceDE w:val="0"/>
        <w:autoSpaceDN w:val="0"/>
        <w:spacing w:after="240" w:line="240" w:lineRule="exact"/>
        <w:jc w:val="both"/>
        <w:rPr>
          <w:rFonts w:ascii="Lato" w:hAnsi="Lato" w:cs="Arial"/>
          <w:bCs/>
          <w:iCs/>
          <w:spacing w:val="4"/>
          <w:lang w:bidi="pl-PL"/>
        </w:rPr>
      </w:pPr>
      <w:r w:rsidRPr="00651CC7">
        <w:rPr>
          <w:rFonts w:ascii="Lato" w:hAnsi="Lato" w:cs="Arial"/>
          <w:bCs/>
          <w:iCs/>
          <w:spacing w:val="4"/>
          <w:lang w:bidi="pl-PL"/>
        </w:rPr>
        <w:t>W postępowaniu w sprawie wydania decyzji o zezwoleniu na realizację inwestycji drogowej zarówno Wojewoda</w:t>
      </w:r>
      <w:r w:rsidR="00B026C4" w:rsidRPr="00651CC7">
        <w:rPr>
          <w:rFonts w:ascii="Lato" w:hAnsi="Lato" w:cs="Arial"/>
          <w:bCs/>
          <w:iCs/>
          <w:spacing w:val="4"/>
          <w:lang w:bidi="pl-PL"/>
        </w:rPr>
        <w:t xml:space="preserve"> Dolnośląski</w:t>
      </w:r>
      <w:r w:rsidRPr="00651CC7">
        <w:rPr>
          <w:rFonts w:ascii="Lato" w:hAnsi="Lato" w:cs="Arial"/>
          <w:bCs/>
          <w:iCs/>
          <w:spacing w:val="4"/>
          <w:lang w:bidi="pl-PL"/>
        </w:rPr>
        <w:t xml:space="preserve">, jak i Minister, badają zgodność z prawem wniosku inwestora, nie zaś zagadnień dotyczących ewentualnych negatywnych następstw dla podmiotów objętych tą decyzją. Wskazać przy tym należy, iż organ wydający decyzję dotyczącą zezwolenia na realizację inwestycji drogowej nie jest kompetentny do oceny przesłanek </w:t>
      </w:r>
      <w:proofErr w:type="gramStart"/>
      <w:r w:rsidRPr="00651CC7">
        <w:rPr>
          <w:rFonts w:ascii="Lato" w:hAnsi="Lato" w:cs="Arial"/>
          <w:bCs/>
          <w:iCs/>
          <w:spacing w:val="4"/>
          <w:lang w:bidi="pl-PL"/>
        </w:rPr>
        <w:t>ekonomicznych,</w:t>
      </w:r>
      <w:proofErr w:type="gramEnd"/>
      <w:r w:rsidRPr="00651CC7">
        <w:rPr>
          <w:rFonts w:ascii="Lato" w:hAnsi="Lato" w:cs="Arial"/>
          <w:bCs/>
          <w:iCs/>
          <w:spacing w:val="4"/>
          <w:lang w:bidi="pl-PL"/>
        </w:rPr>
        <w:t xml:space="preserve"> oraz społecznych powstającej inwestycji, w jej kształcie określonym przez inwestora. Do organu administracji należy jedynie ocena wniosku inwestora pod względem jego zgodności z prawem powszechnie obowiązującym</w:t>
      </w:r>
      <w:r w:rsidR="00B026C4" w:rsidRPr="00651CC7">
        <w:rPr>
          <w:rFonts w:ascii="Lato" w:hAnsi="Lato" w:cs="Arial"/>
          <w:bCs/>
          <w:iCs/>
          <w:spacing w:val="4"/>
          <w:lang w:bidi="pl-PL"/>
        </w:rPr>
        <w:t xml:space="preserve">. Nie stanowią przedmiotu kontroli organu II instancji zagadnienia dotyczące ubytków wartości nieruchomości prywatnych. Roszczenia w tym przedmiocie rozstrzyga się w odrębnym postępowaniu w przedmiocie ustalenia odszkodowania za wywłaszczoną nieruchomość. Zatem, pomimo odjęcia własności, dochodzi do równoważenia strat i szkód związanych z prowadzonym postępowaniem </w:t>
      </w:r>
      <w:r w:rsidRPr="00651CC7">
        <w:rPr>
          <w:rFonts w:ascii="Lato" w:hAnsi="Lato" w:cs="Arial"/>
          <w:bCs/>
          <w:iCs/>
          <w:spacing w:val="4"/>
          <w:lang w:bidi="pl-PL"/>
        </w:rPr>
        <w:t>(por. wyrok Naczelnego Sądu Administracyjnego z dnia 1 marca 2016 r., sygn. akt II OSK 2334/15, wyrok Wojewódzkiego Sądu Administracyjnego w Warszawie z dnia 10 czerwca 2015 r., sygn. akt VII SA/</w:t>
      </w:r>
      <w:proofErr w:type="spellStart"/>
      <w:r w:rsidRPr="00651CC7">
        <w:rPr>
          <w:rFonts w:ascii="Lato" w:hAnsi="Lato" w:cs="Arial"/>
          <w:bCs/>
          <w:iCs/>
          <w:spacing w:val="4"/>
          <w:lang w:bidi="pl-PL"/>
        </w:rPr>
        <w:t>Wa</w:t>
      </w:r>
      <w:proofErr w:type="spellEnd"/>
      <w:r w:rsidRPr="00651CC7">
        <w:rPr>
          <w:rFonts w:ascii="Lato" w:hAnsi="Lato" w:cs="Arial"/>
          <w:bCs/>
          <w:iCs/>
          <w:spacing w:val="4"/>
          <w:lang w:bidi="pl-PL"/>
        </w:rPr>
        <w:t xml:space="preserve"> 585/15, </w:t>
      </w:r>
      <w:proofErr w:type="spellStart"/>
      <w:r w:rsidRPr="00651CC7">
        <w:rPr>
          <w:rFonts w:ascii="Lato" w:hAnsi="Lato" w:cs="Arial"/>
          <w:bCs/>
          <w:iCs/>
          <w:spacing w:val="4"/>
          <w:lang w:bidi="pl-PL"/>
        </w:rPr>
        <w:t>opubl</w:t>
      </w:r>
      <w:proofErr w:type="spellEnd"/>
      <w:r w:rsidRPr="00651CC7">
        <w:rPr>
          <w:rFonts w:ascii="Lato" w:hAnsi="Lato" w:cs="Arial"/>
          <w:bCs/>
          <w:iCs/>
          <w:spacing w:val="4"/>
          <w:lang w:bidi="pl-PL"/>
        </w:rPr>
        <w:t>. Centralna Baza Orzeczeń Sądów Administracyjnych).</w:t>
      </w:r>
    </w:p>
    <w:p w14:paraId="79BBDD31" w14:textId="322D4244" w:rsidR="00BB11F8" w:rsidRPr="00651CC7" w:rsidRDefault="00AF7776" w:rsidP="00651CC7">
      <w:pPr>
        <w:autoSpaceDE w:val="0"/>
        <w:autoSpaceDN w:val="0"/>
        <w:spacing w:after="240" w:line="240" w:lineRule="exact"/>
        <w:jc w:val="both"/>
        <w:rPr>
          <w:rFonts w:ascii="Lato" w:hAnsi="Lato" w:cs="Arial"/>
          <w:bCs/>
          <w:iCs/>
          <w:spacing w:val="4"/>
          <w:lang w:bidi="pl-PL"/>
        </w:rPr>
      </w:pPr>
      <w:r w:rsidRPr="00651CC7">
        <w:rPr>
          <w:rFonts w:ascii="Lato" w:hAnsi="Lato" w:cs="Arial"/>
          <w:bCs/>
          <w:iCs/>
          <w:spacing w:val="4"/>
          <w:lang w:bidi="pl-PL"/>
        </w:rPr>
        <w:t>Z</w:t>
      </w:r>
      <w:r w:rsidR="00CA151D" w:rsidRPr="00651CC7">
        <w:rPr>
          <w:rFonts w:ascii="Lato" w:hAnsi="Lato" w:cs="Arial"/>
          <w:bCs/>
          <w:iCs/>
          <w:spacing w:val="4"/>
          <w:lang w:bidi="pl-PL"/>
        </w:rPr>
        <w:t xml:space="preserve"> rysunku nr 2-8/12 </w:t>
      </w:r>
      <w:r w:rsidRPr="00651CC7">
        <w:rPr>
          <w:rFonts w:ascii="Lato" w:hAnsi="Lato" w:cs="Arial"/>
          <w:bCs/>
          <w:iCs/>
          <w:spacing w:val="4"/>
          <w:lang w:bidi="pl-PL"/>
        </w:rPr>
        <w:t>mapy w skali 1:500 przedstawiającej proponowany przebieg drogi, stanowiąc</w:t>
      </w:r>
      <w:r w:rsidR="004642A7">
        <w:rPr>
          <w:rFonts w:ascii="Lato" w:hAnsi="Lato" w:cs="Arial"/>
          <w:bCs/>
          <w:iCs/>
          <w:spacing w:val="4"/>
          <w:lang w:bidi="pl-PL"/>
        </w:rPr>
        <w:t>ej</w:t>
      </w:r>
      <w:r w:rsidRPr="00651CC7">
        <w:rPr>
          <w:rFonts w:ascii="Lato" w:hAnsi="Lato" w:cs="Arial"/>
          <w:bCs/>
          <w:iCs/>
          <w:spacing w:val="4"/>
          <w:lang w:bidi="pl-PL"/>
        </w:rPr>
        <w:t xml:space="preserve"> załącznik nr 1.8 do zaskarżonej decyzji, </w:t>
      </w:r>
      <w:r w:rsidR="00CA151D" w:rsidRPr="00651CC7">
        <w:rPr>
          <w:rFonts w:ascii="Lato" w:hAnsi="Lato" w:cs="Arial"/>
          <w:bCs/>
          <w:iCs/>
          <w:spacing w:val="4"/>
          <w:lang w:bidi="pl-PL"/>
        </w:rPr>
        <w:t>wynika, iż wiata śmietnikowa znajduje się na działce nr 43/133, z obrębu 0028 Wysoka (</w:t>
      </w:r>
      <w:r w:rsidR="00C911B5" w:rsidRPr="00651CC7">
        <w:rPr>
          <w:rFonts w:ascii="Lato" w:hAnsi="Lato" w:cs="Arial"/>
          <w:bCs/>
          <w:iCs/>
          <w:spacing w:val="4"/>
          <w:lang w:bidi="pl-PL"/>
        </w:rPr>
        <w:t>powstałej z</w:t>
      </w:r>
      <w:r w:rsidR="00CA151D" w:rsidRPr="00651CC7">
        <w:rPr>
          <w:rFonts w:ascii="Lato" w:hAnsi="Lato" w:cs="Arial"/>
          <w:bCs/>
          <w:iCs/>
          <w:spacing w:val="4"/>
          <w:lang w:bidi="pl-PL"/>
        </w:rPr>
        <w:t xml:space="preserve"> podziału działki nr 43/72), i została objęta w całości linią rozgraniczającą teren przedmiotowej inwestycji.</w:t>
      </w:r>
      <w:r w:rsidRPr="00651CC7">
        <w:rPr>
          <w:rFonts w:ascii="Lato" w:hAnsi="Lato" w:cs="Arial"/>
          <w:bCs/>
          <w:iCs/>
          <w:spacing w:val="4"/>
          <w:lang w:bidi="pl-PL"/>
        </w:rPr>
        <w:t xml:space="preserve"> </w:t>
      </w:r>
      <w:r w:rsidR="00F520CE">
        <w:rPr>
          <w:rFonts w:ascii="Lato" w:hAnsi="Lato" w:cs="Arial"/>
          <w:bCs/>
          <w:iCs/>
          <w:spacing w:val="4"/>
          <w:lang w:bidi="pl-PL"/>
        </w:rPr>
        <w:t>I</w:t>
      </w:r>
      <w:r w:rsidR="004F35B3" w:rsidRPr="00651CC7">
        <w:rPr>
          <w:rFonts w:ascii="Lato" w:hAnsi="Lato" w:cs="Arial"/>
          <w:bCs/>
          <w:iCs/>
          <w:spacing w:val="4"/>
          <w:lang w:bidi="pl-PL"/>
        </w:rPr>
        <w:t>nwestor w toku procedury odwoławczej wyjaśnił</w:t>
      </w:r>
      <w:r w:rsidR="00E87B80" w:rsidRPr="00651CC7">
        <w:rPr>
          <w:rFonts w:ascii="Lato" w:hAnsi="Lato" w:cs="Arial"/>
          <w:bCs/>
          <w:iCs/>
          <w:spacing w:val="4"/>
          <w:lang w:bidi="pl-PL"/>
        </w:rPr>
        <w:t xml:space="preserve"> (pism</w:t>
      </w:r>
      <w:r w:rsidR="00F520CE">
        <w:rPr>
          <w:rFonts w:ascii="Lato" w:hAnsi="Lato" w:cs="Arial"/>
          <w:bCs/>
          <w:iCs/>
          <w:spacing w:val="4"/>
          <w:lang w:bidi="pl-PL"/>
        </w:rPr>
        <w:t>a</w:t>
      </w:r>
      <w:r w:rsidR="00E87B80" w:rsidRPr="00651CC7">
        <w:rPr>
          <w:rFonts w:ascii="Lato" w:hAnsi="Lato" w:cs="Arial"/>
          <w:bCs/>
          <w:iCs/>
          <w:spacing w:val="4"/>
          <w:lang w:bidi="pl-PL"/>
        </w:rPr>
        <w:t xml:space="preserve"> z dnia 17 kwietnia 2025 r., znak: ID.5013.4.2024</w:t>
      </w:r>
      <w:r w:rsidR="00BB11F8" w:rsidRPr="00651CC7">
        <w:rPr>
          <w:rFonts w:ascii="Lato" w:hAnsi="Lato" w:cs="Arial"/>
          <w:bCs/>
          <w:iCs/>
          <w:spacing w:val="4"/>
          <w:lang w:bidi="pl-PL"/>
        </w:rPr>
        <w:t xml:space="preserve">, </w:t>
      </w:r>
      <w:r w:rsidR="00E87B80" w:rsidRPr="00651CC7">
        <w:rPr>
          <w:rFonts w:ascii="Lato" w:hAnsi="Lato" w:cs="Arial"/>
          <w:bCs/>
          <w:iCs/>
          <w:spacing w:val="4"/>
          <w:lang w:bidi="pl-PL"/>
        </w:rPr>
        <w:t xml:space="preserve">i </w:t>
      </w:r>
      <w:r w:rsidR="007A6588" w:rsidRPr="00651CC7">
        <w:rPr>
          <w:rFonts w:ascii="Lato" w:hAnsi="Lato" w:cs="Arial"/>
          <w:bCs/>
          <w:iCs/>
          <w:spacing w:val="4"/>
          <w:lang w:bidi="pl-PL"/>
        </w:rPr>
        <w:t>z dnia 23 czerwca 2025 r., znak: ID.5013.4.2024</w:t>
      </w:r>
      <w:r w:rsidR="00E87B80" w:rsidRPr="00651CC7">
        <w:rPr>
          <w:rFonts w:ascii="Lato" w:hAnsi="Lato" w:cs="Arial"/>
          <w:bCs/>
          <w:iCs/>
          <w:spacing w:val="4"/>
          <w:lang w:bidi="pl-PL"/>
        </w:rPr>
        <w:t>)</w:t>
      </w:r>
      <w:r w:rsidR="004F35B3" w:rsidRPr="00651CC7">
        <w:rPr>
          <w:rFonts w:ascii="Lato" w:hAnsi="Lato" w:cs="Arial"/>
          <w:bCs/>
          <w:iCs/>
          <w:spacing w:val="4"/>
          <w:lang w:bidi="pl-PL"/>
        </w:rPr>
        <w:t>,</w:t>
      </w:r>
      <w:r w:rsidR="008E4731">
        <w:rPr>
          <w:rFonts w:ascii="Lato" w:hAnsi="Lato" w:cs="Arial"/>
          <w:bCs/>
          <w:iCs/>
          <w:spacing w:val="4"/>
          <w:lang w:bidi="pl-PL"/>
        </w:rPr>
        <w:t xml:space="preserve"> </w:t>
      </w:r>
      <w:r w:rsidR="00F520CE">
        <w:rPr>
          <w:rFonts w:ascii="Lato" w:hAnsi="Lato" w:cs="Arial"/>
          <w:bCs/>
          <w:iCs/>
          <w:spacing w:val="4"/>
          <w:lang w:bidi="pl-PL"/>
        </w:rPr>
        <w:t xml:space="preserve">że </w:t>
      </w:r>
      <w:r w:rsidR="004F35B3" w:rsidRPr="00651CC7">
        <w:rPr>
          <w:rFonts w:ascii="Lato" w:hAnsi="Lato" w:cs="Arial"/>
          <w:bCs/>
          <w:iCs/>
          <w:spacing w:val="4"/>
          <w:lang w:bidi="pl-PL"/>
        </w:rPr>
        <w:t>w ramach przedmiotowej inwestycji nie przewiduje się likwidacji istniejącej wiaty śmietnikowej na działce nr 43/72</w:t>
      </w:r>
      <w:r w:rsidR="007A6588" w:rsidRPr="00651CC7">
        <w:rPr>
          <w:rFonts w:ascii="Lato" w:hAnsi="Lato" w:cs="Arial"/>
          <w:bCs/>
          <w:iCs/>
          <w:spacing w:val="4"/>
          <w:lang w:bidi="pl-PL"/>
        </w:rPr>
        <w:t>, j</w:t>
      </w:r>
      <w:r w:rsidR="00E87B80" w:rsidRPr="00651CC7">
        <w:rPr>
          <w:rFonts w:ascii="Lato" w:hAnsi="Lato" w:cs="Arial"/>
          <w:bCs/>
          <w:iCs/>
          <w:spacing w:val="4"/>
          <w:lang w:bidi="pl-PL"/>
        </w:rPr>
        <w:t xml:space="preserve">ednakże ze względu na </w:t>
      </w:r>
      <w:r w:rsidR="00BB11F8" w:rsidRPr="00651CC7">
        <w:rPr>
          <w:rFonts w:ascii="Lato" w:hAnsi="Lato" w:cs="Arial"/>
          <w:bCs/>
          <w:iCs/>
          <w:spacing w:val="4"/>
          <w:lang w:bidi="pl-PL"/>
        </w:rPr>
        <w:t>projektowane</w:t>
      </w:r>
      <w:r w:rsidR="007A6588" w:rsidRPr="00651CC7">
        <w:rPr>
          <w:rFonts w:ascii="Lato" w:hAnsi="Lato" w:cs="Arial"/>
          <w:bCs/>
          <w:iCs/>
          <w:spacing w:val="4"/>
          <w:lang w:bidi="pl-PL"/>
        </w:rPr>
        <w:t xml:space="preserve"> </w:t>
      </w:r>
      <w:r w:rsidR="00BB11F8" w:rsidRPr="00651CC7">
        <w:rPr>
          <w:rFonts w:ascii="Lato" w:hAnsi="Lato" w:cs="Arial"/>
          <w:bCs/>
          <w:iCs/>
          <w:spacing w:val="4"/>
          <w:lang w:bidi="pl-PL"/>
        </w:rPr>
        <w:t xml:space="preserve">elementy infrastruktury drogowej </w:t>
      </w:r>
      <w:r w:rsidR="00E87B80" w:rsidRPr="00651CC7">
        <w:rPr>
          <w:rFonts w:ascii="Lato" w:hAnsi="Lato" w:cs="Arial"/>
          <w:bCs/>
          <w:iCs/>
          <w:spacing w:val="4"/>
          <w:lang w:bidi="pl-PL"/>
        </w:rPr>
        <w:t xml:space="preserve">należało teren ww. działki nr 43/72 </w:t>
      </w:r>
      <w:r w:rsidR="007A6588" w:rsidRPr="00651CC7">
        <w:rPr>
          <w:rFonts w:ascii="Lato" w:hAnsi="Lato" w:cs="Arial"/>
          <w:bCs/>
          <w:iCs/>
          <w:spacing w:val="4"/>
          <w:lang w:bidi="pl-PL"/>
        </w:rPr>
        <w:t>(</w:t>
      </w:r>
      <w:r w:rsidR="00E87B80" w:rsidRPr="00651CC7">
        <w:rPr>
          <w:rFonts w:ascii="Lato" w:hAnsi="Lato" w:cs="Arial"/>
          <w:bCs/>
          <w:iCs/>
          <w:spacing w:val="4"/>
          <w:lang w:bidi="pl-PL"/>
        </w:rPr>
        <w:t xml:space="preserve">na którym znajduje </w:t>
      </w:r>
      <w:r w:rsidR="007A6588" w:rsidRPr="00651CC7">
        <w:rPr>
          <w:rFonts w:ascii="Lato" w:hAnsi="Lato" w:cs="Arial"/>
          <w:bCs/>
          <w:iCs/>
          <w:spacing w:val="4"/>
          <w:lang w:bidi="pl-PL"/>
        </w:rPr>
        <w:t>się rzeczona wiata) objąć liniami rozgraniczającymi teren inwestycji.</w:t>
      </w:r>
      <w:r w:rsidR="00B026C4" w:rsidRPr="00651CC7">
        <w:rPr>
          <w:rFonts w:ascii="Lato" w:hAnsi="Lato" w:cs="Arial"/>
          <w:bCs/>
          <w:iCs/>
          <w:spacing w:val="4"/>
          <w:lang w:bidi="pl-PL"/>
        </w:rPr>
        <w:t xml:space="preserve"> </w:t>
      </w:r>
      <w:r w:rsidR="00BB11F8" w:rsidRPr="00651CC7">
        <w:rPr>
          <w:rFonts w:ascii="Lato" w:hAnsi="Lato" w:cs="Arial"/>
          <w:bCs/>
          <w:iCs/>
          <w:spacing w:val="4"/>
          <w:lang w:bidi="pl-PL"/>
        </w:rPr>
        <w:t xml:space="preserve">Inwestor w ww. piśmie z dnia 23 czerwca 2025 r. wskazał, że </w:t>
      </w:r>
      <w:r w:rsidR="008E4731">
        <w:rPr>
          <w:rFonts w:ascii="Lato" w:hAnsi="Lato" w:cs="Arial"/>
          <w:bCs/>
          <w:iCs/>
          <w:spacing w:val="4"/>
          <w:lang w:bidi="pl-PL"/>
        </w:rPr>
        <w:t xml:space="preserve">teren działki na którym położona jest </w:t>
      </w:r>
      <w:r w:rsidR="00BB11F8" w:rsidRPr="00651CC7">
        <w:rPr>
          <w:rFonts w:ascii="Lato" w:hAnsi="Lato" w:cs="Arial"/>
          <w:bCs/>
          <w:iCs/>
          <w:spacing w:val="4"/>
          <w:lang w:bidi="pl-PL"/>
        </w:rPr>
        <w:t>wiata śmietnikowa został objęt</w:t>
      </w:r>
      <w:r w:rsidR="008E4731">
        <w:rPr>
          <w:rFonts w:ascii="Lato" w:hAnsi="Lato" w:cs="Arial"/>
          <w:bCs/>
          <w:iCs/>
          <w:spacing w:val="4"/>
          <w:lang w:bidi="pl-PL"/>
        </w:rPr>
        <w:t>y</w:t>
      </w:r>
      <w:r w:rsidR="00BB11F8" w:rsidRPr="00651CC7">
        <w:rPr>
          <w:rFonts w:ascii="Lato" w:hAnsi="Lato" w:cs="Arial"/>
          <w:bCs/>
          <w:iCs/>
          <w:spacing w:val="4"/>
          <w:lang w:bidi="pl-PL"/>
        </w:rPr>
        <w:t xml:space="preserve"> liniami rozgraniczającymi z uwagi na projektowane elementy bezpośrednio związane z drogą tj.: ściany szczelinowe wraz z ekranami akustycznymi - bezpośrednio stykające się z wiatą śmietnikową, drenaż drogowy - zlokalizowany pod wiatą śmietnikową, opaska bezpieczeństwa wraz z krawężnikiem, poprowadzona na odcinku od przejścia dla pieszych do końca wiaty śmietnikowej, stanowiąca fizyczne rozgraniczenie pomiędzy strefą ruchu pojazdów, a zabudową towarzyszącą, zapewniając utrzymanie wymaganej skrajni drogowej oraz minimalizując ryzyko kolizji i naruszenia elementów infrastruktury technicznej.</w:t>
      </w:r>
      <w:r w:rsidR="00BB11F8" w:rsidRPr="00651CC7">
        <w:rPr>
          <w:rFonts w:ascii="Lato" w:hAnsi="Lato"/>
          <w:bCs/>
          <w:spacing w:val="4"/>
        </w:rPr>
        <w:t xml:space="preserve"> </w:t>
      </w:r>
      <w:r w:rsidR="00BB11F8" w:rsidRPr="00651CC7">
        <w:rPr>
          <w:rFonts w:ascii="Lato" w:hAnsi="Lato" w:cs="Arial"/>
          <w:bCs/>
          <w:iCs/>
          <w:spacing w:val="4"/>
          <w:lang w:bidi="pl-PL"/>
        </w:rPr>
        <w:t>Wyżej wymienione elementy stanowią niezbędne urządzenia wyposażenia drogi, które na trwa</w:t>
      </w:r>
      <w:r w:rsidR="00DE515B">
        <w:rPr>
          <w:rFonts w:ascii="Lato" w:hAnsi="Lato" w:cs="Arial"/>
          <w:bCs/>
          <w:iCs/>
          <w:spacing w:val="4"/>
          <w:lang w:bidi="pl-PL"/>
        </w:rPr>
        <w:t>l</w:t>
      </w:r>
      <w:r w:rsidR="00BB11F8" w:rsidRPr="00651CC7">
        <w:rPr>
          <w:rFonts w:ascii="Lato" w:hAnsi="Lato" w:cs="Arial"/>
          <w:bCs/>
          <w:iCs/>
          <w:spacing w:val="4"/>
          <w:lang w:bidi="pl-PL"/>
        </w:rPr>
        <w:t>e zostaną w projektowanym pasie drogowym. Przedmiotowe urządzenia wyznaczają również obszar niezbędny do realizacji przedmiotowej inwestycji.</w:t>
      </w:r>
    </w:p>
    <w:p w14:paraId="1C9288B6" w14:textId="62BF4453" w:rsidR="007E408B" w:rsidRPr="00651CC7" w:rsidRDefault="00BB11F8" w:rsidP="00651CC7">
      <w:pPr>
        <w:autoSpaceDE w:val="0"/>
        <w:autoSpaceDN w:val="0"/>
        <w:spacing w:after="240" w:line="240" w:lineRule="exact"/>
        <w:jc w:val="both"/>
        <w:rPr>
          <w:rFonts w:ascii="Lato" w:hAnsi="Lato" w:cs="Arial"/>
          <w:bCs/>
          <w:iCs/>
          <w:spacing w:val="4"/>
          <w:lang w:bidi="pl-PL"/>
        </w:rPr>
      </w:pPr>
      <w:r w:rsidRPr="00651CC7">
        <w:rPr>
          <w:rFonts w:ascii="Lato" w:hAnsi="Lato" w:cs="Arial"/>
          <w:bCs/>
          <w:iCs/>
          <w:spacing w:val="4"/>
          <w:lang w:bidi="pl-PL"/>
        </w:rPr>
        <w:t>Zgodnie z art. 34a ustawy z dnia 21 marca 1985 r. o drogach publicznych (</w:t>
      </w:r>
      <w:proofErr w:type="spellStart"/>
      <w:r w:rsidRPr="00651CC7">
        <w:rPr>
          <w:rFonts w:ascii="Lato" w:hAnsi="Lato" w:cs="Arial"/>
          <w:bCs/>
          <w:iCs/>
          <w:spacing w:val="4"/>
          <w:lang w:bidi="pl-PL"/>
        </w:rPr>
        <w:t>t.j</w:t>
      </w:r>
      <w:proofErr w:type="spellEnd"/>
      <w:r w:rsidRPr="00651CC7">
        <w:rPr>
          <w:rFonts w:ascii="Lato" w:hAnsi="Lato" w:cs="Arial"/>
          <w:bCs/>
          <w:iCs/>
          <w:spacing w:val="4"/>
          <w:lang w:bidi="pl-PL"/>
        </w:rPr>
        <w:t xml:space="preserve">. Dz.U. </w:t>
      </w:r>
      <w:r w:rsidR="007246DA" w:rsidRPr="00651CC7">
        <w:rPr>
          <w:rFonts w:ascii="Lato" w:hAnsi="Lato" w:cs="Arial"/>
          <w:bCs/>
          <w:iCs/>
          <w:spacing w:val="4"/>
          <w:lang w:bidi="pl-PL"/>
        </w:rPr>
        <w:br/>
      </w:r>
      <w:r w:rsidRPr="00651CC7">
        <w:rPr>
          <w:rFonts w:ascii="Lato" w:hAnsi="Lato" w:cs="Arial"/>
          <w:bCs/>
          <w:iCs/>
          <w:spacing w:val="4"/>
          <w:lang w:bidi="pl-PL"/>
        </w:rPr>
        <w:t xml:space="preserve">z 2025 r. poz. 889), zwanej dalej „ustawą o drogach publicznych”, rozmiar pasa drogowego wynika z rozmiaru terenu niezbędnego do usytuowania drogi uwzględniającego konieczność zapewnienia widoczności lub stanowiącego rezerwę </w:t>
      </w:r>
      <w:r w:rsidR="007246DA" w:rsidRPr="00651CC7">
        <w:rPr>
          <w:rFonts w:ascii="Lato" w:hAnsi="Lato" w:cs="Arial"/>
          <w:bCs/>
          <w:iCs/>
          <w:spacing w:val="4"/>
          <w:lang w:bidi="pl-PL"/>
        </w:rPr>
        <w:br/>
      </w:r>
      <w:r w:rsidRPr="00651CC7">
        <w:rPr>
          <w:rFonts w:ascii="Lato" w:hAnsi="Lato" w:cs="Arial"/>
          <w:bCs/>
          <w:iCs/>
          <w:spacing w:val="4"/>
          <w:lang w:bidi="pl-PL"/>
        </w:rPr>
        <w:t xml:space="preserve">w celu zmiany jej parametrów użytkowych lub technicznych. Zgodnie z art. 4 pkt 2 </w:t>
      </w:r>
      <w:r w:rsidR="007E408B" w:rsidRPr="00651CC7">
        <w:rPr>
          <w:rFonts w:ascii="Lato" w:hAnsi="Lato" w:cs="Arial"/>
          <w:bCs/>
          <w:iCs/>
          <w:spacing w:val="4"/>
          <w:lang w:bidi="pl-PL"/>
        </w:rPr>
        <w:t>ustawy o drogach publicznych</w:t>
      </w:r>
      <w:r w:rsidRPr="00651CC7">
        <w:rPr>
          <w:rFonts w:ascii="Lato" w:hAnsi="Lato" w:cs="Arial"/>
          <w:bCs/>
          <w:iCs/>
          <w:spacing w:val="4"/>
          <w:lang w:bidi="pl-PL"/>
        </w:rPr>
        <w:t xml:space="preserve">, </w:t>
      </w:r>
      <w:r w:rsidR="007E408B" w:rsidRPr="00651CC7">
        <w:rPr>
          <w:rFonts w:ascii="Lato" w:hAnsi="Lato" w:cs="Arial"/>
          <w:bCs/>
          <w:iCs/>
          <w:spacing w:val="4"/>
          <w:lang w:bidi="pl-PL"/>
        </w:rPr>
        <w:t xml:space="preserve">droga to budowla składającą się z części i urządzeń drogi, </w:t>
      </w:r>
      <w:r w:rsidR="007E408B" w:rsidRPr="00651CC7">
        <w:rPr>
          <w:rFonts w:ascii="Lato" w:hAnsi="Lato" w:cs="Arial"/>
          <w:bCs/>
          <w:iCs/>
          <w:spacing w:val="4"/>
          <w:lang w:bidi="pl-PL"/>
        </w:rPr>
        <w:lastRenderedPageBreak/>
        <w:t xml:space="preserve">budowli ziemnych, lub drogowych obiektów inżynierskich, określonych w przepisach wydanych na podstawie </w:t>
      </w:r>
      <w:hyperlink r:id="rId10" w:history="1">
        <w:r w:rsidR="007E408B" w:rsidRPr="00651CC7">
          <w:rPr>
            <w:rStyle w:val="Hipercze"/>
            <w:rFonts w:ascii="Lato" w:hAnsi="Lato" w:cs="Arial"/>
            <w:bCs/>
            <w:iCs/>
            <w:color w:val="auto"/>
            <w:spacing w:val="4"/>
            <w:u w:val="none"/>
            <w:lang w:bidi="pl-PL"/>
          </w:rPr>
          <w:t>art. 7</w:t>
        </w:r>
      </w:hyperlink>
      <w:r w:rsidR="007E408B" w:rsidRPr="00651CC7">
        <w:rPr>
          <w:rFonts w:ascii="Lato" w:hAnsi="Lato" w:cs="Arial"/>
          <w:bCs/>
          <w:iCs/>
          <w:spacing w:val="4"/>
          <w:lang w:bidi="pl-PL"/>
        </w:rPr>
        <w:t xml:space="preserve"> ustawy Prawo budowlane, stanowiącą całość techniczno-użytkową, usytuowaną w pasie drogowym i przeznaczoną do ruchu lub postoju pojazdów, ruchu pieszych, ruchu osób poruszających się przy użyciu urządzenia wspomagającego ruch, jazdy wierzchem lub pędzenia zwierząt. </w:t>
      </w:r>
      <w:r w:rsidRPr="00651CC7">
        <w:rPr>
          <w:rFonts w:ascii="Lato" w:hAnsi="Lato" w:cs="Arial"/>
          <w:bCs/>
          <w:iCs/>
          <w:spacing w:val="4"/>
          <w:lang w:bidi="pl-PL"/>
        </w:rPr>
        <w:t>Zgodnie z art. 4 pkt 2a ustawy</w:t>
      </w:r>
      <w:r w:rsidR="007E408B" w:rsidRPr="00651CC7">
        <w:rPr>
          <w:rFonts w:ascii="Lato" w:hAnsi="Lato" w:cs="Arial"/>
          <w:bCs/>
          <w:iCs/>
          <w:spacing w:val="4"/>
          <w:lang w:bidi="pl-PL"/>
        </w:rPr>
        <w:t xml:space="preserve"> o drogach publicznych, urządzenie drogi to obiekt lub urządzenie, w tym obiekt lub urządzenie budowlane, związane funkcjonalnie z drogą lub ruchem drogowym, w tym kanał technologiczny.</w:t>
      </w:r>
    </w:p>
    <w:p w14:paraId="095951BD" w14:textId="32F7DA7B" w:rsidR="009B323D" w:rsidRDefault="00BB11F8" w:rsidP="00651CC7">
      <w:pPr>
        <w:autoSpaceDE w:val="0"/>
        <w:autoSpaceDN w:val="0"/>
        <w:spacing w:after="240" w:line="240" w:lineRule="exact"/>
        <w:jc w:val="both"/>
        <w:rPr>
          <w:rFonts w:ascii="Lato" w:eastAsia="Times New Roman" w:hAnsi="Lato" w:cs="Arial"/>
          <w:bCs/>
          <w:iCs/>
          <w:color w:val="000000"/>
          <w:spacing w:val="4"/>
          <w:lang w:eastAsia="pl-PL" w:bidi="pl-PL"/>
        </w:rPr>
      </w:pPr>
      <w:r w:rsidRPr="00651CC7">
        <w:rPr>
          <w:rFonts w:ascii="Lato" w:hAnsi="Lato" w:cs="Arial"/>
          <w:bCs/>
          <w:iCs/>
          <w:spacing w:val="4"/>
          <w:lang w:bidi="pl-PL"/>
        </w:rPr>
        <w:t>Wymienione powyżej elementy związane z drogą w myśl przywołanych przepisów stanowią urządzenia</w:t>
      </w:r>
      <w:r w:rsidR="007E408B" w:rsidRPr="00651CC7">
        <w:rPr>
          <w:rFonts w:ascii="Lato" w:hAnsi="Lato" w:cs="Arial"/>
          <w:bCs/>
          <w:iCs/>
          <w:spacing w:val="4"/>
          <w:lang w:bidi="pl-PL"/>
        </w:rPr>
        <w:t xml:space="preserve"> </w:t>
      </w:r>
      <w:r w:rsidRPr="00651CC7">
        <w:rPr>
          <w:rFonts w:ascii="Lato" w:hAnsi="Lato" w:cs="Arial"/>
          <w:bCs/>
          <w:iCs/>
          <w:spacing w:val="4"/>
          <w:lang w:bidi="pl-PL"/>
        </w:rPr>
        <w:t>i obiekty, które należy objąć liniami rozgraniczającymi</w:t>
      </w:r>
      <w:r w:rsidR="007E408B" w:rsidRPr="00651CC7">
        <w:rPr>
          <w:rFonts w:ascii="Lato" w:hAnsi="Lato" w:cs="Arial"/>
          <w:bCs/>
          <w:iCs/>
          <w:spacing w:val="4"/>
          <w:lang w:bidi="pl-PL"/>
        </w:rPr>
        <w:t xml:space="preserve">. Niezależnie jednak od tego, inwestor wskazał, iż </w:t>
      </w:r>
      <w:r w:rsidR="007A6588" w:rsidRPr="00651CC7">
        <w:rPr>
          <w:rFonts w:ascii="Lato" w:eastAsia="Times New Roman" w:hAnsi="Lato" w:cs="Arial"/>
          <w:bCs/>
          <w:iCs/>
          <w:color w:val="000000"/>
          <w:spacing w:val="4"/>
          <w:lang w:eastAsia="pl-PL" w:bidi="pl-PL"/>
        </w:rPr>
        <w:t xml:space="preserve">w ramach odrębnej umowy </w:t>
      </w:r>
      <w:r w:rsidR="00FC7E82">
        <w:rPr>
          <w:rFonts w:ascii="Lato" w:eastAsia="Times New Roman" w:hAnsi="Lato" w:cs="Arial"/>
          <w:bCs/>
          <w:iCs/>
          <w:color w:val="000000"/>
          <w:spacing w:val="4"/>
          <w:lang w:eastAsia="pl-PL" w:bidi="pl-PL"/>
        </w:rPr>
        <w:t>z</w:t>
      </w:r>
      <w:r w:rsidR="007A6588" w:rsidRPr="00651CC7">
        <w:rPr>
          <w:rFonts w:ascii="Lato" w:eastAsia="Times New Roman" w:hAnsi="Lato" w:cs="Arial"/>
          <w:bCs/>
          <w:iCs/>
          <w:color w:val="000000"/>
          <w:spacing w:val="4"/>
          <w:lang w:eastAsia="pl-PL" w:bidi="pl-PL"/>
        </w:rPr>
        <w:t xml:space="preserve">e wspólnotą mieszkaniową możliwe jest dalsze korzystanie z rzeczonej wiaty. </w:t>
      </w:r>
      <w:proofErr w:type="gramStart"/>
      <w:r w:rsidR="007E408B" w:rsidRPr="00651CC7">
        <w:rPr>
          <w:rFonts w:ascii="Lato" w:eastAsia="Times New Roman" w:hAnsi="Lato" w:cs="Arial"/>
          <w:bCs/>
          <w:iCs/>
          <w:color w:val="000000"/>
          <w:spacing w:val="4"/>
          <w:lang w:eastAsia="pl-PL" w:bidi="pl-PL"/>
        </w:rPr>
        <w:t>Zaznaczyć</w:t>
      </w:r>
      <w:proofErr w:type="gramEnd"/>
      <w:r w:rsidR="007E408B" w:rsidRPr="00651CC7">
        <w:rPr>
          <w:rFonts w:ascii="Lato" w:eastAsia="Times New Roman" w:hAnsi="Lato" w:cs="Arial"/>
          <w:bCs/>
          <w:iCs/>
          <w:color w:val="000000"/>
          <w:spacing w:val="4"/>
          <w:lang w:eastAsia="pl-PL" w:bidi="pl-PL"/>
        </w:rPr>
        <w:t xml:space="preserve"> jednakże należy, że w kompetencji organu wydającego decyzję o zezwoleniu na realizację inwestycji drogowej nie leży orzekanie w decyzji ZRID o ewentualnej możliwości dalszego korzystania przez mieszkańców osiedla z rzeczonej wiaty śmietnikowej znajdującej się na przejmowanym pod inwestycj</w:t>
      </w:r>
      <w:r w:rsidR="008E4731">
        <w:rPr>
          <w:rFonts w:ascii="Lato" w:eastAsia="Times New Roman" w:hAnsi="Lato" w:cs="Arial"/>
          <w:bCs/>
          <w:iCs/>
          <w:color w:val="000000"/>
          <w:spacing w:val="4"/>
          <w:lang w:eastAsia="pl-PL" w:bidi="pl-PL"/>
        </w:rPr>
        <w:t>ę</w:t>
      </w:r>
      <w:r w:rsidR="007E408B" w:rsidRPr="00651CC7">
        <w:rPr>
          <w:rFonts w:ascii="Lato" w:eastAsia="Times New Roman" w:hAnsi="Lato" w:cs="Arial"/>
          <w:bCs/>
          <w:iCs/>
          <w:color w:val="000000"/>
          <w:spacing w:val="4"/>
          <w:lang w:eastAsia="pl-PL" w:bidi="pl-PL"/>
        </w:rPr>
        <w:t xml:space="preserve"> fragmencie ww. działki. Jeśli w istocie taka okoliczność będzie miała miejsce, to musi zostać ona uregulowana w formie umowy zawartej </w:t>
      </w:r>
      <w:r w:rsidR="00FC7E82" w:rsidRPr="00651CC7">
        <w:rPr>
          <w:rFonts w:ascii="Lato" w:eastAsia="Times New Roman" w:hAnsi="Lato" w:cs="Arial"/>
          <w:bCs/>
          <w:iCs/>
          <w:color w:val="000000"/>
          <w:spacing w:val="4"/>
          <w:lang w:eastAsia="pl-PL" w:bidi="pl-PL"/>
        </w:rPr>
        <w:t>między</w:t>
      </w:r>
      <w:r w:rsidR="007E408B" w:rsidRPr="00651CC7">
        <w:rPr>
          <w:rFonts w:ascii="Lato" w:eastAsia="Times New Roman" w:hAnsi="Lato" w:cs="Arial"/>
          <w:bCs/>
          <w:iCs/>
          <w:color w:val="000000"/>
          <w:spacing w:val="4"/>
          <w:lang w:eastAsia="pl-PL" w:bidi="pl-PL"/>
        </w:rPr>
        <w:t xml:space="preserve"> zarządcą drogi wojewódzkiej a wspólnotą mieszkaniową. </w:t>
      </w:r>
      <w:r w:rsidR="0074056C" w:rsidRPr="00651CC7">
        <w:rPr>
          <w:rFonts w:ascii="Lato" w:eastAsia="Times New Roman" w:hAnsi="Lato" w:cs="Arial"/>
          <w:bCs/>
          <w:iCs/>
          <w:color w:val="000000"/>
          <w:spacing w:val="4"/>
          <w:lang w:eastAsia="pl-PL" w:bidi="pl-PL"/>
        </w:rPr>
        <w:t xml:space="preserve">Jak już to bowiem zasygnalizowano powyżej, </w:t>
      </w:r>
      <w:r w:rsidR="007C1B2E" w:rsidRPr="00651CC7">
        <w:rPr>
          <w:rFonts w:ascii="Lato" w:eastAsia="Times New Roman" w:hAnsi="Lato" w:cs="Arial"/>
          <w:bCs/>
          <w:iCs/>
          <w:color w:val="000000"/>
          <w:spacing w:val="4"/>
          <w:lang w:eastAsia="pl-PL" w:bidi="pl-PL"/>
        </w:rPr>
        <w:t>przepisy specustawy drogowej nie nakładają na organ orzekający w sprawie zezwolenia na realizację obowiązku badania alternatywnych wariantów przeprowadzenia inwestycji liniowej oraz badania indywidualnych skutków ingerencji w prawo własności z punktu widzenia swobody jego wykonywania względem pozostałej po podziale części nieruchomości.</w:t>
      </w:r>
      <w:r w:rsidR="00F520CE">
        <w:rPr>
          <w:rFonts w:ascii="Lato" w:eastAsia="Times New Roman" w:hAnsi="Lato" w:cs="Arial"/>
          <w:bCs/>
          <w:iCs/>
          <w:color w:val="000000"/>
          <w:spacing w:val="4"/>
          <w:lang w:eastAsia="pl-PL" w:bidi="pl-PL"/>
        </w:rPr>
        <w:t xml:space="preserve"> </w:t>
      </w:r>
    </w:p>
    <w:p w14:paraId="77F580F0" w14:textId="4E6A4AC4" w:rsidR="00B12632" w:rsidRPr="00F520CE" w:rsidRDefault="009B323D" w:rsidP="00651CC7">
      <w:pPr>
        <w:autoSpaceDE w:val="0"/>
        <w:autoSpaceDN w:val="0"/>
        <w:spacing w:after="240" w:line="240" w:lineRule="exact"/>
        <w:jc w:val="both"/>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K</w:t>
      </w:r>
      <w:r w:rsidRPr="009B323D">
        <w:rPr>
          <w:rFonts w:ascii="Lato" w:eastAsia="Times New Roman" w:hAnsi="Lato" w:cs="Arial"/>
          <w:bCs/>
          <w:iCs/>
          <w:color w:val="000000"/>
          <w:spacing w:val="4"/>
          <w:lang w:eastAsia="pl-PL" w:bidi="pl-PL"/>
        </w:rPr>
        <w:t>westia uszczuplenia placu parkingowego znajdując</w:t>
      </w:r>
      <w:r w:rsidR="008E4731">
        <w:rPr>
          <w:rFonts w:ascii="Lato" w:eastAsia="Times New Roman" w:hAnsi="Lato" w:cs="Arial"/>
          <w:bCs/>
          <w:iCs/>
          <w:color w:val="000000"/>
          <w:spacing w:val="4"/>
          <w:lang w:eastAsia="pl-PL" w:bidi="pl-PL"/>
        </w:rPr>
        <w:t>ego</w:t>
      </w:r>
      <w:r w:rsidRPr="009B323D">
        <w:rPr>
          <w:rFonts w:ascii="Lato" w:eastAsia="Times New Roman" w:hAnsi="Lato" w:cs="Arial"/>
          <w:bCs/>
          <w:iCs/>
          <w:color w:val="000000"/>
          <w:spacing w:val="4"/>
          <w:lang w:eastAsia="pl-PL" w:bidi="pl-PL"/>
        </w:rPr>
        <w:t xml:space="preserve"> się na działce skarżących jest irrelewantna w sprawie wydania decyzji o zezwoleniu na realizację inwestycji drogowej. </w:t>
      </w:r>
      <w:r>
        <w:rPr>
          <w:rFonts w:ascii="Lato" w:eastAsia="Times New Roman" w:hAnsi="Lato" w:cs="Arial"/>
          <w:bCs/>
          <w:iCs/>
          <w:color w:val="000000"/>
          <w:spacing w:val="4"/>
          <w:lang w:eastAsia="pl-PL" w:bidi="pl-PL"/>
        </w:rPr>
        <w:t>Jak już to bowiem wyjaśniono powyżej, o</w:t>
      </w:r>
      <w:r w:rsidRPr="009B323D">
        <w:rPr>
          <w:rFonts w:ascii="Lato" w:eastAsia="Times New Roman" w:hAnsi="Lato" w:cs="Arial"/>
          <w:bCs/>
          <w:iCs/>
          <w:color w:val="000000"/>
          <w:spacing w:val="4"/>
          <w:lang w:eastAsia="pl-PL" w:bidi="pl-PL"/>
        </w:rPr>
        <w:t>rgan wydający decyzję dotyczącą zezwolenia na realizację inwestycji drogowej nie jest kompetentny do oceny przesłanek ekonomicznych oraz społecznych powstającej inwestycji, w jej kształcie określonym przez inwestora</w:t>
      </w:r>
      <w:r w:rsidR="00E91E37">
        <w:rPr>
          <w:rFonts w:ascii="Lato" w:eastAsia="Times New Roman" w:hAnsi="Lato" w:cs="Arial"/>
          <w:bCs/>
          <w:iCs/>
          <w:color w:val="000000"/>
          <w:spacing w:val="4"/>
          <w:lang w:eastAsia="pl-PL" w:bidi="pl-PL"/>
        </w:rPr>
        <w:t xml:space="preserve"> (por. wyrok Wojewódzkiego Sądu Administracyjnego w Warszawie </w:t>
      </w:r>
      <w:r w:rsidR="00E91E37">
        <w:rPr>
          <w:rFonts w:ascii="Lato" w:eastAsia="Times New Roman" w:hAnsi="Lato" w:cs="Arial"/>
          <w:bCs/>
          <w:iCs/>
          <w:color w:val="000000"/>
          <w:spacing w:val="4"/>
          <w:lang w:eastAsia="pl-PL" w:bidi="pl-PL"/>
        </w:rPr>
        <w:br/>
        <w:t xml:space="preserve">z dnia 5 marca 2021 r., sygn. akt </w:t>
      </w:r>
      <w:r w:rsidR="00E91E37" w:rsidRPr="00E91E37">
        <w:rPr>
          <w:rFonts w:ascii="Lato" w:eastAsia="Times New Roman" w:hAnsi="Lato" w:cs="Arial"/>
          <w:bCs/>
          <w:iCs/>
          <w:color w:val="000000"/>
          <w:spacing w:val="4"/>
          <w:lang w:eastAsia="pl-PL" w:bidi="pl-PL"/>
        </w:rPr>
        <w:t>VII SA/</w:t>
      </w:r>
      <w:proofErr w:type="spellStart"/>
      <w:r w:rsidR="00E91E37" w:rsidRPr="00E91E37">
        <w:rPr>
          <w:rFonts w:ascii="Lato" w:eastAsia="Times New Roman" w:hAnsi="Lato" w:cs="Arial"/>
          <w:bCs/>
          <w:iCs/>
          <w:color w:val="000000"/>
          <w:spacing w:val="4"/>
          <w:lang w:eastAsia="pl-PL" w:bidi="pl-PL"/>
        </w:rPr>
        <w:t>Wa</w:t>
      </w:r>
      <w:proofErr w:type="spellEnd"/>
      <w:r w:rsidR="00E91E37" w:rsidRPr="00E91E37">
        <w:rPr>
          <w:rFonts w:ascii="Lato" w:eastAsia="Times New Roman" w:hAnsi="Lato" w:cs="Arial"/>
          <w:bCs/>
          <w:iCs/>
          <w:color w:val="000000"/>
          <w:spacing w:val="4"/>
          <w:lang w:eastAsia="pl-PL" w:bidi="pl-PL"/>
        </w:rPr>
        <w:t xml:space="preserve"> 1600/20</w:t>
      </w:r>
      <w:r w:rsidR="00E91E37">
        <w:rPr>
          <w:rFonts w:ascii="Lato" w:eastAsia="Times New Roman" w:hAnsi="Lato" w:cs="Arial"/>
          <w:bCs/>
          <w:iCs/>
          <w:color w:val="000000"/>
          <w:spacing w:val="4"/>
          <w:lang w:eastAsia="pl-PL" w:bidi="pl-PL"/>
        </w:rPr>
        <w:t xml:space="preserve">, </w:t>
      </w:r>
      <w:proofErr w:type="spellStart"/>
      <w:r w:rsidR="00E91E37">
        <w:rPr>
          <w:rFonts w:ascii="Lato" w:eastAsia="Times New Roman" w:hAnsi="Lato" w:cs="Arial"/>
          <w:bCs/>
          <w:iCs/>
          <w:color w:val="000000"/>
          <w:spacing w:val="4"/>
          <w:lang w:eastAsia="pl-PL" w:bidi="pl-PL"/>
        </w:rPr>
        <w:t>opubl</w:t>
      </w:r>
      <w:proofErr w:type="spellEnd"/>
      <w:r w:rsidR="00E91E37">
        <w:rPr>
          <w:rFonts w:ascii="Lato" w:eastAsia="Times New Roman" w:hAnsi="Lato" w:cs="Arial"/>
          <w:bCs/>
          <w:iCs/>
          <w:color w:val="000000"/>
          <w:spacing w:val="4"/>
          <w:lang w:eastAsia="pl-PL" w:bidi="pl-PL"/>
        </w:rPr>
        <w:t xml:space="preserve">. </w:t>
      </w:r>
      <w:r w:rsidR="00E91E37" w:rsidRPr="00E91E37">
        <w:rPr>
          <w:rFonts w:ascii="Lato" w:eastAsia="Times New Roman" w:hAnsi="Lato" w:cs="Arial"/>
          <w:bCs/>
          <w:iCs/>
          <w:color w:val="000000"/>
          <w:spacing w:val="4"/>
          <w:lang w:eastAsia="pl-PL" w:bidi="pl-PL"/>
        </w:rPr>
        <w:t>Centralna Baza Orzeczeń Sądów Administracyjnych</w:t>
      </w:r>
      <w:r w:rsidR="00E91E37">
        <w:rPr>
          <w:rFonts w:ascii="Lato" w:eastAsia="Times New Roman" w:hAnsi="Lato" w:cs="Arial"/>
          <w:bCs/>
          <w:iCs/>
          <w:color w:val="000000"/>
          <w:spacing w:val="4"/>
          <w:lang w:eastAsia="pl-PL" w:bidi="pl-PL"/>
        </w:rPr>
        <w:t xml:space="preserve">). </w:t>
      </w:r>
      <w:r>
        <w:rPr>
          <w:rFonts w:ascii="Lato" w:eastAsia="Times New Roman" w:hAnsi="Lato" w:cs="Arial"/>
          <w:bCs/>
          <w:iCs/>
          <w:color w:val="000000"/>
          <w:spacing w:val="4"/>
          <w:lang w:eastAsia="pl-PL" w:bidi="pl-PL"/>
        </w:rPr>
        <w:t>I</w:t>
      </w:r>
      <w:r w:rsidR="007246DA" w:rsidRPr="00651CC7">
        <w:rPr>
          <w:rFonts w:ascii="Lato" w:eastAsia="Times New Roman" w:hAnsi="Lato" w:cs="Arial"/>
          <w:bCs/>
          <w:iCs/>
          <w:color w:val="000000"/>
          <w:spacing w:val="4"/>
          <w:lang w:eastAsia="pl-PL" w:bidi="pl-PL"/>
        </w:rPr>
        <w:t xml:space="preserve">nwestor wyjaśnił, że </w:t>
      </w:r>
      <w:r w:rsidR="007246DA" w:rsidRPr="00651CC7">
        <w:rPr>
          <w:rFonts w:ascii="Lato" w:hAnsi="Lato" w:cs="Arial"/>
          <w:bCs/>
          <w:iCs/>
          <w:spacing w:val="4"/>
          <w:lang w:bidi="pl-PL"/>
        </w:rPr>
        <w:t>w</w:t>
      </w:r>
      <w:r w:rsidR="00947FAF" w:rsidRPr="00651CC7">
        <w:rPr>
          <w:rFonts w:ascii="Lato" w:hAnsi="Lato" w:cs="Arial"/>
          <w:bCs/>
          <w:iCs/>
          <w:spacing w:val="4"/>
          <w:lang w:bidi="pl-PL"/>
        </w:rPr>
        <w:t xml:space="preserve"> zamian za zlikwidowanie 12 miejsc postojowych na terenie osiedla (działce nr 43/72), zaprojektowano 57 miejsc postojowych ogólnodostępnych wzdłuż projektowanej dodatkowej jezdni nr 4 (naprzeciw budynku nr 1A i </w:t>
      </w:r>
      <w:r w:rsidR="00B026C4" w:rsidRPr="00651CC7">
        <w:rPr>
          <w:rFonts w:ascii="Lato" w:hAnsi="Lato" w:cs="Arial"/>
          <w:bCs/>
          <w:iCs/>
          <w:spacing w:val="4"/>
          <w:lang w:bidi="pl-PL"/>
        </w:rPr>
        <w:t>1</w:t>
      </w:r>
      <w:r w:rsidR="00947FAF" w:rsidRPr="00651CC7">
        <w:rPr>
          <w:rFonts w:ascii="Lato" w:hAnsi="Lato" w:cs="Arial"/>
          <w:bCs/>
          <w:iCs/>
          <w:spacing w:val="4"/>
          <w:lang w:bidi="pl-PL"/>
        </w:rPr>
        <w:t xml:space="preserve">B) i wzdłuż jezdni manewrowej nr 2 (równolegle do ul. Konnej), 59 miejsc postojowych. </w:t>
      </w:r>
    </w:p>
    <w:p w14:paraId="1229868E" w14:textId="11C53197" w:rsidR="00CA151D" w:rsidRPr="00E91E37" w:rsidRDefault="00CA151D" w:rsidP="00651CC7">
      <w:pPr>
        <w:autoSpaceDE w:val="0"/>
        <w:autoSpaceDN w:val="0"/>
        <w:spacing w:after="240" w:line="240" w:lineRule="exact"/>
        <w:jc w:val="both"/>
        <w:rPr>
          <w:rFonts w:ascii="Lato" w:hAnsi="Lato"/>
          <w:bCs/>
          <w:iCs/>
          <w:spacing w:val="4"/>
          <w:lang w:bidi="pl-PL"/>
        </w:rPr>
      </w:pPr>
      <w:r w:rsidRPr="00E91E37">
        <w:rPr>
          <w:rFonts w:ascii="Lato" w:hAnsi="Lato"/>
          <w:bCs/>
          <w:iCs/>
          <w:spacing w:val="4"/>
          <w:lang w:bidi="pl-PL"/>
        </w:rPr>
        <w:t xml:space="preserve">Dostrzec trzeba, że skarżący </w:t>
      </w:r>
      <w:r w:rsidR="007246DA" w:rsidRPr="00E91E37">
        <w:rPr>
          <w:rFonts w:ascii="Lato" w:hAnsi="Lato"/>
          <w:bCs/>
          <w:iCs/>
          <w:spacing w:val="4"/>
          <w:lang w:bidi="pl-PL"/>
        </w:rPr>
        <w:t>(Państw</w:t>
      </w:r>
      <w:r w:rsidR="00F260A8" w:rsidRPr="00E91E37">
        <w:rPr>
          <w:rFonts w:ascii="Lato" w:hAnsi="Lato"/>
          <w:bCs/>
          <w:iCs/>
          <w:spacing w:val="4"/>
          <w:lang w:bidi="pl-PL"/>
        </w:rPr>
        <w:t>o</w:t>
      </w:r>
      <w:r w:rsidR="007246DA" w:rsidRPr="00E91E37">
        <w:rPr>
          <w:rFonts w:ascii="Lato" w:hAnsi="Lato"/>
          <w:bCs/>
          <w:iCs/>
          <w:spacing w:val="4"/>
          <w:lang w:bidi="pl-PL"/>
        </w:rPr>
        <w:t xml:space="preserve"> A</w:t>
      </w:r>
      <w:r w:rsidR="003554BF">
        <w:rPr>
          <w:rFonts w:ascii="Lato" w:hAnsi="Lato"/>
          <w:bCs/>
          <w:iCs/>
          <w:spacing w:val="4"/>
          <w:lang w:bidi="pl-PL"/>
        </w:rPr>
        <w:t>.</w:t>
      </w:r>
      <w:r w:rsidR="007246DA" w:rsidRPr="00E91E37">
        <w:rPr>
          <w:rFonts w:ascii="Lato" w:hAnsi="Lato"/>
          <w:bCs/>
          <w:iCs/>
          <w:spacing w:val="4"/>
          <w:lang w:bidi="pl-PL"/>
        </w:rPr>
        <w:t xml:space="preserve"> Ł</w:t>
      </w:r>
      <w:r w:rsidR="003554BF">
        <w:rPr>
          <w:rFonts w:ascii="Lato" w:hAnsi="Lato"/>
          <w:bCs/>
          <w:iCs/>
          <w:spacing w:val="4"/>
          <w:lang w:bidi="pl-PL"/>
        </w:rPr>
        <w:t>.</w:t>
      </w:r>
      <w:r w:rsidR="007246DA" w:rsidRPr="00E91E37">
        <w:rPr>
          <w:rFonts w:ascii="Lato" w:hAnsi="Lato"/>
          <w:bCs/>
          <w:iCs/>
          <w:spacing w:val="4"/>
          <w:lang w:bidi="pl-PL"/>
        </w:rPr>
        <w:t>-W</w:t>
      </w:r>
      <w:r w:rsidR="003554BF">
        <w:rPr>
          <w:rFonts w:ascii="Lato" w:hAnsi="Lato"/>
          <w:bCs/>
          <w:iCs/>
          <w:spacing w:val="4"/>
          <w:lang w:bidi="pl-PL"/>
        </w:rPr>
        <w:t>.</w:t>
      </w:r>
      <w:r w:rsidR="007246DA" w:rsidRPr="00E91E37">
        <w:rPr>
          <w:rFonts w:ascii="Lato" w:hAnsi="Lato"/>
          <w:bCs/>
          <w:iCs/>
          <w:spacing w:val="4"/>
          <w:lang w:bidi="pl-PL"/>
        </w:rPr>
        <w:t xml:space="preserve"> i Pan F</w:t>
      </w:r>
      <w:r w:rsidR="003554BF">
        <w:rPr>
          <w:rFonts w:ascii="Lato" w:hAnsi="Lato"/>
          <w:bCs/>
          <w:iCs/>
          <w:spacing w:val="4"/>
          <w:lang w:bidi="pl-PL"/>
        </w:rPr>
        <w:t>.</w:t>
      </w:r>
      <w:r w:rsidR="007246DA" w:rsidRPr="00E91E37">
        <w:rPr>
          <w:rFonts w:ascii="Lato" w:hAnsi="Lato"/>
          <w:bCs/>
          <w:iCs/>
          <w:spacing w:val="4"/>
          <w:lang w:bidi="pl-PL"/>
        </w:rPr>
        <w:t xml:space="preserve"> W</w:t>
      </w:r>
      <w:r w:rsidR="003554BF">
        <w:rPr>
          <w:rFonts w:ascii="Lato" w:hAnsi="Lato"/>
          <w:bCs/>
          <w:iCs/>
          <w:spacing w:val="4"/>
          <w:lang w:bidi="pl-PL"/>
        </w:rPr>
        <w:t>.</w:t>
      </w:r>
      <w:r w:rsidR="007246DA" w:rsidRPr="00E91E37">
        <w:rPr>
          <w:rFonts w:ascii="Lato" w:hAnsi="Lato"/>
          <w:bCs/>
          <w:iCs/>
          <w:spacing w:val="4"/>
          <w:lang w:bidi="pl-PL"/>
        </w:rPr>
        <w:t xml:space="preserve"> oraz Pan K</w:t>
      </w:r>
      <w:r w:rsidR="003554BF">
        <w:rPr>
          <w:rFonts w:ascii="Lato" w:hAnsi="Lato"/>
          <w:bCs/>
          <w:iCs/>
          <w:spacing w:val="4"/>
          <w:lang w:bidi="pl-PL"/>
        </w:rPr>
        <w:t>.</w:t>
      </w:r>
      <w:r w:rsidR="007246DA" w:rsidRPr="00E91E37">
        <w:rPr>
          <w:rFonts w:ascii="Lato" w:hAnsi="Lato"/>
          <w:bCs/>
          <w:iCs/>
          <w:spacing w:val="4"/>
          <w:lang w:bidi="pl-PL"/>
        </w:rPr>
        <w:t xml:space="preserve"> K</w:t>
      </w:r>
      <w:r w:rsidR="003554BF">
        <w:rPr>
          <w:rFonts w:ascii="Lato" w:hAnsi="Lato"/>
          <w:bCs/>
          <w:iCs/>
          <w:spacing w:val="4"/>
          <w:lang w:bidi="pl-PL"/>
        </w:rPr>
        <w:t>.</w:t>
      </w:r>
      <w:r w:rsidR="007246DA" w:rsidRPr="00E91E37">
        <w:rPr>
          <w:rFonts w:ascii="Lato" w:hAnsi="Lato"/>
          <w:bCs/>
          <w:iCs/>
          <w:spacing w:val="4"/>
          <w:lang w:bidi="pl-PL"/>
        </w:rPr>
        <w:t xml:space="preserve">) </w:t>
      </w:r>
      <w:r w:rsidRPr="00E91E37">
        <w:rPr>
          <w:rFonts w:ascii="Lato" w:hAnsi="Lato"/>
          <w:bCs/>
          <w:iCs/>
          <w:spacing w:val="4"/>
          <w:lang w:bidi="pl-PL"/>
        </w:rPr>
        <w:t xml:space="preserve">domagają się utrzymania swojego status </w:t>
      </w:r>
      <w:r w:rsidRPr="00E91E37">
        <w:rPr>
          <w:rFonts w:ascii="Lato" w:hAnsi="Lato"/>
          <w:bCs/>
          <w:spacing w:val="4"/>
          <w:lang w:bidi="pl-PL"/>
        </w:rPr>
        <w:t>quo</w:t>
      </w:r>
      <w:r w:rsidRPr="00E91E37">
        <w:rPr>
          <w:rFonts w:ascii="Lato" w:hAnsi="Lato"/>
          <w:bCs/>
          <w:iCs/>
          <w:spacing w:val="4"/>
          <w:lang w:bidi="pl-PL"/>
        </w:rPr>
        <w:t xml:space="preserve"> w zakresie, w jakim dotychczas korzystali z </w:t>
      </w:r>
      <w:r w:rsidR="007246DA" w:rsidRPr="00E91E37">
        <w:rPr>
          <w:rFonts w:ascii="Lato" w:hAnsi="Lato"/>
          <w:bCs/>
          <w:iCs/>
          <w:spacing w:val="4"/>
          <w:lang w:bidi="pl-PL"/>
        </w:rPr>
        <w:t>ww. działek nr 43/72 i nr 43/85, z obrębu 0028 Wysoka (</w:t>
      </w:r>
      <w:r w:rsidRPr="00E91E37">
        <w:rPr>
          <w:rFonts w:ascii="Lato" w:hAnsi="Lato"/>
          <w:bCs/>
          <w:iCs/>
          <w:spacing w:val="4"/>
          <w:lang w:bidi="pl-PL"/>
        </w:rPr>
        <w:t>na których znajduje się osiedle mieszkaniowe</w:t>
      </w:r>
      <w:r w:rsidR="007246DA" w:rsidRPr="00E91E37">
        <w:rPr>
          <w:rFonts w:ascii="Lato" w:hAnsi="Lato"/>
          <w:bCs/>
          <w:iCs/>
          <w:spacing w:val="4"/>
          <w:lang w:bidi="pl-PL"/>
        </w:rPr>
        <w:t>)</w:t>
      </w:r>
      <w:r w:rsidRPr="00E91E37">
        <w:rPr>
          <w:rFonts w:ascii="Lato" w:hAnsi="Lato"/>
          <w:bCs/>
          <w:iCs/>
          <w:spacing w:val="4"/>
          <w:lang w:bidi="pl-PL"/>
        </w:rPr>
        <w:t xml:space="preserve"> i w tym kontekście ich sprzeciw wydaje się być oczywiście naturalnym odruchem ochrony sposobu wykonywania dotychczasowego prawa własności nieruchomości. Jednakże zezwolenie na realizację inwestycji drogowej, często </w:t>
      </w:r>
      <w:r w:rsidR="003554BF">
        <w:rPr>
          <w:rFonts w:ascii="Lato" w:hAnsi="Lato"/>
          <w:bCs/>
          <w:iCs/>
          <w:spacing w:val="4"/>
          <w:lang w:bidi="pl-PL"/>
        </w:rPr>
        <w:br/>
      </w:r>
      <w:r w:rsidRPr="00E91E37">
        <w:rPr>
          <w:rFonts w:ascii="Lato" w:hAnsi="Lato"/>
          <w:bCs/>
          <w:iCs/>
          <w:spacing w:val="4"/>
          <w:lang w:bidi="pl-PL"/>
        </w:rPr>
        <w:t xml:space="preserve">w większym stopniu niż ma to miejsce w przypadku innych zamierzeń budowlanych, jest nierozerwalnie związana z ingerencją w uprawnienia różnych podmiotów. </w:t>
      </w:r>
      <w:r w:rsidR="00FD562B" w:rsidRPr="00E91E37">
        <w:rPr>
          <w:rFonts w:ascii="Lato" w:hAnsi="Lato"/>
          <w:bCs/>
          <w:iCs/>
          <w:spacing w:val="4"/>
          <w:lang w:bidi="pl-PL"/>
        </w:rPr>
        <w:t xml:space="preserve">W takich okolicznościach inwestor zawsze będzie narażony na niezadowolenie części właścicieli nieruchomości z przyjętych rozwiązań lokalizacyjnych. Podkreślić należy, że realizacja inwestycji drogowej każdorazowo wiąże się z licznymi wywłaszczeniami, a inwestycja drogowa byłaby niemożliwa do zrealizowania, jeśliby organy orzekające w sprawie miały obowiązek uwzględniać uwagi właścicieli wywłaszczonych nieruchomości dotyczące nadmiernego obciążenia ich nieruchomości. Ewentualna korekta w zakresie obciążeń nieruchomości mogłaby budzić z kolei sprzeciw podmiotu, którego prawa w wyniku dokonania tej korekty podlegałyby zwiększonym ograniczeniom. </w:t>
      </w:r>
      <w:r w:rsidR="003C289B" w:rsidRPr="00E91E37">
        <w:rPr>
          <w:rFonts w:ascii="Lato" w:hAnsi="Lato"/>
          <w:bCs/>
          <w:iCs/>
          <w:spacing w:val="4"/>
          <w:lang w:bidi="pl-PL"/>
        </w:rPr>
        <w:t xml:space="preserve">Zmiana przebiegu </w:t>
      </w:r>
      <w:r w:rsidR="003C289B" w:rsidRPr="00E91E37">
        <w:rPr>
          <w:rFonts w:ascii="Lato" w:hAnsi="Lato"/>
          <w:bCs/>
          <w:iCs/>
          <w:spacing w:val="4"/>
          <w:lang w:bidi="pl-PL"/>
        </w:rPr>
        <w:lastRenderedPageBreak/>
        <w:t xml:space="preserve">planowanej inwestycji mająca na celu polepszenie sytuacji jednych właścicieli następuje zawsze kosztem drugich. Ich interesy są najczęściej sprzeczne i trudne do pogodzenia. </w:t>
      </w:r>
      <w:r w:rsidR="00FD562B" w:rsidRPr="00E91E37">
        <w:rPr>
          <w:rFonts w:ascii="Lato" w:hAnsi="Lato"/>
          <w:bCs/>
          <w:iCs/>
          <w:spacing w:val="4"/>
          <w:lang w:bidi="pl-PL"/>
        </w:rPr>
        <w:t xml:space="preserve">Stąd też celowy zabieg ustawodawcy, który konstruując przepisy specustawy drogowej nie pozostawił organom kompetencji do dokonywania oceny w tym zakresie. </w:t>
      </w:r>
      <w:r w:rsidRPr="00E91E37">
        <w:rPr>
          <w:rFonts w:ascii="Lato" w:hAnsi="Lato"/>
          <w:bCs/>
          <w:iCs/>
          <w:spacing w:val="4"/>
          <w:lang w:bidi="pl-PL"/>
        </w:rPr>
        <w:t xml:space="preserve">Zezwolenie na realizację inwestycji drogowej w wielu wypadkach musi zatem uwzględniać sprzeczne i trudne do pogodzenia interesy, z jednej strony inwestora, a z drugiej strony osób lub podmiotów których prawa lub interesy mogą być przez to zezwolenie zagrożone lub naruszone. Granice tych praw i interesów określają przepisy specustawy drogowej, prawa budowlanego oraz innych aktów prawnych wydanych na podstawie i w wykonaniu przepisów tego prawa. Poza tymi granicami, a zatem poza ochroną prawną wynikającą </w:t>
      </w:r>
      <w:r w:rsidR="003554BF">
        <w:rPr>
          <w:rFonts w:ascii="Lato" w:hAnsi="Lato"/>
          <w:bCs/>
          <w:iCs/>
          <w:spacing w:val="4"/>
          <w:lang w:bidi="pl-PL"/>
        </w:rPr>
        <w:br/>
      </w:r>
      <w:r w:rsidRPr="00E91E37">
        <w:rPr>
          <w:rFonts w:ascii="Lato" w:hAnsi="Lato"/>
          <w:bCs/>
          <w:iCs/>
          <w:spacing w:val="4"/>
          <w:lang w:bidi="pl-PL"/>
        </w:rPr>
        <w:t xml:space="preserve">z norm prawa pozytywnego, pozostają natomiast protesty obywateli lub innych podmiotów wyrażające ich osobiste zapatrywania, oczekiwania, postulaty i życzenia co do określonego przebiegu inwestycji. </w:t>
      </w:r>
    </w:p>
    <w:p w14:paraId="1FE7C0CD" w14:textId="4BCE58DF" w:rsidR="00B026C4" w:rsidRPr="00E91E37" w:rsidRDefault="00B026C4" w:rsidP="00651CC7">
      <w:pPr>
        <w:autoSpaceDE w:val="0"/>
        <w:autoSpaceDN w:val="0"/>
        <w:spacing w:after="240" w:line="240" w:lineRule="exact"/>
        <w:jc w:val="both"/>
        <w:rPr>
          <w:rFonts w:ascii="Lato" w:hAnsi="Lato"/>
          <w:bCs/>
          <w:iCs/>
          <w:spacing w:val="4"/>
          <w:lang w:bidi="pl-PL"/>
        </w:rPr>
      </w:pPr>
      <w:r w:rsidRPr="00E91E37">
        <w:rPr>
          <w:rFonts w:ascii="Lato" w:hAnsi="Lato"/>
          <w:bCs/>
          <w:iCs/>
          <w:spacing w:val="4"/>
          <w:lang w:bidi="pl-PL"/>
        </w:rPr>
        <w:t>O wadliwości decyzji Wojewody Dolnośląskiego nie świadczy zarzut Pana K</w:t>
      </w:r>
      <w:r w:rsidR="00AB116F">
        <w:rPr>
          <w:rFonts w:ascii="Lato" w:hAnsi="Lato"/>
          <w:bCs/>
          <w:iCs/>
          <w:spacing w:val="4"/>
          <w:lang w:bidi="pl-PL"/>
        </w:rPr>
        <w:t>.</w:t>
      </w:r>
      <w:r w:rsidRPr="00E91E37">
        <w:rPr>
          <w:rFonts w:ascii="Lato" w:hAnsi="Lato"/>
          <w:bCs/>
          <w:iCs/>
          <w:spacing w:val="4"/>
          <w:lang w:bidi="pl-PL"/>
        </w:rPr>
        <w:t xml:space="preserve"> K</w:t>
      </w:r>
      <w:r w:rsidR="00AB116F">
        <w:rPr>
          <w:rFonts w:ascii="Lato" w:hAnsi="Lato"/>
          <w:bCs/>
          <w:iCs/>
          <w:spacing w:val="4"/>
          <w:lang w:bidi="pl-PL"/>
        </w:rPr>
        <w:t>.</w:t>
      </w:r>
      <w:r w:rsidRPr="00E91E37">
        <w:rPr>
          <w:rFonts w:ascii="Lato" w:hAnsi="Lato"/>
          <w:bCs/>
          <w:iCs/>
          <w:spacing w:val="4"/>
          <w:lang w:bidi="pl-PL"/>
        </w:rPr>
        <w:t xml:space="preserve"> dotyczący utrudnień w komunikacji pomiędzy miejscem zamieszkania a Kompleksem Szkolno-Przedszkolnym w </w:t>
      </w:r>
      <w:r w:rsidR="00FE0817">
        <w:rPr>
          <w:rFonts w:ascii="Lato" w:hAnsi="Lato"/>
          <w:bCs/>
          <w:iCs/>
          <w:spacing w:val="4"/>
          <w:lang w:bidi="pl-PL"/>
        </w:rPr>
        <w:t>(…)</w:t>
      </w:r>
      <w:r w:rsidRPr="00E91E37">
        <w:rPr>
          <w:rFonts w:ascii="Lato" w:hAnsi="Lato"/>
          <w:bCs/>
          <w:iCs/>
          <w:spacing w:val="4"/>
          <w:lang w:bidi="pl-PL"/>
        </w:rPr>
        <w:t xml:space="preserve">. </w:t>
      </w:r>
    </w:p>
    <w:p w14:paraId="5898B0F2" w14:textId="34BE9AE3" w:rsidR="007A3F65" w:rsidRPr="00E91E37" w:rsidRDefault="00AF695E" w:rsidP="00651CC7">
      <w:pPr>
        <w:autoSpaceDE w:val="0"/>
        <w:autoSpaceDN w:val="0"/>
        <w:spacing w:after="240" w:line="240" w:lineRule="exact"/>
        <w:jc w:val="both"/>
        <w:rPr>
          <w:rFonts w:ascii="Lato" w:hAnsi="Lato"/>
          <w:bCs/>
          <w:iCs/>
          <w:spacing w:val="4"/>
          <w:lang w:bidi="pl-PL"/>
        </w:rPr>
      </w:pPr>
      <w:r w:rsidRPr="00E91E37">
        <w:rPr>
          <w:rFonts w:ascii="Lato" w:hAnsi="Lato"/>
          <w:bCs/>
          <w:iCs/>
          <w:spacing w:val="4"/>
          <w:lang w:bidi="pl-PL"/>
        </w:rPr>
        <w:t xml:space="preserve">Na wstępie zaznaczyć należy, jak już to zresztą wskazano powyżej, że nieuniknione jest to, że realizacja inwestycji drogowych może stwarzać określone uciążliwości dla właścicieli nieruchomości znajdujących się w obszarze inwestycji. </w:t>
      </w:r>
      <w:r w:rsidR="003C289B" w:rsidRPr="00E91E37">
        <w:rPr>
          <w:rFonts w:ascii="Lato" w:hAnsi="Lato"/>
          <w:bCs/>
          <w:iCs/>
          <w:spacing w:val="4"/>
          <w:lang w:bidi="pl-PL"/>
        </w:rPr>
        <w:t xml:space="preserve">Nie oznacza to </w:t>
      </w:r>
      <w:r w:rsidR="00D33140" w:rsidRPr="00E91E37">
        <w:rPr>
          <w:rFonts w:ascii="Lato" w:hAnsi="Lato"/>
          <w:bCs/>
          <w:iCs/>
          <w:spacing w:val="4"/>
          <w:lang w:bidi="pl-PL"/>
        </w:rPr>
        <w:t>jednak,</w:t>
      </w:r>
      <w:r w:rsidR="003C289B" w:rsidRPr="00E91E37">
        <w:rPr>
          <w:rFonts w:ascii="Lato" w:hAnsi="Lato"/>
          <w:bCs/>
          <w:iCs/>
          <w:spacing w:val="4"/>
          <w:lang w:bidi="pl-PL"/>
        </w:rPr>
        <w:t xml:space="preserve"> że decyzja ZRID w tym zakresie jest wadliwa. </w:t>
      </w:r>
      <w:r w:rsidR="00962EDB" w:rsidRPr="00E91E37">
        <w:rPr>
          <w:rFonts w:ascii="Lato" w:hAnsi="Lato"/>
          <w:bCs/>
          <w:iCs/>
          <w:spacing w:val="4"/>
          <w:lang w:bidi="pl-PL"/>
        </w:rPr>
        <w:t xml:space="preserve">Z </w:t>
      </w:r>
      <w:r w:rsidR="00962EDB" w:rsidRPr="00E91E37">
        <w:rPr>
          <w:rFonts w:ascii="Lato" w:hAnsi="Lato"/>
          <w:iCs/>
          <w:spacing w:val="4"/>
          <w:lang w:bidi="pl-PL"/>
        </w:rPr>
        <w:t xml:space="preserve">analizy załączników graficznych do zaskarżonej decyzji obrazujących przebieg inwestycji, wynika, że </w:t>
      </w:r>
      <w:r w:rsidR="00962EDB" w:rsidRPr="00E91E37">
        <w:rPr>
          <w:rFonts w:ascii="Lato" w:hAnsi="Lato"/>
          <w:bCs/>
          <w:iCs/>
          <w:spacing w:val="4"/>
          <w:lang w:bidi="pl-PL"/>
        </w:rPr>
        <w:t xml:space="preserve">w celu zapewnienia bezpiecznej komunikacji pomiędzy północną i południową częścią osiedla mieszkaniowego </w:t>
      </w:r>
      <w:r w:rsidRPr="00E91E37">
        <w:rPr>
          <w:rFonts w:ascii="Lato" w:hAnsi="Lato"/>
          <w:bCs/>
          <w:iCs/>
          <w:spacing w:val="4"/>
          <w:lang w:bidi="pl-PL"/>
        </w:rPr>
        <w:t xml:space="preserve">nad drogą wojewódzką zaprojektowano w km ok. 1+710 </w:t>
      </w:r>
      <w:r w:rsidR="00962EDB" w:rsidRPr="00E91E37">
        <w:rPr>
          <w:rFonts w:ascii="Lato" w:hAnsi="Lato"/>
          <w:bCs/>
          <w:iCs/>
          <w:spacing w:val="4"/>
          <w:lang w:bidi="pl-PL"/>
        </w:rPr>
        <w:t>kładk</w:t>
      </w:r>
      <w:r w:rsidRPr="00E91E37">
        <w:rPr>
          <w:rFonts w:ascii="Lato" w:hAnsi="Lato"/>
          <w:bCs/>
          <w:iCs/>
          <w:spacing w:val="4"/>
          <w:lang w:bidi="pl-PL"/>
        </w:rPr>
        <w:t>ę</w:t>
      </w:r>
      <w:r w:rsidR="00962EDB" w:rsidRPr="00E91E37">
        <w:rPr>
          <w:rFonts w:ascii="Lato" w:hAnsi="Lato"/>
          <w:bCs/>
          <w:iCs/>
          <w:spacing w:val="4"/>
          <w:lang w:bidi="pl-PL"/>
        </w:rPr>
        <w:t xml:space="preserve"> dla pieszych</w:t>
      </w:r>
      <w:r w:rsidRPr="00E91E37">
        <w:rPr>
          <w:rFonts w:ascii="Lato" w:hAnsi="Lato"/>
          <w:bCs/>
          <w:iCs/>
          <w:spacing w:val="4"/>
          <w:lang w:bidi="pl-PL"/>
        </w:rPr>
        <w:t xml:space="preserve"> (uwzględniającą również potrzeby osób niepełnosprawnych i rowerzystów)</w:t>
      </w:r>
      <w:r w:rsidR="00962EDB" w:rsidRPr="00E91E37">
        <w:rPr>
          <w:rFonts w:ascii="Lato" w:hAnsi="Lato"/>
          <w:bCs/>
          <w:iCs/>
          <w:spacing w:val="4"/>
          <w:lang w:bidi="pl-PL"/>
        </w:rPr>
        <w:t xml:space="preserve">. </w:t>
      </w:r>
      <w:r w:rsidR="00F3514D" w:rsidRPr="00E91E37">
        <w:rPr>
          <w:rFonts w:ascii="Lato" w:hAnsi="Lato"/>
          <w:bCs/>
          <w:iCs/>
          <w:spacing w:val="4"/>
          <w:lang w:bidi="pl-PL"/>
        </w:rPr>
        <w:t>Rozwiązanie to umożliwi swobodne i bezkolizyjne przemieszczanie się pieszych (w tym dzieci) na drugą stronę planowanej drogi wojewódzkiej. Stąd też brak jest podstaw do twierdzenia, iż planowana inwestycja narazi na realne niebezpieczeństwo dzieci, czy innych jej użytkowników (drogi)</w:t>
      </w:r>
      <w:r w:rsidR="00962EDB" w:rsidRPr="00E91E37">
        <w:rPr>
          <w:rFonts w:ascii="Lato" w:hAnsi="Lato"/>
          <w:bCs/>
          <w:iCs/>
          <w:spacing w:val="4"/>
          <w:lang w:bidi="pl-PL"/>
        </w:rPr>
        <w:t>.</w:t>
      </w:r>
      <w:r w:rsidRPr="00E91E37">
        <w:rPr>
          <w:rFonts w:ascii="Lato" w:hAnsi="Lato"/>
          <w:bCs/>
          <w:iCs/>
          <w:spacing w:val="4"/>
          <w:lang w:bidi="pl-PL"/>
        </w:rPr>
        <w:t xml:space="preserve"> Zaznaczyć przy tym należy, że to projektant odpowiada za opracowanie projektu inwestycji w sposób zapewniający bezpieczeństwo użytkowania, a nie organ udzielający zezwolenia na realizację inwestycji w postaci decyzji o zezwoleniu na realizację inwestycji drogowej (por. np. wyrok Wojewódzkiego Sądu Administracyjnego w Warszawie z dnia 25 kwietnia 2017 r., sygn. akt VII SA/</w:t>
      </w:r>
      <w:proofErr w:type="spellStart"/>
      <w:r w:rsidRPr="00E91E37">
        <w:rPr>
          <w:rFonts w:ascii="Lato" w:hAnsi="Lato"/>
          <w:bCs/>
          <w:iCs/>
          <w:spacing w:val="4"/>
          <w:lang w:bidi="pl-PL"/>
        </w:rPr>
        <w:t>Wa</w:t>
      </w:r>
      <w:proofErr w:type="spellEnd"/>
      <w:r w:rsidRPr="00E91E37">
        <w:rPr>
          <w:rFonts w:ascii="Lato" w:hAnsi="Lato"/>
          <w:bCs/>
          <w:iCs/>
          <w:spacing w:val="4"/>
          <w:lang w:bidi="pl-PL"/>
        </w:rPr>
        <w:t xml:space="preserve"> 2952/16, </w:t>
      </w:r>
      <w:proofErr w:type="spellStart"/>
      <w:r w:rsidRPr="00E91E37">
        <w:rPr>
          <w:rFonts w:ascii="Lato" w:hAnsi="Lato"/>
          <w:bCs/>
          <w:iCs/>
          <w:spacing w:val="4"/>
          <w:lang w:bidi="pl-PL"/>
        </w:rPr>
        <w:t>opubl</w:t>
      </w:r>
      <w:proofErr w:type="spellEnd"/>
      <w:r w:rsidRPr="00E91E37">
        <w:rPr>
          <w:rFonts w:ascii="Lato" w:hAnsi="Lato"/>
          <w:bCs/>
          <w:iCs/>
          <w:spacing w:val="4"/>
          <w:lang w:bidi="pl-PL"/>
        </w:rPr>
        <w:t xml:space="preserve">. Centralna Baza Orzeczeń Sądów Administracyjnych).  </w:t>
      </w:r>
    </w:p>
    <w:p w14:paraId="7655C3CC" w14:textId="34A02C81" w:rsidR="00765146" w:rsidRPr="00E91E37" w:rsidRDefault="00765146" w:rsidP="00651CC7">
      <w:pPr>
        <w:autoSpaceDE w:val="0"/>
        <w:autoSpaceDN w:val="0"/>
        <w:spacing w:after="240" w:line="240" w:lineRule="exact"/>
        <w:jc w:val="both"/>
        <w:rPr>
          <w:rFonts w:ascii="Lato" w:hAnsi="Lato" w:cs="Arial"/>
          <w:bCs/>
          <w:iCs/>
          <w:spacing w:val="4"/>
          <w:lang w:bidi="pl-PL"/>
        </w:rPr>
      </w:pPr>
      <w:r w:rsidRPr="00E91E37">
        <w:rPr>
          <w:rFonts w:ascii="Lato" w:hAnsi="Lato" w:cs="Arial"/>
          <w:bCs/>
          <w:iCs/>
          <w:spacing w:val="4"/>
          <w:lang w:bidi="pl-PL"/>
        </w:rPr>
        <w:t>Na uwzględnienie nie zasługuje zarzut Pani A</w:t>
      </w:r>
      <w:r w:rsidR="00EA69C2">
        <w:rPr>
          <w:rFonts w:ascii="Lato" w:hAnsi="Lato" w:cs="Arial"/>
          <w:bCs/>
          <w:iCs/>
          <w:spacing w:val="4"/>
          <w:lang w:bidi="pl-PL"/>
        </w:rPr>
        <w:t>.</w:t>
      </w:r>
      <w:r w:rsidRPr="00E91E37">
        <w:rPr>
          <w:rFonts w:ascii="Lato" w:hAnsi="Lato" w:cs="Arial"/>
          <w:bCs/>
          <w:iCs/>
          <w:spacing w:val="4"/>
          <w:lang w:bidi="pl-PL"/>
        </w:rPr>
        <w:t xml:space="preserve"> Ł</w:t>
      </w:r>
      <w:r w:rsidR="00EA69C2">
        <w:rPr>
          <w:rFonts w:ascii="Lato" w:hAnsi="Lato" w:cs="Arial"/>
          <w:bCs/>
          <w:iCs/>
          <w:spacing w:val="4"/>
          <w:lang w:bidi="pl-PL"/>
        </w:rPr>
        <w:t>.</w:t>
      </w:r>
      <w:r w:rsidRPr="00E91E37">
        <w:rPr>
          <w:rFonts w:ascii="Lato" w:hAnsi="Lato" w:cs="Arial"/>
          <w:bCs/>
          <w:iCs/>
          <w:spacing w:val="4"/>
          <w:lang w:bidi="pl-PL"/>
        </w:rPr>
        <w:t>-W</w:t>
      </w:r>
      <w:r w:rsidR="00EA69C2">
        <w:rPr>
          <w:rFonts w:ascii="Lato" w:hAnsi="Lato" w:cs="Arial"/>
          <w:bCs/>
          <w:iCs/>
          <w:spacing w:val="4"/>
          <w:lang w:bidi="pl-PL"/>
        </w:rPr>
        <w:t>.</w:t>
      </w:r>
      <w:r w:rsidRPr="00E91E37">
        <w:rPr>
          <w:rFonts w:ascii="Lato" w:hAnsi="Lato" w:cs="Arial"/>
          <w:bCs/>
          <w:iCs/>
          <w:spacing w:val="4"/>
          <w:lang w:bidi="pl-PL"/>
        </w:rPr>
        <w:t xml:space="preserve"> i Pana F</w:t>
      </w:r>
      <w:r w:rsidR="00EA69C2">
        <w:rPr>
          <w:rFonts w:ascii="Lato" w:hAnsi="Lato" w:cs="Arial"/>
          <w:bCs/>
          <w:iCs/>
          <w:spacing w:val="4"/>
          <w:lang w:bidi="pl-PL"/>
        </w:rPr>
        <w:t>.</w:t>
      </w:r>
      <w:r w:rsidRPr="00E91E37">
        <w:rPr>
          <w:rFonts w:ascii="Lato" w:hAnsi="Lato" w:cs="Arial"/>
          <w:bCs/>
          <w:iCs/>
          <w:spacing w:val="4"/>
          <w:lang w:bidi="pl-PL"/>
        </w:rPr>
        <w:t xml:space="preserve"> W</w:t>
      </w:r>
      <w:r w:rsidR="00EA69C2">
        <w:rPr>
          <w:rFonts w:ascii="Lato" w:hAnsi="Lato" w:cs="Arial"/>
          <w:bCs/>
          <w:iCs/>
          <w:spacing w:val="4"/>
          <w:lang w:bidi="pl-PL"/>
        </w:rPr>
        <w:t>.</w:t>
      </w:r>
      <w:r w:rsidRPr="00E91E37">
        <w:rPr>
          <w:rFonts w:ascii="Lato" w:hAnsi="Lato" w:cs="Arial"/>
          <w:bCs/>
          <w:iCs/>
          <w:spacing w:val="4"/>
          <w:lang w:bidi="pl-PL"/>
        </w:rPr>
        <w:t>, iż przej</w:t>
      </w:r>
      <w:r w:rsidR="004E7627">
        <w:rPr>
          <w:rFonts w:ascii="Lato" w:hAnsi="Lato" w:cs="Arial"/>
          <w:bCs/>
          <w:iCs/>
          <w:spacing w:val="4"/>
          <w:lang w:bidi="pl-PL"/>
        </w:rPr>
        <w:t>ę</w:t>
      </w:r>
      <w:r w:rsidRPr="00E91E37">
        <w:rPr>
          <w:rFonts w:ascii="Lato" w:hAnsi="Lato" w:cs="Arial"/>
          <w:bCs/>
          <w:iCs/>
          <w:spacing w:val="4"/>
          <w:lang w:bidi="pl-PL"/>
        </w:rPr>
        <w:t>cie pod inwestycję części ww. działki nr 43/72 będzie skutkował</w:t>
      </w:r>
      <w:r w:rsidR="004E7627">
        <w:rPr>
          <w:rFonts w:ascii="Lato" w:hAnsi="Lato" w:cs="Arial"/>
          <w:bCs/>
          <w:iCs/>
          <w:spacing w:val="4"/>
          <w:lang w:bidi="pl-PL"/>
        </w:rPr>
        <w:t>o</w:t>
      </w:r>
      <w:r w:rsidRPr="00E91E37">
        <w:rPr>
          <w:rFonts w:ascii="Lato" w:hAnsi="Lato" w:cs="Arial"/>
          <w:bCs/>
          <w:iCs/>
          <w:spacing w:val="4"/>
          <w:lang w:bidi="pl-PL"/>
        </w:rPr>
        <w:t xml:space="preserve"> pozbawieniem dotychczasowej drogi pożarowej znajdującej się na terenie osiedla. </w:t>
      </w:r>
    </w:p>
    <w:p w14:paraId="5E21BCB3" w14:textId="77777777" w:rsidR="003C289B" w:rsidRPr="00E91E37" w:rsidRDefault="00947FAF" w:rsidP="00651CC7">
      <w:pPr>
        <w:pStyle w:val="Teksttreci1"/>
        <w:shd w:val="clear" w:color="auto" w:fill="auto"/>
        <w:tabs>
          <w:tab w:val="left" w:pos="1445"/>
        </w:tabs>
        <w:spacing w:after="240" w:line="240" w:lineRule="exact"/>
        <w:ind w:right="40" w:firstLine="0"/>
        <w:jc w:val="both"/>
        <w:rPr>
          <w:rFonts w:ascii="Lato" w:hAnsi="Lato"/>
          <w:b w:val="0"/>
          <w:iCs/>
          <w:spacing w:val="4"/>
          <w:sz w:val="22"/>
          <w:szCs w:val="22"/>
          <w:lang w:bidi="pl-PL"/>
        </w:rPr>
      </w:pPr>
      <w:r w:rsidRPr="00E91E37">
        <w:rPr>
          <w:rFonts w:ascii="Lato" w:hAnsi="Lato"/>
          <w:b w:val="0"/>
          <w:iCs/>
          <w:spacing w:val="4"/>
          <w:sz w:val="22"/>
          <w:szCs w:val="22"/>
          <w:lang w:bidi="pl-PL"/>
        </w:rPr>
        <w:t>Zgodnie z art. 4 ust. 1 pkt 5 ustawy z dnia 24 sierpnia 1991 r. o ochronie przeciwpożarowej (</w:t>
      </w:r>
      <w:proofErr w:type="spellStart"/>
      <w:r w:rsidRPr="00E91E37">
        <w:rPr>
          <w:rFonts w:ascii="Lato" w:hAnsi="Lato"/>
          <w:b w:val="0"/>
          <w:iCs/>
          <w:spacing w:val="4"/>
          <w:sz w:val="22"/>
          <w:szCs w:val="22"/>
          <w:lang w:bidi="pl-PL"/>
        </w:rPr>
        <w:t>t.j</w:t>
      </w:r>
      <w:proofErr w:type="spellEnd"/>
      <w:r w:rsidRPr="00E91E37">
        <w:rPr>
          <w:rFonts w:ascii="Lato" w:hAnsi="Lato"/>
          <w:b w:val="0"/>
          <w:iCs/>
          <w:spacing w:val="4"/>
          <w:sz w:val="22"/>
          <w:szCs w:val="22"/>
          <w:lang w:bidi="pl-PL"/>
        </w:rPr>
        <w:t xml:space="preserve">. Dz.U. z 2024 r. poz. 275, z późn.zm.), </w:t>
      </w:r>
      <w:bookmarkStart w:id="6" w:name="_Hlk187220544"/>
      <w:r w:rsidRPr="00E91E37">
        <w:rPr>
          <w:rFonts w:ascii="Lato" w:hAnsi="Lato"/>
          <w:b w:val="0"/>
          <w:iCs/>
          <w:spacing w:val="4"/>
          <w:sz w:val="22"/>
          <w:szCs w:val="22"/>
          <w:lang w:bidi="pl-PL"/>
        </w:rPr>
        <w:t xml:space="preserve">właściciel budynku, obiektu budowlanego lub terenu, zapewniając ich ochronę przeciwpożarową, jest obowiązany przygotować budynek, obiekt budowlany lub teren do prowadzenia akcji ratowniczej. </w:t>
      </w:r>
      <w:bookmarkEnd w:id="6"/>
      <w:r w:rsidR="00127B37" w:rsidRPr="00E91E37">
        <w:rPr>
          <w:rFonts w:ascii="Lato" w:hAnsi="Lato"/>
          <w:b w:val="0"/>
          <w:iCs/>
          <w:spacing w:val="4"/>
          <w:sz w:val="22"/>
          <w:szCs w:val="22"/>
          <w:lang w:bidi="pl-PL"/>
        </w:rPr>
        <w:br/>
      </w:r>
      <w:r w:rsidRPr="00E91E37">
        <w:rPr>
          <w:rFonts w:ascii="Lato" w:hAnsi="Lato"/>
          <w:b w:val="0"/>
          <w:iCs/>
          <w:spacing w:val="4"/>
          <w:sz w:val="22"/>
          <w:szCs w:val="22"/>
          <w:lang w:bidi="pl-PL"/>
        </w:rPr>
        <w:t>Z przepisu tego wynika jednoznacznie, iż to właściciel budynku, obiektu budowlanego lub terenu jest obowiązany przygotować budynek, obiekt budowlany lub teren do prowadzenia akcji ratowniczej. Tak samo z § 5 rozporządzenia Ministra Spraw Wewnętrznych i Administracji z dnia 7 czerwca 2010 r.</w:t>
      </w:r>
      <w:r w:rsidRPr="00E91E37">
        <w:rPr>
          <w:rFonts w:ascii="Lato" w:eastAsia="Times New Roman" w:hAnsi="Lato" w:cs="Times New Roman"/>
          <w:b w:val="0"/>
          <w:spacing w:val="4"/>
          <w:kern w:val="36"/>
          <w:sz w:val="22"/>
          <w:szCs w:val="22"/>
          <w:lang w:eastAsia="pl-PL"/>
        </w:rPr>
        <w:t xml:space="preserve"> </w:t>
      </w:r>
      <w:r w:rsidRPr="00E91E37">
        <w:rPr>
          <w:rFonts w:ascii="Lato" w:hAnsi="Lato"/>
          <w:b w:val="0"/>
          <w:iCs/>
          <w:spacing w:val="4"/>
          <w:sz w:val="22"/>
          <w:szCs w:val="22"/>
          <w:lang w:bidi="pl-PL"/>
        </w:rPr>
        <w:t xml:space="preserve">w sprawie ochrony przeciwpożarowej budynków, innych obiektów budowlanych i terenów </w:t>
      </w:r>
      <w:hyperlink r:id="rId11" w:history="1">
        <w:r w:rsidRPr="00E91E37">
          <w:rPr>
            <w:rStyle w:val="Hipercze"/>
            <w:rFonts w:ascii="Lato" w:hAnsi="Lato"/>
            <w:b w:val="0"/>
            <w:iCs/>
            <w:color w:val="auto"/>
            <w:spacing w:val="4"/>
            <w:sz w:val="22"/>
            <w:szCs w:val="22"/>
            <w:u w:val="none"/>
            <w:lang w:bidi="pl-PL"/>
          </w:rPr>
          <w:t>(</w:t>
        </w:r>
        <w:proofErr w:type="spellStart"/>
        <w:r w:rsidRPr="00E91E37">
          <w:rPr>
            <w:rStyle w:val="Hipercze"/>
            <w:rFonts w:ascii="Lato" w:hAnsi="Lato"/>
            <w:b w:val="0"/>
            <w:iCs/>
            <w:color w:val="auto"/>
            <w:spacing w:val="4"/>
            <w:sz w:val="22"/>
            <w:szCs w:val="22"/>
            <w:u w:val="none"/>
            <w:lang w:bidi="pl-PL"/>
          </w:rPr>
          <w:t>t.j</w:t>
        </w:r>
        <w:proofErr w:type="spellEnd"/>
        <w:r w:rsidRPr="00E91E37">
          <w:rPr>
            <w:rStyle w:val="Hipercze"/>
            <w:rFonts w:ascii="Lato" w:hAnsi="Lato"/>
            <w:b w:val="0"/>
            <w:iCs/>
            <w:color w:val="auto"/>
            <w:spacing w:val="4"/>
            <w:sz w:val="22"/>
            <w:szCs w:val="22"/>
            <w:u w:val="none"/>
            <w:lang w:bidi="pl-PL"/>
          </w:rPr>
          <w:t xml:space="preserve">. Dz.U. </w:t>
        </w:r>
        <w:r w:rsidR="00B026C4" w:rsidRPr="00E91E37">
          <w:rPr>
            <w:rStyle w:val="Hipercze"/>
            <w:rFonts w:ascii="Lato" w:hAnsi="Lato"/>
            <w:b w:val="0"/>
            <w:iCs/>
            <w:color w:val="auto"/>
            <w:spacing w:val="4"/>
            <w:sz w:val="22"/>
            <w:szCs w:val="22"/>
            <w:u w:val="none"/>
            <w:lang w:bidi="pl-PL"/>
          </w:rPr>
          <w:br/>
        </w:r>
        <w:r w:rsidRPr="00E91E37">
          <w:rPr>
            <w:rStyle w:val="Hipercze"/>
            <w:rFonts w:ascii="Lato" w:hAnsi="Lato"/>
            <w:b w:val="0"/>
            <w:iCs/>
            <w:color w:val="auto"/>
            <w:spacing w:val="4"/>
            <w:sz w:val="22"/>
            <w:szCs w:val="22"/>
            <w:u w:val="none"/>
            <w:lang w:bidi="pl-PL"/>
          </w:rPr>
          <w:t>z 2023 r. poz. 822, z późn.zm.)</w:t>
        </w:r>
      </w:hyperlink>
      <w:r w:rsidRPr="00E91E37">
        <w:rPr>
          <w:rFonts w:ascii="Lato" w:hAnsi="Lato"/>
          <w:b w:val="0"/>
          <w:iCs/>
          <w:spacing w:val="4"/>
          <w:sz w:val="22"/>
          <w:szCs w:val="22"/>
          <w:lang w:bidi="pl-PL"/>
        </w:rPr>
        <w:t xml:space="preserve">, wynika, że to właściciele lub zarządcy terenów utrzymują znajdujące się na nich drogi pożarowe w stanie umożliwiającym wykorzystanie tych dróg przez pojazdy jednostek ochrony przeciwpożarowej zgodnie z przepisami dotyczącymi przeciwpożarowego zaopatrzenia w wodę oraz dróg pożarowych [rozporządzenie Ministra Spraw Wewnętrznych i Administracji z dnia 24 lipca 2009 r. w sprawie </w:t>
      </w:r>
      <w:r w:rsidRPr="00E91E37">
        <w:rPr>
          <w:rFonts w:ascii="Lato" w:hAnsi="Lato"/>
          <w:b w:val="0"/>
          <w:iCs/>
          <w:spacing w:val="4"/>
          <w:sz w:val="22"/>
          <w:szCs w:val="22"/>
          <w:lang w:bidi="pl-PL"/>
        </w:rPr>
        <w:lastRenderedPageBreak/>
        <w:t>przeciwpożarowego zaopatrzenia w wodę oraz dróg pożarowych w sprawie przeciwpożarowego zaopatrzenia w wodę oraz dróg pożarowych</w:t>
      </w:r>
      <w:r w:rsidRPr="00E91E37">
        <w:rPr>
          <w:rFonts w:ascii="Lato" w:hAnsi="Lato"/>
          <w:b w:val="0"/>
          <w:spacing w:val="4"/>
          <w:sz w:val="22"/>
          <w:szCs w:val="22"/>
        </w:rPr>
        <w:t xml:space="preserve"> </w:t>
      </w:r>
      <w:r w:rsidRPr="00E91E37">
        <w:rPr>
          <w:rFonts w:ascii="Lato" w:hAnsi="Lato"/>
          <w:b w:val="0"/>
          <w:iCs/>
          <w:spacing w:val="4"/>
          <w:sz w:val="22"/>
          <w:szCs w:val="22"/>
          <w:lang w:bidi="pl-PL"/>
        </w:rPr>
        <w:t>(Dz.U. Nr 124, poz. 1030)].</w:t>
      </w:r>
      <w:r w:rsidR="0071532E" w:rsidRPr="00E91E37">
        <w:rPr>
          <w:rFonts w:ascii="Lato" w:hAnsi="Lato"/>
          <w:b w:val="0"/>
          <w:iCs/>
          <w:spacing w:val="4"/>
          <w:sz w:val="22"/>
          <w:szCs w:val="22"/>
          <w:lang w:bidi="pl-PL"/>
        </w:rPr>
        <w:t xml:space="preserve"> </w:t>
      </w:r>
    </w:p>
    <w:p w14:paraId="75231F4C" w14:textId="51726CE1" w:rsidR="00E91E37" w:rsidRPr="00E91E37" w:rsidRDefault="00947FAF" w:rsidP="00E91E37">
      <w:pPr>
        <w:pStyle w:val="Teksttreci1"/>
        <w:shd w:val="clear" w:color="auto" w:fill="auto"/>
        <w:tabs>
          <w:tab w:val="left" w:pos="1445"/>
        </w:tabs>
        <w:spacing w:after="240" w:line="240" w:lineRule="exact"/>
        <w:ind w:right="40" w:firstLine="0"/>
        <w:jc w:val="both"/>
        <w:rPr>
          <w:rFonts w:ascii="Lato" w:hAnsi="Lato"/>
          <w:b w:val="0"/>
          <w:iCs/>
          <w:spacing w:val="4"/>
          <w:sz w:val="22"/>
          <w:szCs w:val="22"/>
          <w:lang w:bidi="pl-PL"/>
        </w:rPr>
      </w:pPr>
      <w:r w:rsidRPr="00E91E37">
        <w:rPr>
          <w:rFonts w:ascii="Lato" w:hAnsi="Lato"/>
          <w:b w:val="0"/>
          <w:iCs/>
          <w:spacing w:val="4"/>
          <w:sz w:val="22"/>
          <w:szCs w:val="22"/>
          <w:lang w:bidi="pl-PL"/>
        </w:rPr>
        <w:t xml:space="preserve">Z powyższego wynika, iż to </w:t>
      </w:r>
      <w:r w:rsidR="00127B37" w:rsidRPr="00E91E37">
        <w:rPr>
          <w:rFonts w:ascii="Lato" w:hAnsi="Lato"/>
          <w:b w:val="0"/>
          <w:iCs/>
          <w:spacing w:val="4"/>
          <w:sz w:val="22"/>
          <w:szCs w:val="22"/>
          <w:lang w:bidi="pl-PL"/>
        </w:rPr>
        <w:t xml:space="preserve">zarządca osiedla mieszkaniowego położonego m.in. na działce nr 43/72, z obrębu 0028 Wysoka </w:t>
      </w:r>
      <w:r w:rsidRPr="00E91E37">
        <w:rPr>
          <w:rFonts w:ascii="Lato" w:hAnsi="Lato"/>
          <w:b w:val="0"/>
          <w:iCs/>
          <w:spacing w:val="4"/>
          <w:sz w:val="22"/>
          <w:szCs w:val="22"/>
          <w:lang w:bidi="pl-PL"/>
        </w:rPr>
        <w:t>jest zobowiązan</w:t>
      </w:r>
      <w:r w:rsidR="00127B37" w:rsidRPr="00E91E37">
        <w:rPr>
          <w:rFonts w:ascii="Lato" w:hAnsi="Lato"/>
          <w:b w:val="0"/>
          <w:iCs/>
          <w:spacing w:val="4"/>
          <w:sz w:val="22"/>
          <w:szCs w:val="22"/>
          <w:lang w:bidi="pl-PL"/>
        </w:rPr>
        <w:t>y</w:t>
      </w:r>
      <w:r w:rsidRPr="00E91E37">
        <w:rPr>
          <w:rFonts w:ascii="Lato" w:hAnsi="Lato"/>
          <w:b w:val="0"/>
          <w:iCs/>
          <w:spacing w:val="4"/>
          <w:sz w:val="22"/>
          <w:szCs w:val="22"/>
          <w:lang w:bidi="pl-PL"/>
        </w:rPr>
        <w:t xml:space="preserve"> zapewnić drogę pożarową </w:t>
      </w:r>
      <w:r w:rsidR="00127B37" w:rsidRPr="00E91E37">
        <w:rPr>
          <w:rFonts w:ascii="Lato" w:hAnsi="Lato"/>
          <w:b w:val="0"/>
          <w:iCs/>
          <w:spacing w:val="4"/>
          <w:sz w:val="22"/>
          <w:szCs w:val="22"/>
          <w:lang w:bidi="pl-PL"/>
        </w:rPr>
        <w:br/>
      </w:r>
      <w:r w:rsidRPr="00E91E37">
        <w:rPr>
          <w:rFonts w:ascii="Lato" w:hAnsi="Lato"/>
          <w:b w:val="0"/>
          <w:iCs/>
          <w:spacing w:val="4"/>
          <w:sz w:val="22"/>
          <w:szCs w:val="22"/>
          <w:lang w:bidi="pl-PL"/>
        </w:rPr>
        <w:t>w myśl przepisów przeciwpożarowych. To bowiem właściciel budynku, obiektu budowlanego lub terenu jest odpowiedzialny za realizację obowiązków z zakresu ochrony przeciwpożarowej dotyczącej nieruchomości, a nie organ udzielający zezwolenia na realizacj</w:t>
      </w:r>
      <w:r w:rsidR="005939E2">
        <w:rPr>
          <w:rFonts w:ascii="Lato" w:hAnsi="Lato"/>
          <w:b w:val="0"/>
          <w:iCs/>
          <w:spacing w:val="4"/>
          <w:sz w:val="22"/>
          <w:szCs w:val="22"/>
          <w:lang w:bidi="pl-PL"/>
        </w:rPr>
        <w:t>ę</w:t>
      </w:r>
      <w:r w:rsidRPr="00E91E37">
        <w:rPr>
          <w:rFonts w:ascii="Lato" w:hAnsi="Lato"/>
          <w:b w:val="0"/>
          <w:iCs/>
          <w:spacing w:val="4"/>
          <w:sz w:val="22"/>
          <w:szCs w:val="22"/>
          <w:lang w:bidi="pl-PL"/>
        </w:rPr>
        <w:t xml:space="preserve"> inwestycji drogowej na podstawie specustawy drogowej. </w:t>
      </w:r>
      <w:r w:rsidR="00E91E37" w:rsidRPr="00E91E37">
        <w:rPr>
          <w:rFonts w:ascii="Lato" w:hAnsi="Lato"/>
          <w:b w:val="0"/>
          <w:iCs/>
          <w:spacing w:val="4"/>
          <w:sz w:val="22"/>
          <w:szCs w:val="22"/>
          <w:lang w:bidi="pl-PL"/>
        </w:rPr>
        <w:t xml:space="preserve"> </w:t>
      </w:r>
      <w:r w:rsidR="009B323D" w:rsidRPr="00E91E37">
        <w:rPr>
          <w:rFonts w:ascii="Lato" w:hAnsi="Lato"/>
          <w:b w:val="0"/>
          <w:iCs/>
          <w:spacing w:val="4"/>
          <w:sz w:val="22"/>
          <w:szCs w:val="22"/>
          <w:lang w:bidi="pl-PL"/>
        </w:rPr>
        <w:t xml:space="preserve">Powyższy zarzut można również odczytywać jako naruszenie przepisów przeciwpożarowych zawartych w </w:t>
      </w:r>
      <w:r w:rsidR="00E91E37" w:rsidRPr="00E91E37">
        <w:rPr>
          <w:rFonts w:ascii="Lato" w:hAnsi="Lato"/>
          <w:b w:val="0"/>
          <w:iCs/>
          <w:spacing w:val="4"/>
          <w:sz w:val="22"/>
          <w:szCs w:val="22"/>
          <w:lang w:bidi="pl-PL"/>
        </w:rPr>
        <w:t>rozporządzeniu Ministra Infrastruktury z dnia 12 kwietnia 2002 r. w sprawie warunków technicznych, jakim powinny odpowiadać budynki i ich usytuowanie (</w:t>
      </w:r>
      <w:proofErr w:type="spellStart"/>
      <w:r w:rsidR="00E91E37" w:rsidRPr="00E91E37">
        <w:rPr>
          <w:rFonts w:ascii="Lato" w:hAnsi="Lato"/>
          <w:b w:val="0"/>
          <w:iCs/>
          <w:spacing w:val="4"/>
          <w:sz w:val="22"/>
          <w:szCs w:val="22"/>
          <w:lang w:bidi="pl-PL"/>
        </w:rPr>
        <w:t>t.j</w:t>
      </w:r>
      <w:proofErr w:type="spellEnd"/>
      <w:r w:rsidR="00E91E37" w:rsidRPr="00E91E37">
        <w:rPr>
          <w:rFonts w:ascii="Lato" w:hAnsi="Lato"/>
          <w:b w:val="0"/>
          <w:iCs/>
          <w:spacing w:val="4"/>
          <w:sz w:val="22"/>
          <w:szCs w:val="22"/>
          <w:lang w:bidi="pl-PL"/>
        </w:rPr>
        <w:t>. Dz.U. z 2022 r. poz. 1225,</w:t>
      </w:r>
      <w:r w:rsidR="00EA799E">
        <w:rPr>
          <w:rFonts w:ascii="Lato" w:hAnsi="Lato"/>
          <w:b w:val="0"/>
          <w:iCs/>
          <w:spacing w:val="4"/>
          <w:sz w:val="22"/>
          <w:szCs w:val="22"/>
          <w:lang w:bidi="pl-PL"/>
        </w:rPr>
        <w:t xml:space="preserve"> z </w:t>
      </w:r>
      <w:r w:rsidR="00E91E37" w:rsidRPr="00E91E37">
        <w:rPr>
          <w:rFonts w:ascii="Lato" w:hAnsi="Lato"/>
          <w:b w:val="0"/>
          <w:iCs/>
          <w:spacing w:val="4"/>
          <w:sz w:val="22"/>
          <w:szCs w:val="22"/>
          <w:lang w:bidi="pl-PL"/>
        </w:rPr>
        <w:t>późn.zm.), zwanego dalej „rozporządzeniem w sprawie warunków technicznych, jakim powinny odpowiadać budynki i ich usytuowanie”. Jednakże wyjaśnić należy, iż rozporządzenie w sprawie warunków technicznych, jakim powinny odpowiadać budynki i ich usytuowanie, nie ma zastosowania w sprawie o zezwolenie na realizację inwestycji drogowej na podstawie specustawy drogowej. Wynika to stąd, że zakres stosowania tego rozporządzenia określony został wprost w § 1 i wyraźnie nakazuje stosowanie rozporządzenia w takim zakresie, w jakim ustala ono warunki techniczne, ale wyłącznie takie, jakim powinny odpowiadać budynki i związane z nimi urządzenia, ich usytuowanie na działce budowlanej oraz zagospodarowanie działek przeznaczonych pod zabudowę (por. wyrok Naczelnego Sądu Administracyjnego z dnia 8 listopada 2023 r., sygn. akt II OSK 1371/23, wyroki Wojewódzkiego Sądu Administracyjnego w Warszawie z dnia 26 czerwca 2018 r., sygn. akt VII SA/</w:t>
      </w:r>
      <w:proofErr w:type="spellStart"/>
      <w:r w:rsidR="00E91E37" w:rsidRPr="00E91E37">
        <w:rPr>
          <w:rFonts w:ascii="Lato" w:hAnsi="Lato"/>
          <w:b w:val="0"/>
          <w:iCs/>
          <w:spacing w:val="4"/>
          <w:sz w:val="22"/>
          <w:szCs w:val="22"/>
          <w:lang w:bidi="pl-PL"/>
        </w:rPr>
        <w:t>Wa</w:t>
      </w:r>
      <w:proofErr w:type="spellEnd"/>
      <w:r w:rsidR="00E91E37" w:rsidRPr="00E91E37">
        <w:rPr>
          <w:rFonts w:ascii="Lato" w:hAnsi="Lato"/>
          <w:b w:val="0"/>
          <w:iCs/>
          <w:spacing w:val="4"/>
          <w:sz w:val="22"/>
          <w:szCs w:val="22"/>
          <w:lang w:bidi="pl-PL"/>
        </w:rPr>
        <w:t xml:space="preserve"> 1012/18, i z dnia 8 maja 2019 r., sygn. akt VII SA/</w:t>
      </w:r>
      <w:proofErr w:type="spellStart"/>
      <w:r w:rsidR="00E91E37" w:rsidRPr="00E91E37">
        <w:rPr>
          <w:rFonts w:ascii="Lato" w:hAnsi="Lato"/>
          <w:b w:val="0"/>
          <w:iCs/>
          <w:spacing w:val="4"/>
          <w:sz w:val="22"/>
          <w:szCs w:val="22"/>
          <w:lang w:bidi="pl-PL"/>
        </w:rPr>
        <w:t>Wa</w:t>
      </w:r>
      <w:proofErr w:type="spellEnd"/>
      <w:r w:rsidR="00E91E37" w:rsidRPr="00E91E37">
        <w:rPr>
          <w:rFonts w:ascii="Lato" w:hAnsi="Lato"/>
          <w:b w:val="0"/>
          <w:iCs/>
          <w:spacing w:val="4"/>
          <w:sz w:val="22"/>
          <w:szCs w:val="22"/>
          <w:lang w:bidi="pl-PL"/>
        </w:rPr>
        <w:t xml:space="preserve"> 56/19, </w:t>
      </w:r>
      <w:proofErr w:type="spellStart"/>
      <w:r w:rsidR="00E91E37" w:rsidRPr="00E91E37">
        <w:rPr>
          <w:rFonts w:ascii="Lato" w:hAnsi="Lato"/>
          <w:b w:val="0"/>
          <w:iCs/>
          <w:spacing w:val="4"/>
          <w:sz w:val="22"/>
          <w:szCs w:val="22"/>
          <w:lang w:bidi="pl-PL"/>
        </w:rPr>
        <w:t>opubl</w:t>
      </w:r>
      <w:proofErr w:type="spellEnd"/>
      <w:r w:rsidR="00E91E37" w:rsidRPr="00E91E37">
        <w:rPr>
          <w:rFonts w:ascii="Lato" w:hAnsi="Lato"/>
          <w:b w:val="0"/>
          <w:iCs/>
          <w:spacing w:val="4"/>
          <w:sz w:val="22"/>
          <w:szCs w:val="22"/>
          <w:lang w:bidi="pl-PL"/>
        </w:rPr>
        <w:t>. Centralna Baza Orzeczeń Sądów Administracyjnych).</w:t>
      </w:r>
    </w:p>
    <w:p w14:paraId="21B0655C" w14:textId="3B4EFA59" w:rsidR="00765146" w:rsidRPr="00651CC7" w:rsidRDefault="0071532E" w:rsidP="00651CC7">
      <w:pPr>
        <w:pStyle w:val="Teksttreci1"/>
        <w:shd w:val="clear" w:color="auto" w:fill="auto"/>
        <w:tabs>
          <w:tab w:val="left" w:pos="1445"/>
        </w:tabs>
        <w:spacing w:after="240" w:line="240" w:lineRule="exact"/>
        <w:ind w:right="40" w:firstLine="0"/>
        <w:jc w:val="both"/>
        <w:rPr>
          <w:rFonts w:ascii="Lato" w:hAnsi="Lato"/>
          <w:b w:val="0"/>
          <w:iCs/>
          <w:spacing w:val="4"/>
          <w:sz w:val="22"/>
          <w:szCs w:val="22"/>
          <w:lang w:bidi="pl-PL"/>
        </w:rPr>
      </w:pPr>
      <w:r w:rsidRPr="00651CC7">
        <w:rPr>
          <w:rFonts w:ascii="Lato" w:hAnsi="Lato"/>
          <w:b w:val="0"/>
          <w:iCs/>
          <w:spacing w:val="4"/>
          <w:sz w:val="22"/>
          <w:szCs w:val="22"/>
          <w:lang w:bidi="pl-PL"/>
        </w:rPr>
        <w:t>Niezależnie od powyższego, i</w:t>
      </w:r>
      <w:r w:rsidR="00765146" w:rsidRPr="00651CC7">
        <w:rPr>
          <w:rFonts w:ascii="Lato" w:hAnsi="Lato"/>
          <w:b w:val="0"/>
          <w:iCs/>
          <w:spacing w:val="4"/>
          <w:sz w:val="22"/>
          <w:szCs w:val="22"/>
          <w:lang w:bidi="pl-PL"/>
        </w:rPr>
        <w:t xml:space="preserve">nwestor w piśmie z dnia 8 sierpnia 2024 r., znak: ID.5013.4.2024, wyjaśnił, że Dolnośląska Służba Dróg i Kolei we Wrocławiu zwróciła się podczas procesu projektowego do zarządcy osiedla przy ulicy </w:t>
      </w:r>
      <w:r w:rsidR="000F41D4">
        <w:rPr>
          <w:rFonts w:ascii="Lato" w:hAnsi="Lato"/>
          <w:b w:val="0"/>
          <w:iCs/>
          <w:spacing w:val="4"/>
          <w:sz w:val="22"/>
          <w:szCs w:val="22"/>
          <w:lang w:bidi="pl-PL"/>
        </w:rPr>
        <w:t>(…)</w:t>
      </w:r>
      <w:r w:rsidR="00765146" w:rsidRPr="00651CC7">
        <w:rPr>
          <w:rFonts w:ascii="Lato" w:hAnsi="Lato"/>
          <w:b w:val="0"/>
          <w:iCs/>
          <w:spacing w:val="4"/>
          <w:sz w:val="22"/>
          <w:szCs w:val="22"/>
          <w:lang w:bidi="pl-PL"/>
        </w:rPr>
        <w:t xml:space="preserve"> z prośbą </w:t>
      </w:r>
      <w:r w:rsidR="00CD2DAC" w:rsidRPr="00651CC7">
        <w:rPr>
          <w:rFonts w:ascii="Lato" w:hAnsi="Lato"/>
          <w:b w:val="0"/>
          <w:iCs/>
          <w:spacing w:val="4"/>
          <w:sz w:val="22"/>
          <w:szCs w:val="22"/>
          <w:lang w:bidi="pl-PL"/>
        </w:rPr>
        <w:br/>
      </w:r>
      <w:r w:rsidR="00765146" w:rsidRPr="00651CC7">
        <w:rPr>
          <w:rFonts w:ascii="Lato" w:hAnsi="Lato"/>
          <w:b w:val="0"/>
          <w:iCs/>
          <w:spacing w:val="4"/>
          <w:sz w:val="22"/>
          <w:szCs w:val="22"/>
          <w:lang w:bidi="pl-PL"/>
        </w:rPr>
        <w:t xml:space="preserve">o wyjaśnienie na jakich zasadach odbywa się obsługa pożarowa przy ul. </w:t>
      </w:r>
      <w:r w:rsidR="000F41D4">
        <w:rPr>
          <w:rFonts w:ascii="Lato" w:hAnsi="Lato"/>
          <w:b w:val="0"/>
          <w:iCs/>
          <w:spacing w:val="4"/>
          <w:sz w:val="22"/>
          <w:szCs w:val="22"/>
          <w:lang w:bidi="pl-PL"/>
        </w:rPr>
        <w:t>(…)</w:t>
      </w:r>
      <w:r w:rsidR="00765146" w:rsidRPr="00651CC7">
        <w:rPr>
          <w:rFonts w:ascii="Lato" w:hAnsi="Lato"/>
          <w:b w:val="0"/>
          <w:iCs/>
          <w:spacing w:val="4"/>
          <w:sz w:val="22"/>
          <w:szCs w:val="22"/>
          <w:lang w:bidi="pl-PL"/>
        </w:rPr>
        <w:t xml:space="preserve"> </w:t>
      </w:r>
      <w:r w:rsidR="000F41D4">
        <w:rPr>
          <w:rFonts w:ascii="Lato" w:hAnsi="Lato"/>
          <w:b w:val="0"/>
          <w:iCs/>
          <w:spacing w:val="4"/>
          <w:sz w:val="22"/>
          <w:szCs w:val="22"/>
          <w:lang w:bidi="pl-PL"/>
        </w:rPr>
        <w:br/>
      </w:r>
      <w:r w:rsidR="00765146" w:rsidRPr="00651CC7">
        <w:rPr>
          <w:rFonts w:ascii="Lato" w:hAnsi="Lato"/>
          <w:b w:val="0"/>
          <w:iCs/>
          <w:spacing w:val="4"/>
          <w:sz w:val="22"/>
          <w:szCs w:val="22"/>
          <w:lang w:bidi="pl-PL"/>
        </w:rPr>
        <w:t xml:space="preserve">w miejscowości </w:t>
      </w:r>
      <w:r w:rsidR="00433DCB">
        <w:rPr>
          <w:rFonts w:ascii="Lato" w:hAnsi="Lato"/>
          <w:b w:val="0"/>
          <w:iCs/>
          <w:spacing w:val="4"/>
          <w:sz w:val="22"/>
          <w:szCs w:val="22"/>
          <w:lang w:bidi="pl-PL"/>
        </w:rPr>
        <w:t>(…)</w:t>
      </w:r>
      <w:r w:rsidR="00765146" w:rsidRPr="00651CC7">
        <w:rPr>
          <w:rFonts w:ascii="Lato" w:hAnsi="Lato"/>
          <w:b w:val="0"/>
          <w:iCs/>
          <w:spacing w:val="4"/>
          <w:sz w:val="22"/>
          <w:szCs w:val="22"/>
          <w:lang w:bidi="pl-PL"/>
        </w:rPr>
        <w:t>. Zarządca osiedla poinformował, że osiedle nie ma zapewnionej drogi pożarowej dla pojazdów pożarniczych</w:t>
      </w:r>
      <w:r w:rsidR="00947FAF" w:rsidRPr="00651CC7">
        <w:rPr>
          <w:rFonts w:ascii="Lato" w:hAnsi="Lato"/>
          <w:b w:val="0"/>
          <w:iCs/>
          <w:spacing w:val="4"/>
          <w:sz w:val="22"/>
          <w:szCs w:val="22"/>
          <w:lang w:bidi="pl-PL"/>
        </w:rPr>
        <w:t xml:space="preserve"> </w:t>
      </w:r>
      <w:r w:rsidR="00765146" w:rsidRPr="00651CC7">
        <w:rPr>
          <w:rFonts w:ascii="Lato" w:hAnsi="Lato"/>
          <w:b w:val="0"/>
          <w:iCs/>
          <w:spacing w:val="4"/>
          <w:sz w:val="22"/>
          <w:szCs w:val="22"/>
          <w:lang w:bidi="pl-PL"/>
        </w:rPr>
        <w:t xml:space="preserve">i </w:t>
      </w:r>
      <w:r w:rsidR="00947FAF" w:rsidRPr="00651CC7">
        <w:rPr>
          <w:rFonts w:ascii="Lato" w:hAnsi="Lato"/>
          <w:b w:val="0"/>
          <w:iCs/>
          <w:spacing w:val="4"/>
          <w:sz w:val="22"/>
          <w:szCs w:val="22"/>
          <w:lang w:bidi="pl-PL"/>
        </w:rPr>
        <w:t xml:space="preserve">zwrócił się o </w:t>
      </w:r>
      <w:r w:rsidR="00765146" w:rsidRPr="00651CC7">
        <w:rPr>
          <w:rFonts w:ascii="Lato" w:hAnsi="Lato"/>
          <w:b w:val="0"/>
          <w:iCs/>
          <w:spacing w:val="4"/>
          <w:sz w:val="22"/>
          <w:szCs w:val="22"/>
          <w:lang w:bidi="pl-PL"/>
        </w:rPr>
        <w:t>uwzględnienie w planach budowy drogi wojewódzkiej zapewnieni</w:t>
      </w:r>
      <w:r w:rsidR="004E72C8">
        <w:rPr>
          <w:rFonts w:ascii="Lato" w:hAnsi="Lato"/>
          <w:b w:val="0"/>
          <w:iCs/>
          <w:spacing w:val="4"/>
          <w:sz w:val="22"/>
          <w:szCs w:val="22"/>
          <w:lang w:bidi="pl-PL"/>
        </w:rPr>
        <w:t>a</w:t>
      </w:r>
      <w:r w:rsidR="00765146" w:rsidRPr="00651CC7">
        <w:rPr>
          <w:rFonts w:ascii="Lato" w:hAnsi="Lato"/>
          <w:b w:val="0"/>
          <w:iCs/>
          <w:spacing w:val="4"/>
          <w:sz w:val="22"/>
          <w:szCs w:val="22"/>
          <w:lang w:bidi="pl-PL"/>
        </w:rPr>
        <w:t xml:space="preserve"> obsługi pożarowej osiedla. </w:t>
      </w:r>
      <w:r w:rsidR="00947FAF" w:rsidRPr="00651CC7">
        <w:rPr>
          <w:rFonts w:ascii="Lato" w:hAnsi="Lato"/>
          <w:b w:val="0"/>
          <w:iCs/>
          <w:spacing w:val="4"/>
          <w:sz w:val="22"/>
          <w:szCs w:val="22"/>
          <w:lang w:bidi="pl-PL"/>
        </w:rPr>
        <w:t xml:space="preserve">Inwestor wyjaśnił, iż </w:t>
      </w:r>
      <w:r w:rsidR="00765146" w:rsidRPr="00651CC7">
        <w:rPr>
          <w:rFonts w:ascii="Lato" w:hAnsi="Lato"/>
          <w:b w:val="0"/>
          <w:iCs/>
          <w:spacing w:val="4"/>
          <w:sz w:val="22"/>
          <w:szCs w:val="22"/>
          <w:lang w:bidi="pl-PL"/>
        </w:rPr>
        <w:t>zaprojektowa</w:t>
      </w:r>
      <w:r w:rsidR="00947FAF" w:rsidRPr="00651CC7">
        <w:rPr>
          <w:rFonts w:ascii="Lato" w:hAnsi="Lato"/>
          <w:b w:val="0"/>
          <w:iCs/>
          <w:spacing w:val="4"/>
          <w:sz w:val="22"/>
          <w:szCs w:val="22"/>
          <w:lang w:bidi="pl-PL"/>
        </w:rPr>
        <w:t>no</w:t>
      </w:r>
      <w:r w:rsidR="00765146" w:rsidRPr="00651CC7">
        <w:rPr>
          <w:rFonts w:ascii="Lato" w:hAnsi="Lato"/>
          <w:b w:val="0"/>
          <w:iCs/>
          <w:spacing w:val="4"/>
          <w:sz w:val="22"/>
          <w:szCs w:val="22"/>
          <w:lang w:bidi="pl-PL"/>
        </w:rPr>
        <w:t xml:space="preserve"> połączenie osiedla mieszkaniowego z drogą publiczną</w:t>
      </w:r>
      <w:r w:rsidR="00947FAF" w:rsidRPr="00651CC7">
        <w:rPr>
          <w:rFonts w:ascii="Lato" w:hAnsi="Lato"/>
          <w:b w:val="0"/>
          <w:iCs/>
          <w:spacing w:val="4"/>
          <w:sz w:val="22"/>
          <w:szCs w:val="22"/>
          <w:lang w:bidi="pl-PL"/>
        </w:rPr>
        <w:t xml:space="preserve">, </w:t>
      </w:r>
      <w:r w:rsidR="00765146" w:rsidRPr="00651CC7">
        <w:rPr>
          <w:rFonts w:ascii="Lato" w:hAnsi="Lato"/>
          <w:b w:val="0"/>
          <w:iCs/>
          <w:spacing w:val="4"/>
          <w:sz w:val="22"/>
          <w:szCs w:val="22"/>
          <w:lang w:bidi="pl-PL"/>
        </w:rPr>
        <w:t xml:space="preserve">tj. ul. </w:t>
      </w:r>
      <w:r w:rsidR="00433DCB">
        <w:rPr>
          <w:rFonts w:ascii="Lato" w:hAnsi="Lato"/>
          <w:b w:val="0"/>
          <w:iCs/>
          <w:spacing w:val="4"/>
          <w:sz w:val="22"/>
          <w:szCs w:val="22"/>
          <w:lang w:bidi="pl-PL"/>
        </w:rPr>
        <w:t>(…)</w:t>
      </w:r>
      <w:r w:rsidR="00765146" w:rsidRPr="00651CC7">
        <w:rPr>
          <w:rFonts w:ascii="Lato" w:hAnsi="Lato"/>
          <w:b w:val="0"/>
          <w:iCs/>
          <w:spacing w:val="4"/>
          <w:sz w:val="22"/>
          <w:szCs w:val="22"/>
          <w:lang w:bidi="pl-PL"/>
        </w:rPr>
        <w:t xml:space="preserve"> poprzez jezdnie dodatkową nr 4, która spełnia wymogi dotyczące drogi pożarowej.</w:t>
      </w:r>
    </w:p>
    <w:p w14:paraId="1D0930A9" w14:textId="6B6179D3" w:rsidR="009358A4" w:rsidRPr="00651CC7" w:rsidRDefault="009358A4" w:rsidP="00651CC7">
      <w:pPr>
        <w:spacing w:after="240" w:line="240" w:lineRule="exact"/>
        <w:jc w:val="both"/>
        <w:outlineLvl w:val="0"/>
        <w:rPr>
          <w:rFonts w:ascii="Lato" w:eastAsia="Times New Roman" w:hAnsi="Lato" w:cs="Arial"/>
          <w:bCs/>
          <w:iCs/>
          <w:spacing w:val="4"/>
          <w:lang w:eastAsia="pl-PL"/>
        </w:rPr>
      </w:pPr>
      <w:r w:rsidRPr="00651CC7">
        <w:rPr>
          <w:rFonts w:ascii="Lato" w:eastAsia="Times New Roman" w:hAnsi="Lato" w:cs="Arial"/>
          <w:bCs/>
          <w:iCs/>
          <w:spacing w:val="4"/>
          <w:lang w:eastAsia="pl-PL"/>
        </w:rPr>
        <w:t xml:space="preserve">Odnosząc się do zarzutów </w:t>
      </w:r>
      <w:r w:rsidRPr="00651CC7">
        <w:rPr>
          <w:rFonts w:ascii="Lato" w:eastAsia="Times New Roman" w:hAnsi="Lato" w:cs="Arial"/>
          <w:bCs/>
          <w:iCs/>
          <w:spacing w:val="4"/>
          <w:lang w:eastAsia="pl-PL" w:bidi="pl-PL"/>
        </w:rPr>
        <w:t>Pani A</w:t>
      </w:r>
      <w:r w:rsidR="00433DCB">
        <w:rPr>
          <w:rFonts w:ascii="Lato" w:eastAsia="Times New Roman" w:hAnsi="Lato" w:cs="Arial"/>
          <w:bCs/>
          <w:iCs/>
          <w:spacing w:val="4"/>
          <w:lang w:eastAsia="pl-PL" w:bidi="pl-PL"/>
        </w:rPr>
        <w:t>.</w:t>
      </w:r>
      <w:r w:rsidRPr="00651CC7">
        <w:rPr>
          <w:rFonts w:ascii="Lato" w:eastAsia="Times New Roman" w:hAnsi="Lato" w:cs="Arial"/>
          <w:bCs/>
          <w:iCs/>
          <w:spacing w:val="4"/>
          <w:lang w:eastAsia="pl-PL" w:bidi="pl-PL"/>
        </w:rPr>
        <w:t xml:space="preserve"> Ł</w:t>
      </w:r>
      <w:r w:rsidR="00433DCB">
        <w:rPr>
          <w:rFonts w:ascii="Lato" w:eastAsia="Times New Roman" w:hAnsi="Lato" w:cs="Arial"/>
          <w:bCs/>
          <w:iCs/>
          <w:spacing w:val="4"/>
          <w:lang w:eastAsia="pl-PL" w:bidi="pl-PL"/>
        </w:rPr>
        <w:t>.</w:t>
      </w:r>
      <w:r w:rsidRPr="00651CC7">
        <w:rPr>
          <w:rFonts w:ascii="Lato" w:eastAsia="Times New Roman" w:hAnsi="Lato" w:cs="Arial"/>
          <w:bCs/>
          <w:iCs/>
          <w:spacing w:val="4"/>
          <w:lang w:eastAsia="pl-PL" w:bidi="pl-PL"/>
        </w:rPr>
        <w:t>-W</w:t>
      </w:r>
      <w:r w:rsidR="00433DCB">
        <w:rPr>
          <w:rFonts w:ascii="Lato" w:eastAsia="Times New Roman" w:hAnsi="Lato" w:cs="Arial"/>
          <w:bCs/>
          <w:iCs/>
          <w:spacing w:val="4"/>
          <w:lang w:eastAsia="pl-PL" w:bidi="pl-PL"/>
        </w:rPr>
        <w:t>.</w:t>
      </w:r>
      <w:r w:rsidRPr="00651CC7">
        <w:rPr>
          <w:rFonts w:ascii="Lato" w:eastAsia="Times New Roman" w:hAnsi="Lato" w:cs="Arial"/>
          <w:bCs/>
          <w:iCs/>
          <w:spacing w:val="4"/>
          <w:lang w:eastAsia="pl-PL" w:bidi="pl-PL"/>
        </w:rPr>
        <w:t xml:space="preserve"> i Pana F</w:t>
      </w:r>
      <w:r w:rsidR="00433DCB">
        <w:rPr>
          <w:rFonts w:ascii="Lato" w:eastAsia="Times New Roman" w:hAnsi="Lato" w:cs="Arial"/>
          <w:bCs/>
          <w:iCs/>
          <w:spacing w:val="4"/>
          <w:lang w:eastAsia="pl-PL" w:bidi="pl-PL"/>
        </w:rPr>
        <w:t>.</w:t>
      </w:r>
      <w:r w:rsidRPr="00651CC7">
        <w:rPr>
          <w:rFonts w:ascii="Lato" w:eastAsia="Times New Roman" w:hAnsi="Lato" w:cs="Arial"/>
          <w:bCs/>
          <w:iCs/>
          <w:spacing w:val="4"/>
          <w:lang w:eastAsia="pl-PL" w:bidi="pl-PL"/>
        </w:rPr>
        <w:t xml:space="preserve"> W</w:t>
      </w:r>
      <w:r w:rsidR="00433DCB">
        <w:rPr>
          <w:rFonts w:ascii="Lato" w:eastAsia="Times New Roman" w:hAnsi="Lato" w:cs="Arial"/>
          <w:bCs/>
          <w:iCs/>
          <w:spacing w:val="4"/>
          <w:lang w:eastAsia="pl-PL" w:bidi="pl-PL"/>
        </w:rPr>
        <w:t>.</w:t>
      </w:r>
      <w:r w:rsidRPr="00651CC7">
        <w:rPr>
          <w:rFonts w:ascii="Lato" w:eastAsia="Times New Roman" w:hAnsi="Lato" w:cs="Arial"/>
          <w:bCs/>
          <w:iCs/>
          <w:spacing w:val="4"/>
          <w:lang w:eastAsia="pl-PL" w:bidi="pl-PL"/>
        </w:rPr>
        <w:t xml:space="preserve"> dotyczący</w:t>
      </w:r>
      <w:r w:rsidR="008E4731">
        <w:rPr>
          <w:rFonts w:ascii="Lato" w:eastAsia="Times New Roman" w:hAnsi="Lato" w:cs="Arial"/>
          <w:bCs/>
          <w:iCs/>
          <w:spacing w:val="4"/>
          <w:lang w:eastAsia="pl-PL" w:bidi="pl-PL"/>
        </w:rPr>
        <w:t>ch</w:t>
      </w:r>
      <w:r w:rsidRPr="00651CC7">
        <w:rPr>
          <w:rFonts w:ascii="Lato" w:eastAsia="Times New Roman" w:hAnsi="Lato" w:cs="Arial"/>
          <w:bCs/>
          <w:iCs/>
          <w:spacing w:val="4"/>
          <w:lang w:eastAsia="pl-PL" w:bidi="pl-PL"/>
        </w:rPr>
        <w:t xml:space="preserve"> już etapu prowadzonych robót budowlanych</w:t>
      </w:r>
      <w:r w:rsidRPr="00651CC7">
        <w:rPr>
          <w:rFonts w:ascii="Lato" w:eastAsia="Times New Roman" w:hAnsi="Lato" w:cs="Arial"/>
          <w:bCs/>
          <w:iCs/>
          <w:spacing w:val="4"/>
          <w:lang w:eastAsia="pl-PL"/>
        </w:rPr>
        <w:t xml:space="preserve">, zauważać należy, iż na etapie postępowania </w:t>
      </w:r>
      <w:r w:rsidR="00433DCB">
        <w:rPr>
          <w:rFonts w:ascii="Lato" w:eastAsia="Times New Roman" w:hAnsi="Lato" w:cs="Arial"/>
          <w:bCs/>
          <w:iCs/>
          <w:spacing w:val="4"/>
          <w:lang w:eastAsia="pl-PL"/>
        </w:rPr>
        <w:br/>
      </w:r>
      <w:r w:rsidRPr="00651CC7">
        <w:rPr>
          <w:rFonts w:ascii="Lato" w:eastAsia="Times New Roman" w:hAnsi="Lato" w:cs="Arial"/>
          <w:bCs/>
          <w:iCs/>
          <w:spacing w:val="4"/>
          <w:lang w:eastAsia="pl-PL"/>
        </w:rPr>
        <w:t xml:space="preserve">w sprawie o zatwierdzenie projektu budowlanego i pozwolenie na budowę (zezwolenie na realizację inwestycji drogowej) organ architektoniczno-budowlany nie zajmuje realizacją budowy. Właściwym w sprawie prowadzonych robót budowlanych </w:t>
      </w:r>
      <w:r w:rsidR="002F359B">
        <w:rPr>
          <w:rFonts w:ascii="Lato" w:eastAsia="Times New Roman" w:hAnsi="Lato" w:cs="Arial"/>
          <w:bCs/>
          <w:iCs/>
          <w:spacing w:val="4"/>
          <w:lang w:eastAsia="pl-PL"/>
        </w:rPr>
        <w:t>jest</w:t>
      </w:r>
      <w:r w:rsidRPr="00651CC7">
        <w:rPr>
          <w:rFonts w:ascii="Lato" w:eastAsia="Times New Roman" w:hAnsi="Lato" w:cs="Arial"/>
          <w:bCs/>
          <w:iCs/>
          <w:spacing w:val="4"/>
          <w:lang w:eastAsia="pl-PL"/>
        </w:rPr>
        <w:t xml:space="preserve"> odpowiedni organ nadzoru budowlanego.</w:t>
      </w:r>
    </w:p>
    <w:p w14:paraId="45939222" w14:textId="224EFC67" w:rsidR="009E397F" w:rsidRPr="00651CC7" w:rsidRDefault="009E397F" w:rsidP="00651CC7">
      <w:pPr>
        <w:spacing w:after="240" w:line="240" w:lineRule="exact"/>
        <w:jc w:val="both"/>
        <w:outlineLvl w:val="0"/>
        <w:rPr>
          <w:rFonts w:ascii="Lato" w:eastAsia="Times New Roman" w:hAnsi="Lato" w:cs="Arial"/>
          <w:bCs/>
          <w:iCs/>
          <w:spacing w:val="4"/>
          <w:lang w:eastAsia="pl-PL"/>
        </w:rPr>
      </w:pPr>
      <w:r w:rsidRPr="00651CC7">
        <w:rPr>
          <w:rFonts w:ascii="Lato" w:eastAsia="Times New Roman" w:hAnsi="Lato" w:cs="Arial"/>
          <w:bCs/>
          <w:iCs/>
          <w:spacing w:val="4"/>
          <w:lang w:eastAsia="pl-PL"/>
        </w:rPr>
        <w:t xml:space="preserve">Na uwzględnienie nie zasługuje żądanie </w:t>
      </w:r>
      <w:r w:rsidRPr="00651CC7">
        <w:rPr>
          <w:rFonts w:ascii="Lato" w:eastAsia="Times New Roman" w:hAnsi="Lato" w:cs="Arial"/>
          <w:bCs/>
          <w:iCs/>
          <w:spacing w:val="4"/>
          <w:lang w:eastAsia="pl-PL" w:bidi="pl-PL"/>
        </w:rPr>
        <w:t>Pani A</w:t>
      </w:r>
      <w:r w:rsidR="007B0E54">
        <w:rPr>
          <w:rFonts w:ascii="Lato" w:eastAsia="Times New Roman" w:hAnsi="Lato" w:cs="Arial"/>
          <w:bCs/>
          <w:iCs/>
          <w:spacing w:val="4"/>
          <w:lang w:eastAsia="pl-PL" w:bidi="pl-PL"/>
        </w:rPr>
        <w:t>.</w:t>
      </w:r>
      <w:r w:rsidRPr="00651CC7">
        <w:rPr>
          <w:rFonts w:ascii="Lato" w:eastAsia="Times New Roman" w:hAnsi="Lato" w:cs="Arial"/>
          <w:bCs/>
          <w:iCs/>
          <w:spacing w:val="4"/>
          <w:lang w:eastAsia="pl-PL" w:bidi="pl-PL"/>
        </w:rPr>
        <w:t xml:space="preserve"> Ł</w:t>
      </w:r>
      <w:r w:rsidR="007B0E54">
        <w:rPr>
          <w:rFonts w:ascii="Lato" w:eastAsia="Times New Roman" w:hAnsi="Lato" w:cs="Arial"/>
          <w:bCs/>
          <w:iCs/>
          <w:spacing w:val="4"/>
          <w:lang w:eastAsia="pl-PL" w:bidi="pl-PL"/>
        </w:rPr>
        <w:t>.</w:t>
      </w:r>
      <w:r w:rsidRPr="00651CC7">
        <w:rPr>
          <w:rFonts w:ascii="Lato" w:eastAsia="Times New Roman" w:hAnsi="Lato" w:cs="Arial"/>
          <w:bCs/>
          <w:iCs/>
          <w:spacing w:val="4"/>
          <w:lang w:eastAsia="pl-PL" w:bidi="pl-PL"/>
        </w:rPr>
        <w:t>-W</w:t>
      </w:r>
      <w:r w:rsidR="007B0E54">
        <w:rPr>
          <w:rFonts w:ascii="Lato" w:eastAsia="Times New Roman" w:hAnsi="Lato" w:cs="Arial"/>
          <w:bCs/>
          <w:iCs/>
          <w:spacing w:val="4"/>
          <w:lang w:eastAsia="pl-PL" w:bidi="pl-PL"/>
        </w:rPr>
        <w:t>.</w:t>
      </w:r>
      <w:r w:rsidRPr="00651CC7">
        <w:rPr>
          <w:rFonts w:ascii="Lato" w:eastAsia="Times New Roman" w:hAnsi="Lato" w:cs="Arial"/>
          <w:bCs/>
          <w:iCs/>
          <w:spacing w:val="4"/>
          <w:lang w:eastAsia="pl-PL" w:bidi="pl-PL"/>
        </w:rPr>
        <w:t xml:space="preserve"> i Pana F</w:t>
      </w:r>
      <w:r w:rsidR="007B0E54">
        <w:rPr>
          <w:rFonts w:ascii="Lato" w:eastAsia="Times New Roman" w:hAnsi="Lato" w:cs="Arial"/>
          <w:bCs/>
          <w:iCs/>
          <w:spacing w:val="4"/>
          <w:lang w:eastAsia="pl-PL" w:bidi="pl-PL"/>
        </w:rPr>
        <w:t>.</w:t>
      </w:r>
      <w:r w:rsidRPr="00651CC7">
        <w:rPr>
          <w:rFonts w:ascii="Lato" w:eastAsia="Times New Roman" w:hAnsi="Lato" w:cs="Arial"/>
          <w:bCs/>
          <w:iCs/>
          <w:spacing w:val="4"/>
          <w:lang w:eastAsia="pl-PL" w:bidi="pl-PL"/>
        </w:rPr>
        <w:t xml:space="preserve"> W</w:t>
      </w:r>
      <w:r w:rsidR="007B0E54">
        <w:rPr>
          <w:rFonts w:ascii="Lato" w:eastAsia="Times New Roman" w:hAnsi="Lato" w:cs="Arial"/>
          <w:bCs/>
          <w:iCs/>
          <w:spacing w:val="4"/>
          <w:lang w:eastAsia="pl-PL" w:bidi="pl-PL"/>
        </w:rPr>
        <w:t>.</w:t>
      </w:r>
      <w:r w:rsidRPr="00651CC7">
        <w:rPr>
          <w:rFonts w:ascii="Lato" w:eastAsia="Times New Roman" w:hAnsi="Lato" w:cs="Arial"/>
          <w:bCs/>
          <w:iCs/>
          <w:spacing w:val="4"/>
          <w:lang w:eastAsia="pl-PL" w:bidi="pl-PL"/>
        </w:rPr>
        <w:t xml:space="preserve"> „</w:t>
      </w:r>
      <w:r w:rsidRPr="00651CC7">
        <w:rPr>
          <w:rFonts w:ascii="Lato" w:eastAsia="Times New Roman" w:hAnsi="Lato" w:cs="Arial"/>
          <w:bCs/>
          <w:iCs/>
          <w:spacing w:val="4"/>
          <w:lang w:eastAsia="pl-PL"/>
        </w:rPr>
        <w:t>o pochylenie się nad cała historią tej sprawy</w:t>
      </w:r>
      <w:r w:rsidRPr="00651CC7">
        <w:rPr>
          <w:rFonts w:ascii="Lato" w:eastAsia="Times New Roman" w:hAnsi="Lato" w:cs="Arial"/>
          <w:bCs/>
          <w:iCs/>
          <w:spacing w:val="4"/>
          <w:lang w:eastAsia="pl-PL" w:bidi="pl-PL"/>
        </w:rPr>
        <w:t xml:space="preserve"> </w:t>
      </w:r>
      <w:r w:rsidRPr="00651CC7">
        <w:rPr>
          <w:rFonts w:ascii="Lato" w:eastAsia="Times New Roman" w:hAnsi="Lato" w:cs="Arial"/>
          <w:bCs/>
          <w:iCs/>
          <w:spacing w:val="4"/>
          <w:lang w:eastAsia="pl-PL"/>
        </w:rPr>
        <w:t>i przeanalizowanie tego kto, kiedy, komu wydał pozwolenia na budowę osiedli, o przesłuchanie wójta</w:t>
      </w:r>
      <w:r w:rsidRPr="00651CC7">
        <w:rPr>
          <w:rFonts w:ascii="Lato" w:eastAsia="Times New Roman" w:hAnsi="Lato" w:cs="Arial"/>
          <w:bCs/>
          <w:iCs/>
          <w:spacing w:val="4"/>
          <w:lang w:eastAsia="pl-PL" w:bidi="pl-PL"/>
        </w:rPr>
        <w:t xml:space="preserve"> </w:t>
      </w:r>
      <w:r w:rsidRPr="00651CC7">
        <w:rPr>
          <w:rFonts w:ascii="Lato" w:eastAsia="Times New Roman" w:hAnsi="Lato" w:cs="Arial"/>
          <w:bCs/>
          <w:iCs/>
          <w:spacing w:val="4"/>
          <w:lang w:eastAsia="pl-PL"/>
        </w:rPr>
        <w:t>gminy Kobierzyce i osób odpowiedzialnych ze strony Urzędu Wojewódzkiego, prześledzenie</w:t>
      </w:r>
      <w:r w:rsidRPr="00651CC7">
        <w:rPr>
          <w:rFonts w:ascii="Lato" w:eastAsia="Times New Roman" w:hAnsi="Lato" w:cs="Arial"/>
          <w:bCs/>
          <w:iCs/>
          <w:spacing w:val="4"/>
          <w:lang w:eastAsia="pl-PL" w:bidi="pl-PL"/>
        </w:rPr>
        <w:t xml:space="preserve"> </w:t>
      </w:r>
      <w:r w:rsidRPr="00651CC7">
        <w:rPr>
          <w:rFonts w:ascii="Lato" w:eastAsia="Times New Roman" w:hAnsi="Lato" w:cs="Arial"/>
          <w:bCs/>
          <w:iCs/>
          <w:spacing w:val="4"/>
          <w:lang w:eastAsia="pl-PL"/>
        </w:rPr>
        <w:t xml:space="preserve">dokumentów i pism pomiędzy urzędami”. </w:t>
      </w:r>
    </w:p>
    <w:p w14:paraId="2546E76C" w14:textId="4F54D5ED" w:rsidR="009E397F" w:rsidRPr="003800FB" w:rsidRDefault="009E397F" w:rsidP="00651CC7">
      <w:pPr>
        <w:spacing w:after="240" w:line="240" w:lineRule="exact"/>
        <w:jc w:val="both"/>
        <w:outlineLvl w:val="0"/>
        <w:rPr>
          <w:rFonts w:ascii="Lato" w:eastAsia="Calibri" w:hAnsi="Lato" w:cs="Arial"/>
          <w:spacing w:val="4"/>
        </w:rPr>
      </w:pPr>
      <w:r w:rsidRPr="00651CC7">
        <w:rPr>
          <w:rFonts w:ascii="Lato" w:eastAsia="Times New Roman" w:hAnsi="Lato" w:cs="Arial"/>
          <w:spacing w:val="4"/>
          <w:lang w:eastAsia="pl-PL"/>
        </w:rPr>
        <w:t xml:space="preserve">Zgodnie z art. 75 § 1 </w:t>
      </w:r>
      <w:proofErr w:type="gramStart"/>
      <w:r w:rsidRPr="00651CC7">
        <w:rPr>
          <w:rFonts w:ascii="Lato" w:eastAsia="Times New Roman" w:hAnsi="Lato" w:cs="Arial"/>
          <w:iCs/>
          <w:spacing w:val="4"/>
          <w:lang w:eastAsia="pl-PL"/>
        </w:rPr>
        <w:t>kpa</w:t>
      </w:r>
      <w:r w:rsidRPr="00651CC7">
        <w:rPr>
          <w:rFonts w:ascii="Lato" w:eastAsia="Times New Roman" w:hAnsi="Lato" w:cs="Arial"/>
          <w:spacing w:val="4"/>
          <w:lang w:eastAsia="pl-PL"/>
        </w:rPr>
        <w:t>,</w:t>
      </w:r>
      <w:proofErr w:type="gramEnd"/>
      <w:r w:rsidRPr="00651CC7">
        <w:rPr>
          <w:rFonts w:ascii="Lato" w:eastAsia="Times New Roman" w:hAnsi="Lato" w:cs="Arial"/>
          <w:spacing w:val="4"/>
          <w:lang w:eastAsia="pl-PL"/>
        </w:rPr>
        <w:t xml:space="preserve"> jako dowód należy dopuścić wszystko, co może przyczynić się do wyjaśnienia sprawy, a nie jest sprzeczne z prawem. W szczególności dowodem mogą być dokumenty, zeznania świadków, opinie biegłych oraz oględziny.</w:t>
      </w:r>
      <w:r w:rsidRPr="00651CC7">
        <w:rPr>
          <w:rFonts w:ascii="Lato" w:eastAsia="Calibri" w:hAnsi="Lato" w:cs="Arial"/>
          <w:spacing w:val="4"/>
        </w:rPr>
        <w:t xml:space="preserve"> W myśl natomiast art. 78 § 1 kpa, żądanie strony dotyczące przeprowadzenia dowodu należy uwzględnić, </w:t>
      </w:r>
      <w:r w:rsidRPr="00651CC7">
        <w:rPr>
          <w:rFonts w:ascii="Lato" w:eastAsia="Calibri" w:hAnsi="Lato" w:cs="Arial"/>
          <w:spacing w:val="4"/>
        </w:rPr>
        <w:lastRenderedPageBreak/>
        <w:t xml:space="preserve">jeżeli przedmiotem dowodu jest okoliczność mająca znaczenie dla sprawy. Dyspozycja ww. przepisu wskazuje </w:t>
      </w:r>
      <w:r w:rsidRPr="00651CC7">
        <w:rPr>
          <w:rFonts w:ascii="Lato" w:eastAsia="Calibri" w:hAnsi="Lato" w:cs="Arial"/>
          <w:iCs/>
          <w:spacing w:val="4"/>
        </w:rPr>
        <w:t>a contrario</w:t>
      </w:r>
      <w:r w:rsidRPr="00651CC7">
        <w:rPr>
          <w:rFonts w:ascii="Lato" w:eastAsia="Calibri" w:hAnsi="Lato" w:cs="Arial"/>
          <w:spacing w:val="4"/>
        </w:rPr>
        <w:t xml:space="preserve">, iż organ orzekający w sprawie nie jest zobligowany do przeprowadzenia dowodu z opinii biegłego, przesłuchania strony lub dokonania oględzin, jeśli nie jest to konieczne dla wyjaśnienia sprawy. Przepis pozostawia więc ocenie organu potrzebę przeprowadzenia ww. dowodów. Jeśli organ stwierdzi, iż opinia biegłego, przesłuchanie strony lub oględziny przyczynią się do ustalenia okoliczności faktycznej, mającej znaczenia dla rozstrzygnięcia sprawy, wówczas stosuje ww. środek dowodowy. Jak bowiem przyjmuje się w orzecznictwie </w:t>
      </w:r>
      <w:proofErr w:type="spellStart"/>
      <w:r w:rsidRPr="00651CC7">
        <w:rPr>
          <w:rFonts w:ascii="Lato" w:eastAsia="Calibri" w:hAnsi="Lato" w:cs="Arial"/>
          <w:spacing w:val="4"/>
        </w:rPr>
        <w:t>sądowoadministarcyjnym</w:t>
      </w:r>
      <w:proofErr w:type="spellEnd"/>
      <w:r w:rsidRPr="00651CC7">
        <w:rPr>
          <w:rFonts w:ascii="Lato" w:eastAsia="Calibri" w:hAnsi="Lato" w:cs="Arial"/>
          <w:spacing w:val="4"/>
        </w:rPr>
        <w:t xml:space="preserve">, </w:t>
      </w:r>
      <w:r w:rsidRPr="00651CC7">
        <w:rPr>
          <w:rFonts w:ascii="Lato" w:eastAsia="Times New Roman" w:hAnsi="Lato" w:cs="Arial"/>
          <w:bCs/>
          <w:iCs/>
          <w:spacing w:val="4"/>
          <w:lang w:eastAsia="pl-PL"/>
        </w:rPr>
        <w:t xml:space="preserve">organy administracji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miał wątpliwości. Szeroki zakres środków dowodowych możliwych do przeprowadzenia w sprawie na podstawie </w:t>
      </w:r>
      <w:r w:rsidRPr="00651CC7">
        <w:rPr>
          <w:rFonts w:ascii="Lato" w:eastAsia="Times New Roman" w:hAnsi="Lato" w:cs="Arial"/>
          <w:bCs/>
          <w:iCs/>
          <w:spacing w:val="4"/>
          <w:lang w:eastAsia="pl-PL"/>
        </w:rPr>
        <w:br/>
        <w:t>art. 75 </w:t>
      </w:r>
      <w:r w:rsidRPr="00651CC7">
        <w:rPr>
          <w:rFonts w:ascii="Lato" w:eastAsia="Times New Roman" w:hAnsi="Lato" w:cs="Arial"/>
          <w:bCs/>
          <w:spacing w:val="4"/>
          <w:lang w:eastAsia="pl-PL"/>
        </w:rPr>
        <w:t>kpa</w:t>
      </w:r>
      <w:r w:rsidRPr="00651CC7">
        <w:rPr>
          <w:rFonts w:ascii="Lato" w:eastAsia="Times New Roman" w:hAnsi="Lato" w:cs="Arial"/>
          <w:bCs/>
          <w:i/>
          <w:iCs/>
          <w:spacing w:val="4"/>
          <w:lang w:eastAsia="pl-PL"/>
        </w:rPr>
        <w:t xml:space="preserve"> </w:t>
      </w:r>
      <w:r w:rsidRPr="00651CC7">
        <w:rPr>
          <w:rFonts w:ascii="Lato" w:eastAsia="Times New Roman" w:hAnsi="Lato" w:cs="Arial"/>
          <w:bCs/>
          <w:iCs/>
          <w:spacing w:val="4"/>
          <w:lang w:eastAsia="pl-PL"/>
        </w:rPr>
        <w:t>nie powoduje konieczności ich przeprowadzenia, jeśli dana okoliczność została już wyjaśniona w oparciu o inny dowód i nie został on podważony (wyroki Naczelnego Sądu Administracyjnego z dnia 2 kwietnia 2014 r., sygn. akt II OSK 2621/12 i z dnia 29 marca 2017 r., sygn. akt II OSK 1936/15). </w:t>
      </w:r>
      <w:r w:rsidRPr="00651CC7">
        <w:rPr>
          <w:rFonts w:ascii="Lato" w:eastAsia="Times New Roman" w:hAnsi="Lato" w:cs="Arial"/>
          <w:bCs/>
          <w:iCs/>
          <w:spacing w:val="4"/>
          <w:lang w:eastAsia="pl-PL" w:bidi="pl-PL"/>
        </w:rPr>
        <w:t xml:space="preserve">W piśmiennictwie przyjmuje się, </w:t>
      </w:r>
      <w:r w:rsidRPr="00651CC7">
        <w:rPr>
          <w:rFonts w:ascii="Lato" w:eastAsia="Times New Roman" w:hAnsi="Lato" w:cs="Arial"/>
          <w:bCs/>
          <w:iCs/>
          <w:spacing w:val="4"/>
          <w:lang w:eastAsia="pl-PL" w:bidi="pl-PL"/>
        </w:rPr>
        <w:br/>
        <w:t xml:space="preserve">że ocena, czy przedmiotem dowodu jest okoliczność mająca znaczenie dla sprawy, należy do uznania organu, który </w:t>
      </w:r>
      <w:proofErr w:type="gramStart"/>
      <w:r w:rsidRPr="00651CC7">
        <w:rPr>
          <w:rFonts w:ascii="Lato" w:eastAsia="Times New Roman" w:hAnsi="Lato" w:cs="Arial"/>
          <w:bCs/>
          <w:iCs/>
          <w:spacing w:val="4"/>
          <w:lang w:eastAsia="pl-PL" w:bidi="pl-PL"/>
        </w:rPr>
        <w:t>jest</w:t>
      </w:r>
      <w:proofErr w:type="gramEnd"/>
      <w:r w:rsidRPr="00651CC7">
        <w:rPr>
          <w:rFonts w:ascii="Lato" w:eastAsia="Times New Roman" w:hAnsi="Lato" w:cs="Arial"/>
          <w:bCs/>
          <w:iCs/>
          <w:spacing w:val="4"/>
          <w:lang w:eastAsia="pl-PL" w:bidi="pl-PL"/>
        </w:rPr>
        <w:t xml:space="preserve"> jednakże związany w tej mierze przepisami prawa materialnego stanowiącymi podstawę rozstrzygnięcia. Żaden organ prowadzący postępowanie nie ma obowiązku przeprowadzenia wszystkich dowodów wnioskowanych przez stronę (por. B. Adamiak (w:) Komentarz, Kodeks postępowania administracyjnego, </w:t>
      </w:r>
      <w:proofErr w:type="spellStart"/>
      <w:r w:rsidRPr="00651CC7">
        <w:rPr>
          <w:rFonts w:ascii="Lato" w:eastAsia="Times New Roman" w:hAnsi="Lato" w:cs="Arial"/>
          <w:bCs/>
          <w:iCs/>
          <w:spacing w:val="4"/>
          <w:lang w:eastAsia="pl-PL" w:bidi="pl-PL"/>
        </w:rPr>
        <w:t>Legalis</w:t>
      </w:r>
      <w:proofErr w:type="spellEnd"/>
      <w:r w:rsidRPr="00651CC7">
        <w:rPr>
          <w:rFonts w:ascii="Lato" w:eastAsia="Times New Roman" w:hAnsi="Lato" w:cs="Arial"/>
          <w:bCs/>
          <w:iCs/>
          <w:spacing w:val="4"/>
          <w:lang w:eastAsia="pl-PL" w:bidi="pl-PL"/>
        </w:rPr>
        <w:t>).</w:t>
      </w:r>
    </w:p>
    <w:p w14:paraId="2C28D521" w14:textId="3634F6CB" w:rsidR="009E397F" w:rsidRPr="00651CC7" w:rsidRDefault="009E397F" w:rsidP="00651CC7">
      <w:pPr>
        <w:spacing w:after="240" w:line="240" w:lineRule="exact"/>
        <w:jc w:val="both"/>
        <w:outlineLvl w:val="0"/>
        <w:rPr>
          <w:rFonts w:ascii="Lato" w:eastAsia="Times New Roman" w:hAnsi="Lato" w:cs="Arial"/>
          <w:bCs/>
          <w:iCs/>
          <w:spacing w:val="4"/>
          <w:lang w:eastAsia="zh-CN" w:bidi="pl-PL"/>
        </w:rPr>
      </w:pPr>
      <w:r w:rsidRPr="00651CC7">
        <w:rPr>
          <w:rFonts w:ascii="Lato" w:eastAsia="Calibri" w:hAnsi="Lato" w:cs="Arial"/>
          <w:spacing w:val="4"/>
        </w:rPr>
        <w:t>W omawianej sprawie nie zaistniała konieczność przeprowadzania dowodu żądanego przez skarżących, jako że wszystkie okoliczności mające znaczenie dla sprawy zostały przez organ orzekający ustalone w oparciu o zgromadzony materiał dowodowy i nie było konieczności podejmowania dodatkowych czynności dowodowych.</w:t>
      </w:r>
      <w:r w:rsidRPr="00651CC7">
        <w:rPr>
          <w:rFonts w:ascii="Lato" w:eastAsia="Times New Roman" w:hAnsi="Lato" w:cs="Arial"/>
          <w:spacing w:val="4"/>
          <w:lang w:eastAsia="pl-PL"/>
        </w:rPr>
        <w:t xml:space="preserve"> </w:t>
      </w:r>
      <w:r w:rsidRPr="00651CC7">
        <w:rPr>
          <w:rFonts w:ascii="Lato" w:eastAsia="Times New Roman" w:hAnsi="Lato" w:cs="Arial"/>
          <w:bCs/>
          <w:spacing w:val="4"/>
          <w:lang w:eastAsia="zh-CN" w:bidi="pl-PL"/>
        </w:rPr>
        <w:t xml:space="preserve">Przebieg inwestycji przez działki skarżących i pozostałe działki objęte zakresem inwestycji jest ustalony </w:t>
      </w:r>
      <w:r w:rsidRPr="00651CC7">
        <w:rPr>
          <w:rFonts w:ascii="Lato" w:eastAsia="Times New Roman" w:hAnsi="Lato" w:cs="Arial"/>
          <w:bCs/>
          <w:spacing w:val="4"/>
          <w:lang w:eastAsia="zh-CN" w:bidi="pl-PL"/>
        </w:rPr>
        <w:br/>
        <w:t xml:space="preserve">w oparciu o materiały znajdujące się w aktach sprawy, załączane przez inwestora </w:t>
      </w:r>
      <w:r w:rsidRPr="00651CC7">
        <w:rPr>
          <w:rFonts w:ascii="Lato" w:eastAsia="Times New Roman" w:hAnsi="Lato" w:cs="Arial"/>
          <w:bCs/>
          <w:spacing w:val="4"/>
          <w:lang w:eastAsia="zh-CN" w:bidi="pl-PL"/>
        </w:rPr>
        <w:br/>
        <w:t>do wniosku</w:t>
      </w:r>
      <w:r w:rsidR="00927355">
        <w:rPr>
          <w:rFonts w:ascii="Lato" w:eastAsia="Times New Roman" w:hAnsi="Lato" w:cs="Arial"/>
          <w:bCs/>
          <w:spacing w:val="4"/>
          <w:lang w:eastAsia="zh-CN" w:bidi="pl-PL"/>
        </w:rPr>
        <w:t xml:space="preserve"> </w:t>
      </w:r>
      <w:proofErr w:type="spellStart"/>
      <w:r w:rsidR="00927355">
        <w:rPr>
          <w:rFonts w:ascii="Lato" w:eastAsia="Times New Roman" w:hAnsi="Lato" w:cs="Arial"/>
          <w:bCs/>
          <w:spacing w:val="4"/>
          <w:lang w:eastAsia="zh-CN" w:bidi="pl-PL"/>
        </w:rPr>
        <w:t>zezwoleniowego</w:t>
      </w:r>
      <w:proofErr w:type="spellEnd"/>
      <w:r w:rsidRPr="00651CC7">
        <w:rPr>
          <w:rFonts w:ascii="Lato" w:eastAsia="Times New Roman" w:hAnsi="Lato" w:cs="Arial"/>
          <w:bCs/>
          <w:spacing w:val="4"/>
          <w:lang w:eastAsia="zh-CN" w:bidi="pl-PL"/>
        </w:rPr>
        <w:t>. To, czy zakres inwestycji drogowej mieści się w granicach wyznaczonych przez prawo jest oceną podejmowaną na podstawie ustaleń faktycznych na podstawie akt sprawy przez organ administracji architektoniczno-budowlanej, bowiem zadaniem organu jest stosowanie norm prawnych</w:t>
      </w:r>
      <w:r w:rsidRPr="00651CC7">
        <w:rPr>
          <w:rFonts w:ascii="Lato" w:eastAsia="Calibri" w:hAnsi="Lato" w:cs="Arial"/>
          <w:spacing w:val="4"/>
        </w:rPr>
        <w:t xml:space="preserve">. </w:t>
      </w:r>
      <w:r w:rsidRPr="00651CC7">
        <w:rPr>
          <w:rFonts w:ascii="Lato" w:eastAsia="Times New Roman" w:hAnsi="Lato" w:cs="Arial"/>
          <w:bCs/>
          <w:iCs/>
          <w:spacing w:val="4"/>
          <w:lang w:eastAsia="zh-CN" w:bidi="pl-PL"/>
        </w:rPr>
        <w:t xml:space="preserve">Przeprowadzenie dowodu wskazywanego przez skarżących nie tylko nie dotyczyło zatem okoliczności istotnej dla rozstrzygnięcia (skoro przeprowadzenie inwestycji zgodnie z wnioskiem </w:t>
      </w:r>
      <w:r w:rsidRPr="00651CC7">
        <w:rPr>
          <w:rFonts w:ascii="Lato" w:eastAsia="Times New Roman" w:hAnsi="Lato" w:cs="Arial"/>
          <w:bCs/>
          <w:spacing w:val="4"/>
          <w:lang w:eastAsia="zh-CN" w:bidi="pl-PL"/>
        </w:rPr>
        <w:t xml:space="preserve">inwestora </w:t>
      </w:r>
      <w:r w:rsidRPr="00651CC7">
        <w:rPr>
          <w:rFonts w:ascii="Lato" w:eastAsia="Times New Roman" w:hAnsi="Lato" w:cs="Arial"/>
          <w:bCs/>
          <w:spacing w:val="4"/>
          <w:lang w:eastAsia="zh-CN" w:bidi="pl-PL"/>
        </w:rPr>
        <w:br/>
      </w:r>
      <w:r w:rsidRPr="00651CC7">
        <w:rPr>
          <w:rFonts w:ascii="Lato" w:eastAsia="Times New Roman" w:hAnsi="Lato" w:cs="Arial"/>
          <w:bCs/>
          <w:iCs/>
          <w:spacing w:val="4"/>
          <w:lang w:eastAsia="zh-CN" w:bidi="pl-PL"/>
        </w:rPr>
        <w:t>nie narusza prawa), ale i byłoby sprzeczne z celem szczególnego postępowania administracyjnego, tj. jego uproszczeniem i przyspieszeniem (por. wyrok Wojewódzkiego Sądu Administracyjnego w Warszawie z dnia 28 października 2016 r., sygn. akt IV SA/</w:t>
      </w:r>
      <w:proofErr w:type="spellStart"/>
      <w:r w:rsidRPr="00651CC7">
        <w:rPr>
          <w:rFonts w:ascii="Lato" w:eastAsia="Times New Roman" w:hAnsi="Lato" w:cs="Arial"/>
          <w:bCs/>
          <w:iCs/>
          <w:spacing w:val="4"/>
          <w:lang w:eastAsia="zh-CN" w:bidi="pl-PL"/>
        </w:rPr>
        <w:t>Wa</w:t>
      </w:r>
      <w:proofErr w:type="spellEnd"/>
      <w:r w:rsidRPr="00651CC7">
        <w:rPr>
          <w:rFonts w:ascii="Lato" w:eastAsia="Times New Roman" w:hAnsi="Lato" w:cs="Arial"/>
          <w:bCs/>
          <w:iCs/>
          <w:spacing w:val="4"/>
          <w:lang w:eastAsia="zh-CN" w:bidi="pl-PL"/>
        </w:rPr>
        <w:t xml:space="preserve"> 1534/16, </w:t>
      </w:r>
      <w:proofErr w:type="spellStart"/>
      <w:r w:rsidRPr="00651CC7">
        <w:rPr>
          <w:rFonts w:ascii="Lato" w:eastAsia="Times New Roman" w:hAnsi="Lato" w:cs="Arial"/>
          <w:bCs/>
          <w:iCs/>
          <w:spacing w:val="4"/>
          <w:lang w:eastAsia="zh-CN" w:bidi="pl-PL"/>
        </w:rPr>
        <w:t>opubl</w:t>
      </w:r>
      <w:proofErr w:type="spellEnd"/>
      <w:r w:rsidRPr="00651CC7">
        <w:rPr>
          <w:rFonts w:ascii="Lato" w:eastAsia="Times New Roman" w:hAnsi="Lato" w:cs="Arial"/>
          <w:bCs/>
          <w:iCs/>
          <w:spacing w:val="4"/>
          <w:lang w:eastAsia="zh-CN" w:bidi="pl-PL"/>
        </w:rPr>
        <w:t>. Centralna Baza Orzeczeń Sądów Administracyjnych).</w:t>
      </w:r>
    </w:p>
    <w:p w14:paraId="69F8BE0F" w14:textId="4D66DACE" w:rsidR="00927355" w:rsidRDefault="00125086" w:rsidP="00651CC7">
      <w:pPr>
        <w:spacing w:after="240" w:line="240" w:lineRule="exact"/>
        <w:jc w:val="both"/>
        <w:outlineLvl w:val="0"/>
        <w:rPr>
          <w:rFonts w:ascii="Lato" w:eastAsia="Times New Roman" w:hAnsi="Lato" w:cs="Arial"/>
          <w:bCs/>
          <w:iCs/>
          <w:spacing w:val="4"/>
          <w:lang w:eastAsia="pl-PL" w:bidi="pl-PL"/>
        </w:rPr>
      </w:pPr>
      <w:r w:rsidRPr="00651CC7">
        <w:rPr>
          <w:rFonts w:ascii="Lato" w:eastAsia="Times New Roman" w:hAnsi="Lato" w:cs="Arial"/>
          <w:bCs/>
          <w:iCs/>
          <w:spacing w:val="4"/>
          <w:lang w:eastAsia="zh-CN" w:bidi="pl-PL"/>
        </w:rPr>
        <w:t xml:space="preserve">W świetle dotychczasowej argumentacji, wbrew zarzutom </w:t>
      </w:r>
      <w:r w:rsidR="00893199" w:rsidRPr="00651CC7">
        <w:rPr>
          <w:rFonts w:ascii="Lato" w:eastAsia="Times New Roman" w:hAnsi="Lato" w:cs="Arial"/>
          <w:bCs/>
          <w:iCs/>
          <w:spacing w:val="4"/>
          <w:lang w:eastAsia="pl-PL" w:bidi="pl-PL"/>
        </w:rPr>
        <w:t>Pani A</w:t>
      </w:r>
      <w:r w:rsidR="0089058B">
        <w:rPr>
          <w:rFonts w:ascii="Lato" w:eastAsia="Times New Roman" w:hAnsi="Lato" w:cs="Arial"/>
          <w:bCs/>
          <w:iCs/>
          <w:spacing w:val="4"/>
          <w:lang w:eastAsia="pl-PL" w:bidi="pl-PL"/>
        </w:rPr>
        <w:t>.</w:t>
      </w:r>
      <w:r w:rsidR="00893199" w:rsidRPr="00651CC7">
        <w:rPr>
          <w:rFonts w:ascii="Lato" w:eastAsia="Times New Roman" w:hAnsi="Lato" w:cs="Arial"/>
          <w:bCs/>
          <w:iCs/>
          <w:spacing w:val="4"/>
          <w:lang w:eastAsia="pl-PL" w:bidi="pl-PL"/>
        </w:rPr>
        <w:t xml:space="preserve"> Ł</w:t>
      </w:r>
      <w:r w:rsidR="0089058B">
        <w:rPr>
          <w:rFonts w:ascii="Lato" w:eastAsia="Times New Roman" w:hAnsi="Lato" w:cs="Arial"/>
          <w:bCs/>
          <w:iCs/>
          <w:spacing w:val="4"/>
          <w:lang w:eastAsia="pl-PL" w:bidi="pl-PL"/>
        </w:rPr>
        <w:t>.</w:t>
      </w:r>
      <w:r w:rsidR="00893199" w:rsidRPr="00651CC7">
        <w:rPr>
          <w:rFonts w:ascii="Lato" w:eastAsia="Times New Roman" w:hAnsi="Lato" w:cs="Arial"/>
          <w:bCs/>
          <w:iCs/>
          <w:spacing w:val="4"/>
          <w:lang w:eastAsia="pl-PL" w:bidi="pl-PL"/>
        </w:rPr>
        <w:t>-W</w:t>
      </w:r>
      <w:r w:rsidR="0089058B">
        <w:rPr>
          <w:rFonts w:ascii="Lato" w:eastAsia="Times New Roman" w:hAnsi="Lato" w:cs="Arial"/>
          <w:bCs/>
          <w:iCs/>
          <w:spacing w:val="4"/>
          <w:lang w:eastAsia="pl-PL" w:bidi="pl-PL"/>
        </w:rPr>
        <w:t>.</w:t>
      </w:r>
      <w:r w:rsidR="00893199" w:rsidRPr="00651CC7">
        <w:rPr>
          <w:rFonts w:ascii="Lato" w:eastAsia="Times New Roman" w:hAnsi="Lato" w:cs="Arial"/>
          <w:bCs/>
          <w:iCs/>
          <w:spacing w:val="4"/>
          <w:lang w:eastAsia="pl-PL" w:bidi="pl-PL"/>
        </w:rPr>
        <w:t>, Pana F</w:t>
      </w:r>
      <w:r w:rsidR="0089058B">
        <w:rPr>
          <w:rFonts w:ascii="Lato" w:eastAsia="Times New Roman" w:hAnsi="Lato" w:cs="Arial"/>
          <w:bCs/>
          <w:iCs/>
          <w:spacing w:val="4"/>
          <w:lang w:eastAsia="pl-PL" w:bidi="pl-PL"/>
        </w:rPr>
        <w:t>.</w:t>
      </w:r>
      <w:r w:rsidR="00893199" w:rsidRPr="00651CC7">
        <w:rPr>
          <w:rFonts w:ascii="Lato" w:eastAsia="Times New Roman" w:hAnsi="Lato" w:cs="Arial"/>
          <w:bCs/>
          <w:iCs/>
          <w:spacing w:val="4"/>
          <w:lang w:eastAsia="pl-PL" w:bidi="pl-PL"/>
        </w:rPr>
        <w:t xml:space="preserve"> W</w:t>
      </w:r>
      <w:r w:rsidR="0089058B">
        <w:rPr>
          <w:rFonts w:ascii="Lato" w:eastAsia="Times New Roman" w:hAnsi="Lato" w:cs="Arial"/>
          <w:bCs/>
          <w:iCs/>
          <w:spacing w:val="4"/>
          <w:lang w:eastAsia="pl-PL" w:bidi="pl-PL"/>
        </w:rPr>
        <w:t>.</w:t>
      </w:r>
      <w:r w:rsidR="00893199" w:rsidRPr="00651CC7">
        <w:rPr>
          <w:rFonts w:ascii="Lato" w:eastAsia="Times New Roman" w:hAnsi="Lato" w:cs="Arial"/>
          <w:bCs/>
          <w:iCs/>
          <w:spacing w:val="4"/>
          <w:lang w:eastAsia="pl-PL" w:bidi="pl-PL"/>
        </w:rPr>
        <w:t xml:space="preserve"> </w:t>
      </w:r>
      <w:r w:rsidR="0089058B">
        <w:rPr>
          <w:rFonts w:ascii="Lato" w:eastAsia="Times New Roman" w:hAnsi="Lato" w:cs="Arial"/>
          <w:bCs/>
          <w:iCs/>
          <w:spacing w:val="4"/>
          <w:lang w:eastAsia="pl-PL" w:bidi="pl-PL"/>
        </w:rPr>
        <w:br/>
      </w:r>
      <w:r w:rsidR="00893199" w:rsidRPr="00651CC7">
        <w:rPr>
          <w:rFonts w:ascii="Lato" w:eastAsia="Times New Roman" w:hAnsi="Lato" w:cs="Arial"/>
          <w:bCs/>
          <w:iCs/>
          <w:spacing w:val="4"/>
          <w:lang w:eastAsia="pl-PL" w:bidi="pl-PL"/>
        </w:rPr>
        <w:t>i Pana K</w:t>
      </w:r>
      <w:r w:rsidR="0089058B">
        <w:rPr>
          <w:rFonts w:ascii="Lato" w:eastAsia="Times New Roman" w:hAnsi="Lato" w:cs="Arial"/>
          <w:bCs/>
          <w:iCs/>
          <w:spacing w:val="4"/>
          <w:lang w:eastAsia="pl-PL" w:bidi="pl-PL"/>
        </w:rPr>
        <w:t>.</w:t>
      </w:r>
      <w:r w:rsidR="00893199" w:rsidRPr="00651CC7">
        <w:rPr>
          <w:rFonts w:ascii="Lato" w:eastAsia="Times New Roman" w:hAnsi="Lato" w:cs="Arial"/>
          <w:bCs/>
          <w:iCs/>
          <w:spacing w:val="4"/>
          <w:lang w:eastAsia="pl-PL" w:bidi="pl-PL"/>
        </w:rPr>
        <w:t xml:space="preserve"> K</w:t>
      </w:r>
      <w:r w:rsidR="0089058B">
        <w:rPr>
          <w:rFonts w:ascii="Lato" w:eastAsia="Times New Roman" w:hAnsi="Lato" w:cs="Arial"/>
          <w:bCs/>
          <w:iCs/>
          <w:spacing w:val="4"/>
          <w:lang w:eastAsia="pl-PL" w:bidi="pl-PL"/>
        </w:rPr>
        <w:t>.</w:t>
      </w:r>
      <w:r w:rsidR="00893199" w:rsidRPr="00651CC7">
        <w:rPr>
          <w:rFonts w:ascii="Lato" w:eastAsia="Times New Roman" w:hAnsi="Lato" w:cs="Arial"/>
          <w:bCs/>
          <w:iCs/>
          <w:spacing w:val="4"/>
          <w:lang w:eastAsia="pl-PL" w:bidi="pl-PL"/>
        </w:rPr>
        <w:t xml:space="preserve"> w sprawie nie doszło do zarzucanego naruszenia ochrony interesów osób trzecich. </w:t>
      </w:r>
      <w:r w:rsidR="00F3514D" w:rsidRPr="00651CC7">
        <w:rPr>
          <w:rFonts w:ascii="Lato" w:eastAsia="Times New Roman" w:hAnsi="Lato" w:cs="Arial"/>
          <w:bCs/>
          <w:iCs/>
          <w:spacing w:val="4"/>
          <w:lang w:eastAsia="pl-PL" w:bidi="pl-PL"/>
        </w:rPr>
        <w:t xml:space="preserve">Zawarty w art. 11f ust. 1 pkt 4 specustawy drogowej obowiązek uwzględnienia interesów osób trzecich, należy interpretować w taki oto sposób, że chodzi tu o interesy obiektywnie uzasadnione. W kontekście normy z art. 11f ust. 1 pkt 4 specustawy drogowej, nie wystarczy uznanie, że strona czuje się nieusatysfakcjonowana proponowanym rozwiązaniem lokalizacyjnym. Konieczne jest wykazanie, iż rozwiązanie takie narusza tak dalece chroniony prawem jej interes, że nie jest możliwe do zaakceptowania w ramach reguł praworządności. </w:t>
      </w:r>
      <w:r w:rsidR="00927355" w:rsidRPr="00927355">
        <w:rPr>
          <w:rFonts w:ascii="Lato" w:eastAsia="Times New Roman" w:hAnsi="Lato" w:cs="Arial"/>
          <w:bCs/>
          <w:iCs/>
          <w:spacing w:val="4"/>
          <w:lang w:eastAsia="pl-PL" w:bidi="pl-PL"/>
        </w:rPr>
        <w:t xml:space="preserve">Skarżący powołują się jedynie na interes subiektywny, upatrując go w uszczupleniu prawa własności i pogorszeniu warunków korzystania z </w:t>
      </w:r>
      <w:r w:rsidR="00927355">
        <w:rPr>
          <w:rFonts w:ascii="Lato" w:eastAsia="Times New Roman" w:hAnsi="Lato" w:cs="Arial"/>
          <w:bCs/>
          <w:iCs/>
          <w:spacing w:val="4"/>
          <w:lang w:eastAsia="pl-PL" w:bidi="pl-PL"/>
        </w:rPr>
        <w:t xml:space="preserve">ich </w:t>
      </w:r>
      <w:r w:rsidR="00927355" w:rsidRPr="00927355">
        <w:rPr>
          <w:rFonts w:ascii="Lato" w:eastAsia="Times New Roman" w:hAnsi="Lato" w:cs="Arial"/>
          <w:bCs/>
          <w:iCs/>
          <w:spacing w:val="4"/>
          <w:lang w:eastAsia="pl-PL" w:bidi="pl-PL"/>
        </w:rPr>
        <w:t>nieruchomości, w tym możliwości parkowania pojazdów przez mieszkańców budynku</w:t>
      </w:r>
      <w:r w:rsidR="00927355">
        <w:rPr>
          <w:rFonts w:ascii="Lato" w:eastAsia="Times New Roman" w:hAnsi="Lato" w:cs="Arial"/>
          <w:bCs/>
          <w:iCs/>
          <w:spacing w:val="4"/>
          <w:lang w:eastAsia="pl-PL" w:bidi="pl-PL"/>
        </w:rPr>
        <w:t xml:space="preserve"> oraz komunikacji na terenie osiedla. </w:t>
      </w:r>
      <w:r w:rsidR="001A70E7" w:rsidRPr="00927355">
        <w:rPr>
          <w:rFonts w:ascii="Lato" w:eastAsia="Times New Roman" w:hAnsi="Lato" w:cs="Arial"/>
          <w:bCs/>
          <w:iCs/>
          <w:spacing w:val="4"/>
          <w:lang w:eastAsia="pl-PL" w:bidi="pl-PL"/>
        </w:rPr>
        <w:t>Uznanie,</w:t>
      </w:r>
      <w:r w:rsidR="00927355" w:rsidRPr="00927355">
        <w:rPr>
          <w:rFonts w:ascii="Lato" w:eastAsia="Times New Roman" w:hAnsi="Lato" w:cs="Arial"/>
          <w:bCs/>
          <w:iCs/>
          <w:spacing w:val="4"/>
          <w:lang w:eastAsia="pl-PL" w:bidi="pl-PL"/>
        </w:rPr>
        <w:t xml:space="preserve"> że ochronie przewidzianej w powołanym powyżej przepisie podlegać winien interes faktyczny osób </w:t>
      </w:r>
      <w:r w:rsidR="00927355" w:rsidRPr="00927355">
        <w:rPr>
          <w:rFonts w:ascii="Lato" w:eastAsia="Times New Roman" w:hAnsi="Lato" w:cs="Arial"/>
          <w:bCs/>
          <w:iCs/>
          <w:spacing w:val="4"/>
          <w:lang w:eastAsia="pl-PL" w:bidi="pl-PL"/>
        </w:rPr>
        <w:lastRenderedPageBreak/>
        <w:t xml:space="preserve">trzecich, </w:t>
      </w:r>
      <w:proofErr w:type="gramStart"/>
      <w:r w:rsidR="00927355" w:rsidRPr="00927355">
        <w:rPr>
          <w:rFonts w:ascii="Lato" w:eastAsia="Times New Roman" w:hAnsi="Lato" w:cs="Arial"/>
          <w:bCs/>
          <w:iCs/>
          <w:spacing w:val="4"/>
          <w:lang w:eastAsia="pl-PL" w:bidi="pl-PL"/>
        </w:rPr>
        <w:t>mogło by</w:t>
      </w:r>
      <w:proofErr w:type="gramEnd"/>
      <w:r w:rsidR="00927355" w:rsidRPr="00927355">
        <w:rPr>
          <w:rFonts w:ascii="Lato" w:eastAsia="Times New Roman" w:hAnsi="Lato" w:cs="Arial"/>
          <w:bCs/>
          <w:iCs/>
          <w:spacing w:val="4"/>
          <w:lang w:eastAsia="pl-PL" w:bidi="pl-PL"/>
        </w:rPr>
        <w:t xml:space="preserve"> prowadzić do paraliżu inwestycji związanych z realizacją dróg publicznych, nie zaś do zapewnienia poszanowania </w:t>
      </w:r>
      <w:proofErr w:type="gramStart"/>
      <w:r w:rsidR="00927355" w:rsidRPr="00927355">
        <w:rPr>
          <w:rFonts w:ascii="Lato" w:eastAsia="Times New Roman" w:hAnsi="Lato" w:cs="Arial"/>
          <w:bCs/>
          <w:iCs/>
          <w:spacing w:val="4"/>
          <w:lang w:eastAsia="pl-PL" w:bidi="pl-PL"/>
        </w:rPr>
        <w:t>praw</w:t>
      </w:r>
      <w:proofErr w:type="gramEnd"/>
      <w:r w:rsidR="00927355" w:rsidRPr="00927355">
        <w:rPr>
          <w:rFonts w:ascii="Lato" w:eastAsia="Times New Roman" w:hAnsi="Lato" w:cs="Arial"/>
          <w:bCs/>
          <w:iCs/>
          <w:spacing w:val="4"/>
          <w:lang w:eastAsia="pl-PL" w:bidi="pl-PL"/>
        </w:rPr>
        <w:t xml:space="preserve"> które są zagrożone w związku z planowana inwestycją.</w:t>
      </w:r>
    </w:p>
    <w:p w14:paraId="7CF35D59" w14:textId="51533979" w:rsidR="00893199" w:rsidRPr="00651CC7" w:rsidRDefault="00F3514D" w:rsidP="00651CC7">
      <w:pPr>
        <w:spacing w:after="240" w:line="240" w:lineRule="exact"/>
        <w:jc w:val="both"/>
        <w:outlineLvl w:val="0"/>
        <w:rPr>
          <w:rFonts w:ascii="Lato" w:hAnsi="Lato" w:cs="Arial"/>
          <w:spacing w:val="4"/>
        </w:rPr>
      </w:pPr>
      <w:r w:rsidRPr="00651CC7">
        <w:rPr>
          <w:rFonts w:ascii="Lato" w:eastAsia="Times New Roman" w:hAnsi="Lato" w:cs="Arial"/>
          <w:bCs/>
          <w:iCs/>
          <w:spacing w:val="4"/>
          <w:lang w:eastAsia="pl-PL" w:bidi="pl-PL"/>
        </w:rPr>
        <w:t xml:space="preserve">W orzecznictwie </w:t>
      </w:r>
      <w:proofErr w:type="spellStart"/>
      <w:r w:rsidRPr="00651CC7">
        <w:rPr>
          <w:rFonts w:ascii="Lato" w:eastAsia="Times New Roman" w:hAnsi="Lato" w:cs="Arial"/>
          <w:bCs/>
          <w:iCs/>
          <w:spacing w:val="4"/>
          <w:lang w:eastAsia="pl-PL" w:bidi="pl-PL"/>
        </w:rPr>
        <w:t>sądowoadministracyjnym</w:t>
      </w:r>
      <w:proofErr w:type="spellEnd"/>
      <w:r w:rsidRPr="00651CC7">
        <w:rPr>
          <w:rFonts w:ascii="Lato" w:eastAsia="Times New Roman" w:hAnsi="Lato" w:cs="Arial"/>
          <w:bCs/>
          <w:iCs/>
          <w:spacing w:val="4"/>
          <w:lang w:eastAsia="pl-PL" w:bidi="pl-PL"/>
        </w:rPr>
        <w:t xml:space="preserve"> podkreśla się, że pojęcie uzasadnionych interesów osób trzecich powinno być interpretowane w sposób obiektywny, tj. zgodnie z regulującymi proces inwestycyjny przepisami, w tym techniczno-budowlanymi. </w:t>
      </w:r>
      <w:r w:rsidR="00893199" w:rsidRPr="00651CC7">
        <w:rPr>
          <w:rFonts w:ascii="Lato" w:hAnsi="Lato" w:cs="Arial"/>
          <w:spacing w:val="4"/>
        </w:rPr>
        <w:t xml:space="preserve">Wyznacznikiem zakresu, w jakim wydający decyzję organ ma obowiązek chronić uprawnienia osób trzecich, są przepisy prawa materialnego. Ochrona uzasadnionych interesów osób trzecich nie może być jednak rozumiana w sposób absolutny. Jak już bowiem wskazano uprzednio, </w:t>
      </w:r>
      <w:r w:rsidR="00893199" w:rsidRPr="00651CC7">
        <w:rPr>
          <w:rFonts w:ascii="Lato" w:hAnsi="Lato" w:cs="Arial"/>
          <w:bCs/>
          <w:iCs/>
          <w:spacing w:val="4"/>
          <w:lang w:bidi="pl-PL"/>
        </w:rPr>
        <w:t>nie chodzi bowiem o wszelkie utrudnienia, jakie może przynieść planowane przedsięwzięcie, a jedynie o takie, które mogą dotyczyć naruszeń interesów prawnych,</w:t>
      </w:r>
      <w:r w:rsidR="00927355">
        <w:rPr>
          <w:rFonts w:ascii="Lato" w:hAnsi="Lato" w:cs="Arial"/>
          <w:bCs/>
          <w:iCs/>
          <w:spacing w:val="4"/>
          <w:lang w:bidi="pl-PL"/>
        </w:rPr>
        <w:t xml:space="preserve"> </w:t>
      </w:r>
      <w:r w:rsidR="00893199" w:rsidRPr="00651CC7">
        <w:rPr>
          <w:rFonts w:ascii="Lato" w:hAnsi="Lato" w:cs="Arial"/>
          <w:bCs/>
          <w:iCs/>
          <w:spacing w:val="4"/>
          <w:lang w:bidi="pl-PL"/>
        </w:rPr>
        <w:t xml:space="preserve">a nie interesów faktycznych. Do uznania, że zostały naruszone warunki dotyczące ochrony interesów osób trzecich, nie wystarcza subiektywne poczucie właściciela nieruchomości, że poprzez realizację obiektu budowlanego jego prawa wynikające z własności są ograniczane, o ile nie znajduje ono oparcia </w:t>
      </w:r>
      <w:r w:rsidR="00927355">
        <w:rPr>
          <w:rFonts w:ascii="Lato" w:hAnsi="Lato" w:cs="Arial"/>
          <w:bCs/>
          <w:iCs/>
          <w:spacing w:val="4"/>
          <w:lang w:bidi="pl-PL"/>
        </w:rPr>
        <w:br/>
      </w:r>
      <w:r w:rsidR="00893199" w:rsidRPr="00651CC7">
        <w:rPr>
          <w:rFonts w:ascii="Lato" w:hAnsi="Lato" w:cs="Arial"/>
          <w:bCs/>
          <w:iCs/>
          <w:spacing w:val="4"/>
          <w:lang w:bidi="pl-PL"/>
        </w:rPr>
        <w:t>w obowiązującym przepisie prawa materialnego</w:t>
      </w:r>
      <w:r w:rsidR="00893199" w:rsidRPr="00651CC7">
        <w:rPr>
          <w:rFonts w:ascii="Lato" w:hAnsi="Lato" w:cs="Arial"/>
          <w:spacing w:val="4"/>
        </w:rPr>
        <w:t xml:space="preserve">. </w:t>
      </w:r>
      <w:r w:rsidRPr="00651CC7">
        <w:rPr>
          <w:rFonts w:ascii="Lato" w:hAnsi="Lato" w:cs="Arial"/>
          <w:spacing w:val="4"/>
        </w:rPr>
        <w:t xml:space="preserve">Ochrona takich interesów w procesie inwestycyjnym nie może prowadzić do sytuacji, w której to osoby trzecie, a nie inwestor, </w:t>
      </w:r>
      <w:r w:rsidR="00893199" w:rsidRPr="00651CC7">
        <w:rPr>
          <w:rFonts w:ascii="Lato" w:hAnsi="Lato" w:cs="Arial"/>
          <w:spacing w:val="4"/>
        </w:rPr>
        <w:t xml:space="preserve">decydują o możliwości lokalizacji obiektu budowlanego, jego miejscu i rodzaju </w:t>
      </w:r>
      <w:r w:rsidR="00927355">
        <w:rPr>
          <w:rFonts w:ascii="Lato" w:hAnsi="Lato" w:cs="Arial"/>
          <w:spacing w:val="4"/>
        </w:rPr>
        <w:br/>
      </w:r>
      <w:r w:rsidR="00893199" w:rsidRPr="00651CC7">
        <w:rPr>
          <w:rFonts w:ascii="Lato" w:hAnsi="Lato" w:cs="Arial"/>
          <w:spacing w:val="4"/>
        </w:rPr>
        <w:t xml:space="preserve">(por. </w:t>
      </w:r>
      <w:r w:rsidRPr="00651CC7">
        <w:rPr>
          <w:rFonts w:ascii="Lato" w:hAnsi="Lato" w:cs="Arial"/>
          <w:spacing w:val="4"/>
        </w:rPr>
        <w:t xml:space="preserve">wyrok Naczelnego Sądu Administracyjnego z dnia 18 czerwca 2019 r., sygn. akt </w:t>
      </w:r>
      <w:r w:rsidR="00C40A50">
        <w:rPr>
          <w:rFonts w:ascii="Lato" w:hAnsi="Lato" w:cs="Arial"/>
          <w:spacing w:val="4"/>
        </w:rPr>
        <w:br/>
      </w:r>
      <w:r w:rsidRPr="00651CC7">
        <w:rPr>
          <w:rFonts w:ascii="Lato" w:hAnsi="Lato" w:cs="Arial"/>
          <w:spacing w:val="4"/>
        </w:rPr>
        <w:t>II OSK 2073/</w:t>
      </w:r>
      <w:proofErr w:type="gramStart"/>
      <w:r w:rsidRPr="00651CC7">
        <w:rPr>
          <w:rFonts w:ascii="Lato" w:hAnsi="Lato" w:cs="Arial"/>
          <w:spacing w:val="4"/>
        </w:rPr>
        <w:t xml:space="preserve">17,  </w:t>
      </w:r>
      <w:r w:rsidR="00893199" w:rsidRPr="00651CC7">
        <w:rPr>
          <w:rFonts w:ascii="Lato" w:hAnsi="Lato" w:cs="Arial"/>
          <w:spacing w:val="4"/>
        </w:rPr>
        <w:t>wyrok</w:t>
      </w:r>
      <w:proofErr w:type="gramEnd"/>
      <w:r w:rsidR="00893199" w:rsidRPr="00651CC7">
        <w:rPr>
          <w:rFonts w:ascii="Lato" w:hAnsi="Lato" w:cs="Arial"/>
          <w:spacing w:val="4"/>
        </w:rPr>
        <w:t xml:space="preserve"> Wojewódzkiego Sądu Administracyjnego w Warszawie z dnia 10 czerwca 2015 r., sygn. akt VII SA/</w:t>
      </w:r>
      <w:proofErr w:type="spellStart"/>
      <w:r w:rsidR="00893199" w:rsidRPr="00651CC7">
        <w:rPr>
          <w:rFonts w:ascii="Lato" w:hAnsi="Lato" w:cs="Arial"/>
          <w:spacing w:val="4"/>
        </w:rPr>
        <w:t>Wa</w:t>
      </w:r>
      <w:proofErr w:type="spellEnd"/>
      <w:r w:rsidR="00893199" w:rsidRPr="00651CC7">
        <w:rPr>
          <w:rFonts w:ascii="Lato" w:hAnsi="Lato" w:cs="Arial"/>
          <w:spacing w:val="4"/>
        </w:rPr>
        <w:t xml:space="preserve"> 585/15</w:t>
      </w:r>
      <w:r w:rsidR="00893199" w:rsidRPr="00651CC7">
        <w:rPr>
          <w:rFonts w:ascii="Lato" w:hAnsi="Lato" w:cs="Arial"/>
          <w:bCs/>
          <w:iCs/>
          <w:spacing w:val="4"/>
        </w:rPr>
        <w:t xml:space="preserve">, </w:t>
      </w:r>
      <w:proofErr w:type="spellStart"/>
      <w:r w:rsidR="00893199" w:rsidRPr="00651CC7">
        <w:rPr>
          <w:rFonts w:ascii="Lato" w:hAnsi="Lato" w:cs="Arial"/>
          <w:spacing w:val="4"/>
        </w:rPr>
        <w:t>opubl</w:t>
      </w:r>
      <w:proofErr w:type="spellEnd"/>
      <w:r w:rsidR="00893199" w:rsidRPr="00651CC7">
        <w:rPr>
          <w:rFonts w:ascii="Lato" w:hAnsi="Lato" w:cs="Arial"/>
          <w:spacing w:val="4"/>
        </w:rPr>
        <w:t xml:space="preserve">. Centralna Baza Orzeczeń Sądów Administracyjnych). </w:t>
      </w:r>
    </w:p>
    <w:p w14:paraId="1A97E2C3" w14:textId="571A0815" w:rsidR="001070AD" w:rsidRPr="00651CC7" w:rsidRDefault="00F3514D" w:rsidP="00651CC7">
      <w:pPr>
        <w:spacing w:after="240" w:line="240" w:lineRule="exact"/>
        <w:jc w:val="both"/>
        <w:outlineLvl w:val="0"/>
        <w:rPr>
          <w:rFonts w:ascii="Lato" w:eastAsia="Times New Roman" w:hAnsi="Lato" w:cs="Arial"/>
          <w:bCs/>
          <w:iCs/>
          <w:spacing w:val="4"/>
          <w:lang w:eastAsia="pl-PL" w:bidi="pl-PL"/>
        </w:rPr>
      </w:pPr>
      <w:r w:rsidRPr="00651CC7">
        <w:rPr>
          <w:rFonts w:ascii="Lato" w:eastAsia="Times New Roman" w:hAnsi="Lato" w:cs="Arial"/>
          <w:bCs/>
          <w:iCs/>
          <w:spacing w:val="4"/>
          <w:lang w:eastAsia="pl-PL" w:bidi="pl-PL"/>
        </w:rPr>
        <w:t>Generalnie więc ochrona interesów, o których mowa w art. 5 ust. 1 pkt 9 ustawy Prawo budowlane (w zw. z art. 11f ust. 1 pkt 4 specustawy drogowej), nie może sięgać tak daleko, by uniemożliwiać inwestorowi realizację zamierzenia budowlanego, gdy jest ono zgodne z przepisami. Wynika to wprost z art. 35 ust. 4 ustawy Prawo budowlane</w:t>
      </w:r>
      <w:r w:rsidR="001070AD" w:rsidRPr="00651CC7">
        <w:rPr>
          <w:rFonts w:ascii="Lato" w:eastAsia="Times New Roman" w:hAnsi="Lato" w:cs="Arial"/>
          <w:bCs/>
          <w:iCs/>
          <w:spacing w:val="4"/>
          <w:lang w:eastAsia="pl-PL" w:bidi="pl-PL"/>
        </w:rPr>
        <w:t xml:space="preserve">, jak </w:t>
      </w:r>
      <w:r w:rsidR="004F1DDE" w:rsidRPr="00651CC7">
        <w:rPr>
          <w:rFonts w:ascii="Lato" w:eastAsia="Times New Roman" w:hAnsi="Lato" w:cs="Arial"/>
          <w:bCs/>
          <w:iCs/>
          <w:spacing w:val="4"/>
          <w:lang w:eastAsia="pl-PL" w:bidi="pl-PL"/>
        </w:rPr>
        <w:br/>
      </w:r>
      <w:r w:rsidR="001070AD" w:rsidRPr="00651CC7">
        <w:rPr>
          <w:rFonts w:ascii="Lato" w:eastAsia="Times New Roman" w:hAnsi="Lato" w:cs="Arial"/>
          <w:bCs/>
          <w:iCs/>
          <w:spacing w:val="4"/>
          <w:lang w:eastAsia="pl-PL" w:bidi="pl-PL"/>
        </w:rPr>
        <w:t xml:space="preserve">i treści art. 11e specustawy drogowej, zgodnie z którym, zezwolenia na realizację inwestycji drogowej nie można uzależniać od spełnienia świadczeń lub warunków nieprzewidzianych obowiązującymi przepisami. Reguła wynikająca z art. 7 </w:t>
      </w:r>
      <w:r w:rsidR="001070AD" w:rsidRPr="00651CC7">
        <w:rPr>
          <w:rFonts w:ascii="Lato" w:eastAsia="Times New Roman" w:hAnsi="Lato" w:cs="Arial"/>
          <w:bCs/>
          <w:spacing w:val="4"/>
          <w:lang w:eastAsia="pl-PL" w:bidi="pl-PL"/>
        </w:rPr>
        <w:t>kpa</w:t>
      </w:r>
      <w:r w:rsidR="001070AD" w:rsidRPr="00651CC7">
        <w:rPr>
          <w:rFonts w:ascii="Lato" w:eastAsia="Times New Roman" w:hAnsi="Lato" w:cs="Arial"/>
          <w:bCs/>
          <w:iCs/>
          <w:spacing w:val="4"/>
          <w:lang w:eastAsia="pl-PL" w:bidi="pl-PL"/>
        </w:rPr>
        <w:t xml:space="preserve"> nakazująca załatwienie sprawy w sposób uwzględniający interes społeczny i słuszny interes obywateli nie mogła doprowadzić do wyłączenia stosowania przepisów </w:t>
      </w:r>
      <w:r w:rsidR="001070AD" w:rsidRPr="00651CC7">
        <w:rPr>
          <w:rFonts w:ascii="Lato" w:eastAsia="Times New Roman" w:hAnsi="Lato" w:cs="Arial"/>
          <w:bCs/>
          <w:spacing w:val="4"/>
          <w:lang w:eastAsia="pl-PL" w:bidi="pl-PL"/>
        </w:rPr>
        <w:t>specustawy drogowej</w:t>
      </w:r>
      <w:r w:rsidR="001070AD" w:rsidRPr="00651CC7">
        <w:rPr>
          <w:rFonts w:ascii="Lato" w:eastAsia="Times New Roman" w:hAnsi="Lato" w:cs="Arial"/>
          <w:bCs/>
          <w:iCs/>
          <w:spacing w:val="4"/>
          <w:lang w:eastAsia="pl-PL" w:bidi="pl-PL"/>
        </w:rPr>
        <w:t xml:space="preserve">. Nakaz ten jest możliwy do zrealizowania wyłącznie w sytuacji, gdy organowi administracji przysługuje tzw. uznanie administracyjne. Nie można go jednak stosować w przypadku wydania przez organ tzw. decyzji związanej, tj. decyzji wydawanej w sytuacji, gdy norma prawa przewiduje w określonym stanie faktycznym obowiązek wydania przez organ decyzji o określonej treści. Zatem dopuszczalność zastosowania przepisów prawa materialnego tj. </w:t>
      </w:r>
      <w:r w:rsidR="001070AD" w:rsidRPr="00651CC7">
        <w:rPr>
          <w:rFonts w:ascii="Lato" w:eastAsia="Times New Roman" w:hAnsi="Lato" w:cs="Arial"/>
          <w:bCs/>
          <w:spacing w:val="4"/>
          <w:lang w:eastAsia="pl-PL" w:bidi="pl-PL"/>
        </w:rPr>
        <w:t>specustawy drogowej</w:t>
      </w:r>
      <w:r w:rsidR="001070AD" w:rsidRPr="00651CC7">
        <w:rPr>
          <w:rFonts w:ascii="Lato" w:eastAsia="Times New Roman" w:hAnsi="Lato" w:cs="Arial"/>
          <w:bCs/>
          <w:iCs/>
          <w:spacing w:val="4"/>
          <w:lang w:eastAsia="pl-PL" w:bidi="pl-PL"/>
        </w:rPr>
        <w:t xml:space="preserve">, nie może być zmodyfikowana </w:t>
      </w:r>
      <w:r w:rsidR="004F1DDE" w:rsidRPr="00651CC7">
        <w:rPr>
          <w:rFonts w:ascii="Lato" w:eastAsia="Times New Roman" w:hAnsi="Lato" w:cs="Arial"/>
          <w:bCs/>
          <w:iCs/>
          <w:spacing w:val="4"/>
          <w:lang w:eastAsia="pl-PL" w:bidi="pl-PL"/>
        </w:rPr>
        <w:br/>
      </w:r>
      <w:r w:rsidR="001070AD" w:rsidRPr="00651CC7">
        <w:rPr>
          <w:rFonts w:ascii="Lato" w:eastAsia="Times New Roman" w:hAnsi="Lato" w:cs="Arial"/>
          <w:bCs/>
          <w:iCs/>
          <w:spacing w:val="4"/>
          <w:lang w:eastAsia="pl-PL" w:bidi="pl-PL"/>
        </w:rPr>
        <w:t xml:space="preserve">z uwagi na słuszny interes skarżących (por. wyrok Naczelnego Sądu Administracyjnego </w:t>
      </w:r>
      <w:r w:rsidR="004F1DDE" w:rsidRPr="00651CC7">
        <w:rPr>
          <w:rFonts w:ascii="Lato" w:eastAsia="Times New Roman" w:hAnsi="Lato" w:cs="Arial"/>
          <w:bCs/>
          <w:iCs/>
          <w:spacing w:val="4"/>
          <w:lang w:eastAsia="pl-PL" w:bidi="pl-PL"/>
        </w:rPr>
        <w:br/>
      </w:r>
      <w:r w:rsidR="001070AD" w:rsidRPr="00651CC7">
        <w:rPr>
          <w:rFonts w:ascii="Lato" w:eastAsia="Times New Roman" w:hAnsi="Lato" w:cs="Arial"/>
          <w:bCs/>
          <w:iCs/>
          <w:spacing w:val="4"/>
          <w:lang w:eastAsia="pl-PL" w:bidi="pl-PL"/>
        </w:rPr>
        <w:t>z dnia 14 września 2021 r., sygn. akt II OSK 1332/21, Centralna Baza Orzeczeń Sądów Administracyjnych).</w:t>
      </w:r>
    </w:p>
    <w:p w14:paraId="67584730" w14:textId="373D872B" w:rsidR="00903173" w:rsidRPr="00FD562B" w:rsidRDefault="00E1304A" w:rsidP="00D532F8">
      <w:pPr>
        <w:spacing w:after="240" w:line="240" w:lineRule="exact"/>
        <w:jc w:val="both"/>
        <w:outlineLvl w:val="0"/>
        <w:rPr>
          <w:rFonts w:ascii="Lato" w:eastAsia="Times New Roman" w:hAnsi="Lato" w:cs="Arial"/>
          <w:bCs/>
          <w:iCs/>
          <w:spacing w:val="4"/>
          <w:lang w:eastAsia="pl-PL" w:bidi="pl-PL"/>
        </w:rPr>
      </w:pPr>
      <w:r w:rsidRPr="00FD562B">
        <w:rPr>
          <w:rFonts w:ascii="Lato" w:eastAsia="Times New Roman" w:hAnsi="Lato" w:cs="Arial"/>
          <w:bCs/>
          <w:iCs/>
          <w:spacing w:val="4"/>
          <w:lang w:eastAsia="pl-PL" w:bidi="pl-PL"/>
        </w:rPr>
        <w:t xml:space="preserve">Na </w:t>
      </w:r>
      <w:r w:rsidR="00903173" w:rsidRPr="00FD562B">
        <w:rPr>
          <w:rFonts w:ascii="Lato" w:eastAsia="Times New Roman" w:hAnsi="Lato" w:cs="Arial"/>
          <w:bCs/>
          <w:iCs/>
          <w:spacing w:val="4"/>
          <w:lang w:eastAsia="pl-PL" w:bidi="pl-PL"/>
        </w:rPr>
        <w:t>zarzut</w:t>
      </w:r>
      <w:r w:rsidRPr="00FD562B">
        <w:rPr>
          <w:rFonts w:ascii="Lato" w:eastAsia="Times New Roman" w:hAnsi="Lato" w:cs="Arial"/>
          <w:bCs/>
          <w:iCs/>
          <w:spacing w:val="4"/>
          <w:lang w:eastAsia="pl-PL" w:bidi="pl-PL"/>
        </w:rPr>
        <w:t xml:space="preserve"> Pani A</w:t>
      </w:r>
      <w:r w:rsidR="00FB1BEF">
        <w:rPr>
          <w:rFonts w:ascii="Lato" w:eastAsia="Times New Roman" w:hAnsi="Lato" w:cs="Arial"/>
          <w:bCs/>
          <w:iCs/>
          <w:spacing w:val="4"/>
          <w:lang w:eastAsia="pl-PL" w:bidi="pl-PL"/>
        </w:rPr>
        <w:t>.</w:t>
      </w:r>
      <w:r w:rsidRPr="00FD562B">
        <w:rPr>
          <w:rFonts w:ascii="Lato" w:eastAsia="Times New Roman" w:hAnsi="Lato" w:cs="Arial"/>
          <w:bCs/>
          <w:iCs/>
          <w:spacing w:val="4"/>
          <w:lang w:eastAsia="pl-PL" w:bidi="pl-PL"/>
        </w:rPr>
        <w:t xml:space="preserve"> Ł</w:t>
      </w:r>
      <w:r w:rsidR="00FB1BEF">
        <w:rPr>
          <w:rFonts w:ascii="Lato" w:eastAsia="Times New Roman" w:hAnsi="Lato" w:cs="Arial"/>
          <w:bCs/>
          <w:iCs/>
          <w:spacing w:val="4"/>
          <w:lang w:eastAsia="pl-PL" w:bidi="pl-PL"/>
        </w:rPr>
        <w:t>.</w:t>
      </w:r>
      <w:r w:rsidRPr="00FD562B">
        <w:rPr>
          <w:rFonts w:ascii="Lato" w:eastAsia="Times New Roman" w:hAnsi="Lato" w:cs="Arial"/>
          <w:bCs/>
          <w:iCs/>
          <w:spacing w:val="4"/>
          <w:lang w:eastAsia="pl-PL" w:bidi="pl-PL"/>
        </w:rPr>
        <w:t>-W</w:t>
      </w:r>
      <w:r w:rsidR="00FB1BEF">
        <w:rPr>
          <w:rFonts w:ascii="Lato" w:eastAsia="Times New Roman" w:hAnsi="Lato" w:cs="Arial"/>
          <w:bCs/>
          <w:iCs/>
          <w:spacing w:val="4"/>
          <w:lang w:eastAsia="pl-PL" w:bidi="pl-PL"/>
        </w:rPr>
        <w:t>.</w:t>
      </w:r>
      <w:r w:rsidRPr="00FD562B">
        <w:rPr>
          <w:rFonts w:ascii="Lato" w:eastAsia="Times New Roman" w:hAnsi="Lato" w:cs="Arial"/>
          <w:bCs/>
          <w:iCs/>
          <w:spacing w:val="4"/>
          <w:lang w:eastAsia="pl-PL" w:bidi="pl-PL"/>
        </w:rPr>
        <w:t xml:space="preserve"> i Pana F</w:t>
      </w:r>
      <w:r w:rsidR="00FB1BEF">
        <w:rPr>
          <w:rFonts w:ascii="Lato" w:eastAsia="Times New Roman" w:hAnsi="Lato" w:cs="Arial"/>
          <w:bCs/>
          <w:iCs/>
          <w:spacing w:val="4"/>
          <w:lang w:eastAsia="pl-PL" w:bidi="pl-PL"/>
        </w:rPr>
        <w:t>.</w:t>
      </w:r>
      <w:r w:rsidRPr="00FD562B">
        <w:rPr>
          <w:rFonts w:ascii="Lato" w:eastAsia="Times New Roman" w:hAnsi="Lato" w:cs="Arial"/>
          <w:bCs/>
          <w:iCs/>
          <w:spacing w:val="4"/>
          <w:lang w:eastAsia="pl-PL" w:bidi="pl-PL"/>
        </w:rPr>
        <w:t xml:space="preserve"> W</w:t>
      </w:r>
      <w:r w:rsidR="00FB1BEF">
        <w:rPr>
          <w:rFonts w:ascii="Lato" w:eastAsia="Times New Roman" w:hAnsi="Lato" w:cs="Arial"/>
          <w:bCs/>
          <w:iCs/>
          <w:spacing w:val="4"/>
          <w:lang w:eastAsia="pl-PL" w:bidi="pl-PL"/>
        </w:rPr>
        <w:t>.</w:t>
      </w:r>
      <w:r w:rsidRPr="00FD562B">
        <w:rPr>
          <w:rFonts w:ascii="Lato" w:eastAsia="Times New Roman" w:hAnsi="Lato" w:cs="Arial"/>
          <w:bCs/>
          <w:iCs/>
          <w:spacing w:val="4"/>
          <w:lang w:eastAsia="pl-PL" w:bidi="pl-PL"/>
        </w:rPr>
        <w:t xml:space="preserve"> dotyczący niezgodności decyzji Wojewody Dolnośląskiego z decyzj</w:t>
      </w:r>
      <w:r w:rsidR="00C40A50">
        <w:rPr>
          <w:rFonts w:ascii="Lato" w:eastAsia="Times New Roman" w:hAnsi="Lato" w:cs="Arial"/>
          <w:bCs/>
          <w:iCs/>
          <w:spacing w:val="4"/>
          <w:lang w:eastAsia="pl-PL" w:bidi="pl-PL"/>
        </w:rPr>
        <w:t>ą</w:t>
      </w:r>
      <w:r w:rsidRPr="00FD562B">
        <w:rPr>
          <w:rFonts w:ascii="Lato" w:eastAsia="Times New Roman" w:hAnsi="Lato" w:cs="Arial"/>
          <w:bCs/>
          <w:iCs/>
          <w:spacing w:val="4"/>
          <w:lang w:eastAsia="pl-PL" w:bidi="pl-PL"/>
        </w:rPr>
        <w:t xml:space="preserve"> o środowiskowych uwarunkowaniach </w:t>
      </w:r>
      <w:r w:rsidR="00927355">
        <w:rPr>
          <w:rFonts w:ascii="Lato" w:eastAsia="Times New Roman" w:hAnsi="Lato" w:cs="Arial"/>
          <w:bCs/>
          <w:iCs/>
          <w:spacing w:val="4"/>
          <w:lang w:eastAsia="pl-PL" w:bidi="pl-PL"/>
        </w:rPr>
        <w:t xml:space="preserve">w zakresie ekranów akustycznych </w:t>
      </w:r>
      <w:r w:rsidRPr="00FD562B">
        <w:rPr>
          <w:rFonts w:ascii="Lato" w:eastAsia="Times New Roman" w:hAnsi="Lato" w:cs="Arial"/>
          <w:bCs/>
          <w:iCs/>
          <w:spacing w:val="4"/>
          <w:lang w:eastAsia="pl-PL" w:bidi="pl-PL"/>
        </w:rPr>
        <w:t xml:space="preserve">będzie odpowiedź przy rozpatrywaniu odwołania Stowarzyszenia </w:t>
      </w:r>
      <w:r w:rsidR="00FB1BEF">
        <w:rPr>
          <w:rFonts w:ascii="Lato" w:eastAsia="Times New Roman" w:hAnsi="Lato" w:cs="Arial"/>
          <w:bCs/>
          <w:iCs/>
          <w:spacing w:val="4"/>
          <w:lang w:eastAsia="pl-PL" w:bidi="pl-PL"/>
        </w:rPr>
        <w:t>(…)</w:t>
      </w:r>
      <w:r w:rsidRPr="00FD562B">
        <w:rPr>
          <w:rFonts w:ascii="Lato" w:eastAsia="Times New Roman" w:hAnsi="Lato" w:cs="Arial"/>
          <w:bCs/>
          <w:iCs/>
          <w:spacing w:val="4"/>
          <w:lang w:eastAsia="pl-PL" w:bidi="pl-PL"/>
        </w:rPr>
        <w:t xml:space="preserve">. </w:t>
      </w:r>
    </w:p>
    <w:p w14:paraId="31B773DD" w14:textId="61B73DE7" w:rsidR="004F1DDE" w:rsidRPr="005A11AC" w:rsidRDefault="004F1DDE" w:rsidP="00D532F8">
      <w:pPr>
        <w:spacing w:after="240" w:line="240" w:lineRule="exact"/>
        <w:jc w:val="both"/>
        <w:outlineLvl w:val="0"/>
        <w:rPr>
          <w:rFonts w:ascii="Lato" w:eastAsia="Times New Roman" w:hAnsi="Lato" w:cs="Arial"/>
          <w:bCs/>
          <w:iCs/>
          <w:spacing w:val="4"/>
          <w:lang w:eastAsia="pl-PL" w:bidi="pl-PL"/>
        </w:rPr>
      </w:pPr>
      <w:r w:rsidRPr="005A11AC">
        <w:rPr>
          <w:rFonts w:ascii="Lato" w:eastAsia="Times New Roman" w:hAnsi="Lato" w:cs="Arial"/>
          <w:bCs/>
          <w:iCs/>
          <w:spacing w:val="4"/>
          <w:lang w:eastAsia="pl-PL" w:bidi="pl-PL"/>
        </w:rPr>
        <w:t xml:space="preserve">Odnosząc się do odwołania Stowarzyszenia </w:t>
      </w:r>
      <w:r w:rsidR="00FB1BEF">
        <w:rPr>
          <w:rFonts w:ascii="Lato" w:eastAsia="Times New Roman" w:hAnsi="Lato" w:cs="Arial"/>
          <w:bCs/>
          <w:iCs/>
          <w:spacing w:val="4"/>
          <w:lang w:eastAsia="pl-PL" w:bidi="pl-PL"/>
        </w:rPr>
        <w:t>(…)</w:t>
      </w:r>
      <w:r w:rsidRPr="005A11AC">
        <w:rPr>
          <w:rFonts w:ascii="Lato" w:eastAsia="Times New Roman" w:hAnsi="Lato" w:cs="Arial"/>
          <w:bCs/>
          <w:iCs/>
          <w:spacing w:val="4"/>
          <w:lang w:eastAsia="pl-PL" w:bidi="pl-PL"/>
        </w:rPr>
        <w:t xml:space="preserve">, Minister stwierdził, co następuje. </w:t>
      </w:r>
    </w:p>
    <w:p w14:paraId="007D8CCC" w14:textId="7F87C4C6" w:rsidR="004B22D5" w:rsidRPr="005A11AC" w:rsidRDefault="004B22D5" w:rsidP="00D532F8">
      <w:pPr>
        <w:spacing w:after="240" w:line="240" w:lineRule="exact"/>
        <w:jc w:val="both"/>
        <w:outlineLvl w:val="0"/>
        <w:rPr>
          <w:rFonts w:ascii="Lato" w:eastAsia="Times New Roman" w:hAnsi="Lato" w:cs="Arial"/>
          <w:bCs/>
          <w:iCs/>
          <w:spacing w:val="4"/>
          <w:lang w:eastAsia="pl-PL" w:bidi="pl-PL"/>
        </w:rPr>
      </w:pPr>
      <w:r w:rsidRPr="005A11AC">
        <w:rPr>
          <w:rFonts w:ascii="Lato" w:eastAsia="Times New Roman" w:hAnsi="Lato" w:cs="Arial"/>
          <w:bCs/>
          <w:iCs/>
          <w:spacing w:val="4"/>
          <w:lang w:eastAsia="pl-PL" w:bidi="pl-PL"/>
        </w:rPr>
        <w:t xml:space="preserve">Należy podkreślić, że w świetle </w:t>
      </w:r>
      <w:hyperlink r:id="rId12" w:anchor="/document/17497783?unitId=art(86(g))ust(2)" w:history="1">
        <w:r w:rsidRPr="005A11AC">
          <w:rPr>
            <w:rStyle w:val="Hipercze"/>
            <w:rFonts w:ascii="Lato" w:eastAsia="Times New Roman" w:hAnsi="Lato" w:cs="Arial"/>
            <w:bCs/>
            <w:iCs/>
            <w:color w:val="auto"/>
            <w:spacing w:val="4"/>
            <w:u w:val="none"/>
            <w:lang w:eastAsia="pl-PL" w:bidi="pl-PL"/>
          </w:rPr>
          <w:t>art. 86g ust. 2</w:t>
        </w:r>
      </w:hyperlink>
      <w:r w:rsidRPr="005A11AC">
        <w:rPr>
          <w:rFonts w:ascii="Lato" w:eastAsia="Times New Roman" w:hAnsi="Lato" w:cs="Arial"/>
          <w:bCs/>
          <w:iCs/>
          <w:spacing w:val="4"/>
          <w:lang w:eastAsia="pl-PL" w:bidi="pl-PL"/>
        </w:rPr>
        <w:t xml:space="preserve"> ustawy o udostępnianiu informacji </w:t>
      </w:r>
      <w:r w:rsidRPr="005A11AC">
        <w:rPr>
          <w:rFonts w:ascii="Lato" w:eastAsia="Times New Roman" w:hAnsi="Lato" w:cs="Arial"/>
          <w:bCs/>
          <w:iCs/>
          <w:spacing w:val="4"/>
          <w:lang w:eastAsia="pl-PL" w:bidi="pl-PL"/>
        </w:rPr>
        <w:br/>
        <w:t>o środowisku i jego ochronie, odwołanie złożone przez organizację ekologiczną od decyzji zezwalającej na inwestycję (poprzedzonej decyzją o środowiskowych uwarunkowaniach wydaną w postępowaniu wymagającym udziału społeczeństwa)</w:t>
      </w:r>
      <w:r w:rsidR="00CE4785" w:rsidRPr="005A11AC">
        <w:rPr>
          <w:rFonts w:ascii="Lato" w:eastAsia="Times New Roman" w:hAnsi="Lato" w:cs="Arial"/>
          <w:bCs/>
          <w:iCs/>
          <w:spacing w:val="4"/>
          <w:lang w:eastAsia="pl-PL" w:bidi="pl-PL"/>
        </w:rPr>
        <w:t xml:space="preserve"> </w:t>
      </w:r>
      <w:r w:rsidRPr="005A11AC">
        <w:rPr>
          <w:rFonts w:ascii="Lato" w:eastAsia="Times New Roman" w:hAnsi="Lato" w:cs="Arial"/>
          <w:bCs/>
          <w:iCs/>
          <w:spacing w:val="4"/>
          <w:lang w:eastAsia="pl-PL" w:bidi="pl-PL"/>
        </w:rPr>
        <w:t xml:space="preserve">przysługuje w zakresie, w jakim organ pozostaje związany decyzją środowiskową. W ten </w:t>
      </w:r>
      <w:r w:rsidRPr="005A11AC">
        <w:rPr>
          <w:rFonts w:ascii="Lato" w:eastAsia="Times New Roman" w:hAnsi="Lato" w:cs="Arial"/>
          <w:bCs/>
          <w:iCs/>
          <w:spacing w:val="4"/>
          <w:lang w:eastAsia="pl-PL" w:bidi="pl-PL"/>
        </w:rPr>
        <w:lastRenderedPageBreak/>
        <w:t xml:space="preserve">sposób ograniczona została swoboda takiej organizacji w zakresie wnoszenia środków zaskarżenia - wprowadzono bowiem kwalifikowane wymagania dotyczące </w:t>
      </w:r>
      <w:proofErr w:type="spellStart"/>
      <w:r w:rsidRPr="005A11AC">
        <w:rPr>
          <w:rFonts w:ascii="Lato" w:eastAsia="Times New Roman" w:hAnsi="Lato" w:cs="Arial"/>
          <w:bCs/>
          <w:iCs/>
          <w:spacing w:val="4"/>
          <w:lang w:eastAsia="pl-PL" w:bidi="pl-PL"/>
        </w:rPr>
        <w:t>odwołań</w:t>
      </w:r>
      <w:proofErr w:type="spellEnd"/>
      <w:r w:rsidRPr="005A11AC">
        <w:rPr>
          <w:rFonts w:ascii="Lato" w:eastAsia="Times New Roman" w:hAnsi="Lato" w:cs="Arial"/>
          <w:bCs/>
          <w:iCs/>
          <w:spacing w:val="4"/>
          <w:lang w:eastAsia="pl-PL" w:bidi="pl-PL"/>
        </w:rPr>
        <w:t xml:space="preserve"> </w:t>
      </w:r>
      <w:r w:rsidR="00927355" w:rsidRPr="005A11AC">
        <w:rPr>
          <w:rFonts w:ascii="Lato" w:eastAsia="Times New Roman" w:hAnsi="Lato" w:cs="Arial"/>
          <w:bCs/>
          <w:iCs/>
          <w:spacing w:val="4"/>
          <w:lang w:eastAsia="pl-PL" w:bidi="pl-PL"/>
        </w:rPr>
        <w:br/>
      </w:r>
      <w:r w:rsidRPr="005A11AC">
        <w:rPr>
          <w:rFonts w:ascii="Lato" w:eastAsia="Times New Roman" w:hAnsi="Lato" w:cs="Arial"/>
          <w:bCs/>
          <w:iCs/>
          <w:spacing w:val="4"/>
          <w:lang w:eastAsia="pl-PL" w:bidi="pl-PL"/>
        </w:rPr>
        <w:t>od decyzji</w:t>
      </w:r>
      <w:r w:rsidR="00091E3D" w:rsidRPr="005A11AC">
        <w:rPr>
          <w:rFonts w:ascii="Lato" w:eastAsia="Times New Roman" w:hAnsi="Lato" w:cs="Arial"/>
          <w:bCs/>
          <w:iCs/>
          <w:spacing w:val="4"/>
          <w:lang w:eastAsia="pl-PL" w:bidi="pl-PL"/>
        </w:rPr>
        <w:t xml:space="preserve">, gdyż co do zasady organizacje społeczne nie mają uprawnień do uczestnictwa w sprawie pozwolenia na budowę na prawach strony (por. art. 28 ust. 3 ustawy Prawo budowlane). </w:t>
      </w:r>
      <w:r w:rsidRPr="005A11AC">
        <w:rPr>
          <w:rFonts w:ascii="Lato" w:eastAsia="Times New Roman" w:hAnsi="Lato" w:cs="Arial"/>
          <w:bCs/>
          <w:iCs/>
          <w:spacing w:val="4"/>
          <w:lang w:eastAsia="pl-PL" w:bidi="pl-PL"/>
        </w:rPr>
        <w:t xml:space="preserve">Ustawodawca nie tylko ograniczył zakres przedmiotowy odwołania, ale również w sposób szczególny określił wymogi wobec odwołania, które stanowią tym sam przepis szczególny wobec postanowień kpa. Zgodnie z ust. 3 ww. art. 86g ustawy </w:t>
      </w:r>
      <w:r w:rsidR="00091E3D" w:rsidRPr="005A11AC">
        <w:rPr>
          <w:rFonts w:ascii="Lato" w:eastAsia="Times New Roman" w:hAnsi="Lato" w:cs="Arial"/>
          <w:bCs/>
          <w:iCs/>
          <w:spacing w:val="4"/>
          <w:lang w:eastAsia="pl-PL" w:bidi="pl-PL"/>
        </w:rPr>
        <w:br/>
      </w:r>
      <w:r w:rsidRPr="005A11AC">
        <w:rPr>
          <w:rFonts w:ascii="Lato" w:eastAsia="Times New Roman" w:hAnsi="Lato" w:cs="Arial"/>
          <w:bCs/>
          <w:iCs/>
          <w:spacing w:val="4"/>
          <w:lang w:eastAsia="pl-PL" w:bidi="pl-PL"/>
        </w:rPr>
        <w:t xml:space="preserve">o udostępnianiu informacji o środowisku i jego ochronie, odwołanie musi zawierać wskazanie, w jakim zakresie zezwolenie na inwestycję jest niezgodne z decyzją </w:t>
      </w:r>
      <w:r w:rsidR="00CE4785" w:rsidRPr="005A11AC">
        <w:rPr>
          <w:rFonts w:ascii="Lato" w:eastAsia="Times New Roman" w:hAnsi="Lato" w:cs="Arial"/>
          <w:bCs/>
          <w:iCs/>
          <w:spacing w:val="4"/>
          <w:lang w:eastAsia="pl-PL" w:bidi="pl-PL"/>
        </w:rPr>
        <w:br/>
      </w:r>
      <w:r w:rsidRPr="005A11AC">
        <w:rPr>
          <w:rFonts w:ascii="Lato" w:eastAsia="Times New Roman" w:hAnsi="Lato" w:cs="Arial"/>
          <w:bCs/>
          <w:iCs/>
          <w:spacing w:val="4"/>
          <w:lang w:eastAsia="pl-PL" w:bidi="pl-PL"/>
        </w:rPr>
        <w:t xml:space="preserve">o środowiskowych uwarunkowaniach lub nie uwzględnia jej postanowień, a także uzasadnienie. Dodatkowo w przypadku, w którym odwołanie składa strona postępowania w sprawie decyzji o środowiskowych uwarunkowaniach, konieczne jest przedłożenie informacji lub dokumentów potwierdzających prawa rzeczowe do nieruchomości znajdującej się w zasięgu oddziaływania przedsięwzięcia, zawierające co najmniej numer działki ewidencyjnej </w:t>
      </w:r>
      <w:proofErr w:type="gramStart"/>
      <w:r w:rsidRPr="005A11AC">
        <w:rPr>
          <w:rFonts w:ascii="Lato" w:eastAsia="Times New Roman" w:hAnsi="Lato" w:cs="Arial"/>
          <w:bCs/>
          <w:iCs/>
          <w:spacing w:val="4"/>
          <w:lang w:eastAsia="pl-PL" w:bidi="pl-PL"/>
        </w:rPr>
        <w:t>oraz,</w:t>
      </w:r>
      <w:proofErr w:type="gramEnd"/>
      <w:r w:rsidRPr="005A11AC">
        <w:rPr>
          <w:rFonts w:ascii="Lato" w:eastAsia="Times New Roman" w:hAnsi="Lato" w:cs="Arial"/>
          <w:bCs/>
          <w:iCs/>
          <w:spacing w:val="4"/>
          <w:lang w:eastAsia="pl-PL" w:bidi="pl-PL"/>
        </w:rPr>
        <w:t xml:space="preserve"> o ile został ujawniony, numer jej księgi wieczystej. </w:t>
      </w:r>
    </w:p>
    <w:p w14:paraId="6EE5C17A" w14:textId="2F0D0FE1" w:rsidR="004B22D5" w:rsidRPr="005A11AC" w:rsidRDefault="004B22D5" w:rsidP="00D532F8">
      <w:pPr>
        <w:spacing w:after="240" w:line="240" w:lineRule="exact"/>
        <w:jc w:val="both"/>
        <w:outlineLvl w:val="0"/>
        <w:rPr>
          <w:rFonts w:ascii="Lato" w:eastAsia="Times New Roman" w:hAnsi="Lato" w:cs="Arial"/>
          <w:bCs/>
          <w:iCs/>
          <w:spacing w:val="4"/>
          <w:lang w:eastAsia="pl-PL" w:bidi="pl-PL"/>
        </w:rPr>
      </w:pPr>
      <w:r w:rsidRPr="005A11AC">
        <w:rPr>
          <w:rFonts w:ascii="Lato" w:eastAsia="Times New Roman" w:hAnsi="Lato" w:cs="Arial"/>
          <w:bCs/>
          <w:iCs/>
          <w:spacing w:val="4"/>
          <w:lang w:eastAsia="pl-PL" w:bidi="pl-PL"/>
        </w:rPr>
        <w:t>Powyższe determinuje zakres zarzutów jakie skutecznie może podnosić Stowarzyszeni</w:t>
      </w:r>
      <w:r w:rsidR="00CE4785" w:rsidRPr="005A11AC">
        <w:rPr>
          <w:rFonts w:ascii="Lato" w:eastAsia="Times New Roman" w:hAnsi="Lato" w:cs="Arial"/>
          <w:bCs/>
          <w:iCs/>
          <w:spacing w:val="4"/>
          <w:lang w:eastAsia="pl-PL" w:bidi="pl-PL"/>
        </w:rPr>
        <w:t>e</w:t>
      </w:r>
      <w:r w:rsidRPr="005A11AC">
        <w:rPr>
          <w:rFonts w:ascii="Lato" w:eastAsia="Times New Roman" w:hAnsi="Lato" w:cs="Arial"/>
          <w:bCs/>
          <w:iCs/>
          <w:spacing w:val="4"/>
          <w:lang w:eastAsia="pl-PL" w:bidi="pl-PL"/>
        </w:rPr>
        <w:t xml:space="preserve"> </w:t>
      </w:r>
      <w:r w:rsidR="00B73813">
        <w:rPr>
          <w:rFonts w:ascii="Lato" w:eastAsia="Times New Roman" w:hAnsi="Lato" w:cs="Arial"/>
          <w:bCs/>
          <w:iCs/>
          <w:spacing w:val="4"/>
          <w:lang w:eastAsia="pl-PL" w:bidi="pl-PL"/>
        </w:rPr>
        <w:t>(…)</w:t>
      </w:r>
      <w:r w:rsidRPr="005A11AC">
        <w:rPr>
          <w:rFonts w:ascii="Lato" w:eastAsia="Times New Roman" w:hAnsi="Lato" w:cs="Arial"/>
          <w:bCs/>
          <w:iCs/>
          <w:spacing w:val="4"/>
          <w:lang w:eastAsia="pl-PL" w:bidi="pl-PL"/>
        </w:rPr>
        <w:t xml:space="preserve"> względem decyzji Wojewody Dolnośląskiego. </w:t>
      </w:r>
    </w:p>
    <w:p w14:paraId="76A2DD94" w14:textId="70C61E4F" w:rsidR="00064944" w:rsidRPr="005A11AC" w:rsidRDefault="00064944" w:rsidP="00D532F8">
      <w:pPr>
        <w:spacing w:after="240" w:line="240" w:lineRule="exact"/>
        <w:jc w:val="both"/>
        <w:outlineLvl w:val="0"/>
        <w:rPr>
          <w:rFonts w:ascii="Lato" w:eastAsia="Times New Roman" w:hAnsi="Lato" w:cs="Arial"/>
          <w:bCs/>
          <w:iCs/>
          <w:spacing w:val="4"/>
          <w:lang w:eastAsia="pl-PL" w:bidi="pl-PL"/>
        </w:rPr>
      </w:pPr>
      <w:r w:rsidRPr="005A11AC">
        <w:rPr>
          <w:rFonts w:ascii="Lato" w:eastAsia="Times New Roman" w:hAnsi="Lato" w:cs="Arial"/>
          <w:bCs/>
          <w:iCs/>
          <w:spacing w:val="4"/>
          <w:lang w:eastAsia="pl-PL" w:bidi="pl-PL"/>
        </w:rPr>
        <w:t xml:space="preserve">W zakresie przedmiotowym </w:t>
      </w:r>
      <w:r w:rsidR="000C0BFD" w:rsidRPr="005A11AC">
        <w:rPr>
          <w:rFonts w:ascii="Lato" w:eastAsia="Times New Roman" w:hAnsi="Lato" w:cs="Arial"/>
          <w:bCs/>
          <w:iCs/>
          <w:spacing w:val="4"/>
          <w:lang w:eastAsia="pl-PL" w:bidi="pl-PL"/>
        </w:rPr>
        <w:t xml:space="preserve">możliwości </w:t>
      </w:r>
      <w:r w:rsidR="00CD2DAC" w:rsidRPr="005A11AC">
        <w:rPr>
          <w:rFonts w:ascii="Lato" w:eastAsia="Times New Roman" w:hAnsi="Lato" w:cs="Arial"/>
          <w:bCs/>
          <w:iCs/>
          <w:spacing w:val="4"/>
          <w:lang w:eastAsia="pl-PL" w:bidi="pl-PL"/>
        </w:rPr>
        <w:t xml:space="preserve">skarżenia </w:t>
      </w:r>
      <w:r w:rsidRPr="005A11AC">
        <w:rPr>
          <w:rFonts w:ascii="Lato" w:eastAsia="Times New Roman" w:hAnsi="Lato" w:cs="Arial"/>
          <w:bCs/>
          <w:iCs/>
          <w:spacing w:val="4"/>
          <w:lang w:eastAsia="pl-PL" w:bidi="pl-PL"/>
        </w:rPr>
        <w:t>organizacji ekologicznej decyzji ZRID</w:t>
      </w:r>
      <w:r w:rsidR="00CD2DAC" w:rsidRPr="005A11AC">
        <w:rPr>
          <w:rFonts w:ascii="Lato" w:eastAsia="Times New Roman" w:hAnsi="Lato" w:cs="Arial"/>
          <w:bCs/>
          <w:iCs/>
          <w:spacing w:val="4"/>
          <w:lang w:eastAsia="pl-PL" w:bidi="pl-PL"/>
        </w:rPr>
        <w:t>,</w:t>
      </w:r>
      <w:r w:rsidRPr="005A11AC">
        <w:rPr>
          <w:rFonts w:ascii="Lato" w:eastAsia="Times New Roman" w:hAnsi="Lato" w:cs="Arial"/>
          <w:bCs/>
          <w:iCs/>
          <w:spacing w:val="4"/>
          <w:lang w:eastAsia="pl-PL" w:bidi="pl-PL"/>
        </w:rPr>
        <w:t xml:space="preserve"> wyznaczonym dyspozycją </w:t>
      </w:r>
      <w:hyperlink r:id="rId13" w:anchor="/document/17497783?unitId=art(86(g))ust(2)" w:history="1">
        <w:r w:rsidRPr="005A11AC">
          <w:rPr>
            <w:rStyle w:val="Hipercze"/>
            <w:rFonts w:ascii="Lato" w:eastAsia="Times New Roman" w:hAnsi="Lato" w:cs="Arial"/>
            <w:bCs/>
            <w:iCs/>
            <w:color w:val="auto"/>
            <w:spacing w:val="4"/>
            <w:u w:val="none"/>
            <w:lang w:eastAsia="pl-PL" w:bidi="pl-PL"/>
          </w:rPr>
          <w:t>art. 86g ust. 2</w:t>
        </w:r>
      </w:hyperlink>
      <w:r w:rsidR="00C03B8F" w:rsidRPr="005A11AC">
        <w:rPr>
          <w:rFonts w:ascii="Lato" w:eastAsia="Times New Roman" w:hAnsi="Lato" w:cs="Arial"/>
          <w:bCs/>
          <w:iCs/>
          <w:spacing w:val="4"/>
          <w:lang w:eastAsia="pl-PL" w:bidi="pl-PL"/>
        </w:rPr>
        <w:t xml:space="preserve"> i 3</w:t>
      </w:r>
      <w:r w:rsidRPr="005A11AC">
        <w:rPr>
          <w:rFonts w:ascii="Lato" w:eastAsia="Times New Roman" w:hAnsi="Lato" w:cs="Arial"/>
          <w:bCs/>
          <w:iCs/>
          <w:spacing w:val="4"/>
          <w:lang w:eastAsia="pl-PL" w:bidi="pl-PL"/>
        </w:rPr>
        <w:t xml:space="preserve"> ustawy o udostępnianiu informacji </w:t>
      </w:r>
      <w:r w:rsidR="00C03B8F" w:rsidRPr="005A11AC">
        <w:rPr>
          <w:rFonts w:ascii="Lato" w:eastAsia="Times New Roman" w:hAnsi="Lato" w:cs="Arial"/>
          <w:bCs/>
          <w:iCs/>
          <w:spacing w:val="4"/>
          <w:lang w:eastAsia="pl-PL" w:bidi="pl-PL"/>
        </w:rPr>
        <w:br/>
      </w:r>
      <w:r w:rsidRPr="005A11AC">
        <w:rPr>
          <w:rFonts w:ascii="Lato" w:eastAsia="Times New Roman" w:hAnsi="Lato" w:cs="Arial"/>
          <w:bCs/>
          <w:iCs/>
          <w:spacing w:val="4"/>
          <w:lang w:eastAsia="pl-PL" w:bidi="pl-PL"/>
        </w:rPr>
        <w:t>o środowisku i jego ochronie</w:t>
      </w:r>
      <w:r w:rsidR="00CD2DAC" w:rsidRPr="005A11AC">
        <w:rPr>
          <w:rFonts w:ascii="Lato" w:eastAsia="Times New Roman" w:hAnsi="Lato" w:cs="Arial"/>
          <w:bCs/>
          <w:iCs/>
          <w:spacing w:val="4"/>
          <w:lang w:eastAsia="pl-PL" w:bidi="pl-PL"/>
        </w:rPr>
        <w:t xml:space="preserve">, nie mieści się podnoszenie zarzutu dotyczącego naruszenia art. 107 § 1 pkt 8 kpa w zw. z art. 11c specustawy drogowej, poprzez nieopatrzenie decyzji Wojewody Dolnośląskiego wskazaniem imienia, nazwiska i stanowiska służbowego osoby ją podpisującej. </w:t>
      </w:r>
      <w:r w:rsidR="00AD146C" w:rsidRPr="005A11AC">
        <w:rPr>
          <w:rFonts w:ascii="Lato" w:eastAsia="Times New Roman" w:hAnsi="Lato" w:cs="Arial"/>
          <w:bCs/>
          <w:iCs/>
          <w:spacing w:val="4"/>
          <w:lang w:eastAsia="pl-PL" w:bidi="pl-PL"/>
        </w:rPr>
        <w:t>T</w:t>
      </w:r>
      <w:r w:rsidR="00CD2DAC" w:rsidRPr="005A11AC">
        <w:rPr>
          <w:rFonts w:ascii="Lato" w:eastAsia="Times New Roman" w:hAnsi="Lato" w:cs="Arial"/>
          <w:bCs/>
          <w:iCs/>
          <w:spacing w:val="4"/>
          <w:lang w:eastAsia="pl-PL" w:bidi="pl-PL"/>
        </w:rPr>
        <w:t xml:space="preserve">ego rodzaju zarzut </w:t>
      </w:r>
      <w:r w:rsidR="00AD146C" w:rsidRPr="005A11AC">
        <w:rPr>
          <w:rFonts w:ascii="Lato" w:eastAsia="Times New Roman" w:hAnsi="Lato" w:cs="Arial"/>
          <w:bCs/>
          <w:iCs/>
          <w:spacing w:val="4"/>
          <w:lang w:eastAsia="pl-PL" w:bidi="pl-PL"/>
        </w:rPr>
        <w:t>nie dotyczy bowiem niezgodności zezwoleni</w:t>
      </w:r>
      <w:r w:rsidR="005A11AC" w:rsidRPr="005A11AC">
        <w:rPr>
          <w:rFonts w:ascii="Lato" w:eastAsia="Times New Roman" w:hAnsi="Lato" w:cs="Arial"/>
          <w:bCs/>
          <w:iCs/>
          <w:spacing w:val="4"/>
          <w:lang w:eastAsia="pl-PL" w:bidi="pl-PL"/>
        </w:rPr>
        <w:t>a</w:t>
      </w:r>
      <w:r w:rsidR="00AD146C" w:rsidRPr="005A11AC">
        <w:rPr>
          <w:rFonts w:ascii="Lato" w:eastAsia="Times New Roman" w:hAnsi="Lato" w:cs="Arial"/>
          <w:bCs/>
          <w:iCs/>
          <w:spacing w:val="4"/>
          <w:lang w:eastAsia="pl-PL" w:bidi="pl-PL"/>
        </w:rPr>
        <w:t xml:space="preserve"> na inwestycję z decyzją o środowiskowych uwarunkowaniach lub </w:t>
      </w:r>
      <w:r w:rsidR="00704365" w:rsidRPr="005A11AC">
        <w:rPr>
          <w:rFonts w:ascii="Lato" w:eastAsia="Times New Roman" w:hAnsi="Lato" w:cs="Arial"/>
          <w:bCs/>
          <w:iCs/>
          <w:spacing w:val="4"/>
          <w:lang w:eastAsia="pl-PL" w:bidi="pl-PL"/>
        </w:rPr>
        <w:t>nieuwzględnienia</w:t>
      </w:r>
      <w:r w:rsidR="00AD146C" w:rsidRPr="005A11AC">
        <w:rPr>
          <w:rFonts w:ascii="Lato" w:eastAsia="Times New Roman" w:hAnsi="Lato" w:cs="Arial"/>
          <w:bCs/>
          <w:iCs/>
          <w:spacing w:val="4"/>
          <w:lang w:eastAsia="pl-PL" w:bidi="pl-PL"/>
        </w:rPr>
        <w:t xml:space="preserve"> jej postanowień. Jednocześnie </w:t>
      </w:r>
      <w:r w:rsidR="00927355" w:rsidRPr="005A11AC">
        <w:rPr>
          <w:rFonts w:ascii="Lato" w:eastAsia="Times New Roman" w:hAnsi="Lato" w:cs="Arial"/>
          <w:bCs/>
          <w:iCs/>
          <w:spacing w:val="4"/>
          <w:lang w:eastAsia="pl-PL" w:bidi="pl-PL"/>
        </w:rPr>
        <w:t xml:space="preserve">wyjaśnić </w:t>
      </w:r>
      <w:r w:rsidR="00AD146C" w:rsidRPr="005A11AC">
        <w:rPr>
          <w:rFonts w:ascii="Lato" w:eastAsia="Times New Roman" w:hAnsi="Lato" w:cs="Arial"/>
          <w:bCs/>
          <w:iCs/>
          <w:spacing w:val="4"/>
          <w:lang w:eastAsia="pl-PL" w:bidi="pl-PL"/>
        </w:rPr>
        <w:t xml:space="preserve">przy tym należy, iż w niniejszej decyzji uargumentowano już niezasadność tego zarzutu przy rozpatrywaniu </w:t>
      </w:r>
      <w:proofErr w:type="spellStart"/>
      <w:r w:rsidR="00AD146C" w:rsidRPr="005A11AC">
        <w:rPr>
          <w:rFonts w:ascii="Lato" w:eastAsia="Times New Roman" w:hAnsi="Lato" w:cs="Arial"/>
          <w:bCs/>
          <w:iCs/>
          <w:spacing w:val="4"/>
          <w:lang w:eastAsia="pl-PL" w:bidi="pl-PL"/>
        </w:rPr>
        <w:t>odwołań</w:t>
      </w:r>
      <w:proofErr w:type="spellEnd"/>
      <w:r w:rsidR="00AD146C" w:rsidRPr="005A11AC">
        <w:rPr>
          <w:rFonts w:ascii="Lato" w:eastAsia="Times New Roman" w:hAnsi="Lato" w:cs="Arial"/>
          <w:bCs/>
          <w:iCs/>
          <w:spacing w:val="4"/>
          <w:lang w:eastAsia="pl-PL" w:bidi="pl-PL"/>
        </w:rPr>
        <w:t xml:space="preserve"> innych skarżących. </w:t>
      </w:r>
    </w:p>
    <w:p w14:paraId="659A9B80" w14:textId="1CDF24E8" w:rsidR="000D0410" w:rsidRPr="00C03B8F" w:rsidRDefault="000D0410" w:rsidP="00D532F8">
      <w:pPr>
        <w:spacing w:after="240" w:line="240" w:lineRule="exact"/>
        <w:jc w:val="both"/>
        <w:outlineLvl w:val="0"/>
        <w:rPr>
          <w:rFonts w:ascii="Lato" w:eastAsia="Times New Roman" w:hAnsi="Lato" w:cs="Arial"/>
          <w:bCs/>
          <w:iCs/>
          <w:spacing w:val="4"/>
          <w:lang w:eastAsia="pl-PL" w:bidi="pl-PL"/>
        </w:rPr>
      </w:pPr>
      <w:r w:rsidRPr="00C03B8F">
        <w:rPr>
          <w:rFonts w:ascii="Lato" w:eastAsia="Times New Roman" w:hAnsi="Lato" w:cs="Arial"/>
          <w:bCs/>
          <w:iCs/>
          <w:spacing w:val="4"/>
          <w:lang w:eastAsia="pl-PL" w:bidi="pl-PL"/>
        </w:rPr>
        <w:t xml:space="preserve">Na uwzględnienie nie zasługuje zarzut Stowarzyszenia </w:t>
      </w:r>
      <w:r w:rsidR="00B73813">
        <w:rPr>
          <w:rFonts w:ascii="Lato" w:eastAsia="Times New Roman" w:hAnsi="Lato" w:cs="Arial"/>
          <w:bCs/>
          <w:iCs/>
          <w:spacing w:val="4"/>
          <w:lang w:eastAsia="pl-PL" w:bidi="pl-PL"/>
        </w:rPr>
        <w:t>(…)</w:t>
      </w:r>
      <w:r w:rsidRPr="00C03B8F">
        <w:rPr>
          <w:rFonts w:ascii="Lato" w:eastAsia="Times New Roman" w:hAnsi="Lato" w:cs="Arial"/>
          <w:bCs/>
          <w:iCs/>
          <w:spacing w:val="4"/>
          <w:lang w:eastAsia="pl-PL" w:bidi="pl-PL"/>
        </w:rPr>
        <w:t xml:space="preserve"> dotyczący niezgodności decyzji Wojewody Dolnośląskiego z decyzją o środowiskowych uwarunkowaniach </w:t>
      </w:r>
      <w:r w:rsidR="00B73813">
        <w:rPr>
          <w:rFonts w:ascii="Lato" w:eastAsia="Times New Roman" w:hAnsi="Lato" w:cs="Arial"/>
          <w:bCs/>
          <w:iCs/>
          <w:spacing w:val="4"/>
          <w:lang w:eastAsia="pl-PL" w:bidi="pl-PL"/>
        </w:rPr>
        <w:br/>
      </w:r>
      <w:r w:rsidRPr="00C03B8F">
        <w:rPr>
          <w:rFonts w:ascii="Lato" w:eastAsia="Times New Roman" w:hAnsi="Lato" w:cs="Arial"/>
          <w:bCs/>
          <w:iCs/>
          <w:spacing w:val="4"/>
          <w:lang w:eastAsia="pl-PL" w:bidi="pl-PL"/>
        </w:rPr>
        <w:t xml:space="preserve">w zakresie </w:t>
      </w:r>
      <w:proofErr w:type="spellStart"/>
      <w:r w:rsidRPr="00C03B8F">
        <w:rPr>
          <w:rFonts w:ascii="Lato" w:eastAsia="Times New Roman" w:hAnsi="Lato" w:cs="Arial"/>
          <w:bCs/>
          <w:iCs/>
          <w:spacing w:val="4"/>
          <w:lang w:eastAsia="pl-PL" w:bidi="pl-PL"/>
        </w:rPr>
        <w:t>nasadzeń</w:t>
      </w:r>
      <w:proofErr w:type="spellEnd"/>
      <w:r w:rsidRPr="00C03B8F">
        <w:rPr>
          <w:rFonts w:ascii="Lato" w:eastAsia="Times New Roman" w:hAnsi="Lato" w:cs="Arial"/>
          <w:bCs/>
          <w:iCs/>
          <w:spacing w:val="4"/>
          <w:lang w:eastAsia="pl-PL" w:bidi="pl-PL"/>
        </w:rPr>
        <w:t xml:space="preserve"> kompensacyjnych. </w:t>
      </w:r>
    </w:p>
    <w:p w14:paraId="01FD006C" w14:textId="42272A1A" w:rsidR="00903173" w:rsidRPr="00C03B8F" w:rsidRDefault="000D0410" w:rsidP="00CF0C1F">
      <w:pPr>
        <w:spacing w:after="240" w:line="240" w:lineRule="exact"/>
        <w:jc w:val="both"/>
        <w:outlineLvl w:val="0"/>
        <w:rPr>
          <w:rFonts w:ascii="Lato" w:eastAsia="Times New Roman" w:hAnsi="Lato" w:cs="Arial"/>
          <w:bCs/>
          <w:iCs/>
          <w:spacing w:val="4"/>
          <w:lang w:eastAsia="pl-PL" w:bidi="pl-PL"/>
        </w:rPr>
      </w:pPr>
      <w:r w:rsidRPr="00C03B8F">
        <w:rPr>
          <w:rFonts w:ascii="Lato" w:eastAsia="Times New Roman" w:hAnsi="Lato" w:cs="Arial"/>
          <w:bCs/>
          <w:iCs/>
          <w:spacing w:val="4"/>
          <w:lang w:eastAsia="pl-PL" w:bidi="pl-PL"/>
        </w:rPr>
        <w:t xml:space="preserve">W ramach przedmiotowego zadania zaprojektowano rozwiązania spełniające ustalenia decyzji o środowiskowych uwarunkowaniach wydanej przez GDOŚ w zakresie zgodnym z przedmiotem opracowania. Wyjaśnić bowiem należy, iż decyzja Wojewody Dolnośląskiego dotyczy jedynie części </w:t>
      </w:r>
      <w:r w:rsidR="00ED2E75" w:rsidRPr="00C03B8F">
        <w:rPr>
          <w:rFonts w:ascii="Lato" w:eastAsia="Times New Roman" w:hAnsi="Lato" w:cs="Arial"/>
          <w:bCs/>
          <w:iCs/>
          <w:spacing w:val="4"/>
          <w:lang w:eastAsia="pl-PL" w:bidi="pl-PL"/>
        </w:rPr>
        <w:t>inwestycji,</w:t>
      </w:r>
      <w:r w:rsidRPr="00C03B8F">
        <w:rPr>
          <w:rFonts w:ascii="Lato" w:eastAsia="Times New Roman" w:hAnsi="Lato" w:cs="Arial"/>
          <w:bCs/>
          <w:iCs/>
          <w:spacing w:val="4"/>
          <w:lang w:eastAsia="pl-PL" w:bidi="pl-PL"/>
        </w:rPr>
        <w:t xml:space="preserve"> </w:t>
      </w:r>
      <w:r w:rsidR="005617E7" w:rsidRPr="00C03B8F">
        <w:rPr>
          <w:rFonts w:ascii="Lato" w:eastAsia="Times New Roman" w:hAnsi="Lato" w:cs="Arial"/>
          <w:bCs/>
          <w:iCs/>
          <w:spacing w:val="4"/>
          <w:lang w:eastAsia="pl-PL" w:bidi="pl-PL"/>
        </w:rPr>
        <w:t>dla której została wydana decyzj</w:t>
      </w:r>
      <w:r w:rsidR="005A11AC">
        <w:rPr>
          <w:rFonts w:ascii="Lato" w:eastAsia="Times New Roman" w:hAnsi="Lato" w:cs="Arial"/>
          <w:bCs/>
          <w:iCs/>
          <w:spacing w:val="4"/>
          <w:lang w:eastAsia="pl-PL" w:bidi="pl-PL"/>
        </w:rPr>
        <w:t>a</w:t>
      </w:r>
      <w:r w:rsidR="005617E7" w:rsidRPr="00C03B8F">
        <w:rPr>
          <w:rFonts w:ascii="Lato" w:eastAsia="Times New Roman" w:hAnsi="Lato" w:cs="Arial"/>
          <w:bCs/>
          <w:iCs/>
          <w:spacing w:val="4"/>
          <w:lang w:eastAsia="pl-PL" w:bidi="pl-PL"/>
        </w:rPr>
        <w:t xml:space="preserve"> </w:t>
      </w:r>
      <w:r w:rsidR="00D532F8">
        <w:rPr>
          <w:rFonts w:ascii="Lato" w:eastAsia="Times New Roman" w:hAnsi="Lato" w:cs="Arial"/>
          <w:bCs/>
          <w:iCs/>
          <w:spacing w:val="4"/>
          <w:lang w:eastAsia="pl-PL" w:bidi="pl-PL"/>
        </w:rPr>
        <w:br/>
      </w:r>
      <w:r w:rsidR="005617E7" w:rsidRPr="00C03B8F">
        <w:rPr>
          <w:rFonts w:ascii="Lato" w:eastAsia="Times New Roman" w:hAnsi="Lato" w:cs="Arial"/>
          <w:bCs/>
          <w:iCs/>
          <w:spacing w:val="4"/>
          <w:lang w:eastAsia="pl-PL" w:bidi="pl-PL"/>
        </w:rPr>
        <w:t xml:space="preserve">o środowiskowych uwarunkowaniach RDOŚ i decyzja o środowiskowych uwarunkowaniach GDOŚ (tj. odcinka od al. </w:t>
      </w:r>
      <w:r w:rsidR="00B73813">
        <w:rPr>
          <w:rFonts w:ascii="Lato" w:eastAsia="Times New Roman" w:hAnsi="Lato" w:cs="Arial"/>
          <w:bCs/>
          <w:iCs/>
          <w:spacing w:val="4"/>
          <w:lang w:eastAsia="pl-PL" w:bidi="pl-PL"/>
        </w:rPr>
        <w:t>(…)</w:t>
      </w:r>
      <w:r w:rsidR="005617E7" w:rsidRPr="00C03B8F">
        <w:rPr>
          <w:rFonts w:ascii="Lato" w:eastAsia="Times New Roman" w:hAnsi="Lato" w:cs="Arial"/>
          <w:bCs/>
          <w:iCs/>
          <w:spacing w:val="4"/>
          <w:lang w:eastAsia="pl-PL" w:bidi="pl-PL"/>
        </w:rPr>
        <w:t xml:space="preserve"> do ul. </w:t>
      </w:r>
      <w:r w:rsidR="00B73813">
        <w:rPr>
          <w:rFonts w:ascii="Lato" w:eastAsia="Times New Roman" w:hAnsi="Lato" w:cs="Arial"/>
          <w:bCs/>
          <w:iCs/>
          <w:spacing w:val="4"/>
          <w:lang w:eastAsia="pl-PL" w:bidi="pl-PL"/>
        </w:rPr>
        <w:t>(…)</w:t>
      </w:r>
      <w:r w:rsidR="005617E7" w:rsidRPr="00C03B8F">
        <w:rPr>
          <w:rFonts w:ascii="Lato" w:eastAsia="Times New Roman" w:hAnsi="Lato" w:cs="Arial"/>
          <w:bCs/>
          <w:iCs/>
          <w:spacing w:val="4"/>
          <w:lang w:eastAsia="pl-PL" w:bidi="pl-PL"/>
        </w:rPr>
        <w:t>). W pkt 14.1a</w:t>
      </w:r>
      <w:r w:rsidR="00D32936" w:rsidRPr="00C03B8F">
        <w:rPr>
          <w:rFonts w:ascii="Lato" w:eastAsia="Times New Roman" w:hAnsi="Lato" w:cs="Arial"/>
          <w:bCs/>
          <w:iCs/>
          <w:spacing w:val="4"/>
          <w:lang w:eastAsia="pl-PL" w:bidi="pl-PL"/>
        </w:rPr>
        <w:t xml:space="preserve"> decyzji </w:t>
      </w:r>
      <w:r w:rsidR="00B73813">
        <w:rPr>
          <w:rFonts w:ascii="Lato" w:eastAsia="Times New Roman" w:hAnsi="Lato" w:cs="Arial"/>
          <w:bCs/>
          <w:iCs/>
          <w:spacing w:val="4"/>
          <w:lang w:eastAsia="pl-PL" w:bidi="pl-PL"/>
        </w:rPr>
        <w:br/>
      </w:r>
      <w:r w:rsidR="00D32936" w:rsidRPr="00C03B8F">
        <w:rPr>
          <w:rFonts w:ascii="Lato" w:eastAsia="Times New Roman" w:hAnsi="Lato" w:cs="Arial"/>
          <w:bCs/>
          <w:iCs/>
          <w:spacing w:val="4"/>
          <w:lang w:eastAsia="pl-PL" w:bidi="pl-PL"/>
        </w:rPr>
        <w:t xml:space="preserve">o środowiskowych uwarunkowaniach GDOŚ wskazano: „Stwierdzam konieczność realizacji kompensacji przyrodniczej oraz monitoringu przyrodniczego </w:t>
      </w:r>
      <w:r w:rsidR="00D32936" w:rsidRPr="00C03B8F">
        <w:rPr>
          <w:rFonts w:ascii="Lato" w:eastAsia="Times New Roman" w:hAnsi="Lato" w:cs="Arial"/>
          <w:bCs/>
          <w:iCs/>
          <w:spacing w:val="4"/>
          <w:lang w:eastAsia="pl-PL" w:bidi="pl-PL"/>
        </w:rPr>
        <w:br/>
        <w:t xml:space="preserve">w następującym zakresie: 1) Wykonać nasadzenia zastępcze drzew i krzewów, zgodnie </w:t>
      </w:r>
      <w:r w:rsidR="00D32936" w:rsidRPr="00C03B8F">
        <w:rPr>
          <w:rFonts w:ascii="Lato" w:eastAsia="Times New Roman" w:hAnsi="Lato" w:cs="Arial"/>
          <w:bCs/>
          <w:iCs/>
          <w:spacing w:val="4"/>
          <w:lang w:eastAsia="pl-PL" w:bidi="pl-PL"/>
        </w:rPr>
        <w:br/>
        <w:t xml:space="preserve">z poniższymi wytycznymi: a) na odcinku od ul. </w:t>
      </w:r>
      <w:r w:rsidR="00803E74">
        <w:rPr>
          <w:rFonts w:ascii="Lato" w:eastAsia="Times New Roman" w:hAnsi="Lato" w:cs="Arial"/>
          <w:bCs/>
          <w:iCs/>
          <w:spacing w:val="4"/>
          <w:lang w:eastAsia="pl-PL" w:bidi="pl-PL"/>
        </w:rPr>
        <w:t xml:space="preserve">(…) </w:t>
      </w:r>
      <w:r w:rsidR="00D32936" w:rsidRPr="00C03B8F">
        <w:rPr>
          <w:rFonts w:ascii="Lato" w:eastAsia="Times New Roman" w:hAnsi="Lato" w:cs="Arial"/>
          <w:bCs/>
          <w:iCs/>
          <w:spacing w:val="4"/>
          <w:lang w:eastAsia="pl-PL" w:bidi="pl-PL"/>
        </w:rPr>
        <w:t xml:space="preserve">do ul. </w:t>
      </w:r>
      <w:r w:rsidR="00803E74">
        <w:rPr>
          <w:rFonts w:ascii="Lato" w:eastAsia="Times New Roman" w:hAnsi="Lato" w:cs="Arial"/>
          <w:bCs/>
          <w:iCs/>
          <w:spacing w:val="4"/>
          <w:lang w:eastAsia="pl-PL" w:bidi="pl-PL"/>
        </w:rPr>
        <w:t>(…)</w:t>
      </w:r>
      <w:r w:rsidR="00D32936" w:rsidRPr="00C03B8F">
        <w:rPr>
          <w:rFonts w:ascii="Lato" w:eastAsia="Times New Roman" w:hAnsi="Lato" w:cs="Arial"/>
          <w:bCs/>
          <w:iCs/>
          <w:spacing w:val="4"/>
          <w:lang w:eastAsia="pl-PL" w:bidi="pl-PL"/>
        </w:rPr>
        <w:t xml:space="preserve"> </w:t>
      </w:r>
      <w:r w:rsidR="00903173" w:rsidRPr="00C03B8F">
        <w:rPr>
          <w:rFonts w:ascii="Lato" w:eastAsia="Times New Roman" w:hAnsi="Lato" w:cs="Arial"/>
          <w:bCs/>
          <w:iCs/>
          <w:spacing w:val="4"/>
          <w:lang w:eastAsia="pl-PL" w:bidi="pl-PL"/>
        </w:rPr>
        <w:br/>
      </w:r>
      <w:r w:rsidR="00D32936" w:rsidRPr="00C03B8F">
        <w:rPr>
          <w:rFonts w:ascii="Lato" w:eastAsia="Times New Roman" w:hAnsi="Lato" w:cs="Arial"/>
          <w:bCs/>
          <w:iCs/>
          <w:spacing w:val="4"/>
          <w:lang w:eastAsia="pl-PL" w:bidi="pl-PL"/>
        </w:rPr>
        <w:t xml:space="preserve">w liczbie co najmniej 514 sztuk drzew, co najmniej 24 929 sztuk krzewów i co najmniej </w:t>
      </w:r>
      <w:r w:rsidR="00D32936" w:rsidRPr="00C03B8F">
        <w:rPr>
          <w:rFonts w:ascii="Lato" w:eastAsia="Times New Roman" w:hAnsi="Lato" w:cs="Arial"/>
          <w:bCs/>
          <w:iCs/>
          <w:spacing w:val="4"/>
          <w:lang w:eastAsia="pl-PL" w:bidi="pl-PL"/>
        </w:rPr>
        <w:br/>
        <w:t>3 182 sztuk pnączy;”. Na str. 75 części opisowej projektu zagospodarowania terenu, stanowiącego załącznik nr 3 do decyzji Wojewody Dolnośląskiego, wskazano, że n</w:t>
      </w:r>
      <w:r w:rsidRPr="00C03B8F">
        <w:rPr>
          <w:rFonts w:ascii="Lato" w:eastAsia="Times New Roman" w:hAnsi="Lato" w:cs="Arial"/>
          <w:bCs/>
          <w:iCs/>
          <w:spacing w:val="4"/>
          <w:lang w:eastAsia="pl-PL" w:bidi="pl-PL"/>
        </w:rPr>
        <w:t xml:space="preserve">a odcinku od al. </w:t>
      </w:r>
      <w:r w:rsidR="00803E74">
        <w:rPr>
          <w:rFonts w:ascii="Lato" w:eastAsia="Times New Roman" w:hAnsi="Lato" w:cs="Arial"/>
          <w:bCs/>
          <w:iCs/>
          <w:spacing w:val="4"/>
          <w:lang w:eastAsia="pl-PL" w:bidi="pl-PL"/>
        </w:rPr>
        <w:t>(…)</w:t>
      </w:r>
      <w:r w:rsidRPr="00C03B8F">
        <w:rPr>
          <w:rFonts w:ascii="Lato" w:eastAsia="Times New Roman" w:hAnsi="Lato" w:cs="Arial"/>
          <w:bCs/>
          <w:iCs/>
          <w:spacing w:val="4"/>
          <w:lang w:eastAsia="pl-PL" w:bidi="pl-PL"/>
        </w:rPr>
        <w:t xml:space="preserve"> do ul. </w:t>
      </w:r>
      <w:r w:rsidR="00803E74">
        <w:rPr>
          <w:rFonts w:ascii="Lato" w:eastAsia="Times New Roman" w:hAnsi="Lato" w:cs="Arial"/>
          <w:bCs/>
          <w:iCs/>
          <w:spacing w:val="4"/>
          <w:lang w:eastAsia="pl-PL" w:bidi="pl-PL"/>
        </w:rPr>
        <w:t>(…)</w:t>
      </w:r>
      <w:r w:rsidRPr="00C03B8F">
        <w:rPr>
          <w:rFonts w:ascii="Lato" w:eastAsia="Times New Roman" w:hAnsi="Lato" w:cs="Arial"/>
          <w:bCs/>
          <w:iCs/>
          <w:spacing w:val="4"/>
          <w:lang w:eastAsia="pl-PL" w:bidi="pl-PL"/>
        </w:rPr>
        <w:t>, zaprojektowano nasadzenia zastępcze w liczbie ok. 517 sztuk drzew, ok. 25 172 sztuk krzewów, ok. 6 839 sztuk bylin oraz ok. 3 904 sztuk pnączy</w:t>
      </w:r>
      <w:r w:rsidR="005A11AC">
        <w:rPr>
          <w:rFonts w:ascii="Lato" w:eastAsia="Times New Roman" w:hAnsi="Lato" w:cs="Arial"/>
          <w:bCs/>
          <w:iCs/>
          <w:spacing w:val="4"/>
          <w:lang w:eastAsia="pl-PL" w:bidi="pl-PL"/>
        </w:rPr>
        <w:t xml:space="preserve">, </w:t>
      </w:r>
      <w:r w:rsidR="00803E74">
        <w:rPr>
          <w:rFonts w:ascii="Lato" w:eastAsia="Times New Roman" w:hAnsi="Lato" w:cs="Arial"/>
          <w:bCs/>
          <w:iCs/>
          <w:spacing w:val="4"/>
          <w:lang w:eastAsia="pl-PL" w:bidi="pl-PL"/>
        </w:rPr>
        <w:br/>
      </w:r>
      <w:r w:rsidR="005A11AC">
        <w:rPr>
          <w:rFonts w:ascii="Lato" w:eastAsia="Times New Roman" w:hAnsi="Lato" w:cs="Arial"/>
          <w:bCs/>
          <w:iCs/>
          <w:spacing w:val="4"/>
          <w:lang w:eastAsia="pl-PL" w:bidi="pl-PL"/>
        </w:rPr>
        <w:t xml:space="preserve">a </w:t>
      </w:r>
      <w:r w:rsidR="003A6760">
        <w:rPr>
          <w:rFonts w:ascii="Lato" w:eastAsia="Times New Roman" w:hAnsi="Lato" w:cs="Arial"/>
          <w:bCs/>
          <w:iCs/>
          <w:spacing w:val="4"/>
          <w:lang w:eastAsia="pl-PL" w:bidi="pl-PL"/>
        </w:rPr>
        <w:t>więc</w:t>
      </w:r>
      <w:r w:rsidR="005A11AC">
        <w:rPr>
          <w:rFonts w:ascii="Lato" w:eastAsia="Times New Roman" w:hAnsi="Lato" w:cs="Arial"/>
          <w:bCs/>
          <w:iCs/>
          <w:spacing w:val="4"/>
          <w:lang w:eastAsia="pl-PL" w:bidi="pl-PL"/>
        </w:rPr>
        <w:t xml:space="preserve"> w ilościach spełniających wymogi decyzji o środowiskowych uwarunkowaniach GDOŚ. </w:t>
      </w:r>
      <w:r w:rsidR="00D32936" w:rsidRPr="00C03B8F">
        <w:rPr>
          <w:rFonts w:ascii="Lato" w:eastAsia="Times New Roman" w:hAnsi="Lato" w:cs="Arial"/>
          <w:bCs/>
          <w:iCs/>
          <w:spacing w:val="4"/>
          <w:lang w:eastAsia="pl-PL" w:bidi="pl-PL"/>
        </w:rPr>
        <w:t xml:space="preserve">Szczegółowe informacje w zakresie wytycznych dla materiału </w:t>
      </w:r>
      <w:proofErr w:type="spellStart"/>
      <w:r w:rsidR="00D32936" w:rsidRPr="00C03B8F">
        <w:rPr>
          <w:rFonts w:ascii="Lato" w:eastAsia="Times New Roman" w:hAnsi="Lato" w:cs="Arial"/>
          <w:bCs/>
          <w:iCs/>
          <w:spacing w:val="4"/>
          <w:lang w:eastAsia="pl-PL" w:bidi="pl-PL"/>
        </w:rPr>
        <w:t>nasadzeniowego</w:t>
      </w:r>
      <w:proofErr w:type="spellEnd"/>
      <w:r w:rsidR="00D32936" w:rsidRPr="00C03B8F">
        <w:rPr>
          <w:rFonts w:ascii="Lato" w:eastAsia="Times New Roman" w:hAnsi="Lato" w:cs="Arial"/>
          <w:bCs/>
          <w:iCs/>
          <w:spacing w:val="4"/>
          <w:lang w:eastAsia="pl-PL" w:bidi="pl-PL"/>
        </w:rPr>
        <w:t xml:space="preserve"> oraz sadzenia </w:t>
      </w:r>
      <w:r w:rsidR="00903173" w:rsidRPr="00C03B8F">
        <w:rPr>
          <w:rFonts w:ascii="Lato" w:eastAsia="Times New Roman" w:hAnsi="Lato" w:cs="Arial"/>
          <w:bCs/>
          <w:iCs/>
          <w:spacing w:val="4"/>
          <w:lang w:eastAsia="pl-PL" w:bidi="pl-PL"/>
        </w:rPr>
        <w:t>drzew</w:t>
      </w:r>
      <w:r w:rsidR="00D32936" w:rsidRPr="00C03B8F">
        <w:rPr>
          <w:rFonts w:ascii="Lato" w:eastAsia="Times New Roman" w:hAnsi="Lato" w:cs="Arial"/>
          <w:bCs/>
          <w:iCs/>
          <w:spacing w:val="4"/>
          <w:lang w:eastAsia="pl-PL" w:bidi="pl-PL"/>
        </w:rPr>
        <w:t xml:space="preserve"> zawarto </w:t>
      </w:r>
      <w:r w:rsidR="00AA645E">
        <w:rPr>
          <w:rFonts w:ascii="Lato" w:eastAsia="Times New Roman" w:hAnsi="Lato" w:cs="Arial"/>
          <w:bCs/>
          <w:iCs/>
          <w:spacing w:val="4"/>
          <w:lang w:eastAsia="pl-PL" w:bidi="pl-PL"/>
        </w:rPr>
        <w:t xml:space="preserve">z kolei </w:t>
      </w:r>
      <w:r w:rsidR="00D32936" w:rsidRPr="00C03B8F">
        <w:rPr>
          <w:rFonts w:ascii="Lato" w:eastAsia="Times New Roman" w:hAnsi="Lato" w:cs="Arial"/>
          <w:bCs/>
          <w:iCs/>
          <w:spacing w:val="4"/>
          <w:lang w:eastAsia="pl-PL" w:bidi="pl-PL"/>
        </w:rPr>
        <w:t>w tomie 16/16</w:t>
      </w:r>
      <w:r w:rsidR="005A11AC">
        <w:rPr>
          <w:rFonts w:ascii="Lato" w:eastAsia="Times New Roman" w:hAnsi="Lato" w:cs="Arial"/>
          <w:bCs/>
          <w:iCs/>
          <w:spacing w:val="4"/>
          <w:lang w:eastAsia="pl-PL" w:bidi="pl-PL"/>
        </w:rPr>
        <w:t xml:space="preserve"> </w:t>
      </w:r>
      <w:r w:rsidR="00903173" w:rsidRPr="00C03B8F">
        <w:rPr>
          <w:rFonts w:ascii="Lato" w:eastAsia="Times New Roman" w:hAnsi="Lato" w:cs="Arial"/>
          <w:bCs/>
          <w:iCs/>
          <w:spacing w:val="4"/>
          <w:lang w:eastAsia="pl-PL" w:bidi="pl-PL"/>
        </w:rPr>
        <w:t>projektu</w:t>
      </w:r>
      <w:r w:rsidR="00D32936" w:rsidRPr="00C03B8F">
        <w:rPr>
          <w:rFonts w:ascii="Lato" w:eastAsia="Times New Roman" w:hAnsi="Lato" w:cs="Arial"/>
          <w:bCs/>
          <w:iCs/>
          <w:spacing w:val="4"/>
          <w:lang w:eastAsia="pl-PL" w:bidi="pl-PL"/>
        </w:rPr>
        <w:t xml:space="preserve"> </w:t>
      </w:r>
      <w:r w:rsidR="00903173" w:rsidRPr="00C03B8F">
        <w:rPr>
          <w:rFonts w:ascii="Lato" w:eastAsia="Times New Roman" w:hAnsi="Lato" w:cs="Arial"/>
          <w:bCs/>
          <w:iCs/>
          <w:spacing w:val="4"/>
          <w:lang w:eastAsia="pl-PL" w:bidi="pl-PL"/>
        </w:rPr>
        <w:t>architektoniczno</w:t>
      </w:r>
      <w:r w:rsidR="00D32936" w:rsidRPr="00C03B8F">
        <w:rPr>
          <w:rFonts w:ascii="Lato" w:eastAsia="Times New Roman" w:hAnsi="Lato" w:cs="Arial"/>
          <w:bCs/>
          <w:iCs/>
          <w:spacing w:val="4"/>
          <w:lang w:eastAsia="pl-PL" w:bidi="pl-PL"/>
        </w:rPr>
        <w:t>-budowlanego branży zie</w:t>
      </w:r>
      <w:r w:rsidR="00903173" w:rsidRPr="00C03B8F">
        <w:rPr>
          <w:rFonts w:ascii="Lato" w:eastAsia="Times New Roman" w:hAnsi="Lato" w:cs="Arial"/>
          <w:bCs/>
          <w:iCs/>
          <w:spacing w:val="4"/>
          <w:lang w:eastAsia="pl-PL" w:bidi="pl-PL"/>
        </w:rPr>
        <w:t xml:space="preserve">leń (załącznik nr 4.19 do decyzji Wojewody Dolnośląskiego). </w:t>
      </w:r>
      <w:r w:rsidR="00903173" w:rsidRPr="00C03B8F">
        <w:rPr>
          <w:rFonts w:ascii="Lato" w:eastAsia="Times New Roman" w:hAnsi="Lato" w:cs="Arial"/>
          <w:bCs/>
          <w:iCs/>
          <w:spacing w:val="4"/>
          <w:lang w:eastAsia="pl-PL" w:bidi="pl-PL"/>
        </w:rPr>
        <w:lastRenderedPageBreak/>
        <w:t xml:space="preserve">Natomiast w tabeli nr 6 na str. 19 zaskarżonej decyzji </w:t>
      </w:r>
      <w:r w:rsidR="00AA645E">
        <w:rPr>
          <w:rFonts w:ascii="Lato" w:eastAsia="Times New Roman" w:hAnsi="Lato" w:cs="Arial"/>
          <w:bCs/>
          <w:iCs/>
          <w:spacing w:val="4"/>
          <w:lang w:eastAsia="pl-PL" w:bidi="pl-PL"/>
        </w:rPr>
        <w:t>(na któr</w:t>
      </w:r>
      <w:r w:rsidR="005A11AC">
        <w:rPr>
          <w:rFonts w:ascii="Lato" w:eastAsia="Times New Roman" w:hAnsi="Lato" w:cs="Arial"/>
          <w:bCs/>
          <w:iCs/>
          <w:spacing w:val="4"/>
          <w:lang w:eastAsia="pl-PL" w:bidi="pl-PL"/>
        </w:rPr>
        <w:t>ą</w:t>
      </w:r>
      <w:r w:rsidR="00AA645E">
        <w:rPr>
          <w:rFonts w:ascii="Lato" w:eastAsia="Times New Roman" w:hAnsi="Lato" w:cs="Arial"/>
          <w:bCs/>
          <w:iCs/>
          <w:spacing w:val="4"/>
          <w:lang w:eastAsia="pl-PL" w:bidi="pl-PL"/>
        </w:rPr>
        <w:t xml:space="preserve"> powołuje się skarżąca organizacja ekologiczna zarzucając przedmiotową niezgodność) </w:t>
      </w:r>
      <w:r w:rsidR="00903173" w:rsidRPr="00C03B8F">
        <w:rPr>
          <w:rFonts w:ascii="Lato" w:eastAsia="Times New Roman" w:hAnsi="Lato" w:cs="Arial"/>
          <w:bCs/>
          <w:iCs/>
          <w:spacing w:val="4"/>
          <w:lang w:eastAsia="pl-PL" w:bidi="pl-PL"/>
        </w:rPr>
        <w:t xml:space="preserve">wskazano jedynie </w:t>
      </w:r>
      <w:r w:rsidRPr="00C03B8F">
        <w:rPr>
          <w:rFonts w:ascii="Lato" w:eastAsia="Times New Roman" w:hAnsi="Lato" w:cs="Arial"/>
          <w:bCs/>
          <w:iCs/>
          <w:spacing w:val="4"/>
          <w:lang w:eastAsia="pl-PL" w:bidi="pl-PL"/>
        </w:rPr>
        <w:t>część ww</w:t>
      </w:r>
      <w:r w:rsidR="00903173" w:rsidRPr="00C03B8F">
        <w:rPr>
          <w:rFonts w:ascii="Lato" w:eastAsia="Times New Roman" w:hAnsi="Lato" w:cs="Arial"/>
          <w:bCs/>
          <w:iCs/>
          <w:spacing w:val="4"/>
          <w:lang w:eastAsia="pl-PL" w:bidi="pl-PL"/>
        </w:rPr>
        <w:t>.</w:t>
      </w:r>
      <w:r w:rsidRPr="00C03B8F">
        <w:rPr>
          <w:rFonts w:ascii="Lato" w:eastAsia="Times New Roman" w:hAnsi="Lato" w:cs="Arial"/>
          <w:bCs/>
          <w:iCs/>
          <w:spacing w:val="4"/>
          <w:lang w:eastAsia="pl-PL" w:bidi="pl-PL"/>
        </w:rPr>
        <w:t xml:space="preserve"> </w:t>
      </w:r>
      <w:proofErr w:type="spellStart"/>
      <w:r w:rsidRPr="00C03B8F">
        <w:rPr>
          <w:rFonts w:ascii="Lato" w:eastAsia="Times New Roman" w:hAnsi="Lato" w:cs="Arial"/>
          <w:bCs/>
          <w:iCs/>
          <w:spacing w:val="4"/>
          <w:lang w:eastAsia="pl-PL" w:bidi="pl-PL"/>
        </w:rPr>
        <w:t>nasadzeń</w:t>
      </w:r>
      <w:proofErr w:type="spellEnd"/>
      <w:r w:rsidRPr="00C03B8F">
        <w:rPr>
          <w:rFonts w:ascii="Lato" w:eastAsia="Times New Roman" w:hAnsi="Lato" w:cs="Arial"/>
          <w:bCs/>
          <w:iCs/>
          <w:spacing w:val="4"/>
          <w:lang w:eastAsia="pl-PL" w:bidi="pl-PL"/>
        </w:rPr>
        <w:t>, które z uwagi na lokalizację (poza projektowanymi liniami rozgraniczającymi)</w:t>
      </w:r>
      <w:r w:rsidR="00903173" w:rsidRPr="00C03B8F">
        <w:rPr>
          <w:rFonts w:ascii="Lato" w:eastAsia="Times New Roman" w:hAnsi="Lato" w:cs="Arial"/>
          <w:bCs/>
          <w:iCs/>
          <w:spacing w:val="4"/>
          <w:lang w:eastAsia="pl-PL" w:bidi="pl-PL"/>
        </w:rPr>
        <w:t xml:space="preserve">, </w:t>
      </w:r>
      <w:r w:rsidRPr="00C03B8F">
        <w:rPr>
          <w:rFonts w:ascii="Lato" w:eastAsia="Times New Roman" w:hAnsi="Lato" w:cs="Arial"/>
          <w:bCs/>
          <w:iCs/>
          <w:spacing w:val="4"/>
          <w:lang w:eastAsia="pl-PL" w:bidi="pl-PL"/>
        </w:rPr>
        <w:t xml:space="preserve">zostały </w:t>
      </w:r>
      <w:r w:rsidR="00903173" w:rsidRPr="00C03B8F">
        <w:rPr>
          <w:rFonts w:ascii="Lato" w:eastAsia="Times New Roman" w:hAnsi="Lato" w:cs="Arial"/>
          <w:bCs/>
          <w:iCs/>
          <w:spacing w:val="4"/>
          <w:lang w:eastAsia="pl-PL" w:bidi="pl-PL"/>
        </w:rPr>
        <w:t xml:space="preserve">przewidziane do </w:t>
      </w:r>
      <w:r w:rsidRPr="00C03B8F">
        <w:rPr>
          <w:rFonts w:ascii="Lato" w:eastAsia="Times New Roman" w:hAnsi="Lato" w:cs="Arial"/>
          <w:bCs/>
          <w:iCs/>
          <w:spacing w:val="4"/>
          <w:lang w:eastAsia="pl-PL" w:bidi="pl-PL"/>
        </w:rPr>
        <w:t>wykon</w:t>
      </w:r>
      <w:r w:rsidR="00903173" w:rsidRPr="00C03B8F">
        <w:rPr>
          <w:rFonts w:ascii="Lato" w:eastAsia="Times New Roman" w:hAnsi="Lato" w:cs="Arial"/>
          <w:bCs/>
          <w:iCs/>
          <w:spacing w:val="4"/>
          <w:lang w:eastAsia="pl-PL" w:bidi="pl-PL"/>
        </w:rPr>
        <w:t>ania</w:t>
      </w:r>
      <w:r w:rsidRPr="00C03B8F">
        <w:rPr>
          <w:rFonts w:ascii="Lato" w:eastAsia="Times New Roman" w:hAnsi="Lato" w:cs="Arial"/>
          <w:bCs/>
          <w:iCs/>
          <w:spacing w:val="4"/>
          <w:lang w:eastAsia="pl-PL" w:bidi="pl-PL"/>
        </w:rPr>
        <w:t xml:space="preserve"> na podstawie oświadczenia </w:t>
      </w:r>
      <w:r w:rsidR="00803E74">
        <w:rPr>
          <w:rFonts w:ascii="Lato" w:eastAsia="Times New Roman" w:hAnsi="Lato" w:cs="Arial"/>
          <w:bCs/>
          <w:iCs/>
          <w:spacing w:val="4"/>
          <w:lang w:eastAsia="pl-PL" w:bidi="pl-PL"/>
        </w:rPr>
        <w:br/>
      </w:r>
      <w:r w:rsidRPr="00C03B8F">
        <w:rPr>
          <w:rFonts w:ascii="Lato" w:eastAsia="Times New Roman" w:hAnsi="Lato" w:cs="Arial"/>
          <w:bCs/>
          <w:iCs/>
          <w:spacing w:val="4"/>
          <w:lang w:eastAsia="pl-PL" w:bidi="pl-PL"/>
        </w:rPr>
        <w:t>o praw</w:t>
      </w:r>
      <w:r w:rsidR="003A6760">
        <w:rPr>
          <w:rFonts w:ascii="Lato" w:eastAsia="Times New Roman" w:hAnsi="Lato" w:cs="Arial"/>
          <w:bCs/>
          <w:iCs/>
          <w:spacing w:val="4"/>
          <w:lang w:eastAsia="pl-PL" w:bidi="pl-PL"/>
        </w:rPr>
        <w:t>i</w:t>
      </w:r>
      <w:r w:rsidRPr="00C03B8F">
        <w:rPr>
          <w:rFonts w:ascii="Lato" w:eastAsia="Times New Roman" w:hAnsi="Lato" w:cs="Arial"/>
          <w:bCs/>
          <w:iCs/>
          <w:spacing w:val="4"/>
          <w:lang w:eastAsia="pl-PL" w:bidi="pl-PL"/>
        </w:rPr>
        <w:t xml:space="preserve">e do dysponowania nieruchomością na cele budowalne. </w:t>
      </w:r>
    </w:p>
    <w:p w14:paraId="5AE60B6C" w14:textId="62EE0CCD" w:rsidR="00903173" w:rsidRPr="00C03B8F" w:rsidRDefault="00903173" w:rsidP="00CF0C1F">
      <w:pPr>
        <w:spacing w:after="240" w:line="240" w:lineRule="exact"/>
        <w:jc w:val="both"/>
        <w:outlineLvl w:val="0"/>
        <w:rPr>
          <w:rFonts w:ascii="Lato" w:eastAsia="Times New Roman" w:hAnsi="Lato" w:cs="Arial"/>
          <w:bCs/>
          <w:iCs/>
          <w:spacing w:val="4"/>
          <w:lang w:eastAsia="pl-PL" w:bidi="pl-PL"/>
        </w:rPr>
      </w:pPr>
      <w:proofErr w:type="gramStart"/>
      <w:r w:rsidRPr="00C03B8F">
        <w:rPr>
          <w:rFonts w:ascii="Lato" w:eastAsia="Times New Roman" w:hAnsi="Lato" w:cs="Arial"/>
          <w:bCs/>
          <w:iCs/>
          <w:spacing w:val="4"/>
          <w:lang w:eastAsia="pl-PL" w:bidi="pl-PL"/>
        </w:rPr>
        <w:t>Odnośnie</w:t>
      </w:r>
      <w:proofErr w:type="gramEnd"/>
      <w:r w:rsidRPr="00C03B8F">
        <w:rPr>
          <w:rFonts w:ascii="Lato" w:eastAsia="Times New Roman" w:hAnsi="Lato" w:cs="Arial"/>
          <w:bCs/>
          <w:iCs/>
          <w:spacing w:val="4"/>
          <w:lang w:eastAsia="pl-PL" w:bidi="pl-PL"/>
        </w:rPr>
        <w:t xml:space="preserve"> zarzutu Stowarzyszenia </w:t>
      </w:r>
      <w:r w:rsidR="00803E74">
        <w:rPr>
          <w:rFonts w:ascii="Lato" w:eastAsia="Times New Roman" w:hAnsi="Lato" w:cs="Arial"/>
          <w:bCs/>
          <w:iCs/>
          <w:spacing w:val="4"/>
          <w:lang w:eastAsia="pl-PL" w:bidi="pl-PL"/>
        </w:rPr>
        <w:t>(…)</w:t>
      </w:r>
      <w:r w:rsidRPr="00C03B8F">
        <w:rPr>
          <w:rFonts w:ascii="Lato" w:eastAsia="Times New Roman" w:hAnsi="Lato" w:cs="Arial"/>
          <w:bCs/>
          <w:iCs/>
          <w:spacing w:val="4"/>
          <w:lang w:eastAsia="pl-PL" w:bidi="pl-PL"/>
        </w:rPr>
        <w:t xml:space="preserve"> dotyczącego, że wykaz ekranów akustycznych, które należy uwzględnić w projekcie budowlanym zawarty w tomie 14/16 części opisowej projektu architektoniczno-budowlanego (branża konstrukcyjna – budowa ekranów akustycznych), jest niezgodny z parametrami ekranów wskazanymi </w:t>
      </w:r>
      <w:r w:rsidR="00651CC7" w:rsidRPr="00C03B8F">
        <w:rPr>
          <w:rFonts w:ascii="Lato" w:eastAsia="Times New Roman" w:hAnsi="Lato" w:cs="Arial"/>
          <w:bCs/>
          <w:iCs/>
          <w:spacing w:val="4"/>
          <w:lang w:eastAsia="pl-PL" w:bidi="pl-PL"/>
        </w:rPr>
        <w:br/>
      </w:r>
      <w:r w:rsidRPr="00C03B8F">
        <w:rPr>
          <w:rFonts w:ascii="Lato" w:eastAsia="Times New Roman" w:hAnsi="Lato" w:cs="Arial"/>
          <w:bCs/>
          <w:iCs/>
          <w:spacing w:val="4"/>
          <w:lang w:eastAsia="pl-PL" w:bidi="pl-PL"/>
        </w:rPr>
        <w:t xml:space="preserve">w pkt 13 decyzji o środowiskowych uwarunkowaniach GDOŚ, Minister stwierdził, </w:t>
      </w:r>
      <w:r w:rsidRPr="00C03B8F">
        <w:rPr>
          <w:rFonts w:ascii="Lato" w:eastAsia="Times New Roman" w:hAnsi="Lato" w:cs="Arial"/>
          <w:bCs/>
          <w:iCs/>
          <w:spacing w:val="4"/>
          <w:lang w:eastAsia="pl-PL" w:bidi="pl-PL"/>
        </w:rPr>
        <w:br/>
        <w:t xml:space="preserve">co następuje. </w:t>
      </w:r>
    </w:p>
    <w:p w14:paraId="3FC37400" w14:textId="111D8AD8" w:rsidR="00B37E61" w:rsidRDefault="00E1304A" w:rsidP="00CF0C1F">
      <w:pPr>
        <w:spacing w:after="240" w:line="240" w:lineRule="exact"/>
        <w:jc w:val="both"/>
        <w:outlineLvl w:val="0"/>
        <w:rPr>
          <w:rFonts w:ascii="Lato" w:eastAsia="Times New Roman" w:hAnsi="Lato" w:cs="Arial"/>
          <w:bCs/>
          <w:iCs/>
          <w:spacing w:val="4"/>
          <w:lang w:eastAsia="pl-PL" w:bidi="pl-PL"/>
        </w:rPr>
      </w:pPr>
      <w:r w:rsidRPr="00C03B8F">
        <w:rPr>
          <w:rFonts w:ascii="Lato" w:eastAsia="Times New Roman" w:hAnsi="Lato" w:cs="Arial"/>
          <w:bCs/>
          <w:iCs/>
          <w:spacing w:val="4"/>
          <w:lang w:eastAsia="pl-PL" w:bidi="pl-PL"/>
        </w:rPr>
        <w:t xml:space="preserve">Jak już to zostało wyjaśnione wcześniej w niniejszej decyzji (przy opisie dokonanej korekty </w:t>
      </w:r>
      <w:proofErr w:type="spellStart"/>
      <w:r w:rsidRPr="00C03B8F">
        <w:rPr>
          <w:rFonts w:ascii="Lato" w:eastAsia="Times New Roman" w:hAnsi="Lato" w:cs="Arial"/>
          <w:bCs/>
          <w:iCs/>
          <w:spacing w:val="4"/>
          <w:lang w:eastAsia="pl-PL" w:bidi="pl-PL"/>
        </w:rPr>
        <w:t>reformatoryjnej</w:t>
      </w:r>
      <w:proofErr w:type="spellEnd"/>
      <w:r w:rsidRPr="00C03B8F">
        <w:rPr>
          <w:rFonts w:ascii="Lato" w:eastAsia="Times New Roman" w:hAnsi="Lato" w:cs="Arial"/>
          <w:bCs/>
          <w:iCs/>
          <w:spacing w:val="4"/>
          <w:lang w:eastAsia="pl-PL" w:bidi="pl-PL"/>
        </w:rPr>
        <w:t xml:space="preserve"> decyzji Wojewody Dolnośląskiego)</w:t>
      </w:r>
      <w:r w:rsidR="00195DE0">
        <w:rPr>
          <w:rFonts w:ascii="Lato" w:eastAsia="Times New Roman" w:hAnsi="Lato" w:cs="Arial"/>
          <w:bCs/>
          <w:iCs/>
          <w:spacing w:val="4"/>
          <w:lang w:eastAsia="pl-PL" w:bidi="pl-PL"/>
        </w:rPr>
        <w:t xml:space="preserve"> </w:t>
      </w:r>
      <w:r w:rsidR="00371925" w:rsidRPr="00C03B8F">
        <w:rPr>
          <w:rFonts w:ascii="Lato" w:eastAsia="Times New Roman" w:hAnsi="Lato" w:cs="Arial"/>
          <w:bCs/>
          <w:iCs/>
          <w:spacing w:val="4"/>
          <w:lang w:eastAsia="pl-PL" w:bidi="pl-PL"/>
        </w:rPr>
        <w:t xml:space="preserve">kwestia </w:t>
      </w:r>
      <w:r w:rsidR="00AA645E">
        <w:rPr>
          <w:rFonts w:ascii="Lato" w:eastAsia="Times New Roman" w:hAnsi="Lato" w:cs="Arial"/>
          <w:bCs/>
          <w:iCs/>
          <w:spacing w:val="4"/>
          <w:lang w:eastAsia="pl-PL" w:bidi="pl-PL"/>
        </w:rPr>
        <w:t xml:space="preserve">oceny </w:t>
      </w:r>
      <w:r w:rsidR="00371925" w:rsidRPr="00C03B8F">
        <w:rPr>
          <w:rFonts w:ascii="Lato" w:eastAsia="Times New Roman" w:hAnsi="Lato" w:cs="Arial"/>
          <w:bCs/>
          <w:iCs/>
          <w:spacing w:val="4"/>
          <w:lang w:eastAsia="pl-PL" w:bidi="pl-PL"/>
        </w:rPr>
        <w:t>zgodności decyzji</w:t>
      </w:r>
      <w:r w:rsidR="00AA645E">
        <w:rPr>
          <w:rFonts w:ascii="Lato" w:eastAsia="Times New Roman" w:hAnsi="Lato" w:cs="Arial"/>
          <w:bCs/>
          <w:iCs/>
          <w:spacing w:val="4"/>
          <w:lang w:eastAsia="pl-PL" w:bidi="pl-PL"/>
        </w:rPr>
        <w:t xml:space="preserve"> Wojewody Dolnośląskiego </w:t>
      </w:r>
      <w:r w:rsidR="00371925" w:rsidRPr="00C03B8F">
        <w:rPr>
          <w:rFonts w:ascii="Lato" w:eastAsia="Times New Roman" w:hAnsi="Lato" w:cs="Arial"/>
          <w:bCs/>
          <w:iCs/>
          <w:spacing w:val="4"/>
          <w:lang w:eastAsia="pl-PL" w:bidi="pl-PL"/>
        </w:rPr>
        <w:t xml:space="preserve">z decyzją o środowiskowych uwarunkowaniach </w:t>
      </w:r>
      <w:r w:rsidR="00AA645E">
        <w:rPr>
          <w:rFonts w:ascii="Lato" w:eastAsia="Times New Roman" w:hAnsi="Lato" w:cs="Arial"/>
          <w:bCs/>
          <w:iCs/>
          <w:spacing w:val="4"/>
          <w:lang w:eastAsia="pl-PL" w:bidi="pl-PL"/>
        </w:rPr>
        <w:br/>
        <w:t xml:space="preserve">w zakresie ekranów akustycznych </w:t>
      </w:r>
      <w:r w:rsidR="00371925" w:rsidRPr="00C03B8F">
        <w:rPr>
          <w:rFonts w:ascii="Lato" w:eastAsia="Times New Roman" w:hAnsi="Lato" w:cs="Arial"/>
          <w:bCs/>
          <w:iCs/>
          <w:spacing w:val="4"/>
          <w:lang w:eastAsia="pl-PL" w:bidi="pl-PL"/>
        </w:rPr>
        <w:t xml:space="preserve">była przedmiotem postępowania wyjaśniającego przeprowadzonego przez organ odwoławczy. W wyniku przeprowadzonego postępowania wyjaśniającego </w:t>
      </w:r>
      <w:r w:rsidR="0077304F" w:rsidRPr="00C03B8F">
        <w:rPr>
          <w:rFonts w:ascii="Lato" w:eastAsia="Times New Roman" w:hAnsi="Lato" w:cs="Arial"/>
          <w:bCs/>
          <w:iCs/>
          <w:spacing w:val="4"/>
          <w:lang w:eastAsia="pl-PL" w:bidi="pl-PL"/>
        </w:rPr>
        <w:t>ustalono, że w projekcie budowlanym wszystkie ekrany zostały zaprojektowane w zgodzie z pkt 13 decyzji o środowiskowych uwarunkowaniach GDOŚ</w:t>
      </w:r>
      <w:r w:rsidR="00925A8A" w:rsidRPr="00C03B8F">
        <w:rPr>
          <w:rFonts w:ascii="Lato" w:eastAsia="Times New Roman" w:hAnsi="Lato" w:cs="Arial"/>
          <w:bCs/>
          <w:iCs/>
          <w:spacing w:val="4"/>
          <w:lang w:eastAsia="pl-PL" w:bidi="pl-PL"/>
        </w:rPr>
        <w:t xml:space="preserve">, </w:t>
      </w:r>
      <w:r w:rsidR="0077304F" w:rsidRPr="00C03B8F">
        <w:rPr>
          <w:rFonts w:ascii="Lato" w:eastAsia="Times New Roman" w:hAnsi="Lato" w:cs="Arial"/>
          <w:bCs/>
          <w:iCs/>
          <w:spacing w:val="4"/>
          <w:lang w:eastAsia="pl-PL" w:bidi="pl-PL"/>
        </w:rPr>
        <w:t>uzupełnionym z urzędu postanowieniem GDOŚ z dnia 7 lipca 2022 r.</w:t>
      </w:r>
      <w:r w:rsidR="00AA645E">
        <w:rPr>
          <w:rFonts w:ascii="Lato" w:eastAsia="Times New Roman" w:hAnsi="Lato" w:cs="Arial"/>
          <w:bCs/>
          <w:iCs/>
          <w:spacing w:val="4"/>
          <w:lang w:eastAsia="pl-PL" w:bidi="pl-PL"/>
        </w:rPr>
        <w:t xml:space="preserve"> </w:t>
      </w:r>
      <w:r w:rsidR="00925A8A" w:rsidRPr="00C03B8F">
        <w:rPr>
          <w:rFonts w:ascii="Lato" w:eastAsia="Times New Roman" w:hAnsi="Lato" w:cs="Arial"/>
          <w:bCs/>
          <w:iCs/>
          <w:spacing w:val="4"/>
          <w:lang w:eastAsia="pl-PL" w:bidi="pl-PL"/>
        </w:rPr>
        <w:t>(wysokość, długość, rodzaj paneli, parametry akustyczne)</w:t>
      </w:r>
      <w:r w:rsidR="00195DE0">
        <w:rPr>
          <w:rFonts w:ascii="Lato" w:eastAsia="Times New Roman" w:hAnsi="Lato" w:cs="Arial"/>
          <w:bCs/>
          <w:iCs/>
          <w:spacing w:val="4"/>
          <w:lang w:eastAsia="pl-PL" w:bidi="pl-PL"/>
        </w:rPr>
        <w:t xml:space="preserve">, </w:t>
      </w:r>
      <w:r w:rsidR="0077304F" w:rsidRPr="00C03B8F">
        <w:rPr>
          <w:rFonts w:ascii="Lato" w:eastAsia="Times New Roman" w:hAnsi="Lato" w:cs="Arial"/>
          <w:bCs/>
          <w:iCs/>
          <w:spacing w:val="4"/>
          <w:lang w:eastAsia="pl-PL" w:bidi="pl-PL"/>
        </w:rPr>
        <w:t>jedynie dla ekranu E2</w:t>
      </w:r>
      <w:r w:rsidR="00195DE0">
        <w:rPr>
          <w:rFonts w:ascii="Lato" w:eastAsia="Times New Roman" w:hAnsi="Lato" w:cs="Arial"/>
          <w:bCs/>
          <w:iCs/>
          <w:spacing w:val="4"/>
          <w:lang w:eastAsia="pl-PL" w:bidi="pl-PL"/>
        </w:rPr>
        <w:t xml:space="preserve"> </w:t>
      </w:r>
      <w:r w:rsidR="0077304F" w:rsidRPr="00C03B8F">
        <w:rPr>
          <w:rFonts w:ascii="Lato" w:eastAsia="Times New Roman" w:hAnsi="Lato" w:cs="Arial"/>
          <w:bCs/>
          <w:iCs/>
          <w:spacing w:val="4"/>
          <w:lang w:eastAsia="pl-PL" w:bidi="pl-PL"/>
        </w:rPr>
        <w:t xml:space="preserve">został omyłkowo podany parametr izolacyjności dźwięku. W projekcie budowlanym jest 19 (klasa B2), </w:t>
      </w:r>
      <w:r w:rsidR="00AA645E">
        <w:rPr>
          <w:rFonts w:ascii="Lato" w:eastAsia="Times New Roman" w:hAnsi="Lato" w:cs="Arial"/>
          <w:bCs/>
          <w:iCs/>
          <w:spacing w:val="4"/>
          <w:lang w:eastAsia="pl-PL" w:bidi="pl-PL"/>
        </w:rPr>
        <w:br/>
      </w:r>
      <w:r w:rsidR="0077304F" w:rsidRPr="00C03B8F">
        <w:rPr>
          <w:rFonts w:ascii="Lato" w:eastAsia="Times New Roman" w:hAnsi="Lato" w:cs="Arial"/>
          <w:bCs/>
          <w:iCs/>
          <w:spacing w:val="4"/>
          <w:lang w:eastAsia="pl-PL" w:bidi="pl-PL"/>
        </w:rPr>
        <w:t>a powinno być 18 (klasa B2). W związku z powyższym na podstawie wezwania organu odwoławczego z dnia 4 lutego 2025 r. inwestor przedłożył opracowani</w:t>
      </w:r>
      <w:r w:rsidR="00AA645E">
        <w:rPr>
          <w:rFonts w:ascii="Lato" w:eastAsia="Times New Roman" w:hAnsi="Lato" w:cs="Arial"/>
          <w:bCs/>
          <w:iCs/>
          <w:spacing w:val="4"/>
          <w:lang w:eastAsia="pl-PL" w:bidi="pl-PL"/>
        </w:rPr>
        <w:t>e</w:t>
      </w:r>
      <w:r w:rsidR="0077304F" w:rsidRPr="00C03B8F">
        <w:rPr>
          <w:rFonts w:ascii="Lato" w:eastAsia="Times New Roman" w:hAnsi="Lato" w:cs="Arial"/>
          <w:bCs/>
          <w:iCs/>
          <w:spacing w:val="4"/>
          <w:lang w:eastAsia="pl-PL" w:bidi="pl-PL"/>
        </w:rPr>
        <w:t xml:space="preserve"> pn.</w:t>
      </w:r>
      <w:r w:rsidR="00195DE0">
        <w:rPr>
          <w:rFonts w:ascii="Lato" w:eastAsia="Times New Roman" w:hAnsi="Lato" w:cs="Arial"/>
          <w:bCs/>
          <w:iCs/>
          <w:spacing w:val="4"/>
          <w:lang w:eastAsia="pl-PL" w:bidi="pl-PL"/>
        </w:rPr>
        <w:t xml:space="preserve">: </w:t>
      </w:r>
      <w:r w:rsidR="0077304F" w:rsidRPr="00C03B8F">
        <w:rPr>
          <w:rFonts w:ascii="Lato" w:eastAsia="Times New Roman" w:hAnsi="Lato" w:cs="Arial"/>
          <w:bCs/>
          <w:iCs/>
          <w:spacing w:val="4"/>
          <w:lang w:eastAsia="pl-PL" w:bidi="pl-PL"/>
        </w:rPr>
        <w:t>„projekt budowlany – zmiana w zakresie parametru akustycznego izolacyjności dźwięku DLR Ekranu E2”, uwzględniając</w:t>
      </w:r>
      <w:r w:rsidR="00195DE0">
        <w:rPr>
          <w:rFonts w:ascii="Lato" w:eastAsia="Times New Roman" w:hAnsi="Lato" w:cs="Arial"/>
          <w:bCs/>
          <w:iCs/>
          <w:spacing w:val="4"/>
          <w:lang w:eastAsia="pl-PL" w:bidi="pl-PL"/>
        </w:rPr>
        <w:t>e</w:t>
      </w:r>
      <w:r w:rsidR="0077304F" w:rsidRPr="00C03B8F">
        <w:rPr>
          <w:rFonts w:ascii="Lato" w:eastAsia="Times New Roman" w:hAnsi="Lato" w:cs="Arial"/>
          <w:bCs/>
          <w:iCs/>
          <w:spacing w:val="4"/>
          <w:lang w:eastAsia="pl-PL" w:bidi="pl-PL"/>
        </w:rPr>
        <w:t xml:space="preserve"> zmianę parametru akustycznego izolacyjności dźwięku DLR ekranu E2</w:t>
      </w:r>
      <w:r w:rsidR="00925A8A" w:rsidRPr="00C03B8F">
        <w:rPr>
          <w:rFonts w:ascii="Lato" w:eastAsia="Times New Roman" w:hAnsi="Lato" w:cs="Arial"/>
          <w:bCs/>
          <w:iCs/>
          <w:spacing w:val="4"/>
          <w:lang w:eastAsia="pl-PL" w:bidi="pl-PL"/>
        </w:rPr>
        <w:t xml:space="preserve"> </w:t>
      </w:r>
      <w:r w:rsidR="0077304F" w:rsidRPr="00C03B8F">
        <w:rPr>
          <w:rFonts w:ascii="Lato" w:eastAsia="Times New Roman" w:hAnsi="Lato" w:cs="Arial"/>
          <w:bCs/>
          <w:iCs/>
          <w:spacing w:val="4"/>
          <w:lang w:eastAsia="pl-PL" w:bidi="pl-PL"/>
        </w:rPr>
        <w:t xml:space="preserve">z 19 na 18, a Minister dokonał w tym zakresie odpowiednich korekt </w:t>
      </w:r>
      <w:r w:rsidR="00AA645E">
        <w:rPr>
          <w:rFonts w:ascii="Lato" w:eastAsia="Times New Roman" w:hAnsi="Lato" w:cs="Arial"/>
          <w:bCs/>
          <w:iCs/>
          <w:spacing w:val="4"/>
          <w:lang w:eastAsia="pl-PL" w:bidi="pl-PL"/>
        </w:rPr>
        <w:br/>
      </w:r>
      <w:r w:rsidR="0077304F" w:rsidRPr="00C03B8F">
        <w:rPr>
          <w:rFonts w:ascii="Lato" w:eastAsia="Times New Roman" w:hAnsi="Lato" w:cs="Arial"/>
          <w:bCs/>
          <w:iCs/>
          <w:spacing w:val="4"/>
          <w:lang w:eastAsia="pl-PL" w:bidi="pl-PL"/>
        </w:rPr>
        <w:t xml:space="preserve">w tomie 14/16 części opisowej projektu architektoniczno-budowlanego (branża konstrukcyjna – budowa ekranów akustycznych). </w:t>
      </w:r>
      <w:r w:rsidR="00AA645E">
        <w:rPr>
          <w:rFonts w:ascii="Lato" w:eastAsia="Times New Roman" w:hAnsi="Lato" w:cs="Arial"/>
          <w:bCs/>
          <w:iCs/>
          <w:spacing w:val="4"/>
          <w:lang w:eastAsia="pl-PL" w:bidi="pl-PL"/>
        </w:rPr>
        <w:t xml:space="preserve">Jak to </w:t>
      </w:r>
      <w:r w:rsidR="008C29FB">
        <w:rPr>
          <w:rFonts w:ascii="Lato" w:eastAsia="Times New Roman" w:hAnsi="Lato" w:cs="Arial"/>
          <w:bCs/>
          <w:iCs/>
          <w:spacing w:val="4"/>
          <w:lang w:eastAsia="pl-PL" w:bidi="pl-PL"/>
        </w:rPr>
        <w:t>b</w:t>
      </w:r>
      <w:r w:rsidR="00AA645E">
        <w:rPr>
          <w:rFonts w:ascii="Lato" w:eastAsia="Times New Roman" w:hAnsi="Lato" w:cs="Arial"/>
          <w:bCs/>
          <w:iCs/>
          <w:spacing w:val="4"/>
          <w:lang w:eastAsia="pl-PL" w:bidi="pl-PL"/>
        </w:rPr>
        <w:t xml:space="preserve">owiem </w:t>
      </w:r>
      <w:r w:rsidR="00195DE0">
        <w:rPr>
          <w:rFonts w:ascii="Lato" w:eastAsia="Times New Roman" w:hAnsi="Lato" w:cs="Arial"/>
          <w:bCs/>
          <w:iCs/>
          <w:spacing w:val="4"/>
          <w:lang w:eastAsia="pl-PL" w:bidi="pl-PL"/>
        </w:rPr>
        <w:t>wyjaśniono uprzednio</w:t>
      </w:r>
      <w:r w:rsidR="00AA645E">
        <w:rPr>
          <w:rFonts w:ascii="Lato" w:eastAsia="Times New Roman" w:hAnsi="Lato" w:cs="Arial"/>
          <w:bCs/>
          <w:iCs/>
          <w:spacing w:val="4"/>
          <w:lang w:eastAsia="pl-PL" w:bidi="pl-PL"/>
        </w:rPr>
        <w:t xml:space="preserve">, </w:t>
      </w:r>
      <w:r w:rsidR="008A197D" w:rsidRPr="008A197D">
        <w:rPr>
          <w:rFonts w:ascii="Lato" w:eastAsia="Times New Roman" w:hAnsi="Lato" w:cs="Arial"/>
          <w:bCs/>
          <w:iCs/>
          <w:spacing w:val="4"/>
          <w:lang w:eastAsia="pl-PL" w:bidi="pl-PL"/>
        </w:rPr>
        <w:t>przepis art. 138 § 1 pkt 2 kpa umożliwia organowi odwoławczemu korektę zaskarżonej decyzji przez jej uchylenie w części i orzeczenie w tym zakresie co do istoty sprawy.</w:t>
      </w:r>
    </w:p>
    <w:p w14:paraId="618174C2" w14:textId="5F5B9637" w:rsidR="00062791" w:rsidRDefault="00062791" w:rsidP="00CF0C1F">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bidi="pl-PL"/>
        </w:rPr>
        <w:t>Jednocześnie wyjaśnić przy tym należy, że o</w:t>
      </w:r>
      <w:r w:rsidRPr="00062791">
        <w:rPr>
          <w:rFonts w:ascii="Lato" w:eastAsia="Times New Roman" w:hAnsi="Lato" w:cs="Arial"/>
          <w:bCs/>
          <w:iCs/>
          <w:spacing w:val="4"/>
          <w:lang w:eastAsia="pl-PL" w:bidi="pl-PL"/>
        </w:rPr>
        <w:t xml:space="preserve">rgan orzekający w przedmiocie zezwolenia na realizację inwestycji drogowej, nie jest uprawniony do decydowania, jakie środki są odpowiednie dla należytej ochrony środowiska i ludzi, lecz jest zobowiązany do przeprowadzenia kontroli, czy strona (inwestor) wykonała i to w prawidłowy sposób zalecenia organu ochrony środowiska, tj. czy projekt budowlany odzwierciedla warunki, wymagania i obowiązki nałożone przez organ ochrony środowiska (por. wyroki Naczelnego Sądu Administracyjnego </w:t>
      </w:r>
      <w:bookmarkStart w:id="7" w:name="_Hlk134458640"/>
      <w:r w:rsidRPr="00062791">
        <w:rPr>
          <w:rFonts w:ascii="Lato" w:eastAsia="Times New Roman" w:hAnsi="Lato" w:cs="Arial"/>
          <w:bCs/>
          <w:iCs/>
          <w:spacing w:val="4"/>
          <w:lang w:eastAsia="pl-PL" w:bidi="pl-PL"/>
        </w:rPr>
        <w:t>z dnia 20 października 2022 r., sygn. akt II OSK 1555/22, z dnia 11 stycznia 2023 r., sygn. akt II OSK 1964/22</w:t>
      </w:r>
      <w:bookmarkEnd w:id="7"/>
      <w:r w:rsidRPr="00062791">
        <w:rPr>
          <w:rFonts w:ascii="Lato" w:eastAsia="Times New Roman" w:hAnsi="Lato" w:cs="Arial"/>
          <w:bCs/>
          <w:iCs/>
          <w:spacing w:val="4"/>
          <w:lang w:eastAsia="pl-PL" w:bidi="pl-PL"/>
        </w:rPr>
        <w:t xml:space="preserve">, </w:t>
      </w:r>
      <w:proofErr w:type="spellStart"/>
      <w:r w:rsidRPr="00062791">
        <w:rPr>
          <w:rFonts w:ascii="Lato" w:eastAsia="Times New Roman" w:hAnsi="Lato" w:cs="Arial"/>
          <w:bCs/>
          <w:iCs/>
          <w:spacing w:val="4"/>
          <w:lang w:eastAsia="pl-PL" w:bidi="pl-PL"/>
        </w:rPr>
        <w:t>opubl</w:t>
      </w:r>
      <w:proofErr w:type="spellEnd"/>
      <w:r w:rsidRPr="00062791">
        <w:rPr>
          <w:rFonts w:ascii="Lato" w:eastAsia="Times New Roman" w:hAnsi="Lato" w:cs="Arial"/>
          <w:bCs/>
          <w:iCs/>
          <w:spacing w:val="4"/>
          <w:lang w:eastAsia="pl-PL" w:bidi="pl-PL"/>
        </w:rPr>
        <w:t xml:space="preserve">. Centralna Baza Orzeczeń Sądów Administracyjnych). Organ architektoniczno-budowlany nie może wchodzić sam w kompetencje organów badających oddziaływanie inwestycji na środowisko, ani też ich zastępować. </w:t>
      </w:r>
      <w:r w:rsidR="00195DE0" w:rsidRPr="00195DE0">
        <w:rPr>
          <w:rFonts w:ascii="Lato" w:eastAsia="Times New Roman" w:hAnsi="Lato" w:cs="Arial"/>
          <w:bCs/>
          <w:iCs/>
          <w:spacing w:val="4"/>
          <w:lang w:eastAsia="pl-PL" w:bidi="pl-PL"/>
        </w:rPr>
        <w:t xml:space="preserve">Zgodnie z tym na co już zwrócono uwagę organ wydający decyzję o zezwoleniu na realizację inwestycji drogowej jest związany ważną decyzją środowiskową i tym samym określonymi w niej warunkami realizacji przedsięwzięcia. Brak takiego związania pozbawiałby sensu całą konstrukcję decyzji </w:t>
      </w:r>
      <w:r w:rsidR="003800FB">
        <w:rPr>
          <w:rFonts w:ascii="Lato" w:eastAsia="Times New Roman" w:hAnsi="Lato" w:cs="Arial"/>
          <w:bCs/>
          <w:iCs/>
          <w:spacing w:val="4"/>
          <w:lang w:eastAsia="pl-PL" w:bidi="pl-PL"/>
        </w:rPr>
        <w:br/>
      </w:r>
      <w:r w:rsidR="00195DE0" w:rsidRPr="00195DE0">
        <w:rPr>
          <w:rFonts w:ascii="Lato" w:eastAsia="Times New Roman" w:hAnsi="Lato" w:cs="Arial"/>
          <w:bCs/>
          <w:iCs/>
          <w:spacing w:val="4"/>
          <w:lang w:eastAsia="pl-PL" w:bidi="pl-PL"/>
        </w:rPr>
        <w:t>o środowiskowych uwarunkowaniach</w:t>
      </w:r>
      <w:r w:rsidR="003800FB">
        <w:rPr>
          <w:rFonts w:ascii="Lato" w:eastAsia="Times New Roman" w:hAnsi="Lato" w:cs="Arial"/>
          <w:bCs/>
          <w:iCs/>
          <w:spacing w:val="4"/>
          <w:lang w:eastAsia="pl-PL" w:bidi="pl-PL"/>
        </w:rPr>
        <w:t xml:space="preserve"> </w:t>
      </w:r>
      <w:r w:rsidR="00195DE0" w:rsidRPr="00195DE0">
        <w:rPr>
          <w:rFonts w:ascii="Lato" w:eastAsia="Times New Roman" w:hAnsi="Lato" w:cs="Arial"/>
          <w:bCs/>
          <w:iCs/>
          <w:spacing w:val="4"/>
          <w:lang w:eastAsia="pl-PL" w:bidi="pl-PL"/>
        </w:rPr>
        <w:t xml:space="preserve">(zob. szerzej </w:t>
      </w:r>
      <w:proofErr w:type="spellStart"/>
      <w:proofErr w:type="gramStart"/>
      <w:r w:rsidR="00195DE0" w:rsidRPr="00195DE0">
        <w:rPr>
          <w:rFonts w:ascii="Lato" w:eastAsia="Times New Roman" w:hAnsi="Lato" w:cs="Arial"/>
          <w:bCs/>
          <w:iCs/>
          <w:spacing w:val="4"/>
          <w:lang w:eastAsia="pl-PL" w:bidi="pl-PL"/>
        </w:rPr>
        <w:t>P.Otawski</w:t>
      </w:r>
      <w:proofErr w:type="spellEnd"/>
      <w:proofErr w:type="gramEnd"/>
      <w:r w:rsidR="00195DE0" w:rsidRPr="00195DE0">
        <w:rPr>
          <w:rFonts w:ascii="Lato" w:eastAsia="Times New Roman" w:hAnsi="Lato" w:cs="Arial"/>
          <w:bCs/>
          <w:iCs/>
          <w:spacing w:val="4"/>
          <w:lang w:eastAsia="pl-PL" w:bidi="pl-PL"/>
        </w:rPr>
        <w:t xml:space="preserve"> [w] Ustawa </w:t>
      </w:r>
      <w:r w:rsidR="003800FB">
        <w:rPr>
          <w:rFonts w:ascii="Lato" w:eastAsia="Times New Roman" w:hAnsi="Lato" w:cs="Arial"/>
          <w:bCs/>
          <w:iCs/>
          <w:spacing w:val="4"/>
          <w:lang w:eastAsia="pl-PL" w:bidi="pl-PL"/>
        </w:rPr>
        <w:br/>
      </w:r>
      <w:r w:rsidR="00195DE0" w:rsidRPr="00195DE0">
        <w:rPr>
          <w:rFonts w:ascii="Lato" w:eastAsia="Times New Roman" w:hAnsi="Lato" w:cs="Arial"/>
          <w:bCs/>
          <w:iCs/>
          <w:spacing w:val="4"/>
          <w:lang w:eastAsia="pl-PL" w:bidi="pl-PL"/>
        </w:rPr>
        <w:t xml:space="preserve">o udostępnianiu informacji o środowisku, jego ochronie, udziale społeczeństwa </w:t>
      </w:r>
      <w:r w:rsidR="003800FB">
        <w:rPr>
          <w:rFonts w:ascii="Lato" w:eastAsia="Times New Roman" w:hAnsi="Lato" w:cs="Arial"/>
          <w:bCs/>
          <w:iCs/>
          <w:spacing w:val="4"/>
          <w:lang w:eastAsia="pl-PL" w:bidi="pl-PL"/>
        </w:rPr>
        <w:br/>
      </w:r>
      <w:r w:rsidR="00195DE0" w:rsidRPr="00195DE0">
        <w:rPr>
          <w:rFonts w:ascii="Lato" w:eastAsia="Times New Roman" w:hAnsi="Lato" w:cs="Arial"/>
          <w:bCs/>
          <w:iCs/>
          <w:spacing w:val="4"/>
          <w:lang w:eastAsia="pl-PL" w:bidi="pl-PL"/>
        </w:rPr>
        <w:t>w ochronie środowiska oraz o ocenach</w:t>
      </w:r>
      <w:r w:rsidR="003800FB">
        <w:rPr>
          <w:rFonts w:ascii="Lato" w:eastAsia="Times New Roman" w:hAnsi="Lato" w:cs="Arial"/>
          <w:bCs/>
          <w:iCs/>
          <w:spacing w:val="4"/>
          <w:lang w:eastAsia="pl-PL" w:bidi="pl-PL"/>
        </w:rPr>
        <w:t xml:space="preserve"> </w:t>
      </w:r>
      <w:r w:rsidR="00195DE0" w:rsidRPr="00195DE0">
        <w:rPr>
          <w:rFonts w:ascii="Lato" w:eastAsia="Times New Roman" w:hAnsi="Lato" w:cs="Arial"/>
          <w:bCs/>
          <w:iCs/>
          <w:spacing w:val="4"/>
          <w:lang w:eastAsia="pl-PL" w:bidi="pl-PL"/>
        </w:rPr>
        <w:t xml:space="preserve">oddziaływania na środowisko, Komentarz, Wydawnictwo </w:t>
      </w:r>
      <w:proofErr w:type="spellStart"/>
      <w:r w:rsidR="00195DE0" w:rsidRPr="00195DE0">
        <w:rPr>
          <w:rFonts w:ascii="Lato" w:eastAsia="Times New Roman" w:hAnsi="Lato" w:cs="Arial"/>
          <w:bCs/>
          <w:iCs/>
          <w:spacing w:val="4"/>
          <w:lang w:eastAsia="pl-PL" w:bidi="pl-PL"/>
        </w:rPr>
        <w:t>C.</w:t>
      </w:r>
      <w:proofErr w:type="gramStart"/>
      <w:r w:rsidR="00195DE0" w:rsidRPr="00195DE0">
        <w:rPr>
          <w:rFonts w:ascii="Lato" w:eastAsia="Times New Roman" w:hAnsi="Lato" w:cs="Arial"/>
          <w:bCs/>
          <w:iCs/>
          <w:spacing w:val="4"/>
          <w:lang w:eastAsia="pl-PL" w:bidi="pl-PL"/>
        </w:rPr>
        <w:t>H.Beck</w:t>
      </w:r>
      <w:proofErr w:type="spellEnd"/>
      <w:proofErr w:type="gramEnd"/>
      <w:r w:rsidR="00195DE0" w:rsidRPr="00195DE0">
        <w:rPr>
          <w:rFonts w:ascii="Lato" w:eastAsia="Times New Roman" w:hAnsi="Lato" w:cs="Arial"/>
          <w:bCs/>
          <w:iCs/>
          <w:spacing w:val="4"/>
          <w:lang w:eastAsia="pl-PL" w:bidi="pl-PL"/>
        </w:rPr>
        <w:t>, Warszawa 2020,</w:t>
      </w:r>
      <w:r w:rsidR="003800FB">
        <w:rPr>
          <w:rFonts w:ascii="Lato" w:eastAsia="Times New Roman" w:hAnsi="Lato" w:cs="Arial"/>
          <w:bCs/>
          <w:iCs/>
          <w:spacing w:val="4"/>
          <w:lang w:eastAsia="pl-PL" w:bidi="pl-PL"/>
        </w:rPr>
        <w:t xml:space="preserve"> </w:t>
      </w:r>
      <w:r w:rsidR="00195DE0" w:rsidRPr="00195DE0">
        <w:rPr>
          <w:rFonts w:ascii="Lato" w:eastAsia="Times New Roman" w:hAnsi="Lato" w:cs="Arial"/>
          <w:bCs/>
          <w:iCs/>
          <w:spacing w:val="4"/>
          <w:lang w:eastAsia="pl-PL" w:bidi="pl-PL"/>
        </w:rPr>
        <w:t xml:space="preserve">s. 537 i n.). </w:t>
      </w:r>
      <w:r w:rsidRPr="00062791">
        <w:rPr>
          <w:rFonts w:ascii="Lato" w:eastAsia="Times New Roman" w:hAnsi="Lato" w:cs="Arial"/>
          <w:bCs/>
          <w:iCs/>
          <w:spacing w:val="4"/>
          <w:lang w:eastAsia="pl-PL" w:bidi="pl-PL"/>
        </w:rPr>
        <w:t xml:space="preserve">Organ wydający pozwolenie na budowę (zezwolenie na realizację inwestycji drogowej) bada więc, czy inwestor spełnił wszystkie wymagania przewidziane w decyzji o środowiskowych uwarunkowaniach </w:t>
      </w:r>
      <w:r w:rsidR="003800FB">
        <w:rPr>
          <w:rFonts w:ascii="Lato" w:eastAsia="Times New Roman" w:hAnsi="Lato" w:cs="Arial"/>
          <w:bCs/>
          <w:iCs/>
          <w:spacing w:val="4"/>
          <w:lang w:eastAsia="pl-PL" w:bidi="pl-PL"/>
        </w:rPr>
        <w:br/>
      </w:r>
      <w:r w:rsidRPr="00062791">
        <w:rPr>
          <w:rFonts w:ascii="Lato" w:eastAsia="Times New Roman" w:hAnsi="Lato" w:cs="Arial"/>
          <w:bCs/>
          <w:iCs/>
          <w:spacing w:val="4"/>
          <w:lang w:eastAsia="pl-PL" w:bidi="pl-PL"/>
        </w:rPr>
        <w:t xml:space="preserve">i jeżeli nie ma w tym zakresie wątpliwości – nie może odmówić wydania pozwolenia na </w:t>
      </w:r>
      <w:r w:rsidRPr="00062791">
        <w:rPr>
          <w:rFonts w:ascii="Lato" w:eastAsia="Times New Roman" w:hAnsi="Lato" w:cs="Arial"/>
          <w:bCs/>
          <w:iCs/>
          <w:spacing w:val="4"/>
          <w:lang w:eastAsia="pl-PL" w:bidi="pl-PL"/>
        </w:rPr>
        <w:lastRenderedPageBreak/>
        <w:t xml:space="preserve">budowę (zezwolenia na realizację inwestycji drogowej). </w:t>
      </w:r>
      <w:r>
        <w:rPr>
          <w:rFonts w:ascii="Lato" w:eastAsia="Times New Roman" w:hAnsi="Lato" w:cs="Arial"/>
          <w:bCs/>
          <w:iCs/>
          <w:spacing w:val="4"/>
          <w:lang w:eastAsia="pl-PL" w:bidi="pl-PL"/>
        </w:rPr>
        <w:t>Jak już to wskazano w niniejsze</w:t>
      </w:r>
      <w:r w:rsidR="00D03DAE">
        <w:rPr>
          <w:rFonts w:ascii="Lato" w:eastAsia="Times New Roman" w:hAnsi="Lato" w:cs="Arial"/>
          <w:bCs/>
          <w:iCs/>
          <w:spacing w:val="4"/>
          <w:lang w:eastAsia="pl-PL" w:bidi="pl-PL"/>
        </w:rPr>
        <w:t>j</w:t>
      </w:r>
      <w:r>
        <w:rPr>
          <w:rFonts w:ascii="Lato" w:eastAsia="Times New Roman" w:hAnsi="Lato" w:cs="Arial"/>
          <w:bCs/>
          <w:iCs/>
          <w:spacing w:val="4"/>
          <w:lang w:eastAsia="pl-PL" w:bidi="pl-PL"/>
        </w:rPr>
        <w:t xml:space="preserve"> decyzji, </w:t>
      </w:r>
      <w:r w:rsidRPr="00062791">
        <w:rPr>
          <w:rFonts w:ascii="Lato" w:eastAsia="Times New Roman" w:hAnsi="Lato" w:cs="Arial"/>
          <w:bCs/>
          <w:iCs/>
          <w:spacing w:val="4"/>
          <w:lang w:eastAsia="pl-PL" w:bidi="pl-PL"/>
        </w:rPr>
        <w:t xml:space="preserve">projekt budowlany zatwierdzony </w:t>
      </w:r>
      <w:r w:rsidRPr="00062791">
        <w:rPr>
          <w:rFonts w:ascii="Lato" w:eastAsia="Times New Roman" w:hAnsi="Lato" w:cs="Arial"/>
          <w:bCs/>
          <w:spacing w:val="4"/>
          <w:lang w:eastAsia="pl-PL" w:bidi="pl-PL"/>
        </w:rPr>
        <w:t xml:space="preserve">decyzją Wojewody </w:t>
      </w:r>
      <w:r>
        <w:rPr>
          <w:rFonts w:ascii="Lato" w:eastAsia="Times New Roman" w:hAnsi="Lato" w:cs="Arial"/>
          <w:bCs/>
          <w:spacing w:val="4"/>
          <w:lang w:eastAsia="pl-PL" w:bidi="pl-PL"/>
        </w:rPr>
        <w:t>Dolnośląskiego (</w:t>
      </w:r>
      <w:r w:rsidRPr="00062791">
        <w:rPr>
          <w:rFonts w:ascii="Lato" w:eastAsia="Times New Roman" w:hAnsi="Lato" w:cs="Arial"/>
          <w:bCs/>
          <w:spacing w:val="4"/>
          <w:lang w:eastAsia="pl-PL" w:bidi="pl-PL"/>
        </w:rPr>
        <w:t>skorygowany na etapie postępowania odwoławczego</w:t>
      </w:r>
      <w:r w:rsidRPr="00062791">
        <w:rPr>
          <w:rFonts w:ascii="Lato" w:eastAsia="Times New Roman" w:hAnsi="Lato" w:cs="Arial"/>
          <w:bCs/>
          <w:iCs/>
          <w:spacing w:val="4"/>
          <w:lang w:eastAsia="pl-PL" w:bidi="pl-PL"/>
        </w:rPr>
        <w:t xml:space="preserve"> </w:t>
      </w:r>
      <w:proofErr w:type="gramStart"/>
      <w:r w:rsidRPr="00062791">
        <w:rPr>
          <w:rFonts w:ascii="Lato" w:eastAsia="Times New Roman" w:hAnsi="Lato" w:cs="Arial"/>
          <w:bCs/>
          <w:iCs/>
          <w:spacing w:val="4"/>
          <w:lang w:eastAsia="pl-PL" w:bidi="pl-PL"/>
        </w:rPr>
        <w:t>odnośnie</w:t>
      </w:r>
      <w:proofErr w:type="gramEnd"/>
      <w:r w:rsidRPr="00062791">
        <w:rPr>
          <w:rFonts w:ascii="Lato" w:eastAsia="Times New Roman" w:hAnsi="Lato" w:cs="Arial"/>
          <w:bCs/>
          <w:iCs/>
          <w:spacing w:val="4"/>
          <w:lang w:eastAsia="pl-PL" w:bidi="pl-PL"/>
        </w:rPr>
        <w:t xml:space="preserve"> parametru izolacyjności dźwięku jednego z ekranów akustycznych</w:t>
      </w:r>
      <w:r>
        <w:rPr>
          <w:rFonts w:ascii="Lato" w:eastAsia="Times New Roman" w:hAnsi="Lato" w:cs="Arial"/>
          <w:bCs/>
          <w:iCs/>
          <w:spacing w:val="4"/>
          <w:lang w:eastAsia="pl-PL" w:bidi="pl-PL"/>
        </w:rPr>
        <w:t>)</w:t>
      </w:r>
      <w:r>
        <w:rPr>
          <w:rFonts w:ascii="Lato" w:eastAsia="Times New Roman" w:hAnsi="Lato" w:cs="Arial"/>
          <w:bCs/>
          <w:spacing w:val="4"/>
          <w:lang w:eastAsia="pl-PL" w:bidi="pl-PL"/>
        </w:rPr>
        <w:t xml:space="preserve"> </w:t>
      </w:r>
      <w:r w:rsidRPr="00062791">
        <w:rPr>
          <w:rFonts w:ascii="Lato" w:eastAsia="Times New Roman" w:hAnsi="Lato" w:cs="Arial"/>
          <w:bCs/>
          <w:iCs/>
          <w:spacing w:val="4"/>
          <w:lang w:eastAsia="pl-PL" w:bidi="pl-PL"/>
        </w:rPr>
        <w:t>został przygotowany zgodnie z zapisami decyzji w przedmiocie określenia środowiskowych uwarunkowań realizacji inwestycji</w:t>
      </w:r>
      <w:r>
        <w:rPr>
          <w:rFonts w:ascii="Lato" w:eastAsia="Times New Roman" w:hAnsi="Lato" w:cs="Arial"/>
          <w:bCs/>
          <w:iCs/>
          <w:spacing w:val="4"/>
          <w:lang w:eastAsia="pl-PL" w:bidi="pl-PL"/>
        </w:rPr>
        <w:t>.</w:t>
      </w:r>
    </w:p>
    <w:p w14:paraId="45B65037" w14:textId="183A9DF3" w:rsidR="0077304F" w:rsidRPr="00C03B8F" w:rsidRDefault="0077304F" w:rsidP="00CF0C1F">
      <w:pPr>
        <w:spacing w:after="240" w:line="240" w:lineRule="exact"/>
        <w:jc w:val="both"/>
        <w:outlineLvl w:val="0"/>
        <w:rPr>
          <w:rFonts w:ascii="Lato" w:eastAsia="Times New Roman" w:hAnsi="Lato" w:cs="Arial"/>
          <w:bCs/>
          <w:iCs/>
          <w:spacing w:val="4"/>
          <w:lang w:eastAsia="pl-PL" w:bidi="pl-PL"/>
        </w:rPr>
      </w:pPr>
      <w:r w:rsidRPr="00C03B8F">
        <w:rPr>
          <w:rFonts w:ascii="Lato" w:eastAsia="Times New Roman" w:hAnsi="Lato" w:cs="Arial"/>
          <w:bCs/>
          <w:iCs/>
          <w:spacing w:val="4"/>
          <w:lang w:eastAsia="pl-PL" w:bidi="pl-PL"/>
        </w:rPr>
        <w:t xml:space="preserve">Jednocześnie </w:t>
      </w:r>
      <w:r w:rsidR="00651CC7" w:rsidRPr="00C03B8F">
        <w:rPr>
          <w:rFonts w:ascii="Lato" w:eastAsia="Times New Roman" w:hAnsi="Lato" w:cs="Arial"/>
          <w:bCs/>
          <w:iCs/>
          <w:spacing w:val="4"/>
          <w:lang w:eastAsia="pl-PL" w:bidi="pl-PL"/>
        </w:rPr>
        <w:t xml:space="preserve">zauważyć </w:t>
      </w:r>
      <w:r w:rsidRPr="00C03B8F">
        <w:rPr>
          <w:rFonts w:ascii="Lato" w:eastAsia="Times New Roman" w:hAnsi="Lato" w:cs="Arial"/>
          <w:bCs/>
          <w:iCs/>
          <w:spacing w:val="4"/>
          <w:lang w:eastAsia="pl-PL" w:bidi="pl-PL"/>
        </w:rPr>
        <w:t xml:space="preserve">należy, iż </w:t>
      </w:r>
      <w:r w:rsidR="00651CC7" w:rsidRPr="00C03B8F">
        <w:rPr>
          <w:rFonts w:ascii="Lato" w:eastAsia="Times New Roman" w:hAnsi="Lato" w:cs="Arial"/>
          <w:bCs/>
          <w:iCs/>
          <w:spacing w:val="4"/>
          <w:lang w:eastAsia="pl-PL" w:bidi="pl-PL"/>
        </w:rPr>
        <w:t xml:space="preserve">w pkt IV decyzji o środowiskowych uwarunkowaniach RDOŚ </w:t>
      </w:r>
      <w:r w:rsidR="003800FB">
        <w:rPr>
          <w:rFonts w:ascii="Lato" w:eastAsia="Times New Roman" w:hAnsi="Lato" w:cs="Arial"/>
          <w:bCs/>
          <w:iCs/>
          <w:spacing w:val="4"/>
          <w:lang w:eastAsia="pl-PL" w:bidi="pl-PL"/>
        </w:rPr>
        <w:t xml:space="preserve">(utrzymanym w mocy decyzją o środowiskowych uwarunkowaniach GDOŚ) </w:t>
      </w:r>
      <w:r w:rsidR="00651CC7" w:rsidRPr="00C03B8F">
        <w:rPr>
          <w:rFonts w:ascii="Lato" w:eastAsia="Times New Roman" w:hAnsi="Lato" w:cs="Arial"/>
          <w:bCs/>
          <w:iCs/>
          <w:spacing w:val="4"/>
          <w:lang w:eastAsia="pl-PL" w:bidi="pl-PL"/>
        </w:rPr>
        <w:t xml:space="preserve">nałożono obowiązek wykonania analizy </w:t>
      </w:r>
      <w:proofErr w:type="spellStart"/>
      <w:r w:rsidR="00651CC7" w:rsidRPr="00C03B8F">
        <w:rPr>
          <w:rFonts w:ascii="Lato" w:eastAsia="Times New Roman" w:hAnsi="Lato" w:cs="Arial"/>
          <w:bCs/>
          <w:iCs/>
          <w:spacing w:val="4"/>
          <w:lang w:eastAsia="pl-PL" w:bidi="pl-PL"/>
        </w:rPr>
        <w:t>porealizacyjnej</w:t>
      </w:r>
      <w:proofErr w:type="spellEnd"/>
      <w:r w:rsidR="00651CC7" w:rsidRPr="00C03B8F">
        <w:rPr>
          <w:rFonts w:ascii="Lato" w:eastAsia="Times New Roman" w:hAnsi="Lato" w:cs="Arial"/>
          <w:bCs/>
          <w:iCs/>
          <w:spacing w:val="4"/>
          <w:lang w:eastAsia="pl-PL" w:bidi="pl-PL"/>
        </w:rPr>
        <w:t xml:space="preserve"> w zakresie wpływu inwestycji na klimat akustyczny po upływie </w:t>
      </w:r>
      <w:r w:rsidRPr="00C03B8F">
        <w:rPr>
          <w:rFonts w:ascii="Lato" w:eastAsia="Times New Roman" w:hAnsi="Lato" w:cs="Arial"/>
          <w:bCs/>
          <w:iCs/>
          <w:spacing w:val="4"/>
          <w:lang w:eastAsia="pl-PL" w:bidi="pl-PL"/>
        </w:rPr>
        <w:t xml:space="preserve">12 </w:t>
      </w:r>
      <w:r w:rsidR="00651CC7" w:rsidRPr="00C03B8F">
        <w:rPr>
          <w:rFonts w:ascii="Lato" w:eastAsia="Times New Roman" w:hAnsi="Lato" w:cs="Arial"/>
          <w:bCs/>
          <w:iCs/>
          <w:spacing w:val="4"/>
          <w:lang w:eastAsia="pl-PL" w:bidi="pl-PL"/>
        </w:rPr>
        <w:t xml:space="preserve">miesięcy </w:t>
      </w:r>
      <w:r w:rsidRPr="00C03B8F">
        <w:rPr>
          <w:rFonts w:ascii="Lato" w:eastAsia="Times New Roman" w:hAnsi="Lato" w:cs="Arial"/>
          <w:bCs/>
          <w:iCs/>
          <w:spacing w:val="4"/>
          <w:lang w:eastAsia="pl-PL" w:bidi="pl-PL"/>
        </w:rPr>
        <w:t>od dnia oddania inwestycji do użytkowania.</w:t>
      </w:r>
      <w:r w:rsidR="00651CC7" w:rsidRPr="00C03B8F">
        <w:rPr>
          <w:rFonts w:ascii="Lato" w:eastAsia="Times New Roman" w:hAnsi="Lato" w:cs="Times New Roman"/>
          <w:spacing w:val="4"/>
          <w:lang w:eastAsia="pl-PL"/>
        </w:rPr>
        <w:t xml:space="preserve"> </w:t>
      </w:r>
      <w:r w:rsidR="00651CC7" w:rsidRPr="00C03B8F">
        <w:rPr>
          <w:rFonts w:ascii="Lato" w:eastAsia="Times New Roman" w:hAnsi="Lato" w:cs="Arial"/>
          <w:bCs/>
          <w:iCs/>
          <w:spacing w:val="4"/>
          <w:lang w:eastAsia="pl-PL" w:bidi="pl-PL"/>
        </w:rPr>
        <w:t xml:space="preserve">W ramach analizy </w:t>
      </w:r>
      <w:proofErr w:type="spellStart"/>
      <w:r w:rsidR="00651CC7" w:rsidRPr="00C03B8F">
        <w:rPr>
          <w:rFonts w:ascii="Lato" w:eastAsia="Times New Roman" w:hAnsi="Lato" w:cs="Arial"/>
          <w:bCs/>
          <w:iCs/>
          <w:spacing w:val="4"/>
          <w:lang w:eastAsia="pl-PL" w:bidi="pl-PL"/>
        </w:rPr>
        <w:t>porealizacyjnej</w:t>
      </w:r>
      <w:proofErr w:type="spellEnd"/>
      <w:r w:rsidR="00651CC7" w:rsidRPr="00C03B8F">
        <w:rPr>
          <w:rFonts w:ascii="Lato" w:eastAsia="Times New Roman" w:hAnsi="Lato" w:cs="Arial"/>
          <w:bCs/>
          <w:iCs/>
          <w:spacing w:val="4"/>
          <w:lang w:eastAsia="pl-PL" w:bidi="pl-PL"/>
        </w:rPr>
        <w:t xml:space="preserve"> zostaną wykonane dodatkowe kontrolne pomiary hałasu, które zweryfikują rzeczywisty zasięg oddziaływania inwestycji. Wyniki tych pomiarów posłużą do kalibracji modelu akustycznego na podstawie, którego wykonane zostaną ponowne obliczenia rozprzestrzeniania się hałasu.</w:t>
      </w:r>
      <w:r w:rsidR="000C0BFD" w:rsidRPr="00C03B8F">
        <w:rPr>
          <w:rFonts w:ascii="Lato" w:eastAsia="Times New Roman" w:hAnsi="Lato" w:cs="Arial"/>
          <w:bCs/>
          <w:iCs/>
          <w:color w:val="000000"/>
          <w:spacing w:val="4"/>
          <w:lang w:eastAsia="zh-CN" w:bidi="pl-PL"/>
        </w:rPr>
        <w:t xml:space="preserve"> </w:t>
      </w:r>
      <w:r w:rsidR="000C0BFD" w:rsidRPr="00C03B8F">
        <w:rPr>
          <w:rFonts w:ascii="Lato" w:eastAsia="Times New Roman" w:hAnsi="Lato" w:cs="Arial"/>
          <w:bCs/>
          <w:iCs/>
          <w:spacing w:val="4"/>
          <w:lang w:eastAsia="pl-PL" w:bidi="pl-PL"/>
        </w:rPr>
        <w:t xml:space="preserve">Jeżeli wyniki analizy </w:t>
      </w:r>
      <w:proofErr w:type="spellStart"/>
      <w:r w:rsidR="000C0BFD" w:rsidRPr="00C03B8F">
        <w:rPr>
          <w:rFonts w:ascii="Lato" w:eastAsia="Times New Roman" w:hAnsi="Lato" w:cs="Arial"/>
          <w:bCs/>
          <w:iCs/>
          <w:spacing w:val="4"/>
          <w:lang w:eastAsia="pl-PL" w:bidi="pl-PL"/>
        </w:rPr>
        <w:t>porealizacyjnej</w:t>
      </w:r>
      <w:proofErr w:type="spellEnd"/>
      <w:r w:rsidR="000C0BFD" w:rsidRPr="00C03B8F">
        <w:rPr>
          <w:rFonts w:ascii="Lato" w:eastAsia="Times New Roman" w:hAnsi="Lato" w:cs="Arial"/>
          <w:bCs/>
          <w:iCs/>
          <w:spacing w:val="4"/>
          <w:lang w:eastAsia="pl-PL" w:bidi="pl-PL"/>
        </w:rPr>
        <w:t xml:space="preserve"> wskażą na rzeczywiste przekroczenia dopuszczalnego poziomu zostaną podjęte dodatkowe działania, mające na celu zabezpieczenie terenów chronionych akustycznie przed ponadnormatywnym hałasem.</w:t>
      </w:r>
      <w:r w:rsidR="00651CC7" w:rsidRPr="00C03B8F">
        <w:rPr>
          <w:rFonts w:ascii="Lato" w:eastAsia="Times New Roman" w:hAnsi="Lato" w:cs="Arial"/>
          <w:bCs/>
          <w:iCs/>
          <w:spacing w:val="4"/>
          <w:lang w:eastAsia="pl-PL" w:bidi="pl-PL"/>
        </w:rPr>
        <w:t xml:space="preserve"> </w:t>
      </w:r>
    </w:p>
    <w:p w14:paraId="51AC6B4C" w14:textId="58B39FAD" w:rsidR="00C74666" w:rsidRPr="00C03B8F" w:rsidRDefault="000C0BFD" w:rsidP="00CF0C1F">
      <w:pPr>
        <w:spacing w:after="240" w:line="240" w:lineRule="exact"/>
        <w:jc w:val="both"/>
        <w:outlineLvl w:val="0"/>
        <w:rPr>
          <w:rFonts w:ascii="Lato" w:eastAsia="Times New Roman" w:hAnsi="Lato" w:cs="Arial"/>
          <w:bCs/>
          <w:iCs/>
          <w:spacing w:val="4"/>
          <w:lang w:eastAsia="pl-PL" w:bidi="pl-PL"/>
        </w:rPr>
      </w:pPr>
      <w:r w:rsidRPr="00C03B8F">
        <w:rPr>
          <w:rFonts w:ascii="Lato" w:eastAsia="Times New Roman" w:hAnsi="Lato" w:cs="Arial"/>
          <w:bCs/>
          <w:iCs/>
          <w:spacing w:val="4"/>
          <w:lang w:eastAsia="pl-PL" w:bidi="pl-PL"/>
        </w:rPr>
        <w:t xml:space="preserve">W zakresie przedmiotowym </w:t>
      </w:r>
      <w:r w:rsidR="008A197D">
        <w:rPr>
          <w:rFonts w:ascii="Lato" w:eastAsia="Times New Roman" w:hAnsi="Lato" w:cs="Arial"/>
          <w:bCs/>
          <w:iCs/>
          <w:spacing w:val="4"/>
          <w:lang w:eastAsia="pl-PL" w:bidi="pl-PL"/>
        </w:rPr>
        <w:t xml:space="preserve">możliwości </w:t>
      </w:r>
      <w:r w:rsidRPr="00C03B8F">
        <w:rPr>
          <w:rFonts w:ascii="Lato" w:eastAsia="Times New Roman" w:hAnsi="Lato" w:cs="Arial"/>
          <w:bCs/>
          <w:iCs/>
          <w:spacing w:val="4"/>
          <w:lang w:eastAsia="pl-PL" w:bidi="pl-PL"/>
        </w:rPr>
        <w:t xml:space="preserve">skarżenia organizacji ekologicznej decyzji ZRID, wyznaczonym dyspozycją </w:t>
      </w:r>
      <w:r w:rsidR="008A197D">
        <w:rPr>
          <w:rFonts w:ascii="Lato" w:eastAsia="Times New Roman" w:hAnsi="Lato" w:cs="Arial"/>
          <w:bCs/>
          <w:iCs/>
          <w:spacing w:val="4"/>
          <w:lang w:eastAsia="pl-PL" w:bidi="pl-PL"/>
        </w:rPr>
        <w:t xml:space="preserve">ww. </w:t>
      </w:r>
      <w:hyperlink r:id="rId14" w:anchor="/document/17497783?unitId=art(86(g))ust(2)" w:history="1">
        <w:r w:rsidRPr="00C03B8F">
          <w:rPr>
            <w:rStyle w:val="Hipercze"/>
            <w:rFonts w:ascii="Lato" w:eastAsia="Times New Roman" w:hAnsi="Lato" w:cs="Arial"/>
            <w:bCs/>
            <w:iCs/>
            <w:color w:val="auto"/>
            <w:spacing w:val="4"/>
            <w:u w:val="none"/>
            <w:lang w:eastAsia="pl-PL" w:bidi="pl-PL"/>
          </w:rPr>
          <w:t>art. 86g ust. 2</w:t>
        </w:r>
      </w:hyperlink>
      <w:r w:rsidRPr="00C03B8F">
        <w:rPr>
          <w:rFonts w:ascii="Lato" w:eastAsia="Times New Roman" w:hAnsi="Lato" w:cs="Arial"/>
          <w:bCs/>
          <w:iCs/>
          <w:spacing w:val="4"/>
          <w:lang w:eastAsia="pl-PL" w:bidi="pl-PL"/>
        </w:rPr>
        <w:t xml:space="preserve"> ustawy o udostępnianiu informacji </w:t>
      </w:r>
      <w:r w:rsidRPr="00C03B8F">
        <w:rPr>
          <w:rFonts w:ascii="Lato" w:eastAsia="Times New Roman" w:hAnsi="Lato" w:cs="Arial"/>
          <w:bCs/>
          <w:iCs/>
          <w:spacing w:val="4"/>
          <w:lang w:eastAsia="pl-PL" w:bidi="pl-PL"/>
        </w:rPr>
        <w:br/>
        <w:t>o środowisku i jego ochronie, nie mieszczą się</w:t>
      </w:r>
      <w:r w:rsidR="001F21B8" w:rsidRPr="00C03B8F">
        <w:rPr>
          <w:rFonts w:ascii="Lato" w:eastAsia="Times New Roman" w:hAnsi="Lato" w:cs="Arial"/>
          <w:bCs/>
          <w:iCs/>
          <w:spacing w:val="4"/>
          <w:lang w:eastAsia="pl-PL" w:bidi="pl-PL"/>
        </w:rPr>
        <w:t xml:space="preserve"> zarzuty Stowarzyszenie </w:t>
      </w:r>
      <w:r w:rsidR="00E00D78">
        <w:rPr>
          <w:rFonts w:ascii="Lato" w:eastAsia="Times New Roman" w:hAnsi="Lato" w:cs="Arial"/>
          <w:bCs/>
          <w:iCs/>
          <w:spacing w:val="4"/>
          <w:lang w:eastAsia="pl-PL" w:bidi="pl-PL"/>
        </w:rPr>
        <w:t>(…)</w:t>
      </w:r>
      <w:r w:rsidR="001F21B8" w:rsidRPr="00C03B8F">
        <w:rPr>
          <w:rFonts w:ascii="Lato" w:eastAsia="Times New Roman" w:hAnsi="Lato" w:cs="Arial"/>
          <w:bCs/>
          <w:iCs/>
          <w:spacing w:val="4"/>
          <w:lang w:eastAsia="pl-PL" w:bidi="pl-PL"/>
        </w:rPr>
        <w:t xml:space="preserve"> kwestionujące przyjęty wariant przebiegu przedmiotowej inwestycji przez zabudowany teren miejscowości </w:t>
      </w:r>
      <w:r w:rsidR="00E00D78">
        <w:rPr>
          <w:rFonts w:ascii="Lato" w:eastAsia="Times New Roman" w:hAnsi="Lato" w:cs="Arial"/>
          <w:bCs/>
          <w:iCs/>
          <w:spacing w:val="4"/>
          <w:lang w:eastAsia="pl-PL" w:bidi="pl-PL"/>
        </w:rPr>
        <w:t>(…)</w:t>
      </w:r>
      <w:r w:rsidR="001F21B8" w:rsidRPr="00C03B8F">
        <w:rPr>
          <w:rFonts w:ascii="Lato" w:eastAsia="Times New Roman" w:hAnsi="Lato" w:cs="Arial"/>
          <w:bCs/>
          <w:iCs/>
          <w:spacing w:val="4"/>
          <w:lang w:eastAsia="pl-PL" w:bidi="pl-PL"/>
        </w:rPr>
        <w:t xml:space="preserve">. </w:t>
      </w:r>
      <w:r w:rsidR="00506D64" w:rsidRPr="00C03B8F">
        <w:rPr>
          <w:rFonts w:ascii="Lato" w:eastAsia="Times New Roman" w:hAnsi="Lato" w:cs="Arial"/>
          <w:bCs/>
          <w:iCs/>
          <w:spacing w:val="4"/>
          <w:lang w:eastAsia="pl-PL" w:bidi="pl-PL"/>
        </w:rPr>
        <w:t xml:space="preserve">Jak już to wskazano uprzednio, organizacje ekologiczne powinny wskazać, w jakim zakresie zezwolenie na inwestycję jest niezgodne z decyzją </w:t>
      </w:r>
      <w:r w:rsidR="00C74666" w:rsidRPr="00C03B8F">
        <w:rPr>
          <w:rFonts w:ascii="Lato" w:eastAsia="Times New Roman" w:hAnsi="Lato" w:cs="Arial"/>
          <w:bCs/>
          <w:iCs/>
          <w:spacing w:val="4"/>
          <w:lang w:eastAsia="pl-PL" w:bidi="pl-PL"/>
        </w:rPr>
        <w:br/>
      </w:r>
      <w:r w:rsidR="00506D64" w:rsidRPr="00C03B8F">
        <w:rPr>
          <w:rFonts w:ascii="Lato" w:eastAsia="Times New Roman" w:hAnsi="Lato" w:cs="Arial"/>
          <w:bCs/>
          <w:iCs/>
          <w:spacing w:val="4"/>
          <w:lang w:eastAsia="pl-PL" w:bidi="pl-PL"/>
        </w:rPr>
        <w:t xml:space="preserve">o środowiskowych uwarunkowaniach, np. w zakresie niezgodności wariantu realizacyjnego określonego w decyzji ZRID z wariantem realizacyjnym określonym </w:t>
      </w:r>
      <w:r w:rsidR="00C74666" w:rsidRPr="00C03B8F">
        <w:rPr>
          <w:rFonts w:ascii="Lato" w:eastAsia="Times New Roman" w:hAnsi="Lato" w:cs="Arial"/>
          <w:bCs/>
          <w:iCs/>
          <w:spacing w:val="4"/>
          <w:lang w:eastAsia="pl-PL" w:bidi="pl-PL"/>
        </w:rPr>
        <w:br/>
      </w:r>
      <w:r w:rsidR="00506D64" w:rsidRPr="00C03B8F">
        <w:rPr>
          <w:rFonts w:ascii="Lato" w:eastAsia="Times New Roman" w:hAnsi="Lato" w:cs="Arial"/>
          <w:bCs/>
          <w:iCs/>
          <w:spacing w:val="4"/>
          <w:lang w:eastAsia="pl-PL" w:bidi="pl-PL"/>
        </w:rPr>
        <w:t xml:space="preserve">w decyzji o środowiskowych uwarunkowaniach. Natomiast Stowarzyszenie </w:t>
      </w:r>
      <w:r w:rsidR="00E00D78">
        <w:rPr>
          <w:rFonts w:ascii="Lato" w:eastAsia="Times New Roman" w:hAnsi="Lato" w:cs="Arial"/>
          <w:bCs/>
          <w:iCs/>
          <w:spacing w:val="4"/>
          <w:lang w:eastAsia="pl-PL" w:bidi="pl-PL"/>
        </w:rPr>
        <w:t>(…)</w:t>
      </w:r>
      <w:r w:rsidR="00506D64" w:rsidRPr="00C03B8F">
        <w:rPr>
          <w:rFonts w:ascii="Lato" w:eastAsia="Times New Roman" w:hAnsi="Lato" w:cs="Arial"/>
          <w:bCs/>
          <w:iCs/>
          <w:spacing w:val="4"/>
          <w:lang w:eastAsia="pl-PL" w:bidi="pl-PL"/>
        </w:rPr>
        <w:t xml:space="preserve"> podnosząc rzeczon</w:t>
      </w:r>
      <w:r w:rsidR="008A197D">
        <w:rPr>
          <w:rFonts w:ascii="Lato" w:eastAsia="Times New Roman" w:hAnsi="Lato" w:cs="Arial"/>
          <w:bCs/>
          <w:iCs/>
          <w:spacing w:val="4"/>
          <w:lang w:eastAsia="pl-PL" w:bidi="pl-PL"/>
        </w:rPr>
        <w:t>y</w:t>
      </w:r>
      <w:r w:rsidR="00506D64" w:rsidRPr="00C03B8F">
        <w:rPr>
          <w:rFonts w:ascii="Lato" w:eastAsia="Times New Roman" w:hAnsi="Lato" w:cs="Arial"/>
          <w:bCs/>
          <w:iCs/>
          <w:spacing w:val="4"/>
          <w:lang w:eastAsia="pl-PL" w:bidi="pl-PL"/>
        </w:rPr>
        <w:t xml:space="preserve"> zarzut (w tym powołując się na naruszenie interesów osób trzecich) de facto kwestionuje to, że wariant przebiegu drogi wojewódzkiej w decyzji Wojewody Dolnośląskiego jest zgodny z wariantem określonym w </w:t>
      </w:r>
      <w:r w:rsidR="00E00D78" w:rsidRPr="00C03B8F">
        <w:rPr>
          <w:rFonts w:ascii="Lato" w:eastAsia="Times New Roman" w:hAnsi="Lato" w:cs="Arial"/>
          <w:bCs/>
          <w:iCs/>
          <w:spacing w:val="4"/>
          <w:lang w:eastAsia="pl-PL" w:bidi="pl-PL"/>
        </w:rPr>
        <w:t>decyzji o</w:t>
      </w:r>
      <w:r w:rsidR="00506D64" w:rsidRPr="00C03B8F">
        <w:rPr>
          <w:rFonts w:ascii="Lato" w:eastAsia="Times New Roman" w:hAnsi="Lato" w:cs="Arial"/>
          <w:bCs/>
          <w:iCs/>
          <w:spacing w:val="4"/>
          <w:lang w:eastAsia="pl-PL" w:bidi="pl-PL"/>
        </w:rPr>
        <w:t xml:space="preserve"> środowiskowych uwarunkowaniach</w:t>
      </w:r>
      <w:r w:rsidR="00901CE2" w:rsidRPr="00C03B8F">
        <w:rPr>
          <w:rFonts w:ascii="Lato" w:eastAsia="Times New Roman" w:hAnsi="Lato" w:cs="Arial"/>
          <w:bCs/>
          <w:iCs/>
          <w:spacing w:val="4"/>
          <w:lang w:eastAsia="pl-PL" w:bidi="pl-PL"/>
        </w:rPr>
        <w:t xml:space="preserve"> (tylko że Stowarzyszenie </w:t>
      </w:r>
      <w:r w:rsidR="00E00D78">
        <w:rPr>
          <w:rFonts w:ascii="Lato" w:eastAsia="Times New Roman" w:hAnsi="Lato" w:cs="Arial"/>
          <w:bCs/>
          <w:iCs/>
          <w:spacing w:val="4"/>
          <w:lang w:eastAsia="pl-PL" w:bidi="pl-PL"/>
        </w:rPr>
        <w:t>(…)</w:t>
      </w:r>
      <w:r w:rsidR="00901CE2" w:rsidRPr="00C03B8F">
        <w:rPr>
          <w:rFonts w:ascii="Lato" w:eastAsia="Times New Roman" w:hAnsi="Lato" w:cs="Arial"/>
          <w:bCs/>
          <w:iCs/>
          <w:spacing w:val="4"/>
          <w:lang w:eastAsia="pl-PL" w:bidi="pl-PL"/>
        </w:rPr>
        <w:t xml:space="preserve"> nie zgadza się z takim wariantem przebiegu drogi)</w:t>
      </w:r>
      <w:r w:rsidR="00C03B8F">
        <w:rPr>
          <w:rFonts w:ascii="Lato" w:eastAsia="Times New Roman" w:hAnsi="Lato" w:cs="Arial"/>
          <w:bCs/>
          <w:iCs/>
          <w:spacing w:val="4"/>
          <w:lang w:eastAsia="pl-PL" w:bidi="pl-PL"/>
        </w:rPr>
        <w:t xml:space="preserve">. A </w:t>
      </w:r>
      <w:r w:rsidR="00506D64" w:rsidRPr="00C03B8F">
        <w:rPr>
          <w:rFonts w:ascii="Lato" w:eastAsia="Times New Roman" w:hAnsi="Lato" w:cs="Arial"/>
          <w:bCs/>
          <w:iCs/>
          <w:spacing w:val="4"/>
          <w:lang w:eastAsia="pl-PL" w:bidi="pl-PL"/>
        </w:rPr>
        <w:t>zatem</w:t>
      </w:r>
      <w:r w:rsidR="00C03B8F">
        <w:rPr>
          <w:rFonts w:ascii="Lato" w:eastAsia="Times New Roman" w:hAnsi="Lato" w:cs="Arial"/>
          <w:bCs/>
          <w:iCs/>
          <w:spacing w:val="4"/>
          <w:lang w:eastAsia="pl-PL" w:bidi="pl-PL"/>
        </w:rPr>
        <w:t xml:space="preserve"> </w:t>
      </w:r>
      <w:r w:rsidR="00506D64" w:rsidRPr="00C03B8F">
        <w:rPr>
          <w:rFonts w:ascii="Lato" w:eastAsia="Times New Roman" w:hAnsi="Lato" w:cs="Arial"/>
          <w:bCs/>
          <w:iCs/>
          <w:spacing w:val="4"/>
          <w:lang w:eastAsia="pl-PL" w:bidi="pl-PL"/>
        </w:rPr>
        <w:t xml:space="preserve">w tym zakresie </w:t>
      </w:r>
      <w:r w:rsidR="00C03B8F" w:rsidRPr="00C03B8F">
        <w:rPr>
          <w:rFonts w:ascii="Lato" w:eastAsia="Times New Roman" w:hAnsi="Lato" w:cs="Arial"/>
          <w:bCs/>
          <w:iCs/>
          <w:spacing w:val="4"/>
          <w:lang w:eastAsia="pl-PL" w:bidi="pl-PL"/>
        </w:rPr>
        <w:t xml:space="preserve">Stowarzyszenie </w:t>
      </w:r>
      <w:r w:rsidR="00E00D78">
        <w:rPr>
          <w:rFonts w:ascii="Lato" w:eastAsia="Times New Roman" w:hAnsi="Lato" w:cs="Arial"/>
          <w:bCs/>
          <w:iCs/>
          <w:spacing w:val="4"/>
          <w:lang w:eastAsia="pl-PL" w:bidi="pl-PL"/>
        </w:rPr>
        <w:t>(…)</w:t>
      </w:r>
      <w:r w:rsidR="00C03B8F">
        <w:rPr>
          <w:rFonts w:ascii="Lato" w:eastAsia="Times New Roman" w:hAnsi="Lato" w:cs="Arial"/>
          <w:bCs/>
          <w:iCs/>
          <w:spacing w:val="4"/>
          <w:lang w:eastAsia="pl-PL" w:bidi="pl-PL"/>
        </w:rPr>
        <w:t xml:space="preserve"> </w:t>
      </w:r>
      <w:r w:rsidR="00506D64" w:rsidRPr="00C03B8F">
        <w:rPr>
          <w:rFonts w:ascii="Lato" w:eastAsia="Times New Roman" w:hAnsi="Lato" w:cs="Arial"/>
          <w:bCs/>
          <w:iCs/>
          <w:spacing w:val="4"/>
          <w:lang w:eastAsia="pl-PL" w:bidi="pl-PL"/>
        </w:rPr>
        <w:t>nie wskazuje niezgodności zezwolenia na inwestycję z decyzją o środowiskowych uwarunkowaniach</w:t>
      </w:r>
      <w:r w:rsidR="00901CE2" w:rsidRPr="00C03B8F">
        <w:rPr>
          <w:rFonts w:ascii="Lato" w:eastAsia="Times New Roman" w:hAnsi="Lato" w:cs="Arial"/>
          <w:bCs/>
          <w:iCs/>
          <w:spacing w:val="4"/>
          <w:lang w:eastAsia="pl-PL" w:bidi="pl-PL"/>
        </w:rPr>
        <w:t xml:space="preserve">. Natomiast, już to zostało szerzej wyjaśnione w niniejszej decyzji, </w:t>
      </w:r>
      <w:r w:rsidR="00915353" w:rsidRPr="00915353">
        <w:rPr>
          <w:rFonts w:ascii="Lato" w:eastAsia="Times New Roman" w:hAnsi="Lato" w:cs="Arial"/>
          <w:bCs/>
          <w:iCs/>
          <w:spacing w:val="4"/>
          <w:lang w:eastAsia="pl-PL" w:bidi="pl-PL"/>
        </w:rPr>
        <w:t xml:space="preserve">kwestia wyboru wariantu </w:t>
      </w:r>
      <w:r w:rsidR="008A197D">
        <w:rPr>
          <w:rFonts w:ascii="Lato" w:eastAsia="Times New Roman" w:hAnsi="Lato" w:cs="Arial"/>
          <w:bCs/>
          <w:iCs/>
          <w:spacing w:val="4"/>
          <w:lang w:eastAsia="pl-PL" w:bidi="pl-PL"/>
        </w:rPr>
        <w:t xml:space="preserve">przebiegu drogi wojewódzkiej </w:t>
      </w:r>
      <w:r w:rsidR="00915353" w:rsidRPr="00915353">
        <w:rPr>
          <w:rFonts w:ascii="Lato" w:eastAsia="Times New Roman" w:hAnsi="Lato" w:cs="Arial"/>
          <w:bCs/>
          <w:iCs/>
          <w:spacing w:val="4"/>
          <w:lang w:eastAsia="pl-PL" w:bidi="pl-PL"/>
        </w:rPr>
        <w:t xml:space="preserve">została rozstrzygnięta ostatecznie na wcześniejszym etapie przygotowania inwestycji, tj. na etapie wydania decyzji o środowiskowych uwarunkowaniach i nie była (bo nie mogła być) przedmiotem rozważań </w:t>
      </w:r>
      <w:r w:rsidR="00915353">
        <w:rPr>
          <w:rFonts w:ascii="Lato" w:eastAsia="Times New Roman" w:hAnsi="Lato" w:cs="Arial"/>
          <w:bCs/>
          <w:iCs/>
          <w:spacing w:val="4"/>
          <w:lang w:eastAsia="pl-PL" w:bidi="pl-PL"/>
        </w:rPr>
        <w:t>w ramach postępowania ZRID</w:t>
      </w:r>
      <w:r w:rsidR="003800FB">
        <w:rPr>
          <w:rFonts w:ascii="Lato" w:eastAsia="Times New Roman" w:hAnsi="Lato" w:cs="Arial"/>
          <w:bCs/>
          <w:iCs/>
          <w:spacing w:val="4"/>
          <w:lang w:eastAsia="pl-PL" w:bidi="pl-PL"/>
        </w:rPr>
        <w:t xml:space="preserve">, </w:t>
      </w:r>
      <w:r w:rsidR="00915353" w:rsidRPr="00915353">
        <w:rPr>
          <w:rFonts w:ascii="Lato" w:eastAsia="Times New Roman" w:hAnsi="Lato" w:cs="Arial"/>
          <w:bCs/>
          <w:iCs/>
          <w:spacing w:val="4"/>
          <w:lang w:eastAsia="pl-PL" w:bidi="pl-PL"/>
        </w:rPr>
        <w:t xml:space="preserve">gdyż </w:t>
      </w:r>
      <w:r w:rsidR="00915353">
        <w:rPr>
          <w:rFonts w:ascii="Lato" w:eastAsia="Times New Roman" w:hAnsi="Lato" w:cs="Arial"/>
          <w:bCs/>
          <w:iCs/>
          <w:spacing w:val="4"/>
          <w:lang w:eastAsia="pl-PL" w:bidi="pl-PL"/>
        </w:rPr>
        <w:t>decyzja o zezwoleniu na realizacj</w:t>
      </w:r>
      <w:r w:rsidR="00EB6BE9">
        <w:rPr>
          <w:rFonts w:ascii="Lato" w:eastAsia="Times New Roman" w:hAnsi="Lato" w:cs="Arial"/>
          <w:bCs/>
          <w:iCs/>
          <w:spacing w:val="4"/>
          <w:lang w:eastAsia="pl-PL" w:bidi="pl-PL"/>
        </w:rPr>
        <w:t>ę</w:t>
      </w:r>
      <w:r w:rsidR="00915353">
        <w:rPr>
          <w:rFonts w:ascii="Lato" w:eastAsia="Times New Roman" w:hAnsi="Lato" w:cs="Arial"/>
          <w:bCs/>
          <w:iCs/>
          <w:spacing w:val="4"/>
          <w:lang w:eastAsia="pl-PL" w:bidi="pl-PL"/>
        </w:rPr>
        <w:t xml:space="preserve"> inwestycji drogowej </w:t>
      </w:r>
      <w:r w:rsidR="00915353" w:rsidRPr="00915353">
        <w:rPr>
          <w:rFonts w:ascii="Lato" w:eastAsia="Times New Roman" w:hAnsi="Lato" w:cs="Arial"/>
          <w:bCs/>
          <w:iCs/>
          <w:spacing w:val="4"/>
          <w:lang w:eastAsia="pl-PL" w:bidi="pl-PL"/>
        </w:rPr>
        <w:t xml:space="preserve">jest </w:t>
      </w:r>
      <w:r w:rsidR="00915353">
        <w:rPr>
          <w:rFonts w:ascii="Lato" w:eastAsia="Times New Roman" w:hAnsi="Lato" w:cs="Arial"/>
          <w:bCs/>
          <w:iCs/>
          <w:spacing w:val="4"/>
          <w:lang w:eastAsia="pl-PL" w:bidi="pl-PL"/>
        </w:rPr>
        <w:t xml:space="preserve">wydawana </w:t>
      </w:r>
      <w:r w:rsidR="00915353" w:rsidRPr="00915353">
        <w:rPr>
          <w:rFonts w:ascii="Lato" w:eastAsia="Times New Roman" w:hAnsi="Lato" w:cs="Arial"/>
          <w:bCs/>
          <w:iCs/>
          <w:spacing w:val="4"/>
          <w:lang w:eastAsia="pl-PL" w:bidi="pl-PL"/>
        </w:rPr>
        <w:t xml:space="preserve">dla wariantu inwestycji, dla którego została wydana decyzji </w:t>
      </w:r>
      <w:r w:rsidR="00E00D78">
        <w:rPr>
          <w:rFonts w:ascii="Lato" w:eastAsia="Times New Roman" w:hAnsi="Lato" w:cs="Arial"/>
          <w:bCs/>
          <w:iCs/>
          <w:spacing w:val="4"/>
          <w:lang w:eastAsia="pl-PL" w:bidi="pl-PL"/>
        </w:rPr>
        <w:br/>
      </w:r>
      <w:r w:rsidR="00915353" w:rsidRPr="00915353">
        <w:rPr>
          <w:rFonts w:ascii="Lato" w:eastAsia="Times New Roman" w:hAnsi="Lato" w:cs="Arial"/>
          <w:bCs/>
          <w:iCs/>
          <w:spacing w:val="4"/>
          <w:lang w:eastAsia="pl-PL" w:bidi="pl-PL"/>
        </w:rPr>
        <w:t xml:space="preserve">o środowiskowych uwarunkowaniach. To decyzja o środowiskowych uwarunkowaniach </w:t>
      </w:r>
      <w:r w:rsidR="00915353">
        <w:rPr>
          <w:rFonts w:ascii="Lato" w:eastAsia="Times New Roman" w:hAnsi="Lato" w:cs="Arial"/>
          <w:bCs/>
          <w:iCs/>
          <w:spacing w:val="4"/>
          <w:lang w:eastAsia="pl-PL" w:bidi="pl-PL"/>
        </w:rPr>
        <w:t xml:space="preserve">(decyzja o środowiskowych uwarunkowaniach RDOŚ i decyzja o środowiskowych uwarunkowaniach GDOŚ) </w:t>
      </w:r>
      <w:r w:rsidR="00915353" w:rsidRPr="00915353">
        <w:rPr>
          <w:rFonts w:ascii="Lato" w:eastAsia="Times New Roman" w:hAnsi="Lato" w:cs="Arial"/>
          <w:bCs/>
          <w:iCs/>
          <w:spacing w:val="4"/>
          <w:lang w:eastAsia="pl-PL" w:bidi="pl-PL"/>
        </w:rPr>
        <w:t>kończyła kompleksową ocenę oddziaływania inwestycji na środowiskowo i przesądziła, że realizacja przedsięwzięcia jest dopuszczalna ze względu na wymogi ochrony środowiska</w:t>
      </w:r>
      <w:r w:rsidR="00915353">
        <w:rPr>
          <w:rFonts w:ascii="Lato" w:eastAsia="Times New Roman" w:hAnsi="Lato" w:cs="Arial"/>
          <w:bCs/>
          <w:iCs/>
          <w:spacing w:val="4"/>
          <w:lang w:eastAsia="pl-PL" w:bidi="pl-PL"/>
        </w:rPr>
        <w:t xml:space="preserve"> i zdrowia ludzi. </w:t>
      </w:r>
    </w:p>
    <w:p w14:paraId="7CB39085" w14:textId="7BF4734A" w:rsidR="00506D64" w:rsidRPr="00C03B8F" w:rsidRDefault="00C74666" w:rsidP="00CF0C1F">
      <w:pPr>
        <w:spacing w:after="240" w:line="240" w:lineRule="exact"/>
        <w:jc w:val="both"/>
        <w:outlineLvl w:val="0"/>
        <w:rPr>
          <w:rFonts w:ascii="Lato" w:eastAsia="Times New Roman" w:hAnsi="Lato" w:cs="Arial"/>
          <w:bCs/>
          <w:iCs/>
          <w:spacing w:val="4"/>
          <w:lang w:eastAsia="pl-PL" w:bidi="pl-PL"/>
        </w:rPr>
      </w:pPr>
      <w:r w:rsidRPr="00C03B8F">
        <w:rPr>
          <w:rFonts w:ascii="Lato" w:eastAsia="Times New Roman" w:hAnsi="Lato" w:cs="Arial"/>
          <w:bCs/>
          <w:iCs/>
          <w:spacing w:val="4"/>
          <w:lang w:eastAsia="pl-PL" w:bidi="pl-PL"/>
        </w:rPr>
        <w:t>Zauważyć przy tym należ</w:t>
      </w:r>
      <w:r w:rsidR="003800FB">
        <w:rPr>
          <w:rFonts w:ascii="Lato" w:eastAsia="Times New Roman" w:hAnsi="Lato" w:cs="Arial"/>
          <w:bCs/>
          <w:iCs/>
          <w:spacing w:val="4"/>
          <w:lang w:eastAsia="pl-PL" w:bidi="pl-PL"/>
        </w:rPr>
        <w:t>y</w:t>
      </w:r>
      <w:r w:rsidRPr="00C03B8F">
        <w:rPr>
          <w:rFonts w:ascii="Lato" w:eastAsia="Times New Roman" w:hAnsi="Lato" w:cs="Arial"/>
          <w:bCs/>
          <w:iCs/>
          <w:spacing w:val="4"/>
          <w:lang w:eastAsia="pl-PL" w:bidi="pl-PL"/>
        </w:rPr>
        <w:t>, iż możliwość wniesienia odwołania przez organizację ekologiczną</w:t>
      </w:r>
      <w:r w:rsidR="00EC49B1" w:rsidRPr="00C03B8F">
        <w:rPr>
          <w:rFonts w:ascii="Lato" w:hAnsi="Lato"/>
        </w:rPr>
        <w:t xml:space="preserve"> </w:t>
      </w:r>
      <w:r w:rsidR="00EC49B1" w:rsidRPr="00C03B8F">
        <w:rPr>
          <w:rFonts w:ascii="Lato" w:eastAsia="Times New Roman" w:hAnsi="Lato" w:cs="Arial"/>
          <w:bCs/>
          <w:iCs/>
          <w:spacing w:val="4"/>
          <w:lang w:eastAsia="pl-PL" w:bidi="pl-PL"/>
        </w:rPr>
        <w:t>od zezwolenia na inwestycję na zasadach przewidzianych w art. 86</w:t>
      </w:r>
      <w:r w:rsidR="00C03B8F">
        <w:rPr>
          <w:rFonts w:ascii="Lato" w:eastAsia="Times New Roman" w:hAnsi="Lato" w:cs="Arial"/>
          <w:bCs/>
          <w:iCs/>
          <w:spacing w:val="4"/>
          <w:lang w:eastAsia="pl-PL" w:bidi="pl-PL"/>
        </w:rPr>
        <w:t>g</w:t>
      </w:r>
      <w:r w:rsidR="00EC49B1" w:rsidRPr="00C03B8F">
        <w:rPr>
          <w:rFonts w:ascii="Lato" w:eastAsia="Times New Roman" w:hAnsi="Lato" w:cs="Arial"/>
          <w:bCs/>
          <w:iCs/>
          <w:spacing w:val="4"/>
          <w:lang w:eastAsia="pl-PL" w:bidi="pl-PL"/>
        </w:rPr>
        <w:t xml:space="preserve"> pkt </w:t>
      </w:r>
      <w:r w:rsidR="00C03B8F">
        <w:rPr>
          <w:rFonts w:ascii="Lato" w:eastAsia="Times New Roman" w:hAnsi="Lato" w:cs="Arial"/>
          <w:bCs/>
          <w:iCs/>
          <w:spacing w:val="4"/>
          <w:lang w:eastAsia="pl-PL" w:bidi="pl-PL"/>
        </w:rPr>
        <w:t>1-3</w:t>
      </w:r>
      <w:r w:rsidR="00EC49B1" w:rsidRPr="00C03B8F">
        <w:rPr>
          <w:rFonts w:ascii="Lato" w:eastAsia="Times New Roman" w:hAnsi="Lato" w:cs="Arial"/>
          <w:bCs/>
          <w:iCs/>
          <w:spacing w:val="4"/>
          <w:lang w:eastAsia="pl-PL" w:bidi="pl-PL"/>
        </w:rPr>
        <w:t xml:space="preserve"> ustawy o udostępnianiu informacji o środowisku i jego ochronie, </w:t>
      </w:r>
      <w:r w:rsidRPr="00C03B8F">
        <w:rPr>
          <w:rFonts w:ascii="Lato" w:eastAsia="Times New Roman" w:hAnsi="Lato" w:cs="Arial"/>
          <w:bCs/>
          <w:iCs/>
          <w:spacing w:val="4"/>
          <w:lang w:eastAsia="pl-PL" w:bidi="pl-PL"/>
        </w:rPr>
        <w:t xml:space="preserve">nie może służyć partykularnym interesom samej organizacji </w:t>
      </w:r>
      <w:r w:rsidR="00EC49B1" w:rsidRPr="00C03B8F">
        <w:rPr>
          <w:rFonts w:ascii="Lato" w:eastAsia="Times New Roman" w:hAnsi="Lato" w:cs="Arial"/>
          <w:bCs/>
          <w:iCs/>
          <w:spacing w:val="4"/>
          <w:lang w:eastAsia="pl-PL" w:bidi="pl-PL"/>
        </w:rPr>
        <w:t>ekologicznej</w:t>
      </w:r>
      <w:r w:rsidR="00B02719" w:rsidRPr="00C03B8F">
        <w:rPr>
          <w:rFonts w:ascii="Lato" w:eastAsia="Times New Roman" w:hAnsi="Lato" w:cs="Arial"/>
          <w:bCs/>
          <w:iCs/>
          <w:spacing w:val="4"/>
          <w:lang w:eastAsia="pl-PL" w:bidi="pl-PL"/>
        </w:rPr>
        <w:t xml:space="preserve"> i przybierać zinstytucjonalizowanej formy popierania konkretnych interesów określonych podmiotów</w:t>
      </w:r>
      <w:r w:rsidRPr="00C03B8F">
        <w:rPr>
          <w:rFonts w:ascii="Lato" w:eastAsia="Times New Roman" w:hAnsi="Lato" w:cs="Arial"/>
          <w:bCs/>
          <w:iCs/>
          <w:spacing w:val="4"/>
          <w:lang w:eastAsia="pl-PL" w:bidi="pl-PL"/>
        </w:rPr>
        <w:t xml:space="preserve">, lecz musi odpowiadać wymaganiom racjonalnie pojmowanej kontroli społecznej nad </w:t>
      </w:r>
      <w:r w:rsidR="00EC49B1" w:rsidRPr="00C03B8F">
        <w:rPr>
          <w:rFonts w:ascii="Lato" w:eastAsia="Times New Roman" w:hAnsi="Lato" w:cs="Arial"/>
          <w:bCs/>
          <w:iCs/>
          <w:spacing w:val="4"/>
          <w:lang w:eastAsia="pl-PL" w:bidi="pl-PL"/>
        </w:rPr>
        <w:t xml:space="preserve">spełnianiem przez decyzję ZRID wymogów wynikających z decyzji </w:t>
      </w:r>
      <w:r w:rsidR="003800FB">
        <w:rPr>
          <w:rFonts w:ascii="Lato" w:eastAsia="Times New Roman" w:hAnsi="Lato" w:cs="Arial"/>
          <w:bCs/>
          <w:iCs/>
          <w:spacing w:val="4"/>
          <w:lang w:eastAsia="pl-PL" w:bidi="pl-PL"/>
        </w:rPr>
        <w:br/>
      </w:r>
      <w:r w:rsidR="00EC49B1" w:rsidRPr="00C03B8F">
        <w:rPr>
          <w:rFonts w:ascii="Lato" w:eastAsia="Times New Roman" w:hAnsi="Lato" w:cs="Arial"/>
          <w:bCs/>
          <w:iCs/>
          <w:spacing w:val="4"/>
          <w:lang w:eastAsia="pl-PL" w:bidi="pl-PL"/>
        </w:rPr>
        <w:t>o środowiskowych uwarunkowaniach</w:t>
      </w:r>
      <w:r w:rsidR="00B02719" w:rsidRPr="00C03B8F">
        <w:rPr>
          <w:rFonts w:ascii="Lato" w:eastAsia="Times New Roman" w:hAnsi="Lato" w:cs="Arial"/>
          <w:bCs/>
          <w:iCs/>
          <w:spacing w:val="4"/>
          <w:lang w:eastAsia="pl-PL" w:bidi="pl-PL"/>
        </w:rPr>
        <w:t>.</w:t>
      </w:r>
      <w:r w:rsidR="00667869" w:rsidRPr="00C03B8F">
        <w:rPr>
          <w:rFonts w:ascii="Lato" w:eastAsia="Times New Roman" w:hAnsi="Lato" w:cs="Times New Roman"/>
          <w:iCs/>
          <w:sz w:val="24"/>
          <w:szCs w:val="24"/>
        </w:rPr>
        <w:t xml:space="preserve"> </w:t>
      </w:r>
      <w:r w:rsidR="00667869" w:rsidRPr="00C03B8F">
        <w:rPr>
          <w:rFonts w:ascii="Lato" w:eastAsia="Times New Roman" w:hAnsi="Lato" w:cs="Arial"/>
          <w:bCs/>
          <w:iCs/>
          <w:spacing w:val="4"/>
          <w:lang w:eastAsia="pl-PL" w:bidi="pl-PL"/>
        </w:rPr>
        <w:t xml:space="preserve">Zawężenie w zakresie </w:t>
      </w:r>
      <w:r w:rsidR="00667869" w:rsidRPr="00833C33">
        <w:rPr>
          <w:rFonts w:ascii="Lato" w:eastAsia="Times New Roman" w:hAnsi="Lato" w:cs="Arial"/>
          <w:bCs/>
          <w:iCs/>
          <w:spacing w:val="4"/>
          <w:lang w:eastAsia="pl-PL" w:bidi="pl-PL"/>
        </w:rPr>
        <w:t xml:space="preserve">zarówno </w:t>
      </w:r>
      <w:proofErr w:type="spellStart"/>
      <w:r w:rsidR="00667869" w:rsidRPr="00833C33">
        <w:rPr>
          <w:rFonts w:ascii="Lato" w:eastAsia="Times New Roman" w:hAnsi="Lato" w:cs="Arial"/>
          <w:bCs/>
          <w:iCs/>
          <w:spacing w:val="4"/>
          <w:lang w:eastAsia="pl-PL" w:bidi="pl-PL"/>
        </w:rPr>
        <w:t>odwołań</w:t>
      </w:r>
      <w:proofErr w:type="spellEnd"/>
      <w:r w:rsidR="00667869" w:rsidRPr="00833C33">
        <w:rPr>
          <w:rFonts w:ascii="Lato" w:eastAsia="Times New Roman" w:hAnsi="Lato" w:cs="Arial"/>
          <w:bCs/>
          <w:iCs/>
          <w:spacing w:val="4"/>
          <w:lang w:eastAsia="pl-PL" w:bidi="pl-PL"/>
        </w:rPr>
        <w:t xml:space="preserve">, jak </w:t>
      </w:r>
      <w:r w:rsidR="003800FB">
        <w:rPr>
          <w:rFonts w:ascii="Lato" w:eastAsia="Times New Roman" w:hAnsi="Lato" w:cs="Arial"/>
          <w:bCs/>
          <w:iCs/>
          <w:spacing w:val="4"/>
          <w:lang w:eastAsia="pl-PL" w:bidi="pl-PL"/>
        </w:rPr>
        <w:br/>
      </w:r>
      <w:r w:rsidR="00667869" w:rsidRPr="00833C33">
        <w:rPr>
          <w:rFonts w:ascii="Lato" w:eastAsia="Times New Roman" w:hAnsi="Lato" w:cs="Arial"/>
          <w:bCs/>
          <w:iCs/>
          <w:spacing w:val="4"/>
          <w:lang w:eastAsia="pl-PL" w:bidi="pl-PL"/>
        </w:rPr>
        <w:t xml:space="preserve">i skarg do sądu wynika z uprawnień nadawanych organizacją ekologiczną w dyrektywie </w:t>
      </w:r>
      <w:r w:rsidR="00667869" w:rsidRPr="00833C33">
        <w:rPr>
          <w:rFonts w:ascii="Lato" w:eastAsia="Times New Roman" w:hAnsi="Lato" w:cs="Arial"/>
          <w:bCs/>
          <w:iCs/>
          <w:spacing w:val="4"/>
          <w:lang w:eastAsia="pl-PL" w:bidi="pl-PL"/>
        </w:rPr>
        <w:lastRenderedPageBreak/>
        <w:t>Parlamentu Europejskiego i Rady 2011/92/UE z dnia 13 grudnia 2011 r. w sprawie oceny skutków wywieranych przez niektóre przedsięwzięcia publiczne i prywatne na środowisko (tekst jednolity Dz.U. UE.L. z 2012 r. Nr 26, str. 1 ze zm.), zwanej dalej „</w:t>
      </w:r>
      <w:r w:rsidR="00667869" w:rsidRPr="00833C33">
        <w:rPr>
          <w:rFonts w:ascii="Lato" w:eastAsia="Times New Roman" w:hAnsi="Lato" w:cs="Arial"/>
          <w:bCs/>
          <w:spacing w:val="4"/>
          <w:lang w:eastAsia="pl-PL" w:bidi="pl-PL"/>
        </w:rPr>
        <w:t>dyrektywą EIA</w:t>
      </w:r>
      <w:r w:rsidR="00667869" w:rsidRPr="00833C33">
        <w:rPr>
          <w:rFonts w:ascii="Lato" w:eastAsia="Times New Roman" w:hAnsi="Lato" w:cs="Arial"/>
          <w:bCs/>
          <w:iCs/>
          <w:spacing w:val="4"/>
          <w:lang w:eastAsia="pl-PL" w:bidi="pl-PL"/>
        </w:rPr>
        <w:t xml:space="preserve">”. Przyznanie tym podmiotom uprawnień do uczestniczenia </w:t>
      </w:r>
      <w:r w:rsidR="003800FB">
        <w:rPr>
          <w:rFonts w:ascii="Lato" w:eastAsia="Times New Roman" w:hAnsi="Lato" w:cs="Arial"/>
          <w:bCs/>
          <w:iCs/>
          <w:spacing w:val="4"/>
          <w:lang w:eastAsia="pl-PL" w:bidi="pl-PL"/>
        </w:rPr>
        <w:br/>
      </w:r>
      <w:r w:rsidR="00667869" w:rsidRPr="00833C33">
        <w:rPr>
          <w:rFonts w:ascii="Lato" w:eastAsia="Times New Roman" w:hAnsi="Lato" w:cs="Arial"/>
          <w:bCs/>
          <w:iCs/>
          <w:spacing w:val="4"/>
          <w:lang w:eastAsia="pl-PL" w:bidi="pl-PL"/>
        </w:rPr>
        <w:t xml:space="preserve">w postępowaniu w sprawie decyzji inwestycyjnych, na równi z uprawnieniami, jakimi dysponują ich strony, stanowiłoby nieuzasadnioną ingerencję w te postępowania </w:t>
      </w:r>
      <w:r w:rsidR="003800FB">
        <w:rPr>
          <w:rFonts w:ascii="Lato" w:eastAsia="Times New Roman" w:hAnsi="Lato" w:cs="Arial"/>
          <w:bCs/>
          <w:iCs/>
          <w:spacing w:val="4"/>
          <w:lang w:eastAsia="pl-PL" w:bidi="pl-PL"/>
        </w:rPr>
        <w:br/>
      </w:r>
      <w:r w:rsidR="00667869" w:rsidRPr="00833C33">
        <w:rPr>
          <w:rFonts w:ascii="Lato" w:eastAsia="Times New Roman" w:hAnsi="Lato" w:cs="Arial"/>
          <w:bCs/>
          <w:iCs/>
          <w:spacing w:val="4"/>
          <w:lang w:eastAsia="pl-PL" w:bidi="pl-PL"/>
        </w:rPr>
        <w:t>i nieznajdującą podstaw w dyrektywie EIA</w:t>
      </w:r>
      <w:r w:rsidR="006E453D" w:rsidRPr="00833C33">
        <w:rPr>
          <w:rFonts w:ascii="Lato" w:eastAsia="Times New Roman" w:hAnsi="Lato" w:cs="Arial"/>
          <w:bCs/>
          <w:iCs/>
          <w:spacing w:val="4"/>
          <w:lang w:eastAsia="pl-PL" w:bidi="pl-PL"/>
        </w:rPr>
        <w:t xml:space="preserve"> </w:t>
      </w:r>
      <w:r w:rsidR="00833C33" w:rsidRPr="00833C33">
        <w:rPr>
          <w:rFonts w:ascii="Lato" w:eastAsia="Times New Roman" w:hAnsi="Lato" w:cs="Arial"/>
          <w:bCs/>
          <w:iCs/>
          <w:spacing w:val="4"/>
          <w:lang w:eastAsia="pl-PL" w:bidi="pl-PL"/>
        </w:rPr>
        <w:t>[</w:t>
      </w:r>
      <w:r w:rsidR="006E453D" w:rsidRPr="00833C33">
        <w:rPr>
          <w:rFonts w:ascii="Lato" w:eastAsia="Times New Roman" w:hAnsi="Lato" w:cs="Arial"/>
          <w:bCs/>
          <w:iCs/>
          <w:spacing w:val="4"/>
          <w:lang w:eastAsia="pl-PL" w:bidi="pl-PL"/>
        </w:rPr>
        <w:t xml:space="preserve">por. </w:t>
      </w:r>
      <w:r w:rsidR="00833C33" w:rsidRPr="00833C33">
        <w:rPr>
          <w:rFonts w:ascii="Lato" w:eastAsia="Times New Roman" w:hAnsi="Lato" w:cs="Arial"/>
          <w:bCs/>
          <w:iCs/>
          <w:spacing w:val="4"/>
          <w:lang w:eastAsia="pl-PL" w:bidi="pl-PL"/>
        </w:rPr>
        <w:t xml:space="preserve">uzasadnienie do rządowego projektu ustawy o zmianie ustawy o udostępnianiu informacji o środowisku i jego ochronie, udziale społeczeństwa w ochronie środowiska oraz o ocenach oddziaływania na środowisko oraz niektórych innych ustaw (Sejm IX Kadencji, druk sejmowy nr 939, </w:t>
      </w:r>
      <w:hyperlink r:id="rId15" w:history="1">
        <w:r w:rsidR="00833C33" w:rsidRPr="00833C33">
          <w:rPr>
            <w:rStyle w:val="Hipercze"/>
            <w:rFonts w:ascii="Lato" w:eastAsia="Times New Roman" w:hAnsi="Lato" w:cs="Arial"/>
            <w:bCs/>
            <w:iCs/>
            <w:color w:val="auto"/>
            <w:spacing w:val="4"/>
            <w:u w:val="none"/>
            <w:lang w:eastAsia="pl-PL" w:bidi="pl-PL"/>
          </w:rPr>
          <w:t>www.sejm.gov.pl)</w:t>
        </w:r>
      </w:hyperlink>
      <w:r w:rsidR="00833C33" w:rsidRPr="00833C33">
        <w:rPr>
          <w:rFonts w:ascii="Lato" w:eastAsia="Times New Roman" w:hAnsi="Lato" w:cs="Arial"/>
          <w:bCs/>
          <w:iCs/>
          <w:spacing w:val="4"/>
          <w:lang w:eastAsia="pl-PL" w:bidi="pl-PL"/>
        </w:rPr>
        <w:t xml:space="preserve">]. </w:t>
      </w:r>
    </w:p>
    <w:p w14:paraId="5D2643BD" w14:textId="34F2E171" w:rsidR="000D0BC8" w:rsidRPr="00C03B8F" w:rsidRDefault="00667869" w:rsidP="00CF0C1F">
      <w:pPr>
        <w:spacing w:after="240" w:line="240" w:lineRule="exact"/>
        <w:jc w:val="both"/>
        <w:outlineLvl w:val="0"/>
        <w:rPr>
          <w:rFonts w:ascii="Lato" w:eastAsia="Times New Roman" w:hAnsi="Lato" w:cs="Arial"/>
          <w:bCs/>
          <w:iCs/>
          <w:spacing w:val="4"/>
          <w:lang w:eastAsia="pl-PL" w:bidi="pl-PL"/>
        </w:rPr>
      </w:pPr>
      <w:r w:rsidRPr="00C03B8F">
        <w:rPr>
          <w:rFonts w:ascii="Lato" w:eastAsia="Times New Roman" w:hAnsi="Lato" w:cs="Arial"/>
          <w:bCs/>
          <w:iCs/>
          <w:spacing w:val="4"/>
          <w:lang w:eastAsia="pl-PL" w:bidi="pl-PL"/>
        </w:rPr>
        <w:t>Niezależnie od powyższego, zauważyć należy, że n</w:t>
      </w:r>
      <w:r w:rsidR="00C74666" w:rsidRPr="00C03B8F">
        <w:rPr>
          <w:rFonts w:ascii="Lato" w:eastAsia="Times New Roman" w:hAnsi="Lato" w:cs="Arial"/>
          <w:bCs/>
          <w:iCs/>
          <w:spacing w:val="4"/>
          <w:lang w:eastAsia="pl-PL" w:bidi="pl-PL"/>
        </w:rPr>
        <w:t xml:space="preserve">a podstawie uzyskanej decyzji </w:t>
      </w:r>
      <w:r w:rsidR="000E26C1" w:rsidRPr="00C03B8F">
        <w:rPr>
          <w:rFonts w:ascii="Lato" w:eastAsia="Times New Roman" w:hAnsi="Lato" w:cs="Arial"/>
          <w:bCs/>
          <w:iCs/>
          <w:spacing w:val="4"/>
          <w:lang w:eastAsia="pl-PL" w:bidi="pl-PL"/>
        </w:rPr>
        <w:br/>
      </w:r>
      <w:r w:rsidR="00C74666" w:rsidRPr="00C03B8F">
        <w:rPr>
          <w:rFonts w:ascii="Lato" w:eastAsia="Times New Roman" w:hAnsi="Lato" w:cs="Arial"/>
          <w:bCs/>
          <w:iCs/>
          <w:spacing w:val="4"/>
          <w:lang w:eastAsia="pl-PL" w:bidi="pl-PL"/>
        </w:rPr>
        <w:t xml:space="preserve">o środowiskowych uwarunkowaniach </w:t>
      </w:r>
      <w:r w:rsidRPr="00C03B8F">
        <w:rPr>
          <w:rFonts w:ascii="Lato" w:eastAsia="Times New Roman" w:hAnsi="Lato" w:cs="Arial"/>
          <w:bCs/>
          <w:iCs/>
          <w:spacing w:val="4"/>
          <w:lang w:eastAsia="pl-PL" w:bidi="pl-PL"/>
        </w:rPr>
        <w:t>(decyzja o środowiskowych uwarunkowaniach RDOŚ i decyzja o środowiskowych uwarunkowaniach GDOŚ</w:t>
      </w:r>
      <w:r w:rsidR="007C6B4A" w:rsidRPr="00C03B8F">
        <w:rPr>
          <w:rFonts w:ascii="Lato" w:eastAsia="Times New Roman" w:hAnsi="Lato" w:cs="Arial"/>
          <w:bCs/>
          <w:iCs/>
          <w:spacing w:val="4"/>
          <w:lang w:eastAsia="pl-PL" w:bidi="pl-PL"/>
        </w:rPr>
        <w:t xml:space="preserve">) </w:t>
      </w:r>
      <w:r w:rsidR="00C74666" w:rsidRPr="00C03B8F">
        <w:rPr>
          <w:rFonts w:ascii="Lato" w:eastAsia="Times New Roman" w:hAnsi="Lato" w:cs="Arial"/>
          <w:bCs/>
          <w:iCs/>
          <w:spacing w:val="4"/>
          <w:lang w:eastAsia="pl-PL" w:bidi="pl-PL"/>
        </w:rPr>
        <w:t xml:space="preserve">wykazano, że </w:t>
      </w:r>
      <w:r w:rsidR="000D0BC8" w:rsidRPr="000D0BC8">
        <w:rPr>
          <w:rFonts w:ascii="Lato" w:eastAsia="Times New Roman" w:hAnsi="Lato" w:cs="Arial"/>
          <w:bCs/>
          <w:iCs/>
          <w:spacing w:val="4"/>
          <w:lang w:eastAsia="pl-PL" w:bidi="pl-PL"/>
        </w:rPr>
        <w:t>budowa układu komunikacyjnego i jego późniejsze funkcjonowanie nie będzie miało negatywnego wpływu na zdrowie ludzi, związanego z emisją hałasu i zanieczyszczeń powietrza - nie dojdzie do przekroczeń dopuszczalnych stężeń zanieczyszczeń emitowanych z drogi do powietrza, czy też po zastosowaniu ekranów akustycznych przekroczenia dopuszczalnych poziomów hałasu na terenach chronionych akustycznie.</w:t>
      </w:r>
      <w:r w:rsidR="000D0BC8">
        <w:rPr>
          <w:rFonts w:ascii="Lato" w:eastAsia="Times New Roman" w:hAnsi="Lato" w:cs="Arial"/>
          <w:bCs/>
          <w:iCs/>
          <w:spacing w:val="4"/>
          <w:lang w:eastAsia="pl-PL" w:bidi="pl-PL"/>
        </w:rPr>
        <w:t xml:space="preserve"> </w:t>
      </w:r>
      <w:r w:rsidR="007C6077" w:rsidRPr="00C03B8F">
        <w:rPr>
          <w:rFonts w:ascii="Lato" w:eastAsia="Times New Roman" w:hAnsi="Lato" w:cs="Arial"/>
          <w:bCs/>
          <w:iCs/>
          <w:spacing w:val="4"/>
          <w:lang w:eastAsia="pl-PL" w:bidi="pl-PL"/>
        </w:rPr>
        <w:t xml:space="preserve">Ponadto, jak to wyjaśniono na str. 65 uzasadnienia decyzji o środowiskowych uwarunkowanych GDOŚ, rolą organu właściwego do wydania decyzji o środowiskowych uwarunkowaniach nie jest precyzyjne określenie rozwiązań komunikacyjnych (w tym migracji osób niepełnosprawnych i starszych) czy też analiza utrudnień mieszkańcom lokalnej komunikacji samochodowej oraz pieszej. A zatem podnoszenie tych kwestii przez Stowarzyszenie </w:t>
      </w:r>
      <w:r w:rsidR="00AE05AF">
        <w:rPr>
          <w:rFonts w:ascii="Lato" w:eastAsia="Times New Roman" w:hAnsi="Lato" w:cs="Arial"/>
          <w:bCs/>
          <w:iCs/>
          <w:spacing w:val="4"/>
          <w:lang w:eastAsia="pl-PL" w:bidi="pl-PL"/>
        </w:rPr>
        <w:t>(…)</w:t>
      </w:r>
      <w:r w:rsidR="007C6077" w:rsidRPr="00C03B8F">
        <w:rPr>
          <w:rFonts w:ascii="Lato" w:hAnsi="Lato"/>
          <w:spacing w:val="4"/>
        </w:rPr>
        <w:t xml:space="preserve"> nie wiąże się z tym, że decyzj</w:t>
      </w:r>
      <w:r w:rsidR="003800FB">
        <w:rPr>
          <w:rFonts w:ascii="Lato" w:hAnsi="Lato"/>
          <w:spacing w:val="4"/>
        </w:rPr>
        <w:t>a</w:t>
      </w:r>
      <w:r w:rsidR="007C6077" w:rsidRPr="00C03B8F">
        <w:rPr>
          <w:rFonts w:ascii="Lato" w:hAnsi="Lato"/>
          <w:spacing w:val="4"/>
        </w:rPr>
        <w:t xml:space="preserve"> Wojewody Dolnośląskiego </w:t>
      </w:r>
      <w:r w:rsidR="007C6077" w:rsidRPr="00C03B8F">
        <w:rPr>
          <w:rFonts w:ascii="Lato" w:eastAsia="Times New Roman" w:hAnsi="Lato" w:cs="Arial"/>
          <w:bCs/>
          <w:iCs/>
          <w:spacing w:val="4"/>
          <w:lang w:eastAsia="pl-PL" w:bidi="pl-PL"/>
        </w:rPr>
        <w:t>jest niezgodna z decyzją o środowiskowych uwarunkowaniach lub nie uwzględnia jej postanowień.</w:t>
      </w:r>
      <w:r w:rsidR="00E918D1">
        <w:rPr>
          <w:rFonts w:ascii="Lato" w:eastAsia="Times New Roman" w:hAnsi="Lato" w:cs="Arial"/>
          <w:bCs/>
          <w:iCs/>
          <w:spacing w:val="4"/>
          <w:lang w:eastAsia="pl-PL" w:bidi="pl-PL"/>
        </w:rPr>
        <w:t xml:space="preserve"> </w:t>
      </w:r>
      <w:r w:rsidR="000D0BC8">
        <w:rPr>
          <w:rFonts w:ascii="Lato" w:eastAsia="Times New Roman" w:hAnsi="Lato" w:cs="Arial"/>
          <w:bCs/>
          <w:iCs/>
          <w:spacing w:val="4"/>
          <w:lang w:eastAsia="pl-PL" w:bidi="pl-PL"/>
        </w:rPr>
        <w:t xml:space="preserve">Z projektu budowlanego wynika, że </w:t>
      </w:r>
      <w:r w:rsidR="00702351">
        <w:rPr>
          <w:rFonts w:ascii="Lato" w:eastAsia="Times New Roman" w:hAnsi="Lato" w:cs="Arial"/>
          <w:bCs/>
          <w:iCs/>
          <w:spacing w:val="4"/>
          <w:lang w:eastAsia="pl-PL" w:bidi="pl-PL"/>
        </w:rPr>
        <w:t>droga wojewódzka</w:t>
      </w:r>
      <w:r w:rsidR="00E918D1">
        <w:rPr>
          <w:rFonts w:ascii="Lato" w:eastAsia="Times New Roman" w:hAnsi="Lato" w:cs="Arial"/>
          <w:bCs/>
          <w:iCs/>
          <w:spacing w:val="4"/>
          <w:lang w:eastAsia="pl-PL" w:bidi="pl-PL"/>
        </w:rPr>
        <w:br/>
      </w:r>
      <w:r w:rsidR="00702351">
        <w:rPr>
          <w:rFonts w:ascii="Lato" w:eastAsia="Times New Roman" w:hAnsi="Lato" w:cs="Arial"/>
          <w:bCs/>
          <w:iCs/>
          <w:spacing w:val="4"/>
          <w:lang w:eastAsia="pl-PL" w:bidi="pl-PL"/>
        </w:rPr>
        <w:t xml:space="preserve">w </w:t>
      </w:r>
      <w:r w:rsidR="00702351" w:rsidRPr="00702351">
        <w:rPr>
          <w:rFonts w:ascii="Lato" w:eastAsia="Times New Roman" w:hAnsi="Lato" w:cs="Arial"/>
          <w:bCs/>
          <w:iCs/>
          <w:spacing w:val="4"/>
          <w:lang w:eastAsia="pl-PL" w:bidi="pl-PL"/>
        </w:rPr>
        <w:t>przejści</w:t>
      </w:r>
      <w:r w:rsidR="00702351">
        <w:rPr>
          <w:rFonts w:ascii="Lato" w:eastAsia="Times New Roman" w:hAnsi="Lato" w:cs="Arial"/>
          <w:bCs/>
          <w:iCs/>
          <w:spacing w:val="4"/>
          <w:lang w:eastAsia="pl-PL" w:bidi="pl-PL"/>
        </w:rPr>
        <w:t>u</w:t>
      </w:r>
      <w:r w:rsidR="00702351" w:rsidRPr="00702351">
        <w:rPr>
          <w:rFonts w:ascii="Lato" w:eastAsia="Times New Roman" w:hAnsi="Lato" w:cs="Arial"/>
          <w:bCs/>
          <w:iCs/>
          <w:spacing w:val="4"/>
          <w:lang w:eastAsia="pl-PL" w:bidi="pl-PL"/>
        </w:rPr>
        <w:t xml:space="preserve"> przez m</w:t>
      </w:r>
      <w:r w:rsidR="00702351">
        <w:rPr>
          <w:rFonts w:ascii="Lato" w:eastAsia="Times New Roman" w:hAnsi="Lato" w:cs="Arial"/>
          <w:bCs/>
          <w:iCs/>
          <w:spacing w:val="4"/>
          <w:lang w:eastAsia="pl-PL" w:bidi="pl-PL"/>
        </w:rPr>
        <w:t>iejscowość</w:t>
      </w:r>
      <w:r w:rsidR="00702351" w:rsidRPr="00702351">
        <w:rPr>
          <w:rFonts w:ascii="Lato" w:eastAsia="Times New Roman" w:hAnsi="Lato" w:cs="Arial"/>
          <w:bCs/>
          <w:iCs/>
          <w:spacing w:val="4"/>
          <w:lang w:eastAsia="pl-PL" w:bidi="pl-PL"/>
        </w:rPr>
        <w:t xml:space="preserve"> </w:t>
      </w:r>
      <w:r w:rsidR="00FE0817">
        <w:rPr>
          <w:rFonts w:ascii="Lato" w:eastAsia="Times New Roman" w:hAnsi="Lato" w:cs="Arial"/>
          <w:bCs/>
          <w:iCs/>
          <w:spacing w:val="4"/>
          <w:lang w:eastAsia="pl-PL" w:bidi="pl-PL"/>
        </w:rPr>
        <w:t>(…)</w:t>
      </w:r>
      <w:r w:rsidR="00702351">
        <w:rPr>
          <w:rFonts w:ascii="Lato" w:eastAsia="Times New Roman" w:hAnsi="Lato" w:cs="Arial"/>
          <w:bCs/>
          <w:iCs/>
          <w:spacing w:val="4"/>
          <w:lang w:eastAsia="pl-PL" w:bidi="pl-PL"/>
        </w:rPr>
        <w:t xml:space="preserve"> </w:t>
      </w:r>
      <w:r w:rsidR="00702351" w:rsidRPr="00702351">
        <w:rPr>
          <w:rFonts w:ascii="Lato" w:eastAsia="Times New Roman" w:hAnsi="Lato" w:cs="Arial"/>
          <w:bCs/>
          <w:iCs/>
          <w:spacing w:val="4"/>
          <w:lang w:eastAsia="pl-PL" w:bidi="pl-PL"/>
        </w:rPr>
        <w:t>biegnie w wykopie, którego skarpy zabezpieczono konstrukcją</w:t>
      </w:r>
      <w:r w:rsidR="00702351" w:rsidRPr="00702351">
        <w:rPr>
          <w:rFonts w:ascii="Arial" w:eastAsia="Times New Roman" w:hAnsi="Arial" w:cs="Arial"/>
          <w:color w:val="000000"/>
          <w:sz w:val="17"/>
          <w:szCs w:val="17"/>
          <w:lang w:eastAsia="pl-PL"/>
        </w:rPr>
        <w:t xml:space="preserve"> </w:t>
      </w:r>
      <w:r w:rsidR="00702351" w:rsidRPr="00702351">
        <w:rPr>
          <w:rFonts w:ascii="Lato" w:eastAsia="Times New Roman" w:hAnsi="Lato" w:cs="Arial"/>
          <w:bCs/>
          <w:iCs/>
          <w:spacing w:val="4"/>
          <w:lang w:eastAsia="pl-PL" w:bidi="pl-PL"/>
        </w:rPr>
        <w:t>oporową wykonaną w postaci ścianki szczelinowej</w:t>
      </w:r>
      <w:r w:rsidR="00702351">
        <w:rPr>
          <w:rFonts w:ascii="Lato" w:eastAsia="Times New Roman" w:hAnsi="Lato" w:cs="Arial"/>
          <w:bCs/>
          <w:iCs/>
          <w:spacing w:val="4"/>
          <w:lang w:eastAsia="pl-PL" w:bidi="pl-PL"/>
        </w:rPr>
        <w:t xml:space="preserve">. </w:t>
      </w:r>
      <w:r w:rsidR="00E918D1">
        <w:rPr>
          <w:rFonts w:ascii="Lato" w:eastAsia="Times New Roman" w:hAnsi="Lato" w:cs="Arial"/>
          <w:bCs/>
          <w:iCs/>
          <w:spacing w:val="4"/>
          <w:lang w:eastAsia="pl-PL" w:bidi="pl-PL"/>
        </w:rPr>
        <w:br/>
      </w:r>
      <w:r w:rsidR="000D0BC8" w:rsidRPr="000D0BC8">
        <w:rPr>
          <w:rFonts w:ascii="Lato" w:eastAsia="Times New Roman" w:hAnsi="Lato" w:cs="Arial"/>
          <w:bCs/>
          <w:iCs/>
          <w:spacing w:val="4"/>
          <w:lang w:eastAsia="pl-PL" w:bidi="pl-PL"/>
        </w:rPr>
        <w:t xml:space="preserve">W obrębie głębokiego wykopu, drgania wywołane ruchem (pochodna hałasu) zostaną dodatkowo wytłumione w okładzinach ścian wykopu, które wykonane zostaną </w:t>
      </w:r>
      <w:r w:rsidR="00E918D1">
        <w:rPr>
          <w:rFonts w:ascii="Lato" w:eastAsia="Times New Roman" w:hAnsi="Lato" w:cs="Arial"/>
          <w:bCs/>
          <w:iCs/>
          <w:spacing w:val="4"/>
          <w:lang w:eastAsia="pl-PL" w:bidi="pl-PL"/>
        </w:rPr>
        <w:br/>
      </w:r>
      <w:r w:rsidR="000D0BC8" w:rsidRPr="000D0BC8">
        <w:rPr>
          <w:rFonts w:ascii="Lato" w:eastAsia="Times New Roman" w:hAnsi="Lato" w:cs="Arial"/>
          <w:bCs/>
          <w:iCs/>
          <w:spacing w:val="4"/>
          <w:lang w:eastAsia="pl-PL" w:bidi="pl-PL"/>
        </w:rPr>
        <w:t>z pochłaniających ekranów akustycznych.</w:t>
      </w:r>
    </w:p>
    <w:p w14:paraId="47601C4F" w14:textId="07FC4E4F" w:rsidR="00046C5C" w:rsidRPr="00C03B8F" w:rsidRDefault="000E26C1" w:rsidP="00CF0C1F">
      <w:pPr>
        <w:spacing w:after="240" w:line="240" w:lineRule="exact"/>
        <w:jc w:val="both"/>
        <w:outlineLvl w:val="0"/>
        <w:rPr>
          <w:rFonts w:ascii="Lato" w:eastAsia="Times New Roman" w:hAnsi="Lato" w:cs="Arial"/>
          <w:bCs/>
          <w:iCs/>
          <w:spacing w:val="4"/>
          <w:lang w:eastAsia="pl-PL" w:bidi="pl-PL"/>
        </w:rPr>
      </w:pPr>
      <w:r w:rsidRPr="00C03B8F">
        <w:rPr>
          <w:rFonts w:ascii="Lato" w:eastAsia="Times New Roman" w:hAnsi="Lato" w:cs="Arial"/>
          <w:bCs/>
          <w:iCs/>
          <w:spacing w:val="4"/>
          <w:lang w:eastAsia="pl-PL" w:bidi="pl-PL"/>
        </w:rPr>
        <w:t xml:space="preserve">Na uwzględnienie nie zasługuje zarzut Stowarzyszenia </w:t>
      </w:r>
      <w:r w:rsidR="00226258">
        <w:rPr>
          <w:rFonts w:ascii="Lato" w:eastAsia="Times New Roman" w:hAnsi="Lato" w:cs="Arial"/>
          <w:bCs/>
          <w:iCs/>
          <w:spacing w:val="4"/>
          <w:lang w:eastAsia="pl-PL" w:bidi="pl-PL"/>
        </w:rPr>
        <w:t>(…)</w:t>
      </w:r>
      <w:r w:rsidRPr="00C03B8F">
        <w:rPr>
          <w:rFonts w:ascii="Lato" w:eastAsia="Times New Roman" w:hAnsi="Lato" w:cs="Arial"/>
          <w:bCs/>
          <w:iCs/>
          <w:spacing w:val="4"/>
          <w:lang w:eastAsia="pl-PL" w:bidi="pl-PL"/>
        </w:rPr>
        <w:t xml:space="preserve"> dotyczący tego, że decyzja Wojewody Dolnośląskiego pomija wymogi określone w pkt I.2</w:t>
      </w:r>
      <w:r w:rsidR="00C64967" w:rsidRPr="00C03B8F">
        <w:rPr>
          <w:rFonts w:ascii="Lato" w:eastAsia="Times New Roman" w:hAnsi="Lato" w:cs="Arial"/>
          <w:bCs/>
          <w:iCs/>
          <w:spacing w:val="4"/>
          <w:lang w:eastAsia="pl-PL" w:bidi="pl-PL"/>
        </w:rPr>
        <w:t xml:space="preserve"> i w pkt</w:t>
      </w:r>
      <w:r w:rsidRPr="00C03B8F">
        <w:rPr>
          <w:rFonts w:ascii="Lato" w:eastAsia="Times New Roman" w:hAnsi="Lato" w:cs="Arial"/>
          <w:bCs/>
          <w:iCs/>
          <w:spacing w:val="4"/>
          <w:lang w:eastAsia="pl-PL" w:bidi="pl-PL"/>
        </w:rPr>
        <w:t xml:space="preserve"> </w:t>
      </w:r>
      <w:r w:rsidR="00C64967" w:rsidRPr="00C03B8F">
        <w:rPr>
          <w:rFonts w:ascii="Lato" w:eastAsia="Times New Roman" w:hAnsi="Lato" w:cs="Arial"/>
          <w:bCs/>
          <w:iCs/>
          <w:spacing w:val="4"/>
          <w:lang w:eastAsia="pl-PL" w:bidi="pl-PL"/>
        </w:rPr>
        <w:t xml:space="preserve">II.2 </w:t>
      </w:r>
      <w:r w:rsidRPr="00C03B8F">
        <w:rPr>
          <w:rFonts w:ascii="Lato" w:eastAsia="Times New Roman" w:hAnsi="Lato" w:cs="Arial"/>
          <w:bCs/>
          <w:iCs/>
          <w:spacing w:val="4"/>
          <w:lang w:eastAsia="pl-PL" w:bidi="pl-PL"/>
        </w:rPr>
        <w:t xml:space="preserve">decyzji </w:t>
      </w:r>
      <w:r w:rsidR="00226258">
        <w:rPr>
          <w:rFonts w:ascii="Lato" w:eastAsia="Times New Roman" w:hAnsi="Lato" w:cs="Arial"/>
          <w:bCs/>
          <w:iCs/>
          <w:spacing w:val="4"/>
          <w:lang w:eastAsia="pl-PL" w:bidi="pl-PL"/>
        </w:rPr>
        <w:br/>
      </w:r>
      <w:r w:rsidRPr="00C03B8F">
        <w:rPr>
          <w:rFonts w:ascii="Lato" w:eastAsia="Times New Roman" w:hAnsi="Lato" w:cs="Arial"/>
          <w:bCs/>
          <w:iCs/>
          <w:spacing w:val="4"/>
          <w:lang w:eastAsia="pl-PL" w:bidi="pl-PL"/>
        </w:rPr>
        <w:t>o środowiskowych uwarunkowaniach GDOŚ</w:t>
      </w:r>
      <w:r w:rsidR="00C64967" w:rsidRPr="00C03B8F">
        <w:rPr>
          <w:rFonts w:ascii="Lato" w:eastAsia="Times New Roman" w:hAnsi="Lato" w:cs="Arial"/>
          <w:bCs/>
          <w:iCs/>
          <w:spacing w:val="4"/>
          <w:lang w:eastAsia="pl-PL" w:bidi="pl-PL"/>
        </w:rPr>
        <w:t xml:space="preserve">. Na wstępie zaznaczyć należy, iż </w:t>
      </w:r>
      <w:r w:rsidR="00226258">
        <w:rPr>
          <w:rFonts w:ascii="Lato" w:eastAsia="Times New Roman" w:hAnsi="Lato" w:cs="Arial"/>
          <w:bCs/>
          <w:iCs/>
          <w:spacing w:val="4"/>
          <w:lang w:eastAsia="pl-PL" w:bidi="pl-PL"/>
        </w:rPr>
        <w:br/>
      </w:r>
      <w:r w:rsidR="00C64967" w:rsidRPr="00C03B8F">
        <w:rPr>
          <w:rFonts w:ascii="Lato" w:eastAsia="Times New Roman" w:hAnsi="Lato" w:cs="Arial"/>
          <w:bCs/>
          <w:iCs/>
          <w:spacing w:val="4"/>
          <w:lang w:eastAsia="pl-PL" w:bidi="pl-PL"/>
        </w:rPr>
        <w:t xml:space="preserve">w jednostkach redakcyjnych decyzji o środowiskowych uwarunkowaniach GDOŚ nie ma pkt I.2 i pkt II.2. Niezależnie od tego, </w:t>
      </w:r>
      <w:r w:rsidR="00346375" w:rsidRPr="00C03B8F">
        <w:rPr>
          <w:rFonts w:ascii="Lato" w:eastAsia="Times New Roman" w:hAnsi="Lato" w:cs="Arial"/>
          <w:bCs/>
          <w:iCs/>
          <w:spacing w:val="4"/>
          <w:lang w:eastAsia="pl-PL" w:bidi="pl-PL"/>
        </w:rPr>
        <w:t>w</w:t>
      </w:r>
      <w:r w:rsidR="00C64967" w:rsidRPr="00C03B8F">
        <w:rPr>
          <w:rFonts w:ascii="Lato" w:eastAsia="Times New Roman" w:hAnsi="Lato" w:cs="Arial"/>
          <w:bCs/>
          <w:iCs/>
          <w:spacing w:val="4"/>
          <w:lang w:eastAsia="pl-PL" w:bidi="pl-PL"/>
        </w:rPr>
        <w:t xml:space="preserve">yjaśnić należy, iż w myśl art. 11f ust. 1 pkt 3 </w:t>
      </w:r>
      <w:r w:rsidR="00C64967" w:rsidRPr="00C03B8F">
        <w:rPr>
          <w:rFonts w:ascii="Lato" w:eastAsia="Times New Roman" w:hAnsi="Lato" w:cs="Arial"/>
          <w:bCs/>
          <w:spacing w:val="4"/>
          <w:lang w:eastAsia="pl-PL" w:bidi="pl-PL"/>
        </w:rPr>
        <w:t>specustawy drogowej</w:t>
      </w:r>
      <w:r w:rsidR="00C64967" w:rsidRPr="00C03B8F">
        <w:rPr>
          <w:rFonts w:ascii="Lato" w:eastAsia="Times New Roman" w:hAnsi="Lato" w:cs="Arial"/>
          <w:bCs/>
          <w:iCs/>
          <w:spacing w:val="4"/>
          <w:lang w:eastAsia="pl-PL" w:bidi="pl-PL"/>
        </w:rPr>
        <w:t>, decyzja o zezwoleniu na realizację inwestycji drogowej zawiera warunki m.in. wynikające z potrzeb ochrony środowiska</w:t>
      </w:r>
      <w:r w:rsidR="00C64967" w:rsidRPr="00C03B8F">
        <w:rPr>
          <w:rFonts w:ascii="Lato" w:eastAsia="Times New Roman" w:hAnsi="Lato" w:cs="Arial"/>
          <w:bCs/>
          <w:iCs/>
          <w:spacing w:val="4"/>
          <w:lang w:val="en-US" w:eastAsia="pl-PL" w:bidi="pl-PL"/>
        </w:rPr>
        <w:t>.</w:t>
      </w:r>
      <w:r w:rsidR="00C64967" w:rsidRPr="00C03B8F">
        <w:rPr>
          <w:rFonts w:ascii="Lato" w:eastAsia="Times New Roman" w:hAnsi="Lato" w:cs="Arial"/>
          <w:b/>
          <w:bCs/>
          <w:iCs/>
          <w:spacing w:val="4"/>
          <w:lang w:val="en-US" w:eastAsia="pl-PL" w:bidi="pl-PL"/>
        </w:rPr>
        <w:t xml:space="preserve"> </w:t>
      </w:r>
      <w:r w:rsidR="00C64967" w:rsidRPr="00C03B8F">
        <w:rPr>
          <w:rFonts w:ascii="Lato" w:eastAsia="Times New Roman" w:hAnsi="Lato" w:cs="Arial"/>
          <w:bCs/>
          <w:iCs/>
          <w:spacing w:val="4"/>
          <w:lang w:eastAsia="pl-PL" w:bidi="pl-PL"/>
        </w:rPr>
        <w:t xml:space="preserve">W pkt IV </w:t>
      </w:r>
      <w:r w:rsidR="00046C5C" w:rsidRPr="00C03B8F">
        <w:rPr>
          <w:rFonts w:ascii="Lato" w:eastAsia="Times New Roman" w:hAnsi="Lato" w:cs="Arial"/>
          <w:bCs/>
          <w:iCs/>
          <w:spacing w:val="4"/>
          <w:lang w:eastAsia="pl-PL" w:bidi="pl-PL"/>
        </w:rPr>
        <w:t xml:space="preserve">na str. 19 i 20 </w:t>
      </w:r>
      <w:r w:rsidR="00C64967" w:rsidRPr="00C03B8F">
        <w:rPr>
          <w:rFonts w:ascii="Lato" w:eastAsia="Times New Roman" w:hAnsi="Lato" w:cs="Arial"/>
          <w:bCs/>
          <w:spacing w:val="4"/>
          <w:lang w:eastAsia="pl-PL" w:bidi="pl-PL"/>
        </w:rPr>
        <w:t>decyzji Wojewody Dolnośląskiego</w:t>
      </w:r>
      <w:r w:rsidR="00AB539D">
        <w:rPr>
          <w:rFonts w:ascii="Lato" w:eastAsia="Times New Roman" w:hAnsi="Lato" w:cs="Arial"/>
          <w:bCs/>
          <w:i/>
          <w:iCs/>
          <w:spacing w:val="4"/>
          <w:lang w:eastAsia="pl-PL" w:bidi="pl-PL"/>
        </w:rPr>
        <w:t xml:space="preserve"> </w:t>
      </w:r>
      <w:r w:rsidR="00C64967" w:rsidRPr="00C03B8F">
        <w:rPr>
          <w:rFonts w:ascii="Lato" w:eastAsia="Times New Roman" w:hAnsi="Lato" w:cs="Arial"/>
          <w:bCs/>
          <w:iCs/>
          <w:spacing w:val="4"/>
          <w:lang w:eastAsia="pl-PL" w:bidi="pl-PL"/>
        </w:rPr>
        <w:t xml:space="preserve">organ I instancji ustalił warunki wynikające z potrzeb ochrony środowiska odwołując się </w:t>
      </w:r>
      <w:r w:rsidR="00046C5C" w:rsidRPr="00C03B8F">
        <w:rPr>
          <w:rFonts w:ascii="Lato" w:eastAsia="Times New Roman" w:hAnsi="Lato" w:cs="Arial"/>
          <w:bCs/>
          <w:iCs/>
          <w:spacing w:val="4"/>
          <w:lang w:eastAsia="pl-PL" w:bidi="pl-PL"/>
        </w:rPr>
        <w:t xml:space="preserve">m.in. </w:t>
      </w:r>
      <w:r w:rsidR="00C64967" w:rsidRPr="00C03B8F">
        <w:rPr>
          <w:rFonts w:ascii="Lato" w:eastAsia="Times New Roman" w:hAnsi="Lato" w:cs="Arial"/>
          <w:bCs/>
          <w:iCs/>
          <w:spacing w:val="4"/>
          <w:lang w:eastAsia="pl-PL" w:bidi="pl-PL"/>
        </w:rPr>
        <w:t>do decyzji o środowiskowych uwarunkowaniach RDOŚ</w:t>
      </w:r>
      <w:r w:rsidR="00046C5C" w:rsidRPr="00C03B8F">
        <w:rPr>
          <w:rFonts w:ascii="Lato" w:eastAsia="Times New Roman" w:hAnsi="Lato" w:cs="Arial"/>
          <w:bCs/>
          <w:iCs/>
          <w:spacing w:val="4"/>
          <w:lang w:eastAsia="pl-PL" w:bidi="pl-PL"/>
        </w:rPr>
        <w:t xml:space="preserve">, </w:t>
      </w:r>
      <w:r w:rsidR="00C64967" w:rsidRPr="00C03B8F">
        <w:rPr>
          <w:rFonts w:ascii="Lato" w:eastAsia="Times New Roman" w:hAnsi="Lato" w:cs="Arial"/>
          <w:bCs/>
          <w:iCs/>
          <w:spacing w:val="4"/>
          <w:lang w:eastAsia="pl-PL" w:bidi="pl-PL"/>
        </w:rPr>
        <w:t>decyzji o środowiskowych uwarunkowaniach GDOŚ</w:t>
      </w:r>
      <w:r w:rsidR="00046C5C" w:rsidRPr="00C03B8F">
        <w:rPr>
          <w:rFonts w:ascii="Lato" w:eastAsia="Times New Roman" w:hAnsi="Lato" w:cs="Arial"/>
          <w:bCs/>
          <w:iCs/>
          <w:spacing w:val="4"/>
          <w:lang w:eastAsia="pl-PL" w:bidi="pl-PL"/>
        </w:rPr>
        <w:t xml:space="preserve"> i decyzji w przedmiocie udzielenia pozwolenia wodnoprawnego,</w:t>
      </w:r>
      <w:r w:rsidR="00833C33">
        <w:rPr>
          <w:rFonts w:ascii="Lato" w:eastAsia="Times New Roman" w:hAnsi="Lato" w:cs="Arial"/>
          <w:bCs/>
          <w:iCs/>
          <w:spacing w:val="4"/>
          <w:lang w:eastAsia="pl-PL" w:bidi="pl-PL"/>
        </w:rPr>
        <w:t xml:space="preserve"> </w:t>
      </w:r>
      <w:r w:rsidR="00046C5C" w:rsidRPr="00C03B8F">
        <w:rPr>
          <w:rFonts w:ascii="Lato" w:eastAsia="Times New Roman" w:hAnsi="Lato" w:cs="Arial"/>
          <w:bCs/>
          <w:iCs/>
          <w:spacing w:val="4"/>
          <w:lang w:eastAsia="pl-PL" w:bidi="pl-PL"/>
        </w:rPr>
        <w:t xml:space="preserve">wskazując </w:t>
      </w:r>
      <w:proofErr w:type="gramStart"/>
      <w:r w:rsidR="00046C5C" w:rsidRPr="00C03B8F">
        <w:rPr>
          <w:rFonts w:ascii="Lato" w:eastAsia="Times New Roman" w:hAnsi="Lato" w:cs="Arial"/>
          <w:bCs/>
          <w:iCs/>
          <w:spacing w:val="4"/>
          <w:lang w:eastAsia="pl-PL" w:bidi="pl-PL"/>
        </w:rPr>
        <w:t>m.in.</w:t>
      </w:r>
      <w:proofErr w:type="gramEnd"/>
      <w:r w:rsidR="00046C5C" w:rsidRPr="00C03B8F">
        <w:rPr>
          <w:rFonts w:ascii="Lato" w:eastAsia="Times New Roman" w:hAnsi="Lato" w:cs="Arial"/>
          <w:bCs/>
          <w:iCs/>
          <w:spacing w:val="4"/>
          <w:lang w:eastAsia="pl-PL" w:bidi="pl-PL"/>
        </w:rPr>
        <w:t xml:space="preserve"> że przyjęte rozwiązania projektowe </w:t>
      </w:r>
      <w:r w:rsidR="00AB539D">
        <w:rPr>
          <w:rFonts w:ascii="Lato" w:eastAsia="Times New Roman" w:hAnsi="Lato" w:cs="Arial"/>
          <w:bCs/>
          <w:iCs/>
          <w:spacing w:val="4"/>
          <w:lang w:eastAsia="pl-PL" w:bidi="pl-PL"/>
        </w:rPr>
        <w:br/>
      </w:r>
      <w:r w:rsidR="00046C5C" w:rsidRPr="00C03B8F">
        <w:rPr>
          <w:rFonts w:ascii="Lato" w:eastAsia="Times New Roman" w:hAnsi="Lato" w:cs="Arial"/>
          <w:bCs/>
          <w:iCs/>
          <w:spacing w:val="4"/>
          <w:lang w:eastAsia="pl-PL" w:bidi="pl-PL"/>
        </w:rPr>
        <w:t xml:space="preserve">są zgodne z warunkami i wymaganiami dotyczącymi ochrony środowiska określonymi </w:t>
      </w:r>
      <w:r w:rsidR="00AB539D">
        <w:rPr>
          <w:rFonts w:ascii="Lato" w:eastAsia="Times New Roman" w:hAnsi="Lato" w:cs="Arial"/>
          <w:bCs/>
          <w:iCs/>
          <w:spacing w:val="4"/>
          <w:lang w:eastAsia="pl-PL" w:bidi="pl-PL"/>
        </w:rPr>
        <w:br/>
      </w:r>
      <w:r w:rsidR="00046C5C" w:rsidRPr="00C03B8F">
        <w:rPr>
          <w:rFonts w:ascii="Lato" w:eastAsia="Times New Roman" w:hAnsi="Lato" w:cs="Arial"/>
          <w:bCs/>
          <w:iCs/>
          <w:spacing w:val="4"/>
          <w:lang w:eastAsia="pl-PL" w:bidi="pl-PL"/>
        </w:rPr>
        <w:t>w ww. decyzji środowiskowych. Natomiast w pkt XVII decyzji Wojewody Dolnośląskiego (pn.: „Inne ustalenia”) organ I instancji m.in. wskazuje, że przedmiotowa inwestycja winna być realizowana z zachowaniem warunków określonych w uzgodnieniach, opiniach branżowych i decyzjach wynikających z przepisów szczególnych.</w:t>
      </w:r>
      <w:r w:rsidR="00D3004D" w:rsidRPr="00C03B8F">
        <w:rPr>
          <w:rFonts w:ascii="Lato" w:hAnsi="Lato" w:cstheme="minorHAnsi"/>
          <w:bCs/>
          <w:spacing w:val="4"/>
        </w:rPr>
        <w:t xml:space="preserve"> </w:t>
      </w:r>
      <w:r w:rsidR="00D3004D" w:rsidRPr="00C03B8F">
        <w:rPr>
          <w:rFonts w:ascii="Lato" w:eastAsia="Times New Roman" w:hAnsi="Lato" w:cs="Arial"/>
          <w:bCs/>
          <w:iCs/>
          <w:spacing w:val="4"/>
          <w:lang w:eastAsia="pl-PL" w:bidi="pl-PL"/>
        </w:rPr>
        <w:t>Rzeczone rozstrzygnięcia środowiskowe i decyzję Wojewody Dolnośląskiego należy czytać łącznie jako wzajemnie komplementarne i mające charakter wiążący.</w:t>
      </w:r>
    </w:p>
    <w:p w14:paraId="020B8B4A" w14:textId="48B3DFF7" w:rsidR="00346375" w:rsidRPr="00C03B8F" w:rsidRDefault="00346375" w:rsidP="00CF0C1F">
      <w:pPr>
        <w:spacing w:after="240" w:line="240" w:lineRule="exact"/>
        <w:jc w:val="both"/>
        <w:outlineLvl w:val="0"/>
        <w:rPr>
          <w:rFonts w:ascii="Lato" w:eastAsia="Times New Roman" w:hAnsi="Lato" w:cs="Arial"/>
          <w:bCs/>
          <w:iCs/>
          <w:spacing w:val="4"/>
          <w:lang w:eastAsia="pl-PL" w:bidi="pl-PL"/>
        </w:rPr>
      </w:pPr>
      <w:r w:rsidRPr="00C03B8F">
        <w:rPr>
          <w:rFonts w:ascii="Lato" w:eastAsia="Times New Roman" w:hAnsi="Lato" w:cs="Arial"/>
          <w:bCs/>
          <w:iCs/>
          <w:spacing w:val="4"/>
          <w:lang w:eastAsia="pl-PL" w:bidi="pl-PL"/>
        </w:rPr>
        <w:lastRenderedPageBreak/>
        <w:t xml:space="preserve">W związku z powyższym, Wojewoda Dolnośląski </w:t>
      </w:r>
      <w:r w:rsidR="002B03A6" w:rsidRPr="00C03B8F">
        <w:rPr>
          <w:rFonts w:ascii="Lato" w:eastAsia="Times New Roman" w:hAnsi="Lato" w:cs="Arial"/>
          <w:bCs/>
          <w:iCs/>
          <w:spacing w:val="4"/>
          <w:lang w:eastAsia="pl-PL" w:bidi="pl-PL"/>
        </w:rPr>
        <w:t xml:space="preserve">- wbrew stanowisku skarżącej organizacji ekologicznej - </w:t>
      </w:r>
      <w:r w:rsidRPr="00C03B8F">
        <w:rPr>
          <w:rFonts w:ascii="Lato" w:eastAsia="Times New Roman" w:hAnsi="Lato" w:cs="Arial"/>
          <w:bCs/>
          <w:iCs/>
          <w:spacing w:val="4"/>
          <w:lang w:eastAsia="pl-PL" w:bidi="pl-PL"/>
        </w:rPr>
        <w:t xml:space="preserve">wskazuje na konieczność realizacji inwestycji zgodnie m.in. </w:t>
      </w:r>
      <w:r w:rsidR="002B03A6" w:rsidRPr="00C03B8F">
        <w:rPr>
          <w:rFonts w:ascii="Lato" w:eastAsia="Times New Roman" w:hAnsi="Lato" w:cs="Arial"/>
          <w:bCs/>
          <w:iCs/>
          <w:spacing w:val="4"/>
          <w:lang w:eastAsia="pl-PL" w:bidi="pl-PL"/>
        </w:rPr>
        <w:br/>
      </w:r>
      <w:r w:rsidRPr="00C03B8F">
        <w:rPr>
          <w:rFonts w:ascii="Lato" w:eastAsia="Times New Roman" w:hAnsi="Lato" w:cs="Arial"/>
          <w:bCs/>
          <w:iCs/>
          <w:spacing w:val="4"/>
          <w:lang w:eastAsia="pl-PL" w:bidi="pl-PL"/>
        </w:rPr>
        <w:t>z projektem budowlanym</w:t>
      </w:r>
      <w:r w:rsidR="002B03A6" w:rsidRPr="00C03B8F">
        <w:rPr>
          <w:rFonts w:ascii="Lato" w:eastAsia="Times New Roman" w:hAnsi="Lato" w:cs="Arial"/>
          <w:bCs/>
          <w:iCs/>
          <w:spacing w:val="4"/>
          <w:lang w:eastAsia="pl-PL" w:bidi="pl-PL"/>
        </w:rPr>
        <w:t xml:space="preserve"> i wydanymi dla inwestycji uzgodnieniami środowiskowymi. </w:t>
      </w:r>
      <w:r w:rsidR="00833C33">
        <w:rPr>
          <w:rFonts w:ascii="Lato" w:eastAsia="Times New Roman" w:hAnsi="Lato" w:cs="Arial"/>
          <w:bCs/>
          <w:iCs/>
          <w:spacing w:val="4"/>
          <w:lang w:eastAsia="pl-PL" w:bidi="pl-PL"/>
        </w:rPr>
        <w:br/>
      </w:r>
      <w:r w:rsidR="002B03A6" w:rsidRPr="00C03B8F">
        <w:rPr>
          <w:rFonts w:ascii="Lato" w:eastAsia="Times New Roman" w:hAnsi="Lato" w:cs="Arial"/>
          <w:bCs/>
          <w:iCs/>
          <w:spacing w:val="4"/>
          <w:lang w:eastAsia="pl-PL" w:bidi="pl-PL"/>
        </w:rPr>
        <w:t xml:space="preserve">W projekcie budowlanym </w:t>
      </w:r>
      <w:r w:rsidR="00833C33" w:rsidRPr="00833C33">
        <w:rPr>
          <w:rFonts w:ascii="Lato" w:eastAsia="Times New Roman" w:hAnsi="Lato" w:cs="Arial"/>
          <w:bCs/>
          <w:iCs/>
          <w:spacing w:val="4"/>
          <w:lang w:eastAsia="pl-PL" w:bidi="pl-PL"/>
        </w:rPr>
        <w:t>(por. pkt 4.15.2 pn.: „Budki Lęgowe</w:t>
      </w:r>
      <w:r w:rsidR="00AB539D">
        <w:rPr>
          <w:rFonts w:ascii="Lato" w:eastAsia="Times New Roman" w:hAnsi="Lato" w:cs="Arial"/>
          <w:bCs/>
          <w:iCs/>
          <w:spacing w:val="4"/>
          <w:lang w:eastAsia="pl-PL" w:bidi="pl-PL"/>
        </w:rPr>
        <w:t>”</w:t>
      </w:r>
      <w:r w:rsidR="00833C33" w:rsidRPr="00833C33">
        <w:rPr>
          <w:rFonts w:ascii="Lato" w:eastAsia="Times New Roman" w:hAnsi="Lato" w:cs="Arial"/>
          <w:bCs/>
          <w:iCs/>
          <w:spacing w:val="4"/>
          <w:lang w:eastAsia="pl-PL" w:bidi="pl-PL"/>
        </w:rPr>
        <w:t xml:space="preserve"> na str. 60 części opisowej projektu zagospodarowania terenu)</w:t>
      </w:r>
      <w:r w:rsidR="00833C33">
        <w:rPr>
          <w:rFonts w:ascii="Lato" w:eastAsia="Times New Roman" w:hAnsi="Lato" w:cs="Arial"/>
          <w:bCs/>
          <w:iCs/>
          <w:spacing w:val="4"/>
          <w:lang w:eastAsia="pl-PL" w:bidi="pl-PL"/>
        </w:rPr>
        <w:t xml:space="preserve"> </w:t>
      </w:r>
      <w:r w:rsidRPr="00C03B8F">
        <w:rPr>
          <w:rFonts w:ascii="Lato" w:eastAsia="Times New Roman" w:hAnsi="Lato" w:cs="Arial"/>
          <w:bCs/>
          <w:iCs/>
          <w:spacing w:val="4"/>
          <w:lang w:eastAsia="pl-PL" w:bidi="pl-PL"/>
        </w:rPr>
        <w:t>zawarto informacj</w:t>
      </w:r>
      <w:r w:rsidR="00AB539D">
        <w:rPr>
          <w:rFonts w:ascii="Lato" w:eastAsia="Times New Roman" w:hAnsi="Lato" w:cs="Arial"/>
          <w:bCs/>
          <w:iCs/>
          <w:spacing w:val="4"/>
          <w:lang w:eastAsia="pl-PL" w:bidi="pl-PL"/>
        </w:rPr>
        <w:t>ę</w:t>
      </w:r>
      <w:r w:rsidRPr="00C03B8F">
        <w:rPr>
          <w:rFonts w:ascii="Lato" w:eastAsia="Times New Roman" w:hAnsi="Lato" w:cs="Arial"/>
          <w:bCs/>
          <w:iCs/>
          <w:spacing w:val="4"/>
          <w:lang w:eastAsia="pl-PL" w:bidi="pl-PL"/>
        </w:rPr>
        <w:t xml:space="preserve"> o konieczności wykonania na terenie Toru Wyścigów Konnych </w:t>
      </w:r>
      <w:proofErr w:type="spellStart"/>
      <w:r w:rsidRPr="00C03B8F">
        <w:rPr>
          <w:rFonts w:ascii="Lato" w:eastAsia="Times New Roman" w:hAnsi="Lato" w:cs="Arial"/>
          <w:bCs/>
          <w:iCs/>
          <w:spacing w:val="4"/>
          <w:lang w:eastAsia="pl-PL" w:bidi="pl-PL"/>
        </w:rPr>
        <w:t>Partynice</w:t>
      </w:r>
      <w:proofErr w:type="spellEnd"/>
      <w:r w:rsidRPr="00C03B8F">
        <w:rPr>
          <w:rFonts w:ascii="Lato" w:eastAsia="Times New Roman" w:hAnsi="Lato" w:cs="Arial"/>
          <w:bCs/>
          <w:iCs/>
          <w:spacing w:val="4"/>
          <w:lang w:eastAsia="pl-PL" w:bidi="pl-PL"/>
        </w:rPr>
        <w:t xml:space="preserve"> </w:t>
      </w:r>
      <w:r w:rsidR="002B03A6" w:rsidRPr="00C03B8F">
        <w:rPr>
          <w:rFonts w:ascii="Lato" w:eastAsia="Times New Roman" w:hAnsi="Lato" w:cs="Arial"/>
          <w:bCs/>
          <w:iCs/>
          <w:spacing w:val="4"/>
          <w:lang w:eastAsia="pl-PL" w:bidi="pl-PL"/>
        </w:rPr>
        <w:t xml:space="preserve">we Wrocławiu </w:t>
      </w:r>
      <w:r w:rsidRPr="00C03B8F">
        <w:rPr>
          <w:rFonts w:ascii="Lato" w:eastAsia="Times New Roman" w:hAnsi="Lato" w:cs="Arial"/>
          <w:bCs/>
          <w:iCs/>
          <w:spacing w:val="4"/>
          <w:lang w:eastAsia="pl-PL" w:bidi="pl-PL"/>
        </w:rPr>
        <w:t>20 budek lęgowych dla ptaków oraz 20 skrzynek rozrodczych dla nietoperzy, zgodnie z pkt 1</w:t>
      </w:r>
      <w:r w:rsidR="002B03A6" w:rsidRPr="00C03B8F">
        <w:rPr>
          <w:rFonts w:ascii="Lato" w:eastAsia="Times New Roman" w:hAnsi="Lato" w:cs="Arial"/>
          <w:bCs/>
          <w:iCs/>
          <w:spacing w:val="4"/>
          <w:lang w:eastAsia="pl-PL" w:bidi="pl-PL"/>
        </w:rPr>
        <w:t>4</w:t>
      </w:r>
      <w:r w:rsidRPr="00C03B8F">
        <w:rPr>
          <w:rFonts w:ascii="Lato" w:eastAsia="Times New Roman" w:hAnsi="Lato" w:cs="Arial"/>
          <w:bCs/>
          <w:iCs/>
          <w:spacing w:val="4"/>
          <w:lang w:eastAsia="pl-PL" w:bidi="pl-PL"/>
        </w:rPr>
        <w:t xml:space="preserve">.4 decyzji </w:t>
      </w:r>
      <w:r w:rsidR="00833C33">
        <w:rPr>
          <w:rFonts w:ascii="Lato" w:eastAsia="Times New Roman" w:hAnsi="Lato" w:cs="Arial"/>
          <w:bCs/>
          <w:iCs/>
          <w:spacing w:val="4"/>
          <w:lang w:eastAsia="pl-PL" w:bidi="pl-PL"/>
        </w:rPr>
        <w:br/>
      </w:r>
      <w:r w:rsidR="002B03A6" w:rsidRPr="00C03B8F">
        <w:rPr>
          <w:rFonts w:ascii="Lato" w:eastAsia="Times New Roman" w:hAnsi="Lato" w:cs="Arial"/>
          <w:bCs/>
          <w:iCs/>
          <w:spacing w:val="4"/>
          <w:lang w:eastAsia="pl-PL" w:bidi="pl-PL"/>
        </w:rPr>
        <w:t xml:space="preserve">o środowiskowych uwarunkowaniach GDOŚ.  </w:t>
      </w:r>
    </w:p>
    <w:p w14:paraId="04E84611" w14:textId="524EA5DE" w:rsidR="002B03A6" w:rsidRDefault="00346375" w:rsidP="00CF0C1F">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bidi="pl-PL"/>
        </w:rPr>
        <w:t xml:space="preserve">Odnośnie podniesionego przez </w:t>
      </w:r>
      <w:r w:rsidRPr="00346375">
        <w:rPr>
          <w:rFonts w:ascii="Lato" w:eastAsia="Times New Roman" w:hAnsi="Lato" w:cs="Arial"/>
          <w:bCs/>
          <w:iCs/>
          <w:spacing w:val="4"/>
          <w:lang w:eastAsia="pl-PL" w:bidi="pl-PL"/>
        </w:rPr>
        <w:t>Stowarzyszeni</w:t>
      </w:r>
      <w:r>
        <w:rPr>
          <w:rFonts w:ascii="Lato" w:eastAsia="Times New Roman" w:hAnsi="Lato" w:cs="Arial"/>
          <w:bCs/>
          <w:iCs/>
          <w:spacing w:val="4"/>
          <w:lang w:eastAsia="pl-PL" w:bidi="pl-PL"/>
        </w:rPr>
        <w:t xml:space="preserve">e </w:t>
      </w:r>
      <w:r w:rsidR="00357937">
        <w:rPr>
          <w:rFonts w:ascii="Lato" w:eastAsia="Times New Roman" w:hAnsi="Lato" w:cs="Arial"/>
          <w:bCs/>
          <w:iCs/>
          <w:spacing w:val="4"/>
          <w:lang w:eastAsia="pl-PL" w:bidi="pl-PL"/>
        </w:rPr>
        <w:t>(…)</w:t>
      </w:r>
      <w:r>
        <w:rPr>
          <w:rFonts w:ascii="Lato" w:eastAsia="Times New Roman" w:hAnsi="Lato" w:cs="Arial"/>
          <w:bCs/>
          <w:iCs/>
          <w:spacing w:val="4"/>
          <w:lang w:eastAsia="pl-PL" w:bidi="pl-PL"/>
        </w:rPr>
        <w:t xml:space="preserve"> zarzutu dotyczącego</w:t>
      </w:r>
      <w:r w:rsidR="00833C33">
        <w:rPr>
          <w:rFonts w:ascii="Lato" w:eastAsia="Times New Roman" w:hAnsi="Lato" w:cs="Arial"/>
          <w:bCs/>
          <w:iCs/>
          <w:spacing w:val="4"/>
          <w:lang w:eastAsia="pl-PL" w:bidi="pl-PL"/>
        </w:rPr>
        <w:t xml:space="preserve"> tego</w:t>
      </w:r>
      <w:r w:rsidR="002B03A6">
        <w:rPr>
          <w:rFonts w:ascii="Lato" w:eastAsia="Times New Roman" w:hAnsi="Lato" w:cs="Arial"/>
          <w:bCs/>
          <w:iCs/>
          <w:spacing w:val="4"/>
          <w:lang w:eastAsia="pl-PL" w:bidi="pl-PL"/>
        </w:rPr>
        <w:t xml:space="preserve">, </w:t>
      </w:r>
      <w:r w:rsidR="00833C33">
        <w:rPr>
          <w:rFonts w:ascii="Lato" w:eastAsia="Times New Roman" w:hAnsi="Lato" w:cs="Arial"/>
          <w:bCs/>
          <w:iCs/>
          <w:spacing w:val="4"/>
          <w:lang w:eastAsia="pl-PL" w:bidi="pl-PL"/>
        </w:rPr>
        <w:t>że</w:t>
      </w:r>
      <w:r w:rsidR="002B03A6">
        <w:rPr>
          <w:rFonts w:ascii="Lato" w:eastAsia="Times New Roman" w:hAnsi="Lato" w:cs="Arial"/>
          <w:bCs/>
          <w:iCs/>
          <w:spacing w:val="4"/>
          <w:lang w:eastAsia="pl-PL" w:bidi="pl-PL"/>
        </w:rPr>
        <w:t xml:space="preserve"> </w:t>
      </w:r>
      <w:r w:rsidR="002B03A6" w:rsidRPr="002B03A6">
        <w:rPr>
          <w:rFonts w:ascii="Lato" w:eastAsia="Times New Roman" w:hAnsi="Lato" w:cs="Arial"/>
          <w:bCs/>
          <w:iCs/>
          <w:spacing w:val="4"/>
          <w:lang w:eastAsia="pl-PL" w:bidi="pl-PL"/>
        </w:rPr>
        <w:t xml:space="preserve">pisma </w:t>
      </w:r>
      <w:r w:rsidR="002B03A6">
        <w:rPr>
          <w:rFonts w:ascii="Lato" w:eastAsia="Times New Roman" w:hAnsi="Lato" w:cs="Arial"/>
          <w:bCs/>
          <w:iCs/>
          <w:spacing w:val="4"/>
          <w:lang w:eastAsia="pl-PL" w:bidi="pl-PL"/>
        </w:rPr>
        <w:t>i</w:t>
      </w:r>
      <w:r w:rsidR="002B03A6" w:rsidRPr="002B03A6">
        <w:rPr>
          <w:rFonts w:ascii="Lato" w:eastAsia="Times New Roman" w:hAnsi="Lato" w:cs="Arial"/>
          <w:bCs/>
          <w:iCs/>
          <w:spacing w:val="4"/>
          <w:lang w:eastAsia="pl-PL" w:bidi="pl-PL"/>
        </w:rPr>
        <w:t>nwestora z dnia 31</w:t>
      </w:r>
      <w:r w:rsidR="002B03A6">
        <w:rPr>
          <w:rFonts w:ascii="Lato" w:eastAsia="Times New Roman" w:hAnsi="Lato" w:cs="Arial"/>
          <w:bCs/>
          <w:iCs/>
          <w:spacing w:val="4"/>
          <w:lang w:eastAsia="pl-PL" w:bidi="pl-PL"/>
        </w:rPr>
        <w:t xml:space="preserve"> października </w:t>
      </w:r>
      <w:r w:rsidR="002B03A6" w:rsidRPr="002B03A6">
        <w:rPr>
          <w:rFonts w:ascii="Lato" w:eastAsia="Times New Roman" w:hAnsi="Lato" w:cs="Arial"/>
          <w:bCs/>
          <w:iCs/>
          <w:spacing w:val="4"/>
          <w:lang w:eastAsia="pl-PL" w:bidi="pl-PL"/>
        </w:rPr>
        <w:t>2023 r. oraz 3</w:t>
      </w:r>
      <w:r w:rsidR="002B03A6">
        <w:rPr>
          <w:rFonts w:ascii="Lato" w:eastAsia="Times New Roman" w:hAnsi="Lato" w:cs="Arial"/>
          <w:bCs/>
          <w:iCs/>
          <w:spacing w:val="4"/>
          <w:lang w:eastAsia="pl-PL" w:bidi="pl-PL"/>
        </w:rPr>
        <w:t xml:space="preserve"> listopada </w:t>
      </w:r>
      <w:r w:rsidR="002B03A6" w:rsidRPr="002B03A6">
        <w:rPr>
          <w:rFonts w:ascii="Lato" w:eastAsia="Times New Roman" w:hAnsi="Lato" w:cs="Arial"/>
          <w:bCs/>
          <w:iCs/>
          <w:spacing w:val="4"/>
          <w:lang w:eastAsia="pl-PL" w:bidi="pl-PL"/>
        </w:rPr>
        <w:t xml:space="preserve">2023 r. stanowiące uzupełnienie nieprawidłowości wskazanych przez Wojewodę Dolnośląskiego postanowieniem Nr 270/23 z dnia </w:t>
      </w:r>
      <w:r w:rsidR="002B03A6">
        <w:rPr>
          <w:rFonts w:ascii="Lato" w:eastAsia="Times New Roman" w:hAnsi="Lato" w:cs="Arial"/>
          <w:bCs/>
          <w:iCs/>
          <w:spacing w:val="4"/>
          <w:lang w:eastAsia="pl-PL" w:bidi="pl-PL"/>
        </w:rPr>
        <w:t xml:space="preserve">27 lipca 2023 r. </w:t>
      </w:r>
      <w:r w:rsidR="002B03A6" w:rsidRPr="002B03A6">
        <w:rPr>
          <w:rFonts w:ascii="Lato" w:eastAsia="Times New Roman" w:hAnsi="Lato" w:cs="Arial"/>
          <w:bCs/>
          <w:iCs/>
          <w:spacing w:val="4"/>
          <w:lang w:eastAsia="pl-PL" w:bidi="pl-PL"/>
        </w:rPr>
        <w:t xml:space="preserve">nie zostały przedłożone do wglądu </w:t>
      </w:r>
      <w:r w:rsidR="00357937">
        <w:rPr>
          <w:rFonts w:ascii="Lato" w:eastAsia="Times New Roman" w:hAnsi="Lato" w:cs="Arial"/>
          <w:bCs/>
          <w:iCs/>
          <w:spacing w:val="4"/>
          <w:lang w:eastAsia="pl-PL" w:bidi="pl-PL"/>
        </w:rPr>
        <w:br/>
      </w:r>
      <w:r w:rsidR="002B03A6" w:rsidRPr="002B03A6">
        <w:rPr>
          <w:rFonts w:ascii="Lato" w:eastAsia="Times New Roman" w:hAnsi="Lato" w:cs="Arial"/>
          <w:bCs/>
          <w:iCs/>
          <w:spacing w:val="4"/>
          <w:lang w:eastAsia="pl-PL" w:bidi="pl-PL"/>
        </w:rPr>
        <w:t>w dniu 18</w:t>
      </w:r>
      <w:r w:rsidR="002B03A6">
        <w:rPr>
          <w:rFonts w:ascii="Lato" w:eastAsia="Times New Roman" w:hAnsi="Lato" w:cs="Arial"/>
          <w:bCs/>
          <w:iCs/>
          <w:spacing w:val="4"/>
          <w:lang w:eastAsia="pl-PL" w:bidi="pl-PL"/>
        </w:rPr>
        <w:t xml:space="preserve"> grudnia </w:t>
      </w:r>
      <w:r w:rsidR="002B03A6" w:rsidRPr="002B03A6">
        <w:rPr>
          <w:rFonts w:ascii="Lato" w:eastAsia="Times New Roman" w:hAnsi="Lato" w:cs="Arial"/>
          <w:bCs/>
          <w:iCs/>
          <w:spacing w:val="4"/>
          <w:lang w:eastAsia="pl-PL" w:bidi="pl-PL"/>
        </w:rPr>
        <w:t>2023 r. podczas dostępu do zgromadzonej dokumentacji w trybie dostępu do informacji publicznej, co uniemożliwiło zapoznanie się z wieloma kluczowymi informacjami znacząco wpływającymi na realizowaną inwestycję</w:t>
      </w:r>
      <w:r w:rsidR="002B03A6">
        <w:rPr>
          <w:rFonts w:ascii="Lato" w:eastAsia="Times New Roman" w:hAnsi="Lato" w:cs="Arial"/>
          <w:bCs/>
          <w:iCs/>
          <w:spacing w:val="4"/>
          <w:lang w:eastAsia="pl-PL" w:bidi="pl-PL"/>
        </w:rPr>
        <w:t xml:space="preserve">, po raz koleiny zauważyć należy, iż podnoszenie tego rodzaju zarzutów </w:t>
      </w:r>
      <w:r w:rsidR="00C03B8F">
        <w:rPr>
          <w:rFonts w:ascii="Lato" w:eastAsia="Times New Roman" w:hAnsi="Lato" w:cs="Arial"/>
          <w:bCs/>
          <w:iCs/>
          <w:spacing w:val="4"/>
          <w:lang w:eastAsia="pl-PL" w:bidi="pl-PL"/>
        </w:rPr>
        <w:t xml:space="preserve">nie mieści się </w:t>
      </w:r>
      <w:r w:rsidR="00833C33">
        <w:rPr>
          <w:rFonts w:ascii="Lato" w:eastAsia="Times New Roman" w:hAnsi="Lato" w:cs="Arial"/>
          <w:bCs/>
          <w:iCs/>
          <w:spacing w:val="4"/>
          <w:lang w:eastAsia="pl-PL" w:bidi="pl-PL"/>
        </w:rPr>
        <w:br/>
      </w:r>
      <w:r w:rsidR="00C03B8F">
        <w:rPr>
          <w:rFonts w:ascii="Lato" w:eastAsia="Times New Roman" w:hAnsi="Lato" w:cs="Arial"/>
          <w:bCs/>
          <w:iCs/>
          <w:spacing w:val="4"/>
          <w:lang w:eastAsia="pl-PL" w:bidi="pl-PL"/>
        </w:rPr>
        <w:t>w</w:t>
      </w:r>
      <w:r w:rsidR="00C03B8F" w:rsidRPr="00C03B8F">
        <w:rPr>
          <w:rFonts w:ascii="Lato" w:eastAsia="Times New Roman" w:hAnsi="Lato" w:cs="Arial"/>
          <w:bCs/>
          <w:iCs/>
          <w:spacing w:val="4"/>
          <w:lang w:eastAsia="pl-PL" w:bidi="pl-PL"/>
        </w:rPr>
        <w:t xml:space="preserve"> zakresie przedmiotowym </w:t>
      </w:r>
      <w:r w:rsidR="00C03B8F">
        <w:rPr>
          <w:rFonts w:ascii="Lato" w:eastAsia="Times New Roman" w:hAnsi="Lato" w:cs="Arial"/>
          <w:bCs/>
          <w:iCs/>
          <w:spacing w:val="4"/>
          <w:lang w:eastAsia="pl-PL" w:bidi="pl-PL"/>
        </w:rPr>
        <w:t xml:space="preserve">możliwości </w:t>
      </w:r>
      <w:r w:rsidR="00C03B8F" w:rsidRPr="00C03B8F">
        <w:rPr>
          <w:rFonts w:ascii="Lato" w:eastAsia="Times New Roman" w:hAnsi="Lato" w:cs="Arial"/>
          <w:bCs/>
          <w:iCs/>
          <w:spacing w:val="4"/>
          <w:lang w:eastAsia="pl-PL" w:bidi="pl-PL"/>
        </w:rPr>
        <w:t xml:space="preserve">skarżenia organizacji ekologicznej decyzji ZRID, wyznaczonym dyspozycją </w:t>
      </w:r>
      <w:r w:rsidR="00C03B8F">
        <w:rPr>
          <w:rFonts w:ascii="Lato" w:eastAsia="Times New Roman" w:hAnsi="Lato" w:cs="Arial"/>
          <w:bCs/>
          <w:iCs/>
          <w:spacing w:val="4"/>
          <w:lang w:eastAsia="pl-PL" w:bidi="pl-PL"/>
        </w:rPr>
        <w:t xml:space="preserve">ww. </w:t>
      </w:r>
      <w:hyperlink r:id="rId16" w:anchor="/document/17497783?unitId=art(86(g))ust(2)" w:history="1">
        <w:r w:rsidR="00C03B8F" w:rsidRPr="00C03B8F">
          <w:rPr>
            <w:rStyle w:val="Hipercze"/>
            <w:rFonts w:ascii="Lato" w:eastAsia="Times New Roman" w:hAnsi="Lato" w:cs="Arial"/>
            <w:bCs/>
            <w:iCs/>
            <w:color w:val="auto"/>
            <w:spacing w:val="4"/>
            <w:u w:val="none"/>
            <w:lang w:eastAsia="pl-PL" w:bidi="pl-PL"/>
          </w:rPr>
          <w:t>art. 86g ust. 2</w:t>
        </w:r>
      </w:hyperlink>
      <w:r w:rsidR="00C03B8F">
        <w:rPr>
          <w:rFonts w:ascii="Lato" w:eastAsia="Times New Roman" w:hAnsi="Lato" w:cs="Arial"/>
          <w:bCs/>
          <w:iCs/>
          <w:spacing w:val="4"/>
          <w:lang w:eastAsia="pl-PL" w:bidi="pl-PL"/>
        </w:rPr>
        <w:t>-3</w:t>
      </w:r>
      <w:r w:rsidR="00C03B8F" w:rsidRPr="00C03B8F">
        <w:rPr>
          <w:rFonts w:ascii="Lato" w:eastAsia="Times New Roman" w:hAnsi="Lato" w:cs="Arial"/>
          <w:bCs/>
          <w:iCs/>
          <w:spacing w:val="4"/>
          <w:lang w:eastAsia="pl-PL" w:bidi="pl-PL"/>
        </w:rPr>
        <w:t xml:space="preserve"> ustawy o udostępnianiu informacji </w:t>
      </w:r>
      <w:r w:rsidR="00C03B8F">
        <w:rPr>
          <w:rFonts w:ascii="Lato" w:eastAsia="Times New Roman" w:hAnsi="Lato" w:cs="Arial"/>
          <w:bCs/>
          <w:iCs/>
          <w:spacing w:val="4"/>
          <w:lang w:eastAsia="pl-PL" w:bidi="pl-PL"/>
        </w:rPr>
        <w:br/>
      </w:r>
      <w:r w:rsidR="00C03B8F" w:rsidRPr="00C03B8F">
        <w:rPr>
          <w:rFonts w:ascii="Lato" w:eastAsia="Times New Roman" w:hAnsi="Lato" w:cs="Arial"/>
          <w:bCs/>
          <w:iCs/>
          <w:spacing w:val="4"/>
          <w:lang w:eastAsia="pl-PL" w:bidi="pl-PL"/>
        </w:rPr>
        <w:t>o środowisku i jego ochronie</w:t>
      </w:r>
      <w:r w:rsidR="00C03B8F">
        <w:rPr>
          <w:rFonts w:ascii="Lato" w:eastAsia="Times New Roman" w:hAnsi="Lato" w:cs="Arial"/>
          <w:bCs/>
          <w:iCs/>
          <w:spacing w:val="4"/>
          <w:lang w:eastAsia="pl-PL" w:bidi="pl-PL"/>
        </w:rPr>
        <w:t>.</w:t>
      </w:r>
    </w:p>
    <w:p w14:paraId="576AD35E" w14:textId="1D556D58" w:rsidR="00833C33" w:rsidRDefault="00C03B8F" w:rsidP="00CF0C1F">
      <w:pPr>
        <w:spacing w:after="240" w:line="240" w:lineRule="exact"/>
        <w:jc w:val="both"/>
        <w:outlineLvl w:val="0"/>
        <w:rPr>
          <w:rFonts w:ascii="Lato" w:eastAsia="Times New Roman" w:hAnsi="Lato" w:cs="Arial"/>
          <w:bCs/>
          <w:iCs/>
          <w:spacing w:val="4"/>
          <w:lang w:eastAsia="pl-PL" w:bidi="pl-PL"/>
        </w:rPr>
      </w:pPr>
      <w:r w:rsidRPr="00C03B8F">
        <w:rPr>
          <w:rFonts w:ascii="Lato" w:eastAsia="Times New Roman" w:hAnsi="Lato" w:cs="Arial"/>
          <w:bCs/>
          <w:iCs/>
          <w:spacing w:val="4"/>
          <w:lang w:eastAsia="pl-PL" w:bidi="pl-PL"/>
        </w:rPr>
        <w:t xml:space="preserve">Tak samo w zakresie możliwości skarżenia organizacji ekologicznej decyzji ZRID, wyznaczonym dyspozycją ww. </w:t>
      </w:r>
      <w:hyperlink r:id="rId17" w:anchor="/document/17497783?unitId=art(86(g))ust(2)" w:history="1">
        <w:r w:rsidRPr="00C03B8F">
          <w:rPr>
            <w:rStyle w:val="Hipercze"/>
            <w:rFonts w:ascii="Lato" w:eastAsia="Times New Roman" w:hAnsi="Lato" w:cs="Arial"/>
            <w:bCs/>
            <w:iCs/>
            <w:color w:val="auto"/>
            <w:spacing w:val="4"/>
            <w:u w:val="none"/>
            <w:lang w:eastAsia="pl-PL" w:bidi="pl-PL"/>
          </w:rPr>
          <w:t>art. 86g ust. 2</w:t>
        </w:r>
      </w:hyperlink>
      <w:r w:rsidRPr="00C03B8F">
        <w:rPr>
          <w:rFonts w:ascii="Lato" w:eastAsia="Times New Roman" w:hAnsi="Lato" w:cs="Arial"/>
          <w:bCs/>
          <w:iCs/>
          <w:spacing w:val="4"/>
          <w:lang w:eastAsia="pl-PL" w:bidi="pl-PL"/>
        </w:rPr>
        <w:t xml:space="preserve">-3 ustawy o udostępnianiu informacji </w:t>
      </w:r>
      <w:r w:rsidRPr="00C03B8F">
        <w:rPr>
          <w:rFonts w:ascii="Lato" w:eastAsia="Times New Roman" w:hAnsi="Lato" w:cs="Arial"/>
          <w:bCs/>
          <w:iCs/>
          <w:spacing w:val="4"/>
          <w:lang w:eastAsia="pl-PL" w:bidi="pl-PL"/>
        </w:rPr>
        <w:br/>
        <w:t>o środowisku i jego ochronie</w:t>
      </w:r>
      <w:r>
        <w:rPr>
          <w:rFonts w:ascii="Lato" w:eastAsia="Times New Roman" w:hAnsi="Lato" w:cs="Arial"/>
          <w:bCs/>
          <w:iCs/>
          <w:spacing w:val="4"/>
          <w:lang w:eastAsia="pl-PL" w:bidi="pl-PL"/>
        </w:rPr>
        <w:t xml:space="preserve">, nie mieszczą się zarzuty </w:t>
      </w:r>
      <w:r w:rsidRPr="00C03B8F">
        <w:rPr>
          <w:rFonts w:ascii="Lato" w:eastAsia="Times New Roman" w:hAnsi="Lato" w:cs="Arial"/>
          <w:bCs/>
          <w:iCs/>
          <w:spacing w:val="4"/>
          <w:lang w:eastAsia="pl-PL" w:bidi="pl-PL"/>
        </w:rPr>
        <w:t>Stowarzyszeni</w:t>
      </w:r>
      <w:r w:rsidR="00AB539D">
        <w:rPr>
          <w:rFonts w:ascii="Lato" w:eastAsia="Times New Roman" w:hAnsi="Lato" w:cs="Arial"/>
          <w:bCs/>
          <w:iCs/>
          <w:spacing w:val="4"/>
          <w:lang w:eastAsia="pl-PL" w:bidi="pl-PL"/>
        </w:rPr>
        <w:t>a</w:t>
      </w:r>
      <w:r w:rsidRPr="00C03B8F">
        <w:rPr>
          <w:rFonts w:ascii="Lato" w:eastAsia="Times New Roman" w:hAnsi="Lato" w:cs="Arial"/>
          <w:bCs/>
          <w:iCs/>
          <w:spacing w:val="4"/>
          <w:lang w:eastAsia="pl-PL" w:bidi="pl-PL"/>
        </w:rPr>
        <w:t xml:space="preserve"> </w:t>
      </w:r>
      <w:r w:rsidR="00FB4965">
        <w:rPr>
          <w:rFonts w:ascii="Lato" w:eastAsia="Times New Roman" w:hAnsi="Lato" w:cs="Arial"/>
          <w:bCs/>
          <w:iCs/>
          <w:spacing w:val="4"/>
          <w:lang w:eastAsia="pl-PL" w:bidi="pl-PL"/>
        </w:rPr>
        <w:t>(…)</w:t>
      </w:r>
      <w:r>
        <w:rPr>
          <w:rFonts w:ascii="Lato" w:eastAsia="Times New Roman" w:hAnsi="Lato" w:cs="Arial"/>
          <w:bCs/>
          <w:iCs/>
          <w:spacing w:val="4"/>
          <w:lang w:eastAsia="pl-PL" w:bidi="pl-PL"/>
        </w:rPr>
        <w:t xml:space="preserve"> kwestionujące nadani</w:t>
      </w:r>
      <w:r w:rsidR="00833C33">
        <w:rPr>
          <w:rFonts w:ascii="Lato" w:eastAsia="Times New Roman" w:hAnsi="Lato" w:cs="Arial"/>
          <w:bCs/>
          <w:iCs/>
          <w:spacing w:val="4"/>
          <w:lang w:eastAsia="pl-PL" w:bidi="pl-PL"/>
        </w:rPr>
        <w:t>e</w:t>
      </w:r>
      <w:r>
        <w:rPr>
          <w:rFonts w:ascii="Lato" w:eastAsia="Times New Roman" w:hAnsi="Lato" w:cs="Arial"/>
          <w:bCs/>
          <w:iCs/>
          <w:spacing w:val="4"/>
          <w:lang w:eastAsia="pl-PL" w:bidi="pl-PL"/>
        </w:rPr>
        <w:t xml:space="preserve"> rygoru natychmiastowej wykonalności decyzji Wojewody Dolnośląskiego.  </w:t>
      </w:r>
      <w:r w:rsidR="00AD4631">
        <w:rPr>
          <w:rFonts w:ascii="Lato" w:eastAsia="Times New Roman" w:hAnsi="Lato" w:cs="Arial"/>
          <w:bCs/>
          <w:iCs/>
          <w:spacing w:val="4"/>
          <w:lang w:eastAsia="pl-PL" w:bidi="pl-PL"/>
        </w:rPr>
        <w:t xml:space="preserve">Decyzja o środowiskowych uwarunkowaniach nie przesądza bowiem </w:t>
      </w:r>
      <w:r w:rsidR="00AD4631">
        <w:rPr>
          <w:rFonts w:ascii="Lato" w:eastAsia="Times New Roman" w:hAnsi="Lato" w:cs="Arial"/>
          <w:bCs/>
          <w:iCs/>
          <w:spacing w:val="4"/>
          <w:lang w:eastAsia="pl-PL" w:bidi="pl-PL"/>
        </w:rPr>
        <w:br/>
        <w:t xml:space="preserve">o możliwości lub braku możliwości nadania </w:t>
      </w:r>
      <w:r w:rsidR="00833C33">
        <w:rPr>
          <w:rFonts w:ascii="Lato" w:eastAsia="Times New Roman" w:hAnsi="Lato" w:cs="Arial"/>
          <w:bCs/>
          <w:iCs/>
          <w:spacing w:val="4"/>
          <w:lang w:eastAsia="pl-PL" w:bidi="pl-PL"/>
        </w:rPr>
        <w:t xml:space="preserve">następczej decyzji inwestycyjnej rygoru natychmiastowej wykonalności. </w:t>
      </w:r>
      <w:r w:rsidR="00915353">
        <w:rPr>
          <w:rFonts w:ascii="Lato" w:eastAsia="Times New Roman" w:hAnsi="Lato" w:cs="Arial"/>
          <w:bCs/>
          <w:iCs/>
          <w:spacing w:val="4"/>
          <w:lang w:eastAsia="pl-PL" w:bidi="pl-PL"/>
        </w:rPr>
        <w:t>Niezależnie od tego</w:t>
      </w:r>
      <w:r w:rsidR="007715D7" w:rsidRPr="0023728D">
        <w:rPr>
          <w:rFonts w:ascii="Lato" w:eastAsia="Times New Roman" w:hAnsi="Lato" w:cs="Arial"/>
          <w:bCs/>
          <w:iCs/>
          <w:spacing w:val="4"/>
          <w:lang w:eastAsia="pl-PL" w:bidi="pl-PL"/>
        </w:rPr>
        <w:t xml:space="preserve">, wyjaśnić należy, </w:t>
      </w:r>
      <w:r w:rsidR="00AD4631" w:rsidRPr="00AD4631">
        <w:rPr>
          <w:rFonts w:ascii="Lato" w:eastAsia="Times New Roman" w:hAnsi="Lato" w:cs="Arial"/>
          <w:bCs/>
          <w:iCs/>
          <w:spacing w:val="4"/>
          <w:lang w:eastAsia="pl-PL" w:bidi="pl-PL"/>
        </w:rPr>
        <w:t xml:space="preserve">iż przepisy specustawy drogowej przewidują szczególną regulację w zakresie możliwości nadania decyzji o zezwoleniu na realizację inwestycji drogowej rygoru natychmiastowej wykonalności. </w:t>
      </w:r>
    </w:p>
    <w:p w14:paraId="6BCFBCED" w14:textId="3E025DD3" w:rsidR="00AD4631" w:rsidRPr="00AD4631" w:rsidRDefault="00AD4631" w:rsidP="00CF0C1F">
      <w:pPr>
        <w:spacing w:after="240" w:line="240" w:lineRule="exact"/>
        <w:jc w:val="both"/>
        <w:outlineLvl w:val="0"/>
        <w:rPr>
          <w:rFonts w:ascii="Lato" w:eastAsia="Times New Roman" w:hAnsi="Lato" w:cs="Arial"/>
          <w:bCs/>
          <w:iCs/>
          <w:spacing w:val="4"/>
          <w:lang w:eastAsia="pl-PL" w:bidi="pl-PL"/>
        </w:rPr>
      </w:pPr>
      <w:r w:rsidRPr="00AD4631">
        <w:rPr>
          <w:rFonts w:ascii="Lato" w:eastAsia="Times New Roman" w:hAnsi="Lato" w:cs="Arial"/>
          <w:bCs/>
          <w:iCs/>
          <w:spacing w:val="4"/>
          <w:lang w:eastAsia="pl-PL" w:bidi="pl-PL"/>
        </w:rPr>
        <w:t xml:space="preserve">Zgodnie z art. 17 ust. 1 specustawy drogowej wojewoda w odniesieniu do dróg krajowych i wojewódzkich albo starosta w odniesieniu do dróg powiatowych i gminnych nadają decyzji o zezwoleniu na realizację inwestycji drogowej rygor natychmiastowej wykonalności na wniosek właściwego zarządcy drogi, uzasadniony interesem społecznym lub gospodarczym. Mając na uwadze powyższe, wyjaśnić należy, iż art. 17 ust. 1 specustawy drogowej stanowi podstawę do nadania decyzji zezwalającej </w:t>
      </w:r>
      <w:r w:rsidR="00833C33">
        <w:rPr>
          <w:rFonts w:ascii="Lato" w:eastAsia="Times New Roman" w:hAnsi="Lato" w:cs="Arial"/>
          <w:bCs/>
          <w:iCs/>
          <w:spacing w:val="4"/>
          <w:lang w:eastAsia="pl-PL" w:bidi="pl-PL"/>
        </w:rPr>
        <w:br/>
      </w:r>
      <w:r w:rsidRPr="00AD4631">
        <w:rPr>
          <w:rFonts w:ascii="Lato" w:eastAsia="Times New Roman" w:hAnsi="Lato" w:cs="Arial"/>
          <w:bCs/>
          <w:iCs/>
          <w:spacing w:val="4"/>
          <w:lang w:eastAsia="pl-PL" w:bidi="pl-PL"/>
        </w:rPr>
        <w:t xml:space="preserve">na realizację inwestycji drogowej rygoru natychmiastowej wykonalności, jeżeli za takim rozwiązaniem przemawia interes społeczny lub gospodarczy. Podkreślić należy, że ocena czy taki interes ma miejsce została pozostawiona organowi wydającemu decyzję, przy czym ustawa nie wprowadza żadnych szczególnych kryteriów oceny takiego interesu. Konsekwencją takiego uregulowania musi być przyjęcie poglądu, że organ wydający decyzję o zezwoleniu na realizację inwestycji drogowej ma szerokie możliwości korzystania z tej instytucji, a warunkiem legalności jej zastosowania jest wskazanie okoliczności, które uprawdopodabniają istnienie interesu społecznego lub gospodarczego. </w:t>
      </w:r>
    </w:p>
    <w:p w14:paraId="1EF34591" w14:textId="77777777" w:rsidR="00AD4631" w:rsidRDefault="00AD4631" w:rsidP="00CF0C1F">
      <w:pPr>
        <w:spacing w:after="240" w:line="240" w:lineRule="exact"/>
        <w:jc w:val="both"/>
        <w:outlineLvl w:val="0"/>
        <w:rPr>
          <w:rFonts w:ascii="Lato" w:eastAsia="Times New Roman" w:hAnsi="Lato" w:cs="Arial"/>
          <w:bCs/>
          <w:iCs/>
          <w:spacing w:val="4"/>
          <w:lang w:eastAsia="pl-PL" w:bidi="pl-PL"/>
        </w:rPr>
      </w:pPr>
      <w:r w:rsidRPr="00AD4631">
        <w:rPr>
          <w:rFonts w:ascii="Lato" w:eastAsia="Times New Roman" w:hAnsi="Lato" w:cs="Arial"/>
          <w:bCs/>
          <w:iCs/>
          <w:spacing w:val="4"/>
          <w:lang w:eastAsia="pl-PL" w:bidi="pl-PL"/>
        </w:rPr>
        <w:t xml:space="preserve">Brak określenia w ww. przepisie rodzaju i natężenia tego interesu wskazuje, że chodzi </w:t>
      </w:r>
      <w:r w:rsidRPr="00AD4631">
        <w:rPr>
          <w:rFonts w:ascii="Lato" w:eastAsia="Times New Roman" w:hAnsi="Lato" w:cs="Arial"/>
          <w:bCs/>
          <w:iCs/>
          <w:spacing w:val="4"/>
          <w:lang w:eastAsia="pl-PL" w:bidi="pl-PL"/>
        </w:rPr>
        <w:br/>
        <w:t xml:space="preserve">tu o jakikolwiek interes społeczny lub gospodarczy, co odróżnia instytucję uregulowaną w art. 17 ust. 1 tej ustawy od regulacji dotyczącej nadawania decyzjom administracyjnym rygoru natychmiastowej wykonalności, zawartej w art. 108 kpa, gdzie nadanie decyzji rygoru możliwe jest ze względu na ochronę zdrowia lub życia ludzkiego </w:t>
      </w:r>
      <w:r w:rsidRPr="00AD4631">
        <w:rPr>
          <w:rFonts w:ascii="Lato" w:eastAsia="Times New Roman" w:hAnsi="Lato" w:cs="Arial"/>
          <w:bCs/>
          <w:iCs/>
          <w:spacing w:val="4"/>
          <w:lang w:eastAsia="pl-PL" w:bidi="pl-PL"/>
        </w:rPr>
        <w:br/>
        <w:t xml:space="preserve">albo dla zabezpieczenia gospodarstwa narodowego przed ciężkimi stratami bądź też </w:t>
      </w:r>
      <w:r w:rsidRPr="00AD4631">
        <w:rPr>
          <w:rFonts w:ascii="Lato" w:eastAsia="Times New Roman" w:hAnsi="Lato" w:cs="Arial"/>
          <w:bCs/>
          <w:iCs/>
          <w:spacing w:val="4"/>
          <w:lang w:eastAsia="pl-PL" w:bidi="pl-PL"/>
        </w:rPr>
        <w:br/>
      </w:r>
      <w:r w:rsidRPr="00AD4631">
        <w:rPr>
          <w:rFonts w:ascii="Lato" w:eastAsia="Times New Roman" w:hAnsi="Lato" w:cs="Arial"/>
          <w:bCs/>
          <w:iCs/>
          <w:spacing w:val="4"/>
          <w:lang w:eastAsia="pl-PL" w:bidi="pl-PL"/>
        </w:rPr>
        <w:lastRenderedPageBreak/>
        <w:t>ze względu na inny interes społeczny lub wyjątkowo ważny interes strony (vide: wyroki Wojewódzkiego Sądu Administracyjnego w Warszawie z dnia 3 września 2020 r., sygn. akt VII SA/</w:t>
      </w:r>
      <w:proofErr w:type="spellStart"/>
      <w:r w:rsidRPr="00AD4631">
        <w:rPr>
          <w:rFonts w:ascii="Lato" w:eastAsia="Times New Roman" w:hAnsi="Lato" w:cs="Arial"/>
          <w:bCs/>
          <w:iCs/>
          <w:spacing w:val="4"/>
          <w:lang w:eastAsia="pl-PL" w:bidi="pl-PL"/>
        </w:rPr>
        <w:t>Wa</w:t>
      </w:r>
      <w:proofErr w:type="spellEnd"/>
      <w:r w:rsidRPr="00AD4631">
        <w:rPr>
          <w:rFonts w:ascii="Lato" w:eastAsia="Times New Roman" w:hAnsi="Lato" w:cs="Arial"/>
          <w:bCs/>
          <w:iCs/>
          <w:spacing w:val="4"/>
          <w:lang w:eastAsia="pl-PL" w:bidi="pl-PL"/>
        </w:rPr>
        <w:t xml:space="preserve"> 1081/20 i z dnia 6 czerwca 2018 r., sygn. akt VII SA/</w:t>
      </w:r>
      <w:proofErr w:type="spellStart"/>
      <w:r w:rsidRPr="00AD4631">
        <w:rPr>
          <w:rFonts w:ascii="Lato" w:eastAsia="Times New Roman" w:hAnsi="Lato" w:cs="Arial"/>
          <w:bCs/>
          <w:iCs/>
          <w:spacing w:val="4"/>
          <w:lang w:eastAsia="pl-PL" w:bidi="pl-PL"/>
        </w:rPr>
        <w:t>Wa</w:t>
      </w:r>
      <w:proofErr w:type="spellEnd"/>
      <w:r w:rsidRPr="00AD4631">
        <w:rPr>
          <w:rFonts w:ascii="Lato" w:eastAsia="Times New Roman" w:hAnsi="Lato" w:cs="Arial"/>
          <w:bCs/>
          <w:iCs/>
          <w:spacing w:val="4"/>
          <w:lang w:eastAsia="pl-PL" w:bidi="pl-PL"/>
        </w:rPr>
        <w:t xml:space="preserve"> 657/18, </w:t>
      </w:r>
      <w:proofErr w:type="spellStart"/>
      <w:r w:rsidRPr="00AD4631">
        <w:rPr>
          <w:rFonts w:ascii="Lato" w:eastAsia="Times New Roman" w:hAnsi="Lato" w:cs="Arial"/>
          <w:bCs/>
          <w:iCs/>
          <w:spacing w:val="4"/>
          <w:lang w:eastAsia="pl-PL" w:bidi="pl-PL"/>
        </w:rPr>
        <w:t>opubl</w:t>
      </w:r>
      <w:proofErr w:type="spellEnd"/>
      <w:r w:rsidRPr="00AD4631">
        <w:rPr>
          <w:rFonts w:ascii="Lato" w:eastAsia="Times New Roman" w:hAnsi="Lato" w:cs="Arial"/>
          <w:bCs/>
          <w:iCs/>
          <w:spacing w:val="4"/>
          <w:lang w:eastAsia="pl-PL" w:bidi="pl-PL"/>
        </w:rPr>
        <w:t xml:space="preserve">. Centralna Baza Orzeczeń Sądów Administracyjnych). Należy podkreślić, że w </w:t>
      </w:r>
      <w:proofErr w:type="gramStart"/>
      <w:r w:rsidRPr="00AD4631">
        <w:rPr>
          <w:rFonts w:ascii="Lato" w:eastAsia="Times New Roman" w:hAnsi="Lato" w:cs="Arial"/>
          <w:bCs/>
          <w:iCs/>
          <w:spacing w:val="4"/>
          <w:lang w:eastAsia="pl-PL" w:bidi="pl-PL"/>
        </w:rPr>
        <w:t>sytuacji</w:t>
      </w:r>
      <w:proofErr w:type="gramEnd"/>
      <w:r w:rsidRPr="00AD4631">
        <w:rPr>
          <w:rFonts w:ascii="Lato" w:eastAsia="Times New Roman" w:hAnsi="Lato" w:cs="Arial"/>
          <w:bCs/>
          <w:iCs/>
          <w:spacing w:val="4"/>
          <w:lang w:eastAsia="pl-PL" w:bidi="pl-PL"/>
        </w:rPr>
        <w:t xml:space="preserve"> gdy organ stwierdzi, że istnieją przesłanki określone w art. 17 ust. 1 specustawy drogowej, nadanie decyzji rygoru natychmiastowej wykonalności jest obowiązkowe.</w:t>
      </w:r>
    </w:p>
    <w:p w14:paraId="70E73B5C" w14:textId="77777777" w:rsidR="008E4EE7" w:rsidRDefault="00AD4631" w:rsidP="00CF0C1F">
      <w:pPr>
        <w:spacing w:after="240" w:line="240" w:lineRule="exact"/>
        <w:jc w:val="both"/>
        <w:outlineLvl w:val="0"/>
        <w:rPr>
          <w:rFonts w:ascii="Lato" w:eastAsia="Times New Roman" w:hAnsi="Lato" w:cs="Arial"/>
          <w:bCs/>
          <w:iCs/>
          <w:spacing w:val="4"/>
          <w:lang w:eastAsia="pl-PL" w:bidi="pl-PL"/>
        </w:rPr>
      </w:pPr>
      <w:r w:rsidRPr="00AD4631">
        <w:rPr>
          <w:rFonts w:ascii="Lato" w:eastAsia="Times New Roman" w:hAnsi="Lato" w:cs="Arial"/>
          <w:bCs/>
          <w:iCs/>
          <w:spacing w:val="4"/>
          <w:lang w:eastAsia="pl-PL" w:bidi="pl-PL"/>
        </w:rPr>
        <w:t xml:space="preserve">Przepis art. 17 ust. 1 specustawy drogowej jest jednym z instrumentów mających zapewnić realizację celu specustawy drogowej jakim jest zapewnienie sprawnego przebiegu inwestycji drogowych. Przez pryzmat takiego celu należy więc odczytywać regulację zawartą w art. 17 ust. 1 specustawy drogowej (vide: wyrok Wojewódzkiego Sądu Administracyjnego w Warszawie z dnia 15 października 2015 r., sygn. akt </w:t>
      </w:r>
      <w:bookmarkStart w:id="8" w:name="_Hlk156565835"/>
      <w:r w:rsidRPr="00AD4631">
        <w:rPr>
          <w:rFonts w:ascii="Lato" w:eastAsia="Times New Roman" w:hAnsi="Lato" w:cs="Arial"/>
          <w:bCs/>
          <w:iCs/>
          <w:spacing w:val="4"/>
          <w:lang w:eastAsia="pl-PL" w:bidi="pl-PL"/>
        </w:rPr>
        <w:t>VII SA/</w:t>
      </w:r>
      <w:proofErr w:type="spellStart"/>
      <w:r w:rsidRPr="00AD4631">
        <w:rPr>
          <w:rFonts w:ascii="Lato" w:eastAsia="Times New Roman" w:hAnsi="Lato" w:cs="Arial"/>
          <w:bCs/>
          <w:iCs/>
          <w:spacing w:val="4"/>
          <w:lang w:eastAsia="pl-PL" w:bidi="pl-PL"/>
        </w:rPr>
        <w:t>Wa</w:t>
      </w:r>
      <w:proofErr w:type="spellEnd"/>
      <w:r w:rsidRPr="00AD4631">
        <w:rPr>
          <w:rFonts w:ascii="Lato" w:eastAsia="Times New Roman" w:hAnsi="Lato" w:cs="Arial"/>
          <w:bCs/>
          <w:iCs/>
          <w:spacing w:val="4"/>
          <w:lang w:eastAsia="pl-PL" w:bidi="pl-PL"/>
        </w:rPr>
        <w:t xml:space="preserve"> 1560/15</w:t>
      </w:r>
      <w:bookmarkEnd w:id="8"/>
      <w:r w:rsidRPr="00AD4631">
        <w:rPr>
          <w:rFonts w:ascii="Lato" w:eastAsia="Times New Roman" w:hAnsi="Lato" w:cs="Arial"/>
          <w:bCs/>
          <w:iCs/>
          <w:spacing w:val="4"/>
          <w:lang w:eastAsia="pl-PL" w:bidi="pl-PL"/>
        </w:rPr>
        <w:t xml:space="preserve">, </w:t>
      </w:r>
      <w:proofErr w:type="spellStart"/>
      <w:r w:rsidRPr="00AD4631">
        <w:rPr>
          <w:rFonts w:ascii="Lato" w:eastAsia="Times New Roman" w:hAnsi="Lato" w:cs="Arial"/>
          <w:bCs/>
          <w:iCs/>
          <w:spacing w:val="4"/>
          <w:lang w:eastAsia="pl-PL" w:bidi="pl-PL"/>
        </w:rPr>
        <w:t>opubl</w:t>
      </w:r>
      <w:proofErr w:type="spellEnd"/>
      <w:r w:rsidRPr="00AD4631">
        <w:rPr>
          <w:rFonts w:ascii="Lato" w:eastAsia="Times New Roman" w:hAnsi="Lato" w:cs="Arial"/>
          <w:bCs/>
          <w:iCs/>
          <w:spacing w:val="4"/>
          <w:lang w:eastAsia="pl-PL" w:bidi="pl-PL"/>
        </w:rPr>
        <w:t xml:space="preserve">. Centralna Baza Orzeczeń Sądów Administracyjnych). </w:t>
      </w:r>
      <w:r>
        <w:rPr>
          <w:rFonts w:ascii="Lato" w:eastAsia="Times New Roman" w:hAnsi="Lato" w:cs="Arial"/>
          <w:bCs/>
          <w:iCs/>
          <w:spacing w:val="4"/>
          <w:lang w:eastAsia="pl-PL" w:bidi="pl-PL"/>
        </w:rPr>
        <w:br/>
      </w:r>
      <w:r w:rsidRPr="00AD4631">
        <w:rPr>
          <w:rFonts w:ascii="Lato" w:eastAsia="Times New Roman" w:hAnsi="Lato" w:cs="Arial"/>
          <w:bCs/>
          <w:iCs/>
          <w:spacing w:val="4"/>
          <w:lang w:eastAsia="pl-PL" w:bidi="pl-PL"/>
        </w:rPr>
        <w:t xml:space="preserve">W judykaturze dominuje tendencja do szerokiego interpretowania przesłanek nadania decyzji o zezwoleniu na realizację inwestycji drogowej rygoru natychmiastowej wykonalności. Powszechnie wiadomo, że budowa/rozbudowa dróg jest priorytetowym zadaniem władz publicznych, gdyż drogi mają zasadnicze znaczenie dla rozwoju kraju. Okoliczności dotyczące konieczności budowy nowych dróg publicznych, rozbudowy istniejących oraz o przyznaniu na ten cel środków finansowych i o związanym z tym obowiązku terminowego ich wykorzystania są powszechnie znane i jako takie nie wymagają dowodu (por. wyroki Wojewódzkiego Sądu Administracyjnego w Warszawie </w:t>
      </w:r>
      <w:r w:rsidRPr="00AD4631">
        <w:rPr>
          <w:rFonts w:ascii="Lato" w:eastAsia="Times New Roman" w:hAnsi="Lato" w:cs="Arial"/>
          <w:bCs/>
          <w:iCs/>
          <w:spacing w:val="4"/>
          <w:lang w:eastAsia="pl-PL" w:bidi="pl-PL"/>
        </w:rPr>
        <w:br/>
        <w:t>z dnia 15 maja 2017 r., sygn. akt VII SA/</w:t>
      </w:r>
      <w:proofErr w:type="spellStart"/>
      <w:r w:rsidRPr="00AD4631">
        <w:rPr>
          <w:rFonts w:ascii="Lato" w:eastAsia="Times New Roman" w:hAnsi="Lato" w:cs="Arial"/>
          <w:bCs/>
          <w:iCs/>
          <w:spacing w:val="4"/>
          <w:lang w:eastAsia="pl-PL" w:bidi="pl-PL"/>
        </w:rPr>
        <w:t>Wa</w:t>
      </w:r>
      <w:proofErr w:type="spellEnd"/>
      <w:r w:rsidRPr="00AD4631">
        <w:rPr>
          <w:rFonts w:ascii="Lato" w:eastAsia="Times New Roman" w:hAnsi="Lato" w:cs="Arial"/>
          <w:bCs/>
          <w:iCs/>
          <w:spacing w:val="4"/>
          <w:lang w:eastAsia="pl-PL" w:bidi="pl-PL"/>
        </w:rPr>
        <w:t xml:space="preserve"> 164/17 i z dnia 26 listopada 2015 r., sygn. akt VII SA/</w:t>
      </w:r>
      <w:proofErr w:type="spellStart"/>
      <w:r w:rsidRPr="00AD4631">
        <w:rPr>
          <w:rFonts w:ascii="Lato" w:eastAsia="Times New Roman" w:hAnsi="Lato" w:cs="Arial"/>
          <w:bCs/>
          <w:iCs/>
          <w:spacing w:val="4"/>
          <w:lang w:eastAsia="pl-PL" w:bidi="pl-PL"/>
        </w:rPr>
        <w:t>Wa</w:t>
      </w:r>
      <w:proofErr w:type="spellEnd"/>
      <w:r w:rsidRPr="00AD4631">
        <w:rPr>
          <w:rFonts w:ascii="Lato" w:eastAsia="Times New Roman" w:hAnsi="Lato" w:cs="Arial"/>
          <w:bCs/>
          <w:iCs/>
          <w:spacing w:val="4"/>
          <w:lang w:eastAsia="pl-PL" w:bidi="pl-PL"/>
        </w:rPr>
        <w:t xml:space="preserve"> 1839/15, </w:t>
      </w:r>
      <w:proofErr w:type="spellStart"/>
      <w:r w:rsidRPr="00AD4631">
        <w:rPr>
          <w:rFonts w:ascii="Lato" w:eastAsia="Times New Roman" w:hAnsi="Lato" w:cs="Arial"/>
          <w:bCs/>
          <w:iCs/>
          <w:spacing w:val="4"/>
          <w:lang w:eastAsia="pl-PL" w:bidi="pl-PL"/>
        </w:rPr>
        <w:t>opubl</w:t>
      </w:r>
      <w:proofErr w:type="spellEnd"/>
      <w:r w:rsidRPr="00AD4631">
        <w:rPr>
          <w:rFonts w:ascii="Lato" w:eastAsia="Times New Roman" w:hAnsi="Lato" w:cs="Arial"/>
          <w:bCs/>
          <w:iCs/>
          <w:spacing w:val="4"/>
          <w:lang w:eastAsia="pl-PL" w:bidi="pl-PL"/>
        </w:rPr>
        <w:t xml:space="preserve">. Centralna Baza Orzeczeń Sądów Administracyjnych). </w:t>
      </w:r>
    </w:p>
    <w:p w14:paraId="3F70A592" w14:textId="53943FBE" w:rsidR="007715D7" w:rsidRDefault="00AD4631" w:rsidP="00CF0C1F">
      <w:pPr>
        <w:spacing w:after="240" w:line="240" w:lineRule="exact"/>
        <w:jc w:val="both"/>
        <w:outlineLvl w:val="0"/>
        <w:rPr>
          <w:rFonts w:ascii="Lato" w:eastAsia="Times New Roman" w:hAnsi="Lato" w:cs="Arial"/>
          <w:bCs/>
          <w:iCs/>
          <w:spacing w:val="4"/>
          <w:lang w:eastAsia="pl-PL" w:bidi="pl-PL"/>
        </w:rPr>
      </w:pPr>
      <w:r w:rsidRPr="00AD4631">
        <w:rPr>
          <w:rFonts w:ascii="Lato" w:eastAsia="Times New Roman" w:hAnsi="Lato" w:cs="Arial"/>
          <w:bCs/>
          <w:iCs/>
          <w:spacing w:val="4"/>
          <w:lang w:eastAsia="pl-PL" w:bidi="pl-PL"/>
        </w:rPr>
        <w:t xml:space="preserve">W orzecznictwie Naczelnego Sądu Administracyjnego wielokrotnie prezentowano stanowisko, iż poprawa jakości i bezpieczeństwa ruchu drogowego, usprawnienie transportu drogowego, jak i planowane terminy realizacji inwestycji, czy też efektywne gospodarowanie środkami publicznymi uzasadniają nadanie decyzji o zezwoleniu </w:t>
      </w:r>
      <w:r w:rsidRPr="00AD4631">
        <w:rPr>
          <w:rFonts w:ascii="Lato" w:eastAsia="Times New Roman" w:hAnsi="Lato" w:cs="Arial"/>
          <w:bCs/>
          <w:iCs/>
          <w:spacing w:val="4"/>
          <w:lang w:eastAsia="pl-PL" w:bidi="pl-PL"/>
        </w:rPr>
        <w:br/>
        <w:t xml:space="preserve">na realizację inwestycji drogowej rygoru natychmiastowej wykonalności (por. wyroki Naczelnego Sądu Administracyjnego: z dnia 27 czerwca 2022 r., sygn. akt II OSK 699/22, z dnia 15 października 2015 r., sygn. akt II OSK 1785/15, z dnia 28 lutego 2014 r., sygn. akt II OSK 93/14, </w:t>
      </w:r>
      <w:proofErr w:type="spellStart"/>
      <w:r w:rsidRPr="00AD4631">
        <w:rPr>
          <w:rFonts w:ascii="Lato" w:eastAsia="Times New Roman" w:hAnsi="Lato" w:cs="Arial"/>
          <w:bCs/>
          <w:iCs/>
          <w:spacing w:val="4"/>
          <w:lang w:eastAsia="pl-PL" w:bidi="pl-PL"/>
        </w:rPr>
        <w:t>opubl</w:t>
      </w:r>
      <w:proofErr w:type="spellEnd"/>
      <w:r w:rsidRPr="00AD4631">
        <w:rPr>
          <w:rFonts w:ascii="Lato" w:eastAsia="Times New Roman" w:hAnsi="Lato" w:cs="Arial"/>
          <w:bCs/>
          <w:iCs/>
          <w:spacing w:val="4"/>
          <w:lang w:eastAsia="pl-PL" w:bidi="pl-PL"/>
        </w:rPr>
        <w:t xml:space="preserve">. Centralna Baza Orzeczeń Sądów Administracyjnych). </w:t>
      </w:r>
      <w:r w:rsidR="008E4EE7" w:rsidRPr="008E4EE7">
        <w:rPr>
          <w:rFonts w:ascii="Lato" w:eastAsia="Times New Roman" w:hAnsi="Lato" w:cs="Arial"/>
          <w:bCs/>
          <w:iCs/>
          <w:spacing w:val="4"/>
          <w:lang w:eastAsia="pl-PL" w:bidi="pl-PL"/>
        </w:rPr>
        <w:t xml:space="preserve">Okoliczności dotyczące konieczności rozbudowy sieci dróg są powszechnie znane i jako takie – zgodnie z art. 77 § 4 kpa – nie wymagają dowodu. </w:t>
      </w:r>
      <w:r w:rsidRPr="00AD4631">
        <w:rPr>
          <w:rFonts w:ascii="Lato" w:eastAsia="Times New Roman" w:hAnsi="Lato" w:cs="Arial"/>
          <w:bCs/>
          <w:iCs/>
          <w:spacing w:val="4"/>
          <w:lang w:eastAsia="pl-PL" w:bidi="pl-PL"/>
        </w:rPr>
        <w:t xml:space="preserve">W wyroku z dnia 15 października 2015 r. sygn. akt II OSK 1785/15 Naczelny Sąd Administracyjny zastrzegł jednocześnie, że przy ocenie zaistnienia przesłanki zawartej w art. 17 ust. 1 specustawy drogowej wystarczające jest samo wskazanie faktów pozwalających na przyjęcie, </w:t>
      </w:r>
      <w:r w:rsidR="00062791">
        <w:rPr>
          <w:rFonts w:ascii="Lato" w:eastAsia="Times New Roman" w:hAnsi="Lato" w:cs="Arial"/>
          <w:bCs/>
          <w:iCs/>
          <w:spacing w:val="4"/>
          <w:lang w:eastAsia="pl-PL" w:bidi="pl-PL"/>
        </w:rPr>
        <w:br/>
      </w:r>
      <w:r w:rsidRPr="00AD4631">
        <w:rPr>
          <w:rFonts w:ascii="Lato" w:eastAsia="Times New Roman" w:hAnsi="Lato" w:cs="Arial"/>
          <w:bCs/>
          <w:iCs/>
          <w:spacing w:val="4"/>
          <w:lang w:eastAsia="pl-PL" w:bidi="pl-PL"/>
        </w:rPr>
        <w:t>iż interes taki występuje, organ prowadzący postępowanie nie jest zatem zobowiązany do poddania uzasadnienia wniosku o nadanie rygoru natychmiastowej wykonalności decyzji szczegółowemu badaniu, mającemu na celu wykazanie, że tenże rygor w sposób niewątpliwy doprowadzi do założonego przez inwestora stanu rzeczy.</w:t>
      </w:r>
      <w:r w:rsidR="008E4EE7">
        <w:rPr>
          <w:rFonts w:ascii="Lato" w:eastAsia="Times New Roman" w:hAnsi="Lato" w:cs="Arial"/>
          <w:bCs/>
          <w:iCs/>
          <w:spacing w:val="4"/>
          <w:lang w:eastAsia="pl-PL" w:bidi="pl-PL"/>
        </w:rPr>
        <w:t xml:space="preserve"> </w:t>
      </w:r>
      <w:r w:rsidRPr="00AD4631">
        <w:rPr>
          <w:rFonts w:ascii="Lato" w:eastAsia="Times New Roman" w:hAnsi="Lato" w:cs="Arial"/>
          <w:bCs/>
          <w:iCs/>
          <w:spacing w:val="4"/>
          <w:lang w:eastAsia="pl-PL" w:bidi="pl-PL"/>
        </w:rPr>
        <w:t xml:space="preserve">We wniosku </w:t>
      </w:r>
      <w:r w:rsidR="00062791">
        <w:rPr>
          <w:rFonts w:ascii="Lato" w:eastAsia="Times New Roman" w:hAnsi="Lato" w:cs="Arial"/>
          <w:bCs/>
          <w:iCs/>
          <w:spacing w:val="4"/>
          <w:lang w:eastAsia="pl-PL" w:bidi="pl-PL"/>
        </w:rPr>
        <w:br/>
      </w:r>
      <w:r w:rsidRPr="00AD4631">
        <w:rPr>
          <w:rFonts w:ascii="Lato" w:eastAsia="Times New Roman" w:hAnsi="Lato" w:cs="Arial"/>
          <w:bCs/>
          <w:iCs/>
          <w:spacing w:val="4"/>
          <w:lang w:eastAsia="pl-PL" w:bidi="pl-PL"/>
        </w:rPr>
        <w:t xml:space="preserve">o nadanie rygoru natychmiastowej wykonalności inwestor przedstawił argumentację uzasadnioną interesem społecznym i gospodarczym przemawiającymi za nadaniem decyzji Wojewody </w:t>
      </w:r>
      <w:r w:rsidR="008E4EE7">
        <w:rPr>
          <w:rFonts w:ascii="Lato" w:eastAsia="Times New Roman" w:hAnsi="Lato" w:cs="Arial"/>
          <w:bCs/>
          <w:iCs/>
          <w:spacing w:val="4"/>
          <w:lang w:eastAsia="pl-PL" w:bidi="pl-PL"/>
        </w:rPr>
        <w:t xml:space="preserve">Dolnośląskiego </w:t>
      </w:r>
      <w:r w:rsidRPr="00AD4631">
        <w:rPr>
          <w:rFonts w:ascii="Lato" w:eastAsia="Times New Roman" w:hAnsi="Lato" w:cs="Arial"/>
          <w:bCs/>
          <w:iCs/>
          <w:spacing w:val="4"/>
          <w:lang w:eastAsia="pl-PL" w:bidi="pl-PL"/>
        </w:rPr>
        <w:t xml:space="preserve">rygoru natychmiastowej wykonalności, która została następnie przytoczona </w:t>
      </w:r>
      <w:r w:rsidR="008E4EE7">
        <w:rPr>
          <w:rFonts w:ascii="Lato" w:eastAsia="Times New Roman" w:hAnsi="Lato" w:cs="Arial"/>
          <w:bCs/>
          <w:iCs/>
          <w:spacing w:val="4"/>
          <w:lang w:eastAsia="pl-PL" w:bidi="pl-PL"/>
        </w:rPr>
        <w:t>na str. 49 decyzji Wojewody Dolnośląskiego.</w:t>
      </w:r>
      <w:r w:rsidRPr="00AD4631">
        <w:rPr>
          <w:rFonts w:ascii="Lato" w:eastAsia="Times New Roman" w:hAnsi="Lato" w:cs="Arial"/>
          <w:bCs/>
          <w:iCs/>
          <w:spacing w:val="4"/>
          <w:lang w:eastAsia="pl-PL" w:bidi="pl-PL"/>
        </w:rPr>
        <w:t xml:space="preserve"> W niniejszej sprawie, zarówno w ocenie organu I jak i II instancji uzasadnienie przedstawione przez inwestora przemawiało za nadaniem decyzji Wojewody </w:t>
      </w:r>
      <w:r w:rsidR="008E4EE7">
        <w:rPr>
          <w:rFonts w:ascii="Lato" w:eastAsia="Times New Roman" w:hAnsi="Lato" w:cs="Arial"/>
          <w:bCs/>
          <w:iCs/>
          <w:spacing w:val="4"/>
          <w:lang w:eastAsia="pl-PL" w:bidi="pl-PL"/>
        </w:rPr>
        <w:t xml:space="preserve">Dolnośląskiego </w:t>
      </w:r>
      <w:r w:rsidRPr="00AD4631">
        <w:rPr>
          <w:rFonts w:ascii="Lato" w:eastAsia="Times New Roman" w:hAnsi="Lato" w:cs="Arial"/>
          <w:bCs/>
          <w:iCs/>
          <w:spacing w:val="4"/>
          <w:lang w:eastAsia="pl-PL" w:bidi="pl-PL"/>
        </w:rPr>
        <w:t xml:space="preserve">rygoru natychmiastowej wykonalności. </w:t>
      </w:r>
    </w:p>
    <w:p w14:paraId="344A8370" w14:textId="69FFF246" w:rsidR="004E42B7" w:rsidRPr="00E918D1" w:rsidRDefault="00955EC5" w:rsidP="00E918D1">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bidi="pl-PL"/>
        </w:rPr>
        <w:t>W</w:t>
      </w:r>
      <w:r w:rsidRPr="00955EC5">
        <w:rPr>
          <w:rFonts w:ascii="Lato" w:eastAsia="Times New Roman" w:hAnsi="Lato" w:cs="Arial"/>
          <w:bCs/>
          <w:iCs/>
          <w:spacing w:val="4"/>
          <w:lang w:eastAsia="pl-PL" w:bidi="pl-PL"/>
        </w:rPr>
        <w:t>niosk</w:t>
      </w:r>
      <w:r>
        <w:rPr>
          <w:rFonts w:ascii="Lato" w:eastAsia="Times New Roman" w:hAnsi="Lato" w:cs="Arial"/>
          <w:bCs/>
          <w:iCs/>
          <w:spacing w:val="4"/>
          <w:lang w:eastAsia="pl-PL" w:bidi="pl-PL"/>
        </w:rPr>
        <w:t>i</w:t>
      </w:r>
      <w:r w:rsidRPr="00955EC5">
        <w:rPr>
          <w:rFonts w:ascii="Lato" w:eastAsia="Times New Roman" w:hAnsi="Lato" w:cs="Arial"/>
          <w:bCs/>
          <w:iCs/>
          <w:spacing w:val="4"/>
          <w:lang w:eastAsia="pl-PL" w:bidi="pl-PL"/>
        </w:rPr>
        <w:t xml:space="preserve"> Pani A</w:t>
      </w:r>
      <w:r w:rsidR="00981D8E">
        <w:rPr>
          <w:rFonts w:ascii="Lato" w:eastAsia="Times New Roman" w:hAnsi="Lato" w:cs="Arial"/>
          <w:bCs/>
          <w:iCs/>
          <w:spacing w:val="4"/>
          <w:lang w:eastAsia="pl-PL" w:bidi="pl-PL"/>
        </w:rPr>
        <w:t>.</w:t>
      </w:r>
      <w:r w:rsidRPr="00955EC5">
        <w:rPr>
          <w:rFonts w:ascii="Lato" w:eastAsia="Times New Roman" w:hAnsi="Lato" w:cs="Arial"/>
          <w:bCs/>
          <w:iCs/>
          <w:spacing w:val="4"/>
          <w:lang w:eastAsia="pl-PL" w:bidi="pl-PL"/>
        </w:rPr>
        <w:t xml:space="preserve"> Ł</w:t>
      </w:r>
      <w:r w:rsidR="00981D8E">
        <w:rPr>
          <w:rFonts w:ascii="Lato" w:eastAsia="Times New Roman" w:hAnsi="Lato" w:cs="Arial"/>
          <w:bCs/>
          <w:iCs/>
          <w:spacing w:val="4"/>
          <w:lang w:eastAsia="pl-PL" w:bidi="pl-PL"/>
        </w:rPr>
        <w:t>.</w:t>
      </w:r>
      <w:r w:rsidRPr="00955EC5">
        <w:rPr>
          <w:rFonts w:ascii="Lato" w:eastAsia="Times New Roman" w:hAnsi="Lato" w:cs="Arial"/>
          <w:bCs/>
          <w:iCs/>
          <w:spacing w:val="4"/>
          <w:lang w:eastAsia="pl-PL" w:bidi="pl-PL"/>
        </w:rPr>
        <w:t>-W</w:t>
      </w:r>
      <w:r w:rsidR="00981D8E">
        <w:rPr>
          <w:rFonts w:ascii="Lato" w:eastAsia="Times New Roman" w:hAnsi="Lato" w:cs="Arial"/>
          <w:bCs/>
          <w:iCs/>
          <w:spacing w:val="4"/>
          <w:lang w:eastAsia="pl-PL" w:bidi="pl-PL"/>
        </w:rPr>
        <w:t>.</w:t>
      </w:r>
      <w:r w:rsidRPr="00955EC5">
        <w:rPr>
          <w:rFonts w:ascii="Lato" w:eastAsia="Times New Roman" w:hAnsi="Lato" w:cs="Arial"/>
          <w:bCs/>
          <w:iCs/>
          <w:spacing w:val="4"/>
          <w:lang w:eastAsia="pl-PL" w:bidi="pl-PL"/>
        </w:rPr>
        <w:t>, Pana F</w:t>
      </w:r>
      <w:r w:rsidR="00981D8E">
        <w:rPr>
          <w:rFonts w:ascii="Lato" w:eastAsia="Times New Roman" w:hAnsi="Lato" w:cs="Arial"/>
          <w:bCs/>
          <w:iCs/>
          <w:spacing w:val="4"/>
          <w:lang w:eastAsia="pl-PL" w:bidi="pl-PL"/>
        </w:rPr>
        <w:t>.</w:t>
      </w:r>
      <w:r w:rsidRPr="00955EC5">
        <w:rPr>
          <w:rFonts w:ascii="Lato" w:eastAsia="Times New Roman" w:hAnsi="Lato" w:cs="Arial"/>
          <w:bCs/>
          <w:iCs/>
          <w:spacing w:val="4"/>
          <w:lang w:eastAsia="pl-PL" w:bidi="pl-PL"/>
        </w:rPr>
        <w:t xml:space="preserve"> W</w:t>
      </w:r>
      <w:r w:rsidR="00981D8E">
        <w:rPr>
          <w:rFonts w:ascii="Lato" w:eastAsia="Times New Roman" w:hAnsi="Lato" w:cs="Arial"/>
          <w:bCs/>
          <w:iCs/>
          <w:spacing w:val="4"/>
          <w:lang w:eastAsia="pl-PL" w:bidi="pl-PL"/>
        </w:rPr>
        <w:t>.</w:t>
      </w:r>
      <w:r w:rsidRPr="00955EC5">
        <w:rPr>
          <w:rFonts w:ascii="Lato" w:eastAsia="Times New Roman" w:hAnsi="Lato" w:cs="Arial"/>
          <w:bCs/>
          <w:iCs/>
          <w:spacing w:val="4"/>
          <w:lang w:eastAsia="pl-PL" w:bidi="pl-PL"/>
        </w:rPr>
        <w:t>, Pana K</w:t>
      </w:r>
      <w:r w:rsidR="00981D8E">
        <w:rPr>
          <w:rFonts w:ascii="Lato" w:eastAsia="Times New Roman" w:hAnsi="Lato" w:cs="Arial"/>
          <w:bCs/>
          <w:iCs/>
          <w:spacing w:val="4"/>
          <w:lang w:eastAsia="pl-PL" w:bidi="pl-PL"/>
        </w:rPr>
        <w:t>.</w:t>
      </w:r>
      <w:r w:rsidRPr="00955EC5">
        <w:rPr>
          <w:rFonts w:ascii="Lato" w:eastAsia="Times New Roman" w:hAnsi="Lato" w:cs="Arial"/>
          <w:bCs/>
          <w:iCs/>
          <w:spacing w:val="4"/>
          <w:lang w:eastAsia="pl-PL" w:bidi="pl-PL"/>
        </w:rPr>
        <w:t xml:space="preserve"> K</w:t>
      </w:r>
      <w:r w:rsidR="00981D8E">
        <w:rPr>
          <w:rFonts w:ascii="Lato" w:eastAsia="Times New Roman" w:hAnsi="Lato" w:cs="Arial"/>
          <w:bCs/>
          <w:iCs/>
          <w:spacing w:val="4"/>
          <w:lang w:eastAsia="pl-PL" w:bidi="pl-PL"/>
        </w:rPr>
        <w:t>.</w:t>
      </w:r>
      <w:r w:rsidR="00130828">
        <w:rPr>
          <w:rFonts w:ascii="Lato" w:eastAsia="Times New Roman" w:hAnsi="Lato" w:cs="Arial"/>
          <w:bCs/>
          <w:iCs/>
          <w:spacing w:val="4"/>
          <w:lang w:eastAsia="pl-PL" w:bidi="pl-PL"/>
        </w:rPr>
        <w:t xml:space="preserve"> i </w:t>
      </w:r>
      <w:r w:rsidRPr="00955EC5">
        <w:rPr>
          <w:rFonts w:ascii="Lato" w:eastAsia="Times New Roman" w:hAnsi="Lato" w:cs="Arial"/>
          <w:bCs/>
          <w:iCs/>
          <w:spacing w:val="4"/>
          <w:lang w:eastAsia="pl-PL" w:bidi="pl-PL"/>
        </w:rPr>
        <w:t xml:space="preserve">Stowarzyszenia </w:t>
      </w:r>
      <w:r w:rsidR="00981D8E">
        <w:rPr>
          <w:rFonts w:ascii="Lato" w:eastAsia="Times New Roman" w:hAnsi="Lato" w:cs="Arial"/>
          <w:bCs/>
          <w:iCs/>
          <w:spacing w:val="4"/>
          <w:lang w:eastAsia="pl-PL" w:bidi="pl-PL"/>
        </w:rPr>
        <w:t>(…)</w:t>
      </w:r>
      <w:r w:rsidRPr="00955EC5">
        <w:rPr>
          <w:rFonts w:ascii="Lato" w:eastAsia="Times New Roman" w:hAnsi="Lato" w:cs="Arial"/>
          <w:bCs/>
          <w:iCs/>
          <w:spacing w:val="4"/>
          <w:lang w:eastAsia="pl-PL" w:bidi="pl-PL"/>
        </w:rPr>
        <w:t xml:space="preserve"> o wstrzymanie natychmiastowego wykonania </w:t>
      </w:r>
      <w:r w:rsidRPr="00955EC5">
        <w:rPr>
          <w:rFonts w:ascii="Lato" w:eastAsia="Times New Roman" w:hAnsi="Lato" w:cs="Arial"/>
          <w:bCs/>
          <w:spacing w:val="4"/>
          <w:lang w:eastAsia="pl-PL" w:bidi="pl-PL"/>
        </w:rPr>
        <w:t>decyzji Wojewody</w:t>
      </w:r>
      <w:r>
        <w:rPr>
          <w:rFonts w:ascii="Lato" w:eastAsia="Times New Roman" w:hAnsi="Lato" w:cs="Arial"/>
          <w:bCs/>
          <w:spacing w:val="4"/>
          <w:lang w:eastAsia="pl-PL" w:bidi="pl-PL"/>
        </w:rPr>
        <w:t xml:space="preserve"> Dolnośląskiego</w:t>
      </w:r>
      <w:r w:rsidRPr="00955EC5">
        <w:rPr>
          <w:rFonts w:ascii="Lato" w:eastAsia="Times New Roman" w:hAnsi="Lato" w:cs="Arial"/>
          <w:bCs/>
          <w:iCs/>
          <w:spacing w:val="4"/>
          <w:lang w:eastAsia="pl-PL" w:bidi="pl-PL"/>
        </w:rPr>
        <w:t>, został</w:t>
      </w:r>
      <w:r>
        <w:rPr>
          <w:rFonts w:ascii="Lato" w:eastAsia="Times New Roman" w:hAnsi="Lato" w:cs="Arial"/>
          <w:bCs/>
          <w:iCs/>
          <w:spacing w:val="4"/>
          <w:lang w:eastAsia="pl-PL" w:bidi="pl-PL"/>
        </w:rPr>
        <w:t>y</w:t>
      </w:r>
      <w:r w:rsidRPr="00955EC5">
        <w:rPr>
          <w:rFonts w:ascii="Lato" w:eastAsia="Times New Roman" w:hAnsi="Lato" w:cs="Arial"/>
          <w:bCs/>
          <w:iCs/>
          <w:spacing w:val="4"/>
          <w:lang w:eastAsia="pl-PL" w:bidi="pl-PL"/>
        </w:rPr>
        <w:t xml:space="preserve"> rozpatrzon</w:t>
      </w:r>
      <w:r>
        <w:rPr>
          <w:rFonts w:ascii="Lato" w:eastAsia="Times New Roman" w:hAnsi="Lato" w:cs="Arial"/>
          <w:bCs/>
          <w:iCs/>
          <w:spacing w:val="4"/>
          <w:lang w:eastAsia="pl-PL" w:bidi="pl-PL"/>
        </w:rPr>
        <w:t>e</w:t>
      </w:r>
      <w:r w:rsidRPr="00955EC5">
        <w:rPr>
          <w:rFonts w:ascii="Lato" w:eastAsia="Times New Roman" w:hAnsi="Lato" w:cs="Arial"/>
          <w:bCs/>
          <w:iCs/>
          <w:spacing w:val="4"/>
          <w:lang w:eastAsia="pl-PL" w:bidi="pl-PL"/>
        </w:rPr>
        <w:t xml:space="preserve"> </w:t>
      </w:r>
      <w:r w:rsidR="00981D8E">
        <w:rPr>
          <w:rFonts w:ascii="Lato" w:eastAsia="Times New Roman" w:hAnsi="Lato" w:cs="Arial"/>
          <w:bCs/>
          <w:iCs/>
          <w:spacing w:val="4"/>
          <w:lang w:eastAsia="pl-PL" w:bidi="pl-PL"/>
        </w:rPr>
        <w:br/>
      </w:r>
      <w:r w:rsidRPr="00955EC5">
        <w:rPr>
          <w:rFonts w:ascii="Lato" w:eastAsia="Times New Roman" w:hAnsi="Lato" w:cs="Arial"/>
          <w:bCs/>
          <w:iCs/>
          <w:spacing w:val="4"/>
          <w:lang w:eastAsia="pl-PL" w:bidi="pl-PL"/>
        </w:rPr>
        <w:t xml:space="preserve">w odrębnym postanowieniu Ministra odmawiającym wstrzymania natychmiastowego wykonania </w:t>
      </w:r>
      <w:r w:rsidRPr="00955EC5">
        <w:rPr>
          <w:rFonts w:ascii="Lato" w:eastAsia="Times New Roman" w:hAnsi="Lato" w:cs="Arial"/>
          <w:bCs/>
          <w:spacing w:val="4"/>
          <w:lang w:eastAsia="pl-PL" w:bidi="pl-PL"/>
        </w:rPr>
        <w:t xml:space="preserve">decyzji Wojewody </w:t>
      </w:r>
      <w:r>
        <w:rPr>
          <w:rFonts w:ascii="Lato" w:eastAsia="Times New Roman" w:hAnsi="Lato" w:cs="Arial"/>
          <w:bCs/>
          <w:spacing w:val="4"/>
          <w:lang w:eastAsia="pl-PL" w:bidi="pl-PL"/>
        </w:rPr>
        <w:t xml:space="preserve">Dolnośląskiego. </w:t>
      </w:r>
      <w:r w:rsidR="004E42B7" w:rsidRPr="0023728D">
        <w:rPr>
          <w:rFonts w:ascii="Lato" w:eastAsia="Times New Roman" w:hAnsi="Lato" w:cs="Arial"/>
          <w:spacing w:val="4"/>
          <w:lang w:eastAsia="pl-PL"/>
        </w:rPr>
        <w:t xml:space="preserve">Podsumowując, organ odwoławczy uznał, że przebieg planowanej inwestycji został ustalony prawidłowo. Organ uznał racje </w:t>
      </w:r>
      <w:r w:rsidR="004E42B7" w:rsidRPr="0023728D">
        <w:rPr>
          <w:rFonts w:ascii="Lato" w:eastAsia="Times New Roman" w:hAnsi="Lato" w:cs="Arial"/>
          <w:spacing w:val="4"/>
          <w:lang w:eastAsia="pl-PL"/>
        </w:rPr>
        <w:lastRenderedPageBreak/>
        <w:t>przemawiające za ustaloną lokalizacją, które przedstawił inwestor</w:t>
      </w:r>
      <w:r w:rsidR="004E42B7" w:rsidRPr="0023728D">
        <w:rPr>
          <w:rFonts w:ascii="Lato" w:eastAsia="Times New Roman" w:hAnsi="Lato" w:cs="Arial"/>
          <w:i/>
          <w:iCs/>
          <w:spacing w:val="4"/>
          <w:lang w:eastAsia="pl-PL"/>
        </w:rPr>
        <w:t xml:space="preserve"> </w:t>
      </w:r>
      <w:r w:rsidR="004E42B7" w:rsidRPr="0023728D">
        <w:rPr>
          <w:rFonts w:ascii="Lato" w:eastAsia="Times New Roman" w:hAnsi="Lato" w:cs="Arial"/>
          <w:iCs/>
          <w:spacing w:val="4"/>
          <w:lang w:eastAsia="pl-PL"/>
        </w:rPr>
        <w:t xml:space="preserve">w dokumentacji przedłożonej w trakcie postępowania w sprawie wydania zezwolenia na realizację przedmiotowej inwestycji drogowej. </w:t>
      </w:r>
    </w:p>
    <w:p w14:paraId="29A134F5" w14:textId="77777777" w:rsidR="004E42B7" w:rsidRPr="0023728D" w:rsidRDefault="004E42B7" w:rsidP="00172396">
      <w:pPr>
        <w:spacing w:after="240" w:line="240" w:lineRule="exact"/>
        <w:jc w:val="both"/>
        <w:rPr>
          <w:rFonts w:ascii="Lato" w:eastAsia="Times New Roman" w:hAnsi="Lato" w:cs="Arial"/>
          <w:spacing w:val="4"/>
          <w:lang w:eastAsia="pl-PL"/>
        </w:rPr>
      </w:pPr>
      <w:r w:rsidRPr="0023728D">
        <w:rPr>
          <w:rFonts w:ascii="Lato" w:eastAsia="Times New Roman" w:hAnsi="Lato" w:cs="Arial"/>
          <w:spacing w:val="4"/>
          <w:lang w:eastAsia="pl-PL"/>
        </w:rPr>
        <w:t xml:space="preserve">Niniejsza decyzja jest ostateczna. </w:t>
      </w:r>
    </w:p>
    <w:p w14:paraId="2879699B" w14:textId="5BC2F41A" w:rsidR="004E42B7" w:rsidRDefault="004E42B7" w:rsidP="00172396">
      <w:pPr>
        <w:spacing w:after="240" w:line="240" w:lineRule="exact"/>
        <w:jc w:val="both"/>
        <w:outlineLvl w:val="0"/>
        <w:rPr>
          <w:rFonts w:ascii="Lato" w:eastAsia="Times New Roman" w:hAnsi="Lato" w:cs="Arial"/>
          <w:bCs/>
          <w:iCs/>
          <w:spacing w:val="4"/>
          <w:lang w:eastAsia="pl-PL"/>
        </w:rPr>
      </w:pPr>
      <w:r w:rsidRPr="0023728D">
        <w:rPr>
          <w:rFonts w:ascii="Lato" w:eastAsia="Times New Roman" w:hAnsi="Lato" w:cs="Arial"/>
          <w:bCs/>
          <w:iCs/>
          <w:spacing w:val="4"/>
          <w:lang w:eastAsia="pl-PL"/>
        </w:rPr>
        <w:t xml:space="preserve">Na decyzję, na podstawie art. 53 § 1 i art. 54 § 1 ustawy z dnia 30 sierpnia 2002 r. </w:t>
      </w:r>
      <w:r w:rsidRPr="0023728D">
        <w:rPr>
          <w:rFonts w:ascii="Lato" w:eastAsia="Times New Roman" w:hAnsi="Lato" w:cs="Arial"/>
          <w:bCs/>
          <w:iCs/>
          <w:spacing w:val="4"/>
          <w:lang w:eastAsia="pl-PL"/>
        </w:rPr>
        <w:br/>
        <w:t>– Prawo o postępowaniu przed sądami administracyjnymi (</w:t>
      </w:r>
      <w:proofErr w:type="spellStart"/>
      <w:r w:rsidRPr="0023728D">
        <w:rPr>
          <w:rFonts w:ascii="Lato" w:eastAsia="Times New Roman" w:hAnsi="Lato" w:cs="Arial"/>
          <w:bCs/>
          <w:iCs/>
          <w:spacing w:val="4"/>
          <w:lang w:eastAsia="pl-PL"/>
        </w:rPr>
        <w:t>t.j</w:t>
      </w:r>
      <w:proofErr w:type="spellEnd"/>
      <w:r w:rsidRPr="0023728D">
        <w:rPr>
          <w:rFonts w:ascii="Lato" w:eastAsia="Times New Roman" w:hAnsi="Lato" w:cs="Arial"/>
          <w:bCs/>
          <w:iCs/>
          <w:spacing w:val="4"/>
          <w:lang w:eastAsia="pl-PL"/>
        </w:rPr>
        <w:t xml:space="preserve">. Dz.U. z 2024 r. poz. 935, </w:t>
      </w:r>
      <w:r w:rsidRPr="0023728D">
        <w:rPr>
          <w:rFonts w:ascii="Lato" w:eastAsia="Times New Roman" w:hAnsi="Lato" w:cs="Arial"/>
          <w:bCs/>
          <w:iCs/>
          <w:spacing w:val="4"/>
          <w:lang w:eastAsia="pl-PL"/>
        </w:rPr>
        <w:br/>
        <w:t>z późn.zm.), zwanej dalej „</w:t>
      </w:r>
      <w:proofErr w:type="spellStart"/>
      <w:r w:rsidRPr="0023728D">
        <w:rPr>
          <w:rFonts w:ascii="Lato" w:eastAsia="Times New Roman" w:hAnsi="Lato" w:cs="Arial"/>
          <w:bCs/>
          <w:spacing w:val="4"/>
          <w:lang w:eastAsia="pl-PL"/>
        </w:rPr>
        <w:t>ppsa</w:t>
      </w:r>
      <w:proofErr w:type="spellEnd"/>
      <w:r w:rsidRPr="0023728D">
        <w:rPr>
          <w:rFonts w:ascii="Lato" w:eastAsia="Times New Roman" w:hAnsi="Lato" w:cs="Arial"/>
          <w:bCs/>
          <w:iCs/>
          <w:spacing w:val="4"/>
          <w:lang w:eastAsia="pl-PL"/>
        </w:rPr>
        <w:t xml:space="preserve">”, przysługuje skarga do Wojewódzkiego Sądu Administracyjnego w Warszawie, wnoszona za pośrednictwem Ministra Finansów </w:t>
      </w:r>
      <w:r w:rsidRPr="0023728D">
        <w:rPr>
          <w:rFonts w:ascii="Lato" w:eastAsia="Times New Roman" w:hAnsi="Lato" w:cs="Arial"/>
          <w:bCs/>
          <w:iCs/>
          <w:spacing w:val="4"/>
          <w:lang w:eastAsia="pl-PL"/>
        </w:rPr>
        <w:br/>
        <w:t>i Gospodarki, w terminie 30 dni od dnia doręczenia decyzji.</w:t>
      </w:r>
    </w:p>
    <w:p w14:paraId="1CBA2EDB" w14:textId="3062A12A" w:rsidR="008C3910" w:rsidRPr="008C3910" w:rsidRDefault="008C3910" w:rsidP="00B46C47">
      <w:pPr>
        <w:spacing w:after="120" w:line="240" w:lineRule="exact"/>
        <w:jc w:val="both"/>
        <w:outlineLvl w:val="0"/>
        <w:rPr>
          <w:rFonts w:ascii="Lato" w:eastAsia="Times New Roman" w:hAnsi="Lato" w:cs="Arial"/>
          <w:b/>
          <w:spacing w:val="4"/>
          <w:u w:val="single"/>
        </w:rPr>
      </w:pPr>
      <w:r w:rsidRPr="003766B6">
        <w:rPr>
          <w:rFonts w:ascii="Lato" w:eastAsia="Times New Roman" w:hAnsi="Lato" w:cs="Arial"/>
          <w:bCs/>
          <w:iCs/>
          <w:spacing w:val="4"/>
          <w:lang w:eastAsia="pl-PL"/>
        </w:rPr>
        <w:t xml:space="preserve">Jednocześnie informuję, że do skargi należy załączyć dowód uiszczenia wpisu </w:t>
      </w:r>
      <w:r w:rsidR="00225809">
        <w:rPr>
          <w:rFonts w:ascii="Lato" w:eastAsia="Times New Roman" w:hAnsi="Lato" w:cs="Arial"/>
          <w:bCs/>
          <w:iCs/>
          <w:spacing w:val="4"/>
          <w:lang w:eastAsia="pl-PL"/>
        </w:rPr>
        <w:br/>
      </w:r>
      <w:r w:rsidRPr="003766B6">
        <w:rPr>
          <w:rFonts w:ascii="Lato" w:eastAsia="Times New Roman" w:hAnsi="Lato" w:cs="Arial"/>
          <w:bCs/>
          <w:iCs/>
          <w:spacing w:val="4"/>
          <w:lang w:eastAsia="pl-PL"/>
        </w:rPr>
        <w:t>od wniesienia skargi w kwocie 500 zł, płatnego w kasie sądu lub na rachunek bankowy sądu wskazany w publikatorze teleinformatycznym – Biuletynie Informacji Publicznej sądu (</w:t>
      </w:r>
      <w:r w:rsidRPr="003766B6">
        <w:rPr>
          <w:rFonts w:ascii="Lato" w:eastAsia="Times New Roman" w:hAnsi="Lato" w:cs="Arial"/>
          <w:bCs/>
          <w:spacing w:val="4"/>
          <w:lang w:eastAsia="pl-PL"/>
        </w:rPr>
        <w:t>http://bip.warszawa.wsa.gov.pl</w:t>
      </w:r>
      <w:r w:rsidRPr="003766B6">
        <w:rPr>
          <w:rFonts w:ascii="Lato" w:eastAsia="Times New Roman" w:hAnsi="Lato" w:cs="Arial"/>
          <w:bCs/>
          <w:iCs/>
          <w:spacing w:val="4"/>
          <w:lang w:eastAsia="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3766B6">
        <w:rPr>
          <w:rFonts w:ascii="Lato" w:eastAsia="Times New Roman" w:hAnsi="Lato" w:cs="Arial"/>
          <w:bCs/>
          <w:spacing w:val="4"/>
          <w:lang w:eastAsia="pl-PL"/>
        </w:rPr>
        <w:t>ppsa</w:t>
      </w:r>
      <w:proofErr w:type="spellEnd"/>
      <w:r w:rsidRPr="003766B6">
        <w:rPr>
          <w:rFonts w:ascii="Lato" w:eastAsia="Times New Roman" w:hAnsi="Lato" w:cs="Arial"/>
          <w:bCs/>
          <w:iCs/>
          <w:spacing w:val="4"/>
          <w:lang w:eastAsia="pl-PL"/>
        </w:rPr>
        <w:t>.</w:t>
      </w:r>
    </w:p>
    <w:p w14:paraId="5C55544E" w14:textId="4B025F4A" w:rsidR="0062607A" w:rsidRPr="0062607A" w:rsidRDefault="0062607A" w:rsidP="00404F1D">
      <w:pPr>
        <w:tabs>
          <w:tab w:val="left" w:pos="-1843"/>
          <w:tab w:val="left" w:pos="-993"/>
          <w:tab w:val="left" w:pos="4678"/>
          <w:tab w:val="left" w:pos="5387"/>
          <w:tab w:val="right" w:pos="5812"/>
        </w:tabs>
        <w:spacing w:after="0" w:line="240" w:lineRule="auto"/>
        <w:jc w:val="both"/>
        <w:outlineLvl w:val="0"/>
        <w:rPr>
          <w:rFonts w:ascii="Lato" w:hAnsi="Lato" w:cs="Arial"/>
          <w:b/>
          <w:spacing w:val="4"/>
          <w:u w:val="single"/>
          <w:lang w:bidi="pl-PL"/>
        </w:rPr>
      </w:pPr>
      <w:r w:rsidRPr="0062607A">
        <w:rPr>
          <w:rFonts w:ascii="Lato" w:hAnsi="Lato" w:cs="Arial"/>
          <w:b/>
          <w:spacing w:val="4"/>
          <w:u w:val="single"/>
          <w:lang w:bidi="pl-PL"/>
        </w:rPr>
        <w:t xml:space="preserve">Załączniki: </w:t>
      </w:r>
    </w:p>
    <w:p w14:paraId="3213AEE8" w14:textId="028CBC66" w:rsidR="0014043F" w:rsidRDefault="0062607A" w:rsidP="00AB539D">
      <w:pPr>
        <w:tabs>
          <w:tab w:val="left" w:pos="-1843"/>
          <w:tab w:val="left" w:pos="-993"/>
          <w:tab w:val="left" w:pos="4678"/>
          <w:tab w:val="left" w:pos="5387"/>
          <w:tab w:val="right" w:pos="5812"/>
        </w:tabs>
        <w:spacing w:after="0" w:line="240" w:lineRule="auto"/>
        <w:jc w:val="both"/>
        <w:outlineLvl w:val="0"/>
        <w:rPr>
          <w:rFonts w:ascii="Lato" w:hAnsi="Lato" w:cs="Arial"/>
          <w:bCs/>
          <w:iCs/>
          <w:spacing w:val="4"/>
          <w:lang w:bidi="pl-PL"/>
        </w:rPr>
      </w:pPr>
      <w:r w:rsidRPr="005F175D">
        <w:rPr>
          <w:rFonts w:ascii="Lato" w:hAnsi="Lato" w:cs="Arial"/>
          <w:b/>
          <w:spacing w:val="4"/>
          <w:lang w:bidi="pl-PL"/>
        </w:rPr>
        <w:t>Nr</w:t>
      </w:r>
      <w:r w:rsidR="005675E1" w:rsidRPr="005F175D">
        <w:rPr>
          <w:rFonts w:ascii="Lato" w:hAnsi="Lato" w:cs="Arial"/>
          <w:b/>
          <w:spacing w:val="4"/>
          <w:lang w:bidi="pl-PL"/>
        </w:rPr>
        <w:t xml:space="preserve"> 1</w:t>
      </w:r>
      <w:r w:rsidR="0014043F">
        <w:rPr>
          <w:rFonts w:ascii="Lato" w:hAnsi="Lato" w:cs="Arial"/>
          <w:b/>
          <w:spacing w:val="4"/>
          <w:lang w:bidi="pl-PL"/>
        </w:rPr>
        <w:t xml:space="preserve"> </w:t>
      </w:r>
      <w:r w:rsidR="0014043F" w:rsidRPr="0014043F">
        <w:rPr>
          <w:rFonts w:ascii="Lato" w:hAnsi="Lato" w:cs="Arial"/>
          <w:bCs/>
          <w:spacing w:val="4"/>
          <w:lang w:bidi="pl-PL"/>
        </w:rPr>
        <w:t xml:space="preserve">- </w:t>
      </w:r>
      <w:r w:rsidR="0014043F" w:rsidRPr="0014043F">
        <w:rPr>
          <w:rFonts w:ascii="Lato" w:hAnsi="Lato" w:cs="Arial"/>
          <w:bCs/>
          <w:iCs/>
          <w:spacing w:val="4"/>
          <w:lang w:bidi="pl-PL"/>
        </w:rPr>
        <w:t>rysu</w:t>
      </w:r>
      <w:r w:rsidR="0014043F">
        <w:rPr>
          <w:rFonts w:ascii="Lato" w:hAnsi="Lato" w:cs="Arial"/>
          <w:bCs/>
          <w:iCs/>
          <w:spacing w:val="4"/>
          <w:lang w:bidi="pl-PL"/>
        </w:rPr>
        <w:t>nek</w:t>
      </w:r>
      <w:r w:rsidR="0014043F" w:rsidRPr="0014043F">
        <w:rPr>
          <w:rFonts w:ascii="Lato" w:hAnsi="Lato" w:cs="Arial"/>
          <w:bCs/>
          <w:iCs/>
          <w:spacing w:val="4"/>
          <w:lang w:bidi="pl-PL"/>
        </w:rPr>
        <w:t xml:space="preserve"> nr 2-7/12 mapy w skali 1:500 przedstawiającej proponowany przebieg drogi, </w:t>
      </w:r>
    </w:p>
    <w:p w14:paraId="46F3DB99" w14:textId="524B9B27" w:rsidR="0014043F" w:rsidRDefault="0014043F" w:rsidP="00AB539D">
      <w:pPr>
        <w:tabs>
          <w:tab w:val="left" w:pos="-1843"/>
          <w:tab w:val="left" w:pos="-993"/>
          <w:tab w:val="left" w:pos="4678"/>
          <w:tab w:val="left" w:pos="5387"/>
          <w:tab w:val="right" w:pos="5812"/>
        </w:tabs>
        <w:spacing w:after="0" w:line="240" w:lineRule="auto"/>
        <w:jc w:val="both"/>
        <w:outlineLvl w:val="0"/>
        <w:rPr>
          <w:rFonts w:ascii="Lato" w:hAnsi="Lato" w:cs="Arial"/>
          <w:iCs/>
          <w:spacing w:val="4"/>
          <w:lang w:bidi="pl-PL"/>
        </w:rPr>
      </w:pPr>
      <w:r w:rsidRPr="0014043F">
        <w:rPr>
          <w:rFonts w:ascii="Lato" w:hAnsi="Lato" w:cs="Arial"/>
          <w:b/>
          <w:bCs/>
          <w:iCs/>
          <w:spacing w:val="4"/>
          <w:lang w:bidi="pl-PL"/>
        </w:rPr>
        <w:t xml:space="preserve">Nr </w:t>
      </w:r>
      <w:r>
        <w:rPr>
          <w:rFonts w:ascii="Lato" w:hAnsi="Lato" w:cs="Arial"/>
          <w:b/>
          <w:bCs/>
          <w:iCs/>
          <w:spacing w:val="4"/>
          <w:lang w:bidi="pl-PL"/>
        </w:rPr>
        <w:t xml:space="preserve">2 </w:t>
      </w:r>
      <w:r w:rsidRPr="0014043F">
        <w:rPr>
          <w:rFonts w:ascii="Lato" w:hAnsi="Lato" w:cs="Arial"/>
          <w:iCs/>
          <w:spacing w:val="4"/>
          <w:lang w:bidi="pl-PL"/>
        </w:rPr>
        <w:t>- opracowani</w:t>
      </w:r>
      <w:r w:rsidR="00E918D1">
        <w:rPr>
          <w:rFonts w:ascii="Lato" w:hAnsi="Lato" w:cs="Arial"/>
          <w:iCs/>
          <w:spacing w:val="4"/>
          <w:lang w:bidi="pl-PL"/>
        </w:rPr>
        <w:t>e</w:t>
      </w:r>
      <w:r w:rsidRPr="0014043F">
        <w:rPr>
          <w:rFonts w:ascii="Lato" w:hAnsi="Lato" w:cs="Arial"/>
          <w:iCs/>
          <w:spacing w:val="4"/>
          <w:lang w:bidi="pl-PL"/>
        </w:rPr>
        <w:t xml:space="preserve"> pn.</w:t>
      </w:r>
      <w:r w:rsidR="00AB539D">
        <w:rPr>
          <w:rFonts w:ascii="Lato" w:hAnsi="Lato" w:cs="Arial"/>
          <w:iCs/>
          <w:spacing w:val="4"/>
          <w:lang w:bidi="pl-PL"/>
        </w:rPr>
        <w:t xml:space="preserve">: </w:t>
      </w:r>
      <w:r w:rsidRPr="0014043F">
        <w:rPr>
          <w:rFonts w:ascii="Lato" w:hAnsi="Lato" w:cs="Arial"/>
          <w:iCs/>
          <w:spacing w:val="4"/>
          <w:lang w:bidi="pl-PL"/>
        </w:rPr>
        <w:t xml:space="preserve">„projekt budowlany – zmiana w zakresie podziału działki nr 8/6 obręb 0028 Wysoka”, </w:t>
      </w:r>
    </w:p>
    <w:p w14:paraId="612109F0" w14:textId="7EAAD995" w:rsidR="0014043F" w:rsidRDefault="0014043F" w:rsidP="00AB539D">
      <w:pPr>
        <w:tabs>
          <w:tab w:val="left" w:pos="-1843"/>
          <w:tab w:val="left" w:pos="-993"/>
          <w:tab w:val="left" w:pos="4678"/>
          <w:tab w:val="left" w:pos="5387"/>
          <w:tab w:val="right" w:pos="5812"/>
        </w:tabs>
        <w:spacing w:after="0" w:line="240" w:lineRule="auto"/>
        <w:jc w:val="both"/>
        <w:outlineLvl w:val="0"/>
        <w:rPr>
          <w:rFonts w:ascii="Lato" w:hAnsi="Lato" w:cs="Arial"/>
          <w:iCs/>
          <w:spacing w:val="4"/>
          <w:lang w:bidi="pl-PL"/>
        </w:rPr>
      </w:pPr>
      <w:r w:rsidRPr="0014043F">
        <w:rPr>
          <w:rFonts w:ascii="Lato" w:hAnsi="Lato" w:cs="Arial"/>
          <w:b/>
          <w:bCs/>
          <w:iCs/>
          <w:spacing w:val="4"/>
          <w:lang w:bidi="pl-PL"/>
        </w:rPr>
        <w:t xml:space="preserve">Nr </w:t>
      </w:r>
      <w:r>
        <w:rPr>
          <w:rFonts w:ascii="Lato" w:hAnsi="Lato" w:cs="Arial"/>
          <w:b/>
          <w:bCs/>
          <w:iCs/>
          <w:spacing w:val="4"/>
          <w:lang w:bidi="pl-PL"/>
        </w:rPr>
        <w:t xml:space="preserve">3 </w:t>
      </w:r>
      <w:r w:rsidRPr="0014043F">
        <w:rPr>
          <w:rFonts w:ascii="Lato" w:hAnsi="Lato" w:cs="Arial"/>
          <w:iCs/>
          <w:spacing w:val="4"/>
          <w:lang w:bidi="pl-PL"/>
        </w:rPr>
        <w:t>-</w:t>
      </w:r>
      <w:r>
        <w:rPr>
          <w:rFonts w:ascii="Lato" w:hAnsi="Lato" w:cs="Arial"/>
          <w:b/>
          <w:bCs/>
          <w:iCs/>
          <w:spacing w:val="4"/>
          <w:lang w:bidi="pl-PL"/>
        </w:rPr>
        <w:t xml:space="preserve"> </w:t>
      </w:r>
      <w:r w:rsidRPr="0014043F">
        <w:rPr>
          <w:rFonts w:ascii="Lato" w:hAnsi="Lato" w:cs="Arial"/>
          <w:iCs/>
          <w:spacing w:val="4"/>
          <w:lang w:bidi="pl-PL"/>
        </w:rPr>
        <w:t>opracowanie pn.</w:t>
      </w:r>
      <w:r w:rsidR="00AB539D">
        <w:rPr>
          <w:rFonts w:ascii="Lato" w:hAnsi="Lato" w:cs="Arial"/>
          <w:iCs/>
          <w:spacing w:val="4"/>
          <w:lang w:bidi="pl-PL"/>
        </w:rPr>
        <w:t xml:space="preserve">: </w:t>
      </w:r>
      <w:r w:rsidRPr="0014043F">
        <w:rPr>
          <w:rFonts w:ascii="Lato" w:hAnsi="Lato" w:cs="Arial"/>
          <w:iCs/>
          <w:spacing w:val="4"/>
          <w:lang w:bidi="pl-PL"/>
        </w:rPr>
        <w:t xml:space="preserve">„projekt budowlany – zmiana w zakresie parametru akustycznego izolacyjności dźwięku DLR Ekranu E2”, </w:t>
      </w:r>
    </w:p>
    <w:p w14:paraId="68357C5E" w14:textId="1C932A1E" w:rsidR="0014043F" w:rsidRPr="0014043F" w:rsidRDefault="0014043F" w:rsidP="00AB539D">
      <w:pPr>
        <w:tabs>
          <w:tab w:val="left" w:pos="-1843"/>
          <w:tab w:val="left" w:pos="-993"/>
          <w:tab w:val="left" w:pos="4678"/>
          <w:tab w:val="left" w:pos="5387"/>
          <w:tab w:val="right" w:pos="5812"/>
        </w:tabs>
        <w:spacing w:after="0" w:line="240" w:lineRule="auto"/>
        <w:jc w:val="both"/>
        <w:outlineLvl w:val="0"/>
        <w:rPr>
          <w:rFonts w:ascii="Lato" w:hAnsi="Lato" w:cs="Arial"/>
          <w:b/>
          <w:bCs/>
          <w:iCs/>
          <w:spacing w:val="4"/>
          <w:lang w:bidi="pl-PL"/>
        </w:rPr>
      </w:pPr>
      <w:r w:rsidRPr="0014043F">
        <w:rPr>
          <w:rFonts w:ascii="Lato" w:hAnsi="Lato" w:cs="Arial"/>
          <w:b/>
          <w:bCs/>
          <w:iCs/>
          <w:spacing w:val="4"/>
          <w:lang w:bidi="pl-PL"/>
        </w:rPr>
        <w:t xml:space="preserve">Nr </w:t>
      </w:r>
      <w:r>
        <w:rPr>
          <w:rFonts w:ascii="Lato" w:hAnsi="Lato" w:cs="Arial"/>
          <w:b/>
          <w:bCs/>
          <w:iCs/>
          <w:spacing w:val="4"/>
          <w:lang w:bidi="pl-PL"/>
        </w:rPr>
        <w:t xml:space="preserve">4 </w:t>
      </w:r>
      <w:r w:rsidRPr="0014043F">
        <w:rPr>
          <w:rFonts w:ascii="Lato" w:hAnsi="Lato" w:cs="Arial"/>
          <w:iCs/>
          <w:spacing w:val="4"/>
          <w:lang w:bidi="pl-PL"/>
        </w:rPr>
        <w:t>- mapa z projektem podziału działki nr 8/6, z obrębu 0028 Wysoka.</w:t>
      </w:r>
    </w:p>
    <w:p w14:paraId="0063D889" w14:textId="3829CCB4" w:rsidR="008E4EE7" w:rsidRDefault="008E4EE7" w:rsidP="007C6AEA">
      <w:pPr>
        <w:tabs>
          <w:tab w:val="left" w:pos="-1843"/>
          <w:tab w:val="left" w:pos="-993"/>
          <w:tab w:val="left" w:pos="4678"/>
          <w:tab w:val="left" w:pos="5387"/>
          <w:tab w:val="right" w:pos="5812"/>
        </w:tabs>
        <w:spacing w:after="0" w:line="240" w:lineRule="auto"/>
        <w:jc w:val="both"/>
        <w:outlineLvl w:val="0"/>
        <w:rPr>
          <w:rFonts w:ascii="Lato" w:hAnsi="Lato" w:cs="Arial"/>
          <w:b/>
          <w:spacing w:val="4"/>
          <w:lang w:bidi="pl-PL"/>
        </w:rPr>
      </w:pPr>
    </w:p>
    <w:p w14:paraId="0E888EF0" w14:textId="77777777" w:rsidR="008E4EE7" w:rsidRDefault="008E4EE7" w:rsidP="007C6AEA">
      <w:pPr>
        <w:tabs>
          <w:tab w:val="left" w:pos="-1843"/>
          <w:tab w:val="left" w:pos="-993"/>
          <w:tab w:val="left" w:pos="4678"/>
          <w:tab w:val="left" w:pos="5387"/>
          <w:tab w:val="right" w:pos="5812"/>
        </w:tabs>
        <w:spacing w:after="0" w:line="240" w:lineRule="auto"/>
        <w:jc w:val="both"/>
        <w:outlineLvl w:val="0"/>
        <w:rPr>
          <w:rFonts w:ascii="Lato" w:hAnsi="Lato" w:cs="Arial"/>
          <w:b/>
          <w:spacing w:val="4"/>
          <w:lang w:bidi="pl-PL"/>
        </w:rPr>
      </w:pPr>
    </w:p>
    <w:p w14:paraId="24AC6D38" w14:textId="77777777" w:rsidR="008E4EE7" w:rsidRDefault="008E4EE7" w:rsidP="007C6AEA">
      <w:pPr>
        <w:tabs>
          <w:tab w:val="left" w:pos="-1843"/>
          <w:tab w:val="left" w:pos="-993"/>
          <w:tab w:val="left" w:pos="4678"/>
          <w:tab w:val="left" w:pos="5387"/>
          <w:tab w:val="right" w:pos="5812"/>
        </w:tabs>
        <w:spacing w:after="0" w:line="240" w:lineRule="auto"/>
        <w:jc w:val="both"/>
        <w:outlineLvl w:val="0"/>
        <w:rPr>
          <w:rFonts w:ascii="Lato" w:hAnsi="Lato" w:cs="Arial"/>
          <w:b/>
          <w:spacing w:val="4"/>
          <w:lang w:bidi="pl-PL"/>
        </w:rPr>
      </w:pPr>
    </w:p>
    <w:p w14:paraId="6D087542" w14:textId="77777777" w:rsidR="00E1358F" w:rsidRPr="00B3376C" w:rsidRDefault="00E1358F" w:rsidP="00E1358F">
      <w:pPr>
        <w:spacing w:after="120" w:line="260" w:lineRule="exact"/>
        <w:ind w:left="4111"/>
        <w:rPr>
          <w:rFonts w:ascii="Lato" w:hAnsi="Lato"/>
          <w:b/>
          <w:bCs/>
        </w:rPr>
      </w:pPr>
      <w:r w:rsidRPr="00B3376C">
        <w:rPr>
          <w:rFonts w:ascii="Lato" w:hAnsi="Lato"/>
          <w:b/>
          <w:bCs/>
        </w:rPr>
        <w:t>Z upoważnienia</w:t>
      </w:r>
    </w:p>
    <w:p w14:paraId="78875B6F" w14:textId="77777777" w:rsidR="00E1358F" w:rsidRPr="00B3376C" w:rsidRDefault="00E1358F" w:rsidP="00E1358F">
      <w:pPr>
        <w:spacing w:after="120" w:line="260" w:lineRule="exact"/>
        <w:ind w:left="4111"/>
        <w:rPr>
          <w:rFonts w:ascii="Lato" w:hAnsi="Lato"/>
        </w:rPr>
      </w:pPr>
      <w:r>
        <w:rPr>
          <w:rFonts w:ascii="Lato" w:hAnsi="Lato"/>
        </w:rPr>
        <w:t>Edyta Lubaszewska</w:t>
      </w:r>
    </w:p>
    <w:p w14:paraId="7BCBB844" w14:textId="77777777" w:rsidR="00E1358F" w:rsidRPr="00B3376C" w:rsidRDefault="00E1358F" w:rsidP="00E1358F">
      <w:pPr>
        <w:spacing w:after="120" w:line="260" w:lineRule="exact"/>
        <w:ind w:left="4111"/>
        <w:rPr>
          <w:rFonts w:ascii="Lato" w:hAnsi="Lato"/>
        </w:rPr>
      </w:pPr>
      <w:r>
        <w:rPr>
          <w:rFonts w:ascii="Lato" w:hAnsi="Lato"/>
        </w:rPr>
        <w:t>dyrektor</w:t>
      </w:r>
    </w:p>
    <w:p w14:paraId="51690E26" w14:textId="77777777" w:rsidR="00E1358F" w:rsidRPr="00B3376C" w:rsidRDefault="00E1358F" w:rsidP="00E1358F">
      <w:pPr>
        <w:spacing w:after="120" w:line="260" w:lineRule="exact"/>
        <w:ind w:left="4111"/>
        <w:rPr>
          <w:rFonts w:ascii="Lato" w:hAnsi="Lato"/>
        </w:rPr>
      </w:pPr>
      <w:r>
        <w:rPr>
          <w:rFonts w:ascii="Lato" w:hAnsi="Lato"/>
        </w:rPr>
        <w:t>Departament Lokalizacji Inwestycji</w:t>
      </w:r>
    </w:p>
    <w:p w14:paraId="4650B4FA" w14:textId="77777777" w:rsidR="00E1358F" w:rsidRPr="00B3376C" w:rsidRDefault="00E1358F" w:rsidP="00E1358F">
      <w:pPr>
        <w:spacing w:after="120" w:line="260" w:lineRule="exact"/>
        <w:ind w:left="4111"/>
        <w:rPr>
          <w:rFonts w:ascii="Lato" w:hAnsi="Lato"/>
        </w:rPr>
      </w:pPr>
      <w:r>
        <w:rPr>
          <w:rFonts w:ascii="Lato" w:hAnsi="Lato"/>
        </w:rPr>
        <w:t>/ kwalifikowany podpis elektroniczny /</w:t>
      </w:r>
    </w:p>
    <w:p w14:paraId="213BA740" w14:textId="77777777" w:rsidR="00E1358F" w:rsidRDefault="00E1358F" w:rsidP="00E1358F">
      <w:pPr>
        <w:spacing w:after="80" w:line="240" w:lineRule="auto"/>
        <w:ind w:firstLine="4111"/>
        <w:jc w:val="both"/>
        <w:rPr>
          <w:rFonts w:ascii="Lato" w:hAnsi="Lato"/>
          <w:b/>
          <w:bCs/>
        </w:rPr>
      </w:pPr>
      <w:r w:rsidRPr="00B3376C">
        <w:rPr>
          <w:rFonts w:ascii="Lato" w:hAnsi="Lato"/>
          <w:color w:val="000000" w:themeColor="text1"/>
        </w:rPr>
        <w:t>w Ministerstwie Rozwoju i Technologii</w:t>
      </w:r>
    </w:p>
    <w:p w14:paraId="26A737E1" w14:textId="77777777" w:rsidR="00B37E61" w:rsidRDefault="00B37E61" w:rsidP="00CF0C1F">
      <w:pPr>
        <w:shd w:val="clear" w:color="auto" w:fill="FFFFFF"/>
        <w:spacing w:after="80" w:line="240" w:lineRule="auto"/>
        <w:jc w:val="both"/>
        <w:rPr>
          <w:rFonts w:ascii="Lato" w:eastAsia="Times New Roman" w:hAnsi="Lato" w:cs="Arial"/>
          <w:b/>
          <w:spacing w:val="4"/>
          <w:u w:val="single"/>
        </w:rPr>
      </w:pPr>
    </w:p>
    <w:p w14:paraId="492A16FE" w14:textId="77777777" w:rsidR="00062791" w:rsidRDefault="00062791" w:rsidP="00CF0C1F">
      <w:pPr>
        <w:shd w:val="clear" w:color="auto" w:fill="FFFFFF"/>
        <w:spacing w:after="80" w:line="240" w:lineRule="auto"/>
        <w:jc w:val="both"/>
        <w:rPr>
          <w:rFonts w:ascii="Lato" w:eastAsia="Times New Roman" w:hAnsi="Lato" w:cs="Arial"/>
          <w:b/>
          <w:spacing w:val="4"/>
          <w:u w:val="single"/>
        </w:rPr>
      </w:pPr>
    </w:p>
    <w:p w14:paraId="31F73CAE" w14:textId="77777777" w:rsidR="00AB539D" w:rsidRDefault="00AB539D" w:rsidP="00CF0C1F">
      <w:pPr>
        <w:shd w:val="clear" w:color="auto" w:fill="FFFFFF"/>
        <w:spacing w:after="80" w:line="240" w:lineRule="auto"/>
        <w:jc w:val="both"/>
        <w:rPr>
          <w:rFonts w:ascii="Lato" w:eastAsia="Times New Roman" w:hAnsi="Lato" w:cs="Arial"/>
          <w:b/>
          <w:spacing w:val="4"/>
          <w:u w:val="single"/>
        </w:rPr>
      </w:pPr>
    </w:p>
    <w:p w14:paraId="1150816F" w14:textId="77777777" w:rsidR="00DD2FB2" w:rsidRPr="00DD2FB2" w:rsidRDefault="00DD2FB2" w:rsidP="00DD2FB2">
      <w:pPr>
        <w:tabs>
          <w:tab w:val="left" w:pos="426"/>
        </w:tabs>
        <w:spacing w:after="120" w:line="240" w:lineRule="exact"/>
        <w:ind w:left="284"/>
        <w:jc w:val="both"/>
        <w:outlineLvl w:val="0"/>
        <w:rPr>
          <w:rFonts w:ascii="Lato" w:eastAsia="Times New Roman" w:hAnsi="Lato" w:cs="Times New Roman"/>
          <w:spacing w:val="4"/>
          <w:lang w:eastAsia="pl-PL"/>
        </w:rPr>
      </w:pPr>
    </w:p>
    <w:p w14:paraId="5356B6A3" w14:textId="77777777" w:rsidR="00105FF6" w:rsidRPr="00825A1A" w:rsidRDefault="00105FF6" w:rsidP="00825A1A">
      <w:pPr>
        <w:pStyle w:val="Akapitzlist"/>
        <w:tabs>
          <w:tab w:val="left" w:pos="-1843"/>
          <w:tab w:val="left" w:pos="-993"/>
        </w:tabs>
        <w:ind w:left="284"/>
        <w:contextualSpacing w:val="0"/>
        <w:jc w:val="both"/>
        <w:outlineLvl w:val="0"/>
        <w:rPr>
          <w:rFonts w:ascii="Lato" w:hAnsi="Lato" w:cs="Arial"/>
          <w:spacing w:val="4"/>
          <w:sz w:val="22"/>
          <w:szCs w:val="22"/>
        </w:rPr>
      </w:pPr>
    </w:p>
    <w:sectPr w:rsidR="00105FF6" w:rsidRPr="00825A1A" w:rsidSect="00155CEC">
      <w:headerReference w:type="default" r:id="rId18"/>
      <w:footerReference w:type="default" r:id="rId19"/>
      <w:headerReference w:type="first" r:id="rId20"/>
      <w:footerReference w:type="first" r:id="rId2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7DF64" w14:textId="77777777" w:rsidR="00764AE1" w:rsidRDefault="00764AE1" w:rsidP="009276B2">
      <w:pPr>
        <w:spacing w:after="0" w:line="240" w:lineRule="auto"/>
      </w:pPr>
      <w:r>
        <w:separator/>
      </w:r>
    </w:p>
  </w:endnote>
  <w:endnote w:type="continuationSeparator" w:id="0">
    <w:p w14:paraId="28C93764" w14:textId="77777777" w:rsidR="00764AE1" w:rsidRDefault="00764AE1"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1" w:fontKey="{7D4C9666-87F7-450E-AF81-57D731F4F7F4}"/>
    <w:embedBold r:id="rId2" w:fontKey="{921769C0-C273-4C56-BCBC-12124EF08615}"/>
    <w:embedItalic r:id="rId3" w:fontKey="{E2A6A3C0-CB3D-4A96-BFBF-F364284176D1}"/>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4" w:fontKey="{778A6908-A10B-460F-9677-4E835F67F41F}"/>
    <w:embedBold r:id="rId5" w:fontKey="{08C04699-D87F-407F-B6B7-7579B07B4B1D}"/>
    <w:embedItalic r:id="rId6" w:fontKey="{910A68BC-AFB8-41A9-86AD-EC8E22EEAF63}"/>
  </w:font>
  <w:font w:name="Calibri Light">
    <w:panose1 w:val="020F0302020204030204"/>
    <w:charset w:val="EE"/>
    <w:family w:val="swiss"/>
    <w:pitch w:val="variable"/>
    <w:sig w:usb0="E4002EFF" w:usb1="C200247B" w:usb2="00000009" w:usb3="00000000" w:csb0="000001FF" w:csb1="00000000"/>
    <w:embedRegular r:id="rId7" w:fontKey="{7D26D67C-9C04-428C-ABCF-3F74B73EC5B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94055"/>
      <w:docPartObj>
        <w:docPartGallery w:val="Page Numbers (Bottom of Page)"/>
        <w:docPartUnique/>
      </w:docPartObj>
    </w:sdtPr>
    <w:sdtEndPr>
      <w:rPr>
        <w:rFonts w:ascii="Lato" w:hAnsi="Lato"/>
        <w:sz w:val="16"/>
        <w:szCs w:val="16"/>
      </w:rPr>
    </w:sdtEndPr>
    <w:sdtContent>
      <w:p w14:paraId="498155B3" w14:textId="2F827995"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702351">
          <w:rPr>
            <w:rFonts w:ascii="Lato" w:hAnsi="Lato"/>
            <w:sz w:val="16"/>
            <w:szCs w:val="16"/>
          </w:rPr>
          <w:t>3</w:t>
        </w:r>
        <w:r w:rsidR="00A5082C">
          <w:rPr>
            <w:rFonts w:ascii="Lato" w:hAnsi="Lato"/>
            <w:sz w:val="16"/>
            <w:szCs w:val="16"/>
          </w:rPr>
          <w:t>0</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EAF8E" w14:textId="77777777" w:rsidR="00764AE1" w:rsidRDefault="00764AE1" w:rsidP="009276B2">
      <w:pPr>
        <w:spacing w:after="0" w:line="240" w:lineRule="auto"/>
      </w:pPr>
      <w:r>
        <w:separator/>
      </w:r>
    </w:p>
  </w:footnote>
  <w:footnote w:type="continuationSeparator" w:id="0">
    <w:p w14:paraId="71575357" w14:textId="77777777" w:rsidR="00764AE1" w:rsidRDefault="00764AE1"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02AB47F9" w:rsidR="00947F4D" w:rsidRDefault="00656845">
    <w:pPr>
      <w:pStyle w:val="Nagwek"/>
    </w:pPr>
    <w:r>
      <w:rPr>
        <w:noProof/>
        <w:lang w:eastAsia="pl-PL"/>
      </w:rPr>
      <w:drawing>
        <wp:anchor distT="0" distB="0" distL="114300" distR="114300" simplePos="0" relativeHeight="251659264" behindDoc="0" locked="0" layoutInCell="1" allowOverlap="1" wp14:anchorId="7FF4DD77" wp14:editId="42699D94">
          <wp:simplePos x="0" y="0"/>
          <wp:positionH relativeFrom="column">
            <wp:posOffset>-863600</wp:posOffset>
          </wp:positionH>
          <wp:positionV relativeFrom="paragraph">
            <wp:posOffset>406400</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2">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3">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4">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5">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6">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7">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8">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00000003"/>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1">
      <w:start w:val="2"/>
      <w:numFmt w:val="decimal"/>
      <w:lvlText w:val="%2."/>
      <w:lvlJc w:val="left"/>
      <w:rPr>
        <w:rFonts w:ascii="Arial" w:hAnsi="Arial" w:cs="Arial"/>
        <w:b w:val="0"/>
        <w:bCs w:val="0"/>
        <w:i/>
        <w:iCs/>
        <w:smallCaps w:val="0"/>
        <w:strike w:val="0"/>
        <w:color w:val="566984"/>
        <w:spacing w:val="0"/>
        <w:w w:val="100"/>
        <w:position w:val="0"/>
        <w:sz w:val="20"/>
        <w:szCs w:val="20"/>
        <w:u w:val="none"/>
      </w:rPr>
    </w:lvl>
    <w:lvl w:ilvl="2">
      <w:start w:val="2"/>
      <w:numFmt w:val="decimal"/>
      <w:lvlText w:val="%2."/>
      <w:lvlJc w:val="left"/>
      <w:rPr>
        <w:rFonts w:ascii="Arial" w:hAnsi="Arial" w:cs="Arial"/>
        <w:b w:val="0"/>
        <w:bCs w:val="0"/>
        <w:i/>
        <w:iCs/>
        <w:smallCaps w:val="0"/>
        <w:strike w:val="0"/>
        <w:color w:val="566984"/>
        <w:spacing w:val="0"/>
        <w:w w:val="100"/>
        <w:position w:val="0"/>
        <w:sz w:val="20"/>
        <w:szCs w:val="20"/>
        <w:u w:val="none"/>
      </w:rPr>
    </w:lvl>
    <w:lvl w:ilvl="3">
      <w:start w:val="2"/>
      <w:numFmt w:val="decimal"/>
      <w:lvlText w:val="%2."/>
      <w:lvlJc w:val="left"/>
      <w:rPr>
        <w:rFonts w:ascii="Arial" w:hAnsi="Arial" w:cs="Arial"/>
        <w:b w:val="0"/>
        <w:bCs w:val="0"/>
        <w:i/>
        <w:iCs/>
        <w:smallCaps w:val="0"/>
        <w:strike w:val="0"/>
        <w:color w:val="566984"/>
        <w:spacing w:val="0"/>
        <w:w w:val="100"/>
        <w:position w:val="0"/>
        <w:sz w:val="20"/>
        <w:szCs w:val="20"/>
        <w:u w:val="none"/>
      </w:rPr>
    </w:lvl>
    <w:lvl w:ilvl="4">
      <w:start w:val="2"/>
      <w:numFmt w:val="decimal"/>
      <w:lvlText w:val="%2."/>
      <w:lvlJc w:val="left"/>
      <w:rPr>
        <w:rFonts w:ascii="Arial" w:hAnsi="Arial" w:cs="Arial"/>
        <w:b w:val="0"/>
        <w:bCs w:val="0"/>
        <w:i/>
        <w:iCs/>
        <w:smallCaps w:val="0"/>
        <w:strike w:val="0"/>
        <w:color w:val="566984"/>
        <w:spacing w:val="0"/>
        <w:w w:val="100"/>
        <w:position w:val="0"/>
        <w:sz w:val="20"/>
        <w:szCs w:val="20"/>
        <w:u w:val="none"/>
      </w:rPr>
    </w:lvl>
    <w:lvl w:ilvl="5">
      <w:start w:val="2"/>
      <w:numFmt w:val="decimal"/>
      <w:lvlText w:val="%2."/>
      <w:lvlJc w:val="left"/>
      <w:rPr>
        <w:rFonts w:ascii="Arial" w:hAnsi="Arial" w:cs="Arial"/>
        <w:b w:val="0"/>
        <w:bCs w:val="0"/>
        <w:i/>
        <w:iCs/>
        <w:smallCaps w:val="0"/>
        <w:strike w:val="0"/>
        <w:color w:val="566984"/>
        <w:spacing w:val="0"/>
        <w:w w:val="100"/>
        <w:position w:val="0"/>
        <w:sz w:val="20"/>
        <w:szCs w:val="20"/>
        <w:u w:val="none"/>
      </w:rPr>
    </w:lvl>
    <w:lvl w:ilvl="6">
      <w:start w:val="2"/>
      <w:numFmt w:val="decimal"/>
      <w:lvlText w:val="%2."/>
      <w:lvlJc w:val="left"/>
      <w:rPr>
        <w:rFonts w:ascii="Arial" w:hAnsi="Arial" w:cs="Arial"/>
        <w:b w:val="0"/>
        <w:bCs w:val="0"/>
        <w:i/>
        <w:iCs/>
        <w:smallCaps w:val="0"/>
        <w:strike w:val="0"/>
        <w:color w:val="566984"/>
        <w:spacing w:val="0"/>
        <w:w w:val="100"/>
        <w:position w:val="0"/>
        <w:sz w:val="20"/>
        <w:szCs w:val="20"/>
        <w:u w:val="none"/>
      </w:rPr>
    </w:lvl>
    <w:lvl w:ilvl="7">
      <w:start w:val="2"/>
      <w:numFmt w:val="decimal"/>
      <w:lvlText w:val="%2."/>
      <w:lvlJc w:val="left"/>
      <w:rPr>
        <w:rFonts w:ascii="Arial" w:hAnsi="Arial" w:cs="Arial"/>
        <w:b w:val="0"/>
        <w:bCs w:val="0"/>
        <w:i/>
        <w:iCs/>
        <w:smallCaps w:val="0"/>
        <w:strike w:val="0"/>
        <w:color w:val="566984"/>
        <w:spacing w:val="0"/>
        <w:w w:val="100"/>
        <w:position w:val="0"/>
        <w:sz w:val="20"/>
        <w:szCs w:val="20"/>
        <w:u w:val="none"/>
      </w:rPr>
    </w:lvl>
    <w:lvl w:ilvl="8">
      <w:start w:val="2"/>
      <w:numFmt w:val="decimal"/>
      <w:lvlText w:val="%2."/>
      <w:lvlJc w:val="left"/>
      <w:rPr>
        <w:rFonts w:ascii="Arial" w:hAnsi="Arial" w:cs="Arial"/>
        <w:b w:val="0"/>
        <w:bCs w:val="0"/>
        <w:i/>
        <w:iCs/>
        <w:smallCaps w:val="0"/>
        <w:strike w:val="0"/>
        <w:color w:val="566984"/>
        <w:spacing w:val="0"/>
        <w:w w:val="100"/>
        <w:position w:val="0"/>
        <w:sz w:val="20"/>
        <w:szCs w:val="20"/>
        <w:u w:val="none"/>
      </w:rPr>
    </w:lvl>
  </w:abstractNum>
  <w:abstractNum w:abstractNumId="2" w15:restartNumberingAfterBreak="0">
    <w:nsid w:val="00000004"/>
    <w:multiLevelType w:val="multilevel"/>
    <w:tmpl w:val="00000004"/>
    <w:name w:val="WWNum25"/>
    <w:lvl w:ilvl="0">
      <w:start w:val="297"/>
      <w:numFmt w:val="decimal"/>
      <w:lvlText w:val="%1."/>
      <w:lvlJc w:val="left"/>
      <w:pPr>
        <w:tabs>
          <w:tab w:val="num" w:pos="644"/>
        </w:tabs>
        <w:ind w:left="644"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FFFFFFFF"/>
    <w:lvl w:ilvl="0">
      <w:start w:val="1"/>
      <w:numFmt w:val="bullet"/>
      <w:lvlText w:val="•"/>
      <w:lvlJc w:val="left"/>
      <w:rPr>
        <w:rFonts w:ascii="Arial" w:hAnsi="Arial" w:cs="Arial"/>
        <w:b w:val="0"/>
        <w:bCs w:val="0"/>
        <w:i/>
        <w:iCs/>
        <w:smallCaps w:val="0"/>
        <w:strike w:val="0"/>
        <w:color w:val="000000"/>
        <w:spacing w:val="0"/>
        <w:w w:val="100"/>
        <w:position w:val="0"/>
        <w:sz w:val="20"/>
        <w:szCs w:val="20"/>
        <w:u w:val="none"/>
      </w:rPr>
    </w:lvl>
    <w:lvl w:ilvl="1">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3."/>
      <w:lvlJc w:val="left"/>
      <w:rPr>
        <w:rFonts w:ascii="Arial" w:hAnsi="Arial" w:cs="Arial"/>
        <w:b w:val="0"/>
        <w:bCs w:val="0"/>
        <w:i w:val="0"/>
        <w:iCs w:val="0"/>
        <w:smallCaps w:val="0"/>
        <w:strike w:val="0"/>
        <w:color w:val="000000"/>
        <w:spacing w:val="0"/>
        <w:w w:val="100"/>
        <w:position w:val="0"/>
        <w:sz w:val="13"/>
        <w:szCs w:val="13"/>
        <w:u w:val="none"/>
      </w:rPr>
    </w:lvl>
    <w:lvl w:ilvl="3">
      <w:start w:val="1"/>
      <w:numFmt w:val="decimal"/>
      <w:lvlText w:val="%4."/>
      <w:lvlJc w:val="left"/>
      <w:rPr>
        <w:rFonts w:ascii="Arial" w:hAnsi="Arial" w:cs="Arial"/>
        <w:b w:val="0"/>
        <w:bCs w:val="0"/>
        <w:i w:val="0"/>
        <w:iCs w:val="0"/>
        <w:smallCaps w:val="0"/>
        <w:strike w:val="0"/>
        <w:color w:val="000000"/>
        <w:spacing w:val="0"/>
        <w:w w:val="100"/>
        <w:position w:val="0"/>
        <w:sz w:val="13"/>
        <w:szCs w:val="13"/>
        <w:u w:val="none"/>
      </w:rPr>
    </w:lvl>
    <w:lvl w:ilvl="4">
      <w:start w:val="1"/>
      <w:numFmt w:val="decimal"/>
      <w:lvlText w:val="%4."/>
      <w:lvlJc w:val="left"/>
      <w:rPr>
        <w:rFonts w:ascii="Arial" w:hAnsi="Arial" w:cs="Arial"/>
        <w:b w:val="0"/>
        <w:bCs w:val="0"/>
        <w:i w:val="0"/>
        <w:iCs w:val="0"/>
        <w:smallCaps w:val="0"/>
        <w:strike w:val="0"/>
        <w:color w:val="000000"/>
        <w:spacing w:val="0"/>
        <w:w w:val="100"/>
        <w:position w:val="0"/>
        <w:sz w:val="13"/>
        <w:szCs w:val="13"/>
        <w:u w:val="none"/>
      </w:rPr>
    </w:lvl>
    <w:lvl w:ilvl="5">
      <w:start w:val="1"/>
      <w:numFmt w:val="decimal"/>
      <w:lvlText w:val="%4."/>
      <w:lvlJc w:val="left"/>
      <w:rPr>
        <w:rFonts w:ascii="Arial" w:hAnsi="Arial" w:cs="Arial"/>
        <w:b w:val="0"/>
        <w:bCs w:val="0"/>
        <w:i w:val="0"/>
        <w:iCs w:val="0"/>
        <w:smallCaps w:val="0"/>
        <w:strike w:val="0"/>
        <w:color w:val="000000"/>
        <w:spacing w:val="0"/>
        <w:w w:val="100"/>
        <w:position w:val="0"/>
        <w:sz w:val="13"/>
        <w:szCs w:val="13"/>
        <w:u w:val="none"/>
      </w:rPr>
    </w:lvl>
    <w:lvl w:ilvl="6">
      <w:start w:val="1"/>
      <w:numFmt w:val="decimal"/>
      <w:lvlText w:val="%4."/>
      <w:lvlJc w:val="left"/>
      <w:rPr>
        <w:rFonts w:ascii="Arial" w:hAnsi="Arial" w:cs="Arial"/>
        <w:b w:val="0"/>
        <w:bCs w:val="0"/>
        <w:i w:val="0"/>
        <w:iCs w:val="0"/>
        <w:smallCaps w:val="0"/>
        <w:strike w:val="0"/>
        <w:color w:val="000000"/>
        <w:spacing w:val="0"/>
        <w:w w:val="100"/>
        <w:position w:val="0"/>
        <w:sz w:val="13"/>
        <w:szCs w:val="13"/>
        <w:u w:val="none"/>
      </w:rPr>
    </w:lvl>
    <w:lvl w:ilvl="7">
      <w:start w:val="1"/>
      <w:numFmt w:val="decimal"/>
      <w:lvlText w:val="%4."/>
      <w:lvlJc w:val="left"/>
      <w:rPr>
        <w:rFonts w:ascii="Arial" w:hAnsi="Arial" w:cs="Arial"/>
        <w:b w:val="0"/>
        <w:bCs w:val="0"/>
        <w:i w:val="0"/>
        <w:iCs w:val="0"/>
        <w:smallCaps w:val="0"/>
        <w:strike w:val="0"/>
        <w:color w:val="000000"/>
        <w:spacing w:val="0"/>
        <w:w w:val="100"/>
        <w:position w:val="0"/>
        <w:sz w:val="13"/>
        <w:szCs w:val="13"/>
        <w:u w:val="none"/>
      </w:rPr>
    </w:lvl>
    <w:lvl w:ilvl="8">
      <w:start w:val="1"/>
      <w:numFmt w:val="decimal"/>
      <w:lvlText w:val="%4."/>
      <w:lvlJc w:val="left"/>
      <w:rPr>
        <w:rFonts w:ascii="Arial" w:hAnsi="Arial" w:cs="Arial"/>
        <w:b w:val="0"/>
        <w:bCs w:val="0"/>
        <w:i w:val="0"/>
        <w:iCs w:val="0"/>
        <w:smallCaps w:val="0"/>
        <w:strike w:val="0"/>
        <w:color w:val="000000"/>
        <w:spacing w:val="0"/>
        <w:w w:val="100"/>
        <w:position w:val="0"/>
        <w:sz w:val="13"/>
        <w:szCs w:val="13"/>
        <w:u w:val="none"/>
      </w:rPr>
    </w:lvl>
  </w:abstractNum>
  <w:abstractNum w:abstractNumId="4" w15:restartNumberingAfterBreak="0">
    <w:nsid w:val="00237CF1"/>
    <w:multiLevelType w:val="hybridMultilevel"/>
    <w:tmpl w:val="84CA9E1A"/>
    <w:lvl w:ilvl="0" w:tplc="F2BA76C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1695759"/>
    <w:multiLevelType w:val="hybridMultilevel"/>
    <w:tmpl w:val="17A6AE74"/>
    <w:lvl w:ilvl="0" w:tplc="19369296">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6C6032C"/>
    <w:multiLevelType w:val="hybridMultilevel"/>
    <w:tmpl w:val="41B294C8"/>
    <w:lvl w:ilvl="0" w:tplc="3C061B16">
      <w:start w:val="1"/>
      <w:numFmt w:val="decimal"/>
      <w:lvlText w:val="%1."/>
      <w:lvlJc w:val="left"/>
      <w:pPr>
        <w:ind w:left="360" w:hanging="360"/>
      </w:pPr>
      <w:rPr>
        <w:rFonts w:ascii="Lato" w:hAnsi="Lato" w:cs="Arial" w:hint="default"/>
        <w:b w:val="0"/>
        <w:bCs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0773C0"/>
    <w:multiLevelType w:val="hybridMultilevel"/>
    <w:tmpl w:val="AB206632"/>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8"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C717A44"/>
    <w:multiLevelType w:val="hybridMultilevel"/>
    <w:tmpl w:val="A8D0BB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0E260571"/>
    <w:multiLevelType w:val="hybridMultilevel"/>
    <w:tmpl w:val="F176D704"/>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0610CBA"/>
    <w:multiLevelType w:val="hybridMultilevel"/>
    <w:tmpl w:val="062054D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3" w15:restartNumberingAfterBreak="0">
    <w:nsid w:val="13891F7B"/>
    <w:multiLevelType w:val="hybridMultilevel"/>
    <w:tmpl w:val="D5B4F0F4"/>
    <w:lvl w:ilvl="0" w:tplc="FFFFFFFF">
      <w:start w:val="1"/>
      <w:numFmt w:val="decimal"/>
      <w:lvlText w:val="%1."/>
      <w:lvlJc w:val="left"/>
      <w:pPr>
        <w:ind w:left="360" w:hanging="360"/>
      </w:pPr>
      <w:rPr>
        <w:rFonts w:ascii="Lato" w:hAnsi="Lato" w:cs="Arial" w:hint="default"/>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5CE438C"/>
    <w:multiLevelType w:val="hybridMultilevel"/>
    <w:tmpl w:val="937C92F4"/>
    <w:lvl w:ilvl="0" w:tplc="3FA03E3A">
      <w:start w:val="1"/>
      <w:numFmt w:val="bullet"/>
      <w:lvlText w:val=""/>
      <w:lvlJc w:val="left"/>
      <w:pPr>
        <w:ind w:left="644" w:hanging="360"/>
      </w:pPr>
      <w:rPr>
        <w:rFonts w:ascii="Symbol" w:hAnsi="Symbol" w:hint="default"/>
        <w:sz w:val="22"/>
        <w:szCs w:val="22"/>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15:restartNumberingAfterBreak="0">
    <w:nsid w:val="199A55DD"/>
    <w:multiLevelType w:val="hybridMultilevel"/>
    <w:tmpl w:val="D7CC6D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B8209A1"/>
    <w:multiLevelType w:val="hybridMultilevel"/>
    <w:tmpl w:val="86D65D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BAA1219"/>
    <w:multiLevelType w:val="hybridMultilevel"/>
    <w:tmpl w:val="EC0412E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1C6D4B2A"/>
    <w:multiLevelType w:val="hybridMultilevel"/>
    <w:tmpl w:val="B5C4BA0C"/>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19" w15:restartNumberingAfterBreak="0">
    <w:nsid w:val="1D14384F"/>
    <w:multiLevelType w:val="hybridMultilevel"/>
    <w:tmpl w:val="BD226BDA"/>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20E247D5"/>
    <w:multiLevelType w:val="hybridMultilevel"/>
    <w:tmpl w:val="0C14B5F2"/>
    <w:lvl w:ilvl="0" w:tplc="69C89C6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210A3DC7"/>
    <w:multiLevelType w:val="hybridMultilevel"/>
    <w:tmpl w:val="D5B4F0F4"/>
    <w:lvl w:ilvl="0" w:tplc="FFFFFFFF">
      <w:start w:val="1"/>
      <w:numFmt w:val="decimal"/>
      <w:lvlText w:val="%1."/>
      <w:lvlJc w:val="left"/>
      <w:pPr>
        <w:ind w:left="360" w:hanging="360"/>
      </w:pPr>
      <w:rPr>
        <w:rFonts w:ascii="Lato" w:hAnsi="Lato" w:cs="Arial" w:hint="default"/>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27D3BBB"/>
    <w:multiLevelType w:val="hybridMultilevel"/>
    <w:tmpl w:val="8A8820A0"/>
    <w:lvl w:ilvl="0" w:tplc="0415000F">
      <w:start w:val="1"/>
      <w:numFmt w:val="decimal"/>
      <w:lvlText w:val="%1."/>
      <w:lvlJc w:val="left"/>
      <w:pPr>
        <w:ind w:left="1307" w:hanging="360"/>
      </w:pPr>
    </w:lvl>
    <w:lvl w:ilvl="1" w:tplc="04150019" w:tentative="1">
      <w:start w:val="1"/>
      <w:numFmt w:val="lowerLetter"/>
      <w:lvlText w:val="%2."/>
      <w:lvlJc w:val="left"/>
      <w:pPr>
        <w:ind w:left="2027" w:hanging="360"/>
      </w:pPr>
    </w:lvl>
    <w:lvl w:ilvl="2" w:tplc="0415001B" w:tentative="1">
      <w:start w:val="1"/>
      <w:numFmt w:val="lowerRoman"/>
      <w:lvlText w:val="%3."/>
      <w:lvlJc w:val="right"/>
      <w:pPr>
        <w:ind w:left="2747" w:hanging="180"/>
      </w:pPr>
    </w:lvl>
    <w:lvl w:ilvl="3" w:tplc="0415000F" w:tentative="1">
      <w:start w:val="1"/>
      <w:numFmt w:val="decimal"/>
      <w:lvlText w:val="%4."/>
      <w:lvlJc w:val="left"/>
      <w:pPr>
        <w:ind w:left="3467" w:hanging="360"/>
      </w:pPr>
    </w:lvl>
    <w:lvl w:ilvl="4" w:tplc="04150019" w:tentative="1">
      <w:start w:val="1"/>
      <w:numFmt w:val="lowerLetter"/>
      <w:lvlText w:val="%5."/>
      <w:lvlJc w:val="left"/>
      <w:pPr>
        <w:ind w:left="4187" w:hanging="360"/>
      </w:pPr>
    </w:lvl>
    <w:lvl w:ilvl="5" w:tplc="0415001B" w:tentative="1">
      <w:start w:val="1"/>
      <w:numFmt w:val="lowerRoman"/>
      <w:lvlText w:val="%6."/>
      <w:lvlJc w:val="right"/>
      <w:pPr>
        <w:ind w:left="4907" w:hanging="180"/>
      </w:pPr>
    </w:lvl>
    <w:lvl w:ilvl="6" w:tplc="0415000F" w:tentative="1">
      <w:start w:val="1"/>
      <w:numFmt w:val="decimal"/>
      <w:lvlText w:val="%7."/>
      <w:lvlJc w:val="left"/>
      <w:pPr>
        <w:ind w:left="5627" w:hanging="360"/>
      </w:pPr>
    </w:lvl>
    <w:lvl w:ilvl="7" w:tplc="04150019" w:tentative="1">
      <w:start w:val="1"/>
      <w:numFmt w:val="lowerLetter"/>
      <w:lvlText w:val="%8."/>
      <w:lvlJc w:val="left"/>
      <w:pPr>
        <w:ind w:left="6347" w:hanging="360"/>
      </w:pPr>
    </w:lvl>
    <w:lvl w:ilvl="8" w:tplc="0415001B" w:tentative="1">
      <w:start w:val="1"/>
      <w:numFmt w:val="lowerRoman"/>
      <w:lvlText w:val="%9."/>
      <w:lvlJc w:val="right"/>
      <w:pPr>
        <w:ind w:left="7067" w:hanging="180"/>
      </w:pPr>
    </w:lvl>
  </w:abstractNum>
  <w:abstractNum w:abstractNumId="23" w15:restartNumberingAfterBreak="0">
    <w:nsid w:val="234B3915"/>
    <w:multiLevelType w:val="hybridMultilevel"/>
    <w:tmpl w:val="3AF063CA"/>
    <w:lvl w:ilvl="0" w:tplc="999222BE">
      <w:start w:val="1"/>
      <w:numFmt w:val="bullet"/>
      <w:lvlText w:val=""/>
      <w:lvlJc w:val="left"/>
      <w:pPr>
        <w:ind w:left="720" w:hanging="360"/>
      </w:pPr>
      <w:rPr>
        <w:rFonts w:ascii="Symbol" w:hAnsi="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25" w15:restartNumberingAfterBreak="0">
    <w:nsid w:val="2DD0421C"/>
    <w:multiLevelType w:val="hybridMultilevel"/>
    <w:tmpl w:val="C5E44780"/>
    <w:lvl w:ilvl="0" w:tplc="044AECAA">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26" w15:restartNumberingAfterBreak="0">
    <w:nsid w:val="2FF9123D"/>
    <w:multiLevelType w:val="hybridMultilevel"/>
    <w:tmpl w:val="924842C8"/>
    <w:lvl w:ilvl="0" w:tplc="6B9CB1D4">
      <w:start w:val="1"/>
      <w:numFmt w:val="decimal"/>
      <w:lvlText w:val="%1.2"/>
      <w:lvlJc w:val="left"/>
      <w:pPr>
        <w:ind w:left="1440" w:hanging="360"/>
      </w:pPr>
      <w:rPr>
        <w:rFonts w:hint="default"/>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30B42A26"/>
    <w:multiLevelType w:val="hybridMultilevel"/>
    <w:tmpl w:val="2B4087A8"/>
    <w:lvl w:ilvl="0" w:tplc="C298D5FE">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50C4438"/>
    <w:multiLevelType w:val="hybridMultilevel"/>
    <w:tmpl w:val="A4D2BD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6FF0497"/>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76E3D0E"/>
    <w:multiLevelType w:val="hybridMultilevel"/>
    <w:tmpl w:val="F8F2286C"/>
    <w:lvl w:ilvl="0" w:tplc="69C89C6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38B651E5"/>
    <w:multiLevelType w:val="hybridMultilevel"/>
    <w:tmpl w:val="59B02AF4"/>
    <w:lvl w:ilvl="0" w:tplc="8D3CC05E">
      <w:start w:val="1"/>
      <w:numFmt w:val="bullet"/>
      <w:lvlText w:val=""/>
      <w:lvlJc w:val="left"/>
      <w:pPr>
        <w:ind w:left="644" w:hanging="360"/>
      </w:pPr>
      <w:rPr>
        <w:rFonts w:ascii="Symbol" w:hAnsi="Symbol" w:hint="default"/>
      </w:rPr>
    </w:lvl>
    <w:lvl w:ilvl="1" w:tplc="8D3CC05E">
      <w:start w:val="1"/>
      <w:numFmt w:val="bullet"/>
      <w:lvlText w:val=""/>
      <w:lvlJc w:val="left"/>
      <w:pPr>
        <w:ind w:left="1364" w:hanging="360"/>
      </w:pPr>
      <w:rPr>
        <w:rFonts w:ascii="Symbol" w:hAnsi="Symbol"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2" w15:restartNumberingAfterBreak="0">
    <w:nsid w:val="38C21C8E"/>
    <w:multiLevelType w:val="hybridMultilevel"/>
    <w:tmpl w:val="76F2B788"/>
    <w:lvl w:ilvl="0" w:tplc="88FA78F6">
      <w:start w:val="1"/>
      <w:numFmt w:val="decimal"/>
      <w:lvlText w:val="%1."/>
      <w:lvlJc w:val="left"/>
      <w:pPr>
        <w:ind w:left="720" w:hanging="360"/>
      </w:pPr>
      <w:rPr>
        <w:rFonts w:ascii="Lato" w:hAnsi="Lato"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9176B3A"/>
    <w:multiLevelType w:val="hybridMultilevel"/>
    <w:tmpl w:val="A21222FE"/>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34" w15:restartNumberingAfterBreak="0">
    <w:nsid w:val="39A06FB2"/>
    <w:multiLevelType w:val="hybridMultilevel"/>
    <w:tmpl w:val="85325C38"/>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0D97BCB"/>
    <w:multiLevelType w:val="hybridMultilevel"/>
    <w:tmpl w:val="9FBC6AFA"/>
    <w:lvl w:ilvl="0" w:tplc="AF5266F4">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42C0B69"/>
    <w:multiLevelType w:val="hybridMultilevel"/>
    <w:tmpl w:val="BD0643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7B07B87"/>
    <w:multiLevelType w:val="hybridMultilevel"/>
    <w:tmpl w:val="7326E694"/>
    <w:lvl w:ilvl="0" w:tplc="6C5A4828">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496A2B6C"/>
    <w:multiLevelType w:val="hybridMultilevel"/>
    <w:tmpl w:val="078E14E2"/>
    <w:lvl w:ilvl="0" w:tplc="8A5EA0C2">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15:restartNumberingAfterBreak="0">
    <w:nsid w:val="4AA71D8F"/>
    <w:multiLevelType w:val="hybridMultilevel"/>
    <w:tmpl w:val="7476700E"/>
    <w:lvl w:ilvl="0" w:tplc="3C061B16">
      <w:start w:val="1"/>
      <w:numFmt w:val="decimal"/>
      <w:lvlText w:val="%1."/>
      <w:lvlJc w:val="left"/>
      <w:pPr>
        <w:ind w:left="360" w:hanging="360"/>
      </w:pPr>
      <w:rPr>
        <w:rFonts w:ascii="Lato" w:hAnsi="Lato" w:cs="Arial" w:hint="default"/>
        <w:b w:val="0"/>
        <w:bCs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F1C393C"/>
    <w:multiLevelType w:val="multilevel"/>
    <w:tmpl w:val="EDF09B86"/>
    <w:lvl w:ilvl="0">
      <w:start w:val="1"/>
      <w:numFmt w:val="bullet"/>
      <w:lvlText w:val=""/>
      <w:lvlJc w:val="left"/>
      <w:pPr>
        <w:ind w:left="1004" w:hanging="360"/>
      </w:pPr>
      <w:rPr>
        <w:rFonts w:ascii="Symbol" w:hAnsi="Symbol" w:cs="Symbol" w:hint="default"/>
        <w:color w:val="000000"/>
        <w:spacing w:val="4"/>
        <w:kern w:val="2"/>
        <w:sz w:val="20"/>
        <w:szCs w:val="20"/>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4F984850"/>
    <w:multiLevelType w:val="hybridMultilevel"/>
    <w:tmpl w:val="1C6A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1A97465"/>
    <w:multiLevelType w:val="hybridMultilevel"/>
    <w:tmpl w:val="21727404"/>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44" w15:restartNumberingAfterBreak="0">
    <w:nsid w:val="53232726"/>
    <w:multiLevelType w:val="hybridMultilevel"/>
    <w:tmpl w:val="477253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536D3F17"/>
    <w:multiLevelType w:val="hybridMultilevel"/>
    <w:tmpl w:val="3D821600"/>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65A090C"/>
    <w:multiLevelType w:val="hybridMultilevel"/>
    <w:tmpl w:val="C4EE78B6"/>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47" w15:restartNumberingAfterBreak="0">
    <w:nsid w:val="59777F7D"/>
    <w:multiLevelType w:val="hybridMultilevel"/>
    <w:tmpl w:val="572E19A4"/>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A634C2C"/>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5ADB48C4"/>
    <w:multiLevelType w:val="hybridMultilevel"/>
    <w:tmpl w:val="9F261E8A"/>
    <w:lvl w:ilvl="0" w:tplc="916669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FCC5818"/>
    <w:multiLevelType w:val="hybridMultilevel"/>
    <w:tmpl w:val="F392B6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8866"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607A7860"/>
    <w:multiLevelType w:val="hybridMultilevel"/>
    <w:tmpl w:val="80CA42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60ED3C38"/>
    <w:multiLevelType w:val="hybridMultilevel"/>
    <w:tmpl w:val="B07C2F4C"/>
    <w:lvl w:ilvl="0" w:tplc="CF50D652">
      <w:start w:val="1"/>
      <w:numFmt w:val="decimal"/>
      <w:lvlText w:val="%1."/>
      <w:lvlJc w:val="left"/>
      <w:pPr>
        <w:ind w:left="1004" w:hanging="360"/>
      </w:pPr>
      <w:rPr>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15:restartNumberingAfterBreak="0">
    <w:nsid w:val="614900DA"/>
    <w:multiLevelType w:val="hybridMultilevel"/>
    <w:tmpl w:val="BC164336"/>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1D14996"/>
    <w:multiLevelType w:val="hybridMultilevel"/>
    <w:tmpl w:val="9912D2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48E635B"/>
    <w:multiLevelType w:val="hybridMultilevel"/>
    <w:tmpl w:val="A56A689E"/>
    <w:lvl w:ilvl="0" w:tplc="45D2F0DC">
      <w:start w:val="1"/>
      <w:numFmt w:val="bullet"/>
      <w:lvlText w:val=""/>
      <w:lvlJc w:val="center"/>
      <w:pPr>
        <w:ind w:left="644" w:hanging="360"/>
      </w:pPr>
      <w:rPr>
        <w:rFonts w:ascii="Symbol" w:hAnsi="Symbol" w:hint="default"/>
        <w:color w:val="auto"/>
        <w:lang w:val="pl-P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7" w15:restartNumberingAfterBreak="0">
    <w:nsid w:val="656F2FB5"/>
    <w:multiLevelType w:val="hybridMultilevel"/>
    <w:tmpl w:val="D11010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AF0455B"/>
    <w:multiLevelType w:val="multilevel"/>
    <w:tmpl w:val="B464F404"/>
    <w:lvl w:ilvl="0">
      <w:start w:val="1"/>
      <w:numFmt w:val="upperRoman"/>
      <w:lvlText w:val="%1."/>
      <w:lvlJc w:val="righ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15:restartNumberingAfterBreak="0">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DAE0D34"/>
    <w:multiLevelType w:val="hybridMultilevel"/>
    <w:tmpl w:val="318E8D76"/>
    <w:lvl w:ilvl="0" w:tplc="04150017">
      <w:start w:val="1"/>
      <w:numFmt w:val="lowerLetter"/>
      <w:lvlText w:val="%1)"/>
      <w:lvlJc w:val="left"/>
      <w:pPr>
        <w:ind w:left="4188" w:hanging="360"/>
      </w:pPr>
    </w:lvl>
    <w:lvl w:ilvl="1" w:tplc="04150019" w:tentative="1">
      <w:start w:val="1"/>
      <w:numFmt w:val="lowerLetter"/>
      <w:lvlText w:val="%2."/>
      <w:lvlJc w:val="left"/>
      <w:pPr>
        <w:ind w:left="4908" w:hanging="360"/>
      </w:pPr>
    </w:lvl>
    <w:lvl w:ilvl="2" w:tplc="0415001B" w:tentative="1">
      <w:start w:val="1"/>
      <w:numFmt w:val="lowerRoman"/>
      <w:lvlText w:val="%3."/>
      <w:lvlJc w:val="right"/>
      <w:pPr>
        <w:ind w:left="5628" w:hanging="180"/>
      </w:pPr>
    </w:lvl>
    <w:lvl w:ilvl="3" w:tplc="0415000F" w:tentative="1">
      <w:start w:val="1"/>
      <w:numFmt w:val="decimal"/>
      <w:lvlText w:val="%4."/>
      <w:lvlJc w:val="left"/>
      <w:pPr>
        <w:ind w:left="6348" w:hanging="360"/>
      </w:pPr>
    </w:lvl>
    <w:lvl w:ilvl="4" w:tplc="04150019" w:tentative="1">
      <w:start w:val="1"/>
      <w:numFmt w:val="lowerLetter"/>
      <w:lvlText w:val="%5."/>
      <w:lvlJc w:val="left"/>
      <w:pPr>
        <w:ind w:left="7068" w:hanging="360"/>
      </w:pPr>
    </w:lvl>
    <w:lvl w:ilvl="5" w:tplc="0415001B" w:tentative="1">
      <w:start w:val="1"/>
      <w:numFmt w:val="lowerRoman"/>
      <w:lvlText w:val="%6."/>
      <w:lvlJc w:val="right"/>
      <w:pPr>
        <w:ind w:left="7788" w:hanging="180"/>
      </w:pPr>
    </w:lvl>
    <w:lvl w:ilvl="6" w:tplc="0415000F" w:tentative="1">
      <w:start w:val="1"/>
      <w:numFmt w:val="decimal"/>
      <w:lvlText w:val="%7."/>
      <w:lvlJc w:val="left"/>
      <w:pPr>
        <w:ind w:left="8508" w:hanging="360"/>
      </w:pPr>
    </w:lvl>
    <w:lvl w:ilvl="7" w:tplc="04150019" w:tentative="1">
      <w:start w:val="1"/>
      <w:numFmt w:val="lowerLetter"/>
      <w:lvlText w:val="%8."/>
      <w:lvlJc w:val="left"/>
      <w:pPr>
        <w:ind w:left="9228" w:hanging="360"/>
      </w:pPr>
    </w:lvl>
    <w:lvl w:ilvl="8" w:tplc="0415001B" w:tentative="1">
      <w:start w:val="1"/>
      <w:numFmt w:val="lowerRoman"/>
      <w:lvlText w:val="%9."/>
      <w:lvlJc w:val="right"/>
      <w:pPr>
        <w:ind w:left="9948" w:hanging="180"/>
      </w:pPr>
    </w:lvl>
  </w:abstractNum>
  <w:abstractNum w:abstractNumId="61" w15:restartNumberingAfterBreak="0">
    <w:nsid w:val="6FC40A2B"/>
    <w:multiLevelType w:val="hybridMultilevel"/>
    <w:tmpl w:val="742C3952"/>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726A0E60"/>
    <w:multiLevelType w:val="hybridMultilevel"/>
    <w:tmpl w:val="2F2AC5D6"/>
    <w:lvl w:ilvl="0" w:tplc="3DECE30E">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63"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64" w15:restartNumberingAfterBreak="0">
    <w:nsid w:val="77844719"/>
    <w:multiLevelType w:val="hybridMultilevel"/>
    <w:tmpl w:val="29C60EB6"/>
    <w:lvl w:ilvl="0" w:tplc="3DECE30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65" w15:restartNumberingAfterBreak="0">
    <w:nsid w:val="781C2AAF"/>
    <w:multiLevelType w:val="hybridMultilevel"/>
    <w:tmpl w:val="FCD08474"/>
    <w:lvl w:ilvl="0" w:tplc="E64686B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9E75CF9"/>
    <w:multiLevelType w:val="hybridMultilevel"/>
    <w:tmpl w:val="1DC80228"/>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67" w15:restartNumberingAfterBreak="0">
    <w:nsid w:val="7AA429E9"/>
    <w:multiLevelType w:val="hybridMultilevel"/>
    <w:tmpl w:val="D1068C0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8" w15:restartNumberingAfterBreak="0">
    <w:nsid w:val="7B6E72DB"/>
    <w:multiLevelType w:val="hybridMultilevel"/>
    <w:tmpl w:val="320A155C"/>
    <w:lvl w:ilvl="0" w:tplc="916669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D9C0E40"/>
    <w:multiLevelType w:val="hybridMultilevel"/>
    <w:tmpl w:val="D5AEF740"/>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2"/>
  </w:num>
  <w:num w:numId="3" w16cid:durableId="1127695409">
    <w:abstractNumId w:val="39"/>
  </w:num>
  <w:num w:numId="4" w16cid:durableId="1156461547">
    <w:abstractNumId w:val="9"/>
  </w:num>
  <w:num w:numId="5" w16cid:durableId="65423357">
    <w:abstractNumId w:val="4"/>
  </w:num>
  <w:num w:numId="6" w16cid:durableId="1958635931">
    <w:abstractNumId w:val="42"/>
  </w:num>
  <w:num w:numId="7" w16cid:durableId="1484543769">
    <w:abstractNumId w:val="52"/>
  </w:num>
  <w:num w:numId="8" w16cid:durableId="341513116">
    <w:abstractNumId w:val="44"/>
  </w:num>
  <w:num w:numId="9" w16cid:durableId="43415112">
    <w:abstractNumId w:val="36"/>
  </w:num>
  <w:num w:numId="10" w16cid:durableId="1844277632">
    <w:abstractNumId w:val="54"/>
  </w:num>
  <w:num w:numId="11" w16cid:durableId="439103210">
    <w:abstractNumId w:val="27"/>
  </w:num>
  <w:num w:numId="12" w16cid:durableId="73748499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3905965">
    <w:abstractNumId w:val="15"/>
  </w:num>
  <w:num w:numId="14" w16cid:durableId="158548378">
    <w:abstractNumId w:val="59"/>
  </w:num>
  <w:num w:numId="15" w16cid:durableId="1804889476">
    <w:abstractNumId w:val="58"/>
  </w:num>
  <w:num w:numId="16" w16cid:durableId="853110464">
    <w:abstractNumId w:val="8"/>
  </w:num>
  <w:num w:numId="17" w16cid:durableId="100491600">
    <w:abstractNumId w:val="53"/>
  </w:num>
  <w:num w:numId="18" w16cid:durableId="215941919">
    <w:abstractNumId w:val="11"/>
  </w:num>
  <w:num w:numId="19" w16cid:durableId="1717967808">
    <w:abstractNumId w:val="19"/>
  </w:num>
  <w:num w:numId="20" w16cid:durableId="1897861473">
    <w:abstractNumId w:val="69"/>
  </w:num>
  <w:num w:numId="21" w16cid:durableId="2070226092">
    <w:abstractNumId w:val="6"/>
  </w:num>
  <w:num w:numId="22" w16cid:durableId="207569738">
    <w:abstractNumId w:val="16"/>
  </w:num>
  <w:num w:numId="23" w16cid:durableId="945694166">
    <w:abstractNumId w:val="48"/>
  </w:num>
  <w:num w:numId="24" w16cid:durableId="1023242273">
    <w:abstractNumId w:val="29"/>
  </w:num>
  <w:num w:numId="25" w16cid:durableId="1691682294">
    <w:abstractNumId w:val="51"/>
  </w:num>
  <w:num w:numId="26" w16cid:durableId="680398060">
    <w:abstractNumId w:val="61"/>
  </w:num>
  <w:num w:numId="27" w16cid:durableId="1664622">
    <w:abstractNumId w:val="2"/>
  </w:num>
  <w:num w:numId="28" w16cid:durableId="489105452">
    <w:abstractNumId w:val="22"/>
  </w:num>
  <w:num w:numId="29" w16cid:durableId="513308089">
    <w:abstractNumId w:val="0"/>
  </w:num>
  <w:num w:numId="30" w16cid:durableId="1848860497">
    <w:abstractNumId w:val="13"/>
  </w:num>
  <w:num w:numId="31" w16cid:durableId="1182624862">
    <w:abstractNumId w:val="21"/>
  </w:num>
  <w:num w:numId="32" w16cid:durableId="1206066249">
    <w:abstractNumId w:val="56"/>
  </w:num>
  <w:num w:numId="33" w16cid:durableId="1885674691">
    <w:abstractNumId w:val="23"/>
  </w:num>
  <w:num w:numId="34" w16cid:durableId="1823497394">
    <w:abstractNumId w:val="45"/>
  </w:num>
  <w:num w:numId="35" w16cid:durableId="652828878">
    <w:abstractNumId w:val="31"/>
  </w:num>
  <w:num w:numId="36" w16cid:durableId="14236203">
    <w:abstractNumId w:val="35"/>
  </w:num>
  <w:num w:numId="37" w16cid:durableId="813182579">
    <w:abstractNumId w:val="26"/>
  </w:num>
  <w:num w:numId="38" w16cid:durableId="1841041783">
    <w:abstractNumId w:val="37"/>
  </w:num>
  <w:num w:numId="39" w16cid:durableId="1423647651">
    <w:abstractNumId w:val="40"/>
  </w:num>
  <w:num w:numId="40" w16cid:durableId="612857541">
    <w:abstractNumId w:val="34"/>
  </w:num>
  <w:num w:numId="41" w16cid:durableId="1419716559">
    <w:abstractNumId w:val="65"/>
  </w:num>
  <w:num w:numId="42" w16cid:durableId="1362391177">
    <w:abstractNumId w:val="64"/>
  </w:num>
  <w:num w:numId="43" w16cid:durableId="1056078627">
    <w:abstractNumId w:val="33"/>
  </w:num>
  <w:num w:numId="44" w16cid:durableId="24328654">
    <w:abstractNumId w:val="43"/>
  </w:num>
  <w:num w:numId="45" w16cid:durableId="980617823">
    <w:abstractNumId w:val="17"/>
  </w:num>
  <w:num w:numId="46" w16cid:durableId="150802258">
    <w:abstractNumId w:val="66"/>
  </w:num>
  <w:num w:numId="47" w16cid:durableId="182593127">
    <w:abstractNumId w:val="7"/>
  </w:num>
  <w:num w:numId="48" w16cid:durableId="66269280">
    <w:abstractNumId w:val="18"/>
  </w:num>
  <w:num w:numId="49" w16cid:durableId="2108771746">
    <w:abstractNumId w:val="62"/>
  </w:num>
  <w:num w:numId="50" w16cid:durableId="884215300">
    <w:abstractNumId w:val="47"/>
  </w:num>
  <w:num w:numId="51" w16cid:durableId="1387602268">
    <w:abstractNumId w:val="68"/>
  </w:num>
  <w:num w:numId="52" w16cid:durableId="1822575779">
    <w:abstractNumId w:val="49"/>
  </w:num>
  <w:num w:numId="53" w16cid:durableId="1835756227">
    <w:abstractNumId w:val="10"/>
  </w:num>
  <w:num w:numId="54" w16cid:durableId="348876278">
    <w:abstractNumId w:val="28"/>
  </w:num>
  <w:num w:numId="55" w16cid:durableId="1205950492">
    <w:abstractNumId w:val="14"/>
  </w:num>
  <w:num w:numId="56" w16cid:durableId="333413590">
    <w:abstractNumId w:val="41"/>
  </w:num>
  <w:num w:numId="57" w16cid:durableId="1672371337">
    <w:abstractNumId w:val="60"/>
  </w:num>
  <w:num w:numId="58" w16cid:durableId="2141260387">
    <w:abstractNumId w:val="55"/>
  </w:num>
  <w:num w:numId="59" w16cid:durableId="592978585">
    <w:abstractNumId w:val="3"/>
  </w:num>
  <w:num w:numId="60" w16cid:durableId="83233346">
    <w:abstractNumId w:val="1"/>
  </w:num>
  <w:num w:numId="61" w16cid:durableId="1508397229">
    <w:abstractNumId w:val="30"/>
  </w:num>
  <w:num w:numId="62" w16cid:durableId="1901400078">
    <w:abstractNumId w:val="50"/>
  </w:num>
  <w:num w:numId="63" w16cid:durableId="649217764">
    <w:abstractNumId w:val="57"/>
  </w:num>
  <w:num w:numId="64" w16cid:durableId="564411035">
    <w:abstractNumId w:val="32"/>
  </w:num>
  <w:num w:numId="65" w16cid:durableId="1986856122">
    <w:abstractNumId w:val="67"/>
  </w:num>
  <w:num w:numId="66" w16cid:durableId="2036151743">
    <w:abstractNumId w:val="20"/>
  </w:num>
  <w:num w:numId="67" w16cid:durableId="2085060066">
    <w:abstractNumId w:val="25"/>
  </w:num>
  <w:num w:numId="68" w16cid:durableId="1595549239">
    <w:abstractNumId w:val="46"/>
  </w:num>
  <w:num w:numId="69" w16cid:durableId="199510530">
    <w:abstractNumId w:val="38"/>
  </w:num>
  <w:num w:numId="70" w16cid:durableId="1534807188">
    <w:abstractNumId w:val="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137"/>
    <w:rsid w:val="00000189"/>
    <w:rsid w:val="00000658"/>
    <w:rsid w:val="00001529"/>
    <w:rsid w:val="00001795"/>
    <w:rsid w:val="00001EF9"/>
    <w:rsid w:val="0000216E"/>
    <w:rsid w:val="000024DA"/>
    <w:rsid w:val="00002B46"/>
    <w:rsid w:val="0000496A"/>
    <w:rsid w:val="00006A36"/>
    <w:rsid w:val="00006AA6"/>
    <w:rsid w:val="00007BE4"/>
    <w:rsid w:val="00010653"/>
    <w:rsid w:val="00010F0C"/>
    <w:rsid w:val="00010F76"/>
    <w:rsid w:val="000115F1"/>
    <w:rsid w:val="000123EA"/>
    <w:rsid w:val="0001247B"/>
    <w:rsid w:val="00012C81"/>
    <w:rsid w:val="0001320A"/>
    <w:rsid w:val="000135CC"/>
    <w:rsid w:val="000140B1"/>
    <w:rsid w:val="000152AB"/>
    <w:rsid w:val="0001679B"/>
    <w:rsid w:val="00017759"/>
    <w:rsid w:val="000177D5"/>
    <w:rsid w:val="00020762"/>
    <w:rsid w:val="00020D4C"/>
    <w:rsid w:val="00023B0B"/>
    <w:rsid w:val="000248C8"/>
    <w:rsid w:val="000249CC"/>
    <w:rsid w:val="000254CC"/>
    <w:rsid w:val="00025CEB"/>
    <w:rsid w:val="00025D39"/>
    <w:rsid w:val="00027114"/>
    <w:rsid w:val="00027717"/>
    <w:rsid w:val="00027B42"/>
    <w:rsid w:val="00030B8B"/>
    <w:rsid w:val="00030C84"/>
    <w:rsid w:val="0003103D"/>
    <w:rsid w:val="0003182A"/>
    <w:rsid w:val="00031B08"/>
    <w:rsid w:val="0003277E"/>
    <w:rsid w:val="00033162"/>
    <w:rsid w:val="000337DE"/>
    <w:rsid w:val="00033D46"/>
    <w:rsid w:val="00034504"/>
    <w:rsid w:val="000348FF"/>
    <w:rsid w:val="0003493D"/>
    <w:rsid w:val="000356D8"/>
    <w:rsid w:val="00035AFB"/>
    <w:rsid w:val="00036432"/>
    <w:rsid w:val="00037AC1"/>
    <w:rsid w:val="00040027"/>
    <w:rsid w:val="000405FF"/>
    <w:rsid w:val="00040B0C"/>
    <w:rsid w:val="000416AA"/>
    <w:rsid w:val="00041D3D"/>
    <w:rsid w:val="00041ECA"/>
    <w:rsid w:val="00042F13"/>
    <w:rsid w:val="00042FFE"/>
    <w:rsid w:val="00043E83"/>
    <w:rsid w:val="0004475F"/>
    <w:rsid w:val="00045A4C"/>
    <w:rsid w:val="00045ACD"/>
    <w:rsid w:val="00045B3B"/>
    <w:rsid w:val="0004613C"/>
    <w:rsid w:val="000465C2"/>
    <w:rsid w:val="00046665"/>
    <w:rsid w:val="00046C5C"/>
    <w:rsid w:val="00047653"/>
    <w:rsid w:val="0004776C"/>
    <w:rsid w:val="0004778C"/>
    <w:rsid w:val="000503ED"/>
    <w:rsid w:val="00050DB6"/>
    <w:rsid w:val="0005150D"/>
    <w:rsid w:val="000516AB"/>
    <w:rsid w:val="00051A88"/>
    <w:rsid w:val="00053706"/>
    <w:rsid w:val="000556E6"/>
    <w:rsid w:val="00055EC2"/>
    <w:rsid w:val="00055F10"/>
    <w:rsid w:val="00056CC9"/>
    <w:rsid w:val="00060FAE"/>
    <w:rsid w:val="00061076"/>
    <w:rsid w:val="0006216F"/>
    <w:rsid w:val="00062791"/>
    <w:rsid w:val="00062BA0"/>
    <w:rsid w:val="00062E22"/>
    <w:rsid w:val="000637A9"/>
    <w:rsid w:val="0006450B"/>
    <w:rsid w:val="000648B4"/>
    <w:rsid w:val="00064944"/>
    <w:rsid w:val="00064C14"/>
    <w:rsid w:val="000650E1"/>
    <w:rsid w:val="00066A73"/>
    <w:rsid w:val="000670D6"/>
    <w:rsid w:val="000678CF"/>
    <w:rsid w:val="0007027B"/>
    <w:rsid w:val="00070693"/>
    <w:rsid w:val="00070F82"/>
    <w:rsid w:val="000711CA"/>
    <w:rsid w:val="00072225"/>
    <w:rsid w:val="00073368"/>
    <w:rsid w:val="00073549"/>
    <w:rsid w:val="000740B0"/>
    <w:rsid w:val="00074A2E"/>
    <w:rsid w:val="00074E39"/>
    <w:rsid w:val="000759A7"/>
    <w:rsid w:val="000768ED"/>
    <w:rsid w:val="00076A65"/>
    <w:rsid w:val="00076C1C"/>
    <w:rsid w:val="00080619"/>
    <w:rsid w:val="0008075F"/>
    <w:rsid w:val="00080ED9"/>
    <w:rsid w:val="00081005"/>
    <w:rsid w:val="0008134E"/>
    <w:rsid w:val="000814F5"/>
    <w:rsid w:val="0008159E"/>
    <w:rsid w:val="00081D54"/>
    <w:rsid w:val="00082AD3"/>
    <w:rsid w:val="00083468"/>
    <w:rsid w:val="000847E6"/>
    <w:rsid w:val="0008604D"/>
    <w:rsid w:val="00086AAE"/>
    <w:rsid w:val="00086CA9"/>
    <w:rsid w:val="0008715F"/>
    <w:rsid w:val="00087792"/>
    <w:rsid w:val="00091E3D"/>
    <w:rsid w:val="00093D3C"/>
    <w:rsid w:val="00094C49"/>
    <w:rsid w:val="00095136"/>
    <w:rsid w:val="00096257"/>
    <w:rsid w:val="0009718A"/>
    <w:rsid w:val="000A007F"/>
    <w:rsid w:val="000A01D0"/>
    <w:rsid w:val="000A07A8"/>
    <w:rsid w:val="000A118C"/>
    <w:rsid w:val="000A16C4"/>
    <w:rsid w:val="000A23B8"/>
    <w:rsid w:val="000A3250"/>
    <w:rsid w:val="000A36AA"/>
    <w:rsid w:val="000A3AE2"/>
    <w:rsid w:val="000A4456"/>
    <w:rsid w:val="000A66AE"/>
    <w:rsid w:val="000A6B8B"/>
    <w:rsid w:val="000A716D"/>
    <w:rsid w:val="000A73D9"/>
    <w:rsid w:val="000A74FA"/>
    <w:rsid w:val="000A789A"/>
    <w:rsid w:val="000B07A7"/>
    <w:rsid w:val="000B0E44"/>
    <w:rsid w:val="000B3916"/>
    <w:rsid w:val="000B3C8A"/>
    <w:rsid w:val="000B4674"/>
    <w:rsid w:val="000B57E8"/>
    <w:rsid w:val="000B6F4B"/>
    <w:rsid w:val="000B72C0"/>
    <w:rsid w:val="000B73A7"/>
    <w:rsid w:val="000B74FB"/>
    <w:rsid w:val="000B7D03"/>
    <w:rsid w:val="000C0B9E"/>
    <w:rsid w:val="000C0BFD"/>
    <w:rsid w:val="000C17A0"/>
    <w:rsid w:val="000C206A"/>
    <w:rsid w:val="000C2E82"/>
    <w:rsid w:val="000C3E6A"/>
    <w:rsid w:val="000C4B81"/>
    <w:rsid w:val="000C5705"/>
    <w:rsid w:val="000C620D"/>
    <w:rsid w:val="000C651C"/>
    <w:rsid w:val="000C6EC3"/>
    <w:rsid w:val="000C75B0"/>
    <w:rsid w:val="000C7E8D"/>
    <w:rsid w:val="000D0410"/>
    <w:rsid w:val="000D0BC8"/>
    <w:rsid w:val="000D0DB6"/>
    <w:rsid w:val="000D0F70"/>
    <w:rsid w:val="000D2951"/>
    <w:rsid w:val="000D365D"/>
    <w:rsid w:val="000D524F"/>
    <w:rsid w:val="000D525B"/>
    <w:rsid w:val="000D5772"/>
    <w:rsid w:val="000D5DCB"/>
    <w:rsid w:val="000D5E5F"/>
    <w:rsid w:val="000D66E6"/>
    <w:rsid w:val="000D7E12"/>
    <w:rsid w:val="000E087A"/>
    <w:rsid w:val="000E11F3"/>
    <w:rsid w:val="000E1B13"/>
    <w:rsid w:val="000E1D93"/>
    <w:rsid w:val="000E26C1"/>
    <w:rsid w:val="000E2717"/>
    <w:rsid w:val="000E3933"/>
    <w:rsid w:val="000E3AD6"/>
    <w:rsid w:val="000E520F"/>
    <w:rsid w:val="000E6187"/>
    <w:rsid w:val="000E73AE"/>
    <w:rsid w:val="000E76A1"/>
    <w:rsid w:val="000F047C"/>
    <w:rsid w:val="000F0891"/>
    <w:rsid w:val="000F1935"/>
    <w:rsid w:val="000F31DE"/>
    <w:rsid w:val="000F39C9"/>
    <w:rsid w:val="000F3D37"/>
    <w:rsid w:val="000F3DC5"/>
    <w:rsid w:val="000F41D4"/>
    <w:rsid w:val="000F471A"/>
    <w:rsid w:val="000F7085"/>
    <w:rsid w:val="000F740F"/>
    <w:rsid w:val="000F7A21"/>
    <w:rsid w:val="00100303"/>
    <w:rsid w:val="00100315"/>
    <w:rsid w:val="00100581"/>
    <w:rsid w:val="00100818"/>
    <w:rsid w:val="00100BC5"/>
    <w:rsid w:val="00103059"/>
    <w:rsid w:val="001041AE"/>
    <w:rsid w:val="001053F2"/>
    <w:rsid w:val="0010578B"/>
    <w:rsid w:val="00105FF2"/>
    <w:rsid w:val="00105FF6"/>
    <w:rsid w:val="0010600F"/>
    <w:rsid w:val="00106B47"/>
    <w:rsid w:val="00106D89"/>
    <w:rsid w:val="001070AD"/>
    <w:rsid w:val="00107358"/>
    <w:rsid w:val="00107FCB"/>
    <w:rsid w:val="00110152"/>
    <w:rsid w:val="00111389"/>
    <w:rsid w:val="00111CE1"/>
    <w:rsid w:val="0011221E"/>
    <w:rsid w:val="00112F19"/>
    <w:rsid w:val="00113091"/>
    <w:rsid w:val="001130DF"/>
    <w:rsid w:val="00113528"/>
    <w:rsid w:val="001135EB"/>
    <w:rsid w:val="001135F1"/>
    <w:rsid w:val="00113F97"/>
    <w:rsid w:val="00114329"/>
    <w:rsid w:val="00114A5A"/>
    <w:rsid w:val="00114B76"/>
    <w:rsid w:val="001160CA"/>
    <w:rsid w:val="001169FD"/>
    <w:rsid w:val="00116D5D"/>
    <w:rsid w:val="00116DAE"/>
    <w:rsid w:val="001179B9"/>
    <w:rsid w:val="00117DCF"/>
    <w:rsid w:val="001207D6"/>
    <w:rsid w:val="0012091E"/>
    <w:rsid w:val="001218E2"/>
    <w:rsid w:val="00121F48"/>
    <w:rsid w:val="00122A33"/>
    <w:rsid w:val="001231D8"/>
    <w:rsid w:val="001236B0"/>
    <w:rsid w:val="00123BC7"/>
    <w:rsid w:val="00124538"/>
    <w:rsid w:val="00124926"/>
    <w:rsid w:val="00124958"/>
    <w:rsid w:val="00125086"/>
    <w:rsid w:val="001256B0"/>
    <w:rsid w:val="001265CE"/>
    <w:rsid w:val="00127AA0"/>
    <w:rsid w:val="00127B37"/>
    <w:rsid w:val="00127F89"/>
    <w:rsid w:val="00130828"/>
    <w:rsid w:val="00130A4A"/>
    <w:rsid w:val="00130AC0"/>
    <w:rsid w:val="001312E9"/>
    <w:rsid w:val="0013369D"/>
    <w:rsid w:val="00133A9C"/>
    <w:rsid w:val="0013523A"/>
    <w:rsid w:val="00135563"/>
    <w:rsid w:val="00135747"/>
    <w:rsid w:val="00136D95"/>
    <w:rsid w:val="001375AB"/>
    <w:rsid w:val="00137BEE"/>
    <w:rsid w:val="00137D7E"/>
    <w:rsid w:val="0014043F"/>
    <w:rsid w:val="00140C2F"/>
    <w:rsid w:val="0014165E"/>
    <w:rsid w:val="00141960"/>
    <w:rsid w:val="00143584"/>
    <w:rsid w:val="00143E93"/>
    <w:rsid w:val="001441B0"/>
    <w:rsid w:val="001444AE"/>
    <w:rsid w:val="00144AF0"/>
    <w:rsid w:val="00144D49"/>
    <w:rsid w:val="00145BEF"/>
    <w:rsid w:val="00145CA7"/>
    <w:rsid w:val="00146A5D"/>
    <w:rsid w:val="001471C6"/>
    <w:rsid w:val="0015088D"/>
    <w:rsid w:val="00150A59"/>
    <w:rsid w:val="00151027"/>
    <w:rsid w:val="00151DFD"/>
    <w:rsid w:val="001529BB"/>
    <w:rsid w:val="00152C45"/>
    <w:rsid w:val="0015362C"/>
    <w:rsid w:val="00154093"/>
    <w:rsid w:val="001551C0"/>
    <w:rsid w:val="00155CEC"/>
    <w:rsid w:val="0015640D"/>
    <w:rsid w:val="00156B60"/>
    <w:rsid w:val="00156FEA"/>
    <w:rsid w:val="0016020C"/>
    <w:rsid w:val="001603F5"/>
    <w:rsid w:val="0016059F"/>
    <w:rsid w:val="00161154"/>
    <w:rsid w:val="001624F9"/>
    <w:rsid w:val="0016318A"/>
    <w:rsid w:val="001638B2"/>
    <w:rsid w:val="00164687"/>
    <w:rsid w:val="00164DA8"/>
    <w:rsid w:val="00164E94"/>
    <w:rsid w:val="00164F97"/>
    <w:rsid w:val="00165785"/>
    <w:rsid w:val="00166A88"/>
    <w:rsid w:val="00166B7B"/>
    <w:rsid w:val="00170C28"/>
    <w:rsid w:val="00170CE4"/>
    <w:rsid w:val="0017185C"/>
    <w:rsid w:val="00171B71"/>
    <w:rsid w:val="00171BF1"/>
    <w:rsid w:val="00172396"/>
    <w:rsid w:val="00173324"/>
    <w:rsid w:val="001739FB"/>
    <w:rsid w:val="001742B6"/>
    <w:rsid w:val="001744A4"/>
    <w:rsid w:val="00174A1D"/>
    <w:rsid w:val="00175392"/>
    <w:rsid w:val="00175399"/>
    <w:rsid w:val="00175ADB"/>
    <w:rsid w:val="00175DB8"/>
    <w:rsid w:val="001764A0"/>
    <w:rsid w:val="001764BF"/>
    <w:rsid w:val="0018034F"/>
    <w:rsid w:val="00180A1B"/>
    <w:rsid w:val="00181415"/>
    <w:rsid w:val="001836FA"/>
    <w:rsid w:val="00183A82"/>
    <w:rsid w:val="00183B62"/>
    <w:rsid w:val="00185E99"/>
    <w:rsid w:val="0018768A"/>
    <w:rsid w:val="001900F4"/>
    <w:rsid w:val="001904CD"/>
    <w:rsid w:val="001909BF"/>
    <w:rsid w:val="00192527"/>
    <w:rsid w:val="00192DA3"/>
    <w:rsid w:val="00194430"/>
    <w:rsid w:val="00194484"/>
    <w:rsid w:val="00194C05"/>
    <w:rsid w:val="00195DCF"/>
    <w:rsid w:val="00195DE0"/>
    <w:rsid w:val="001960D0"/>
    <w:rsid w:val="001971D5"/>
    <w:rsid w:val="001A0500"/>
    <w:rsid w:val="001A08B5"/>
    <w:rsid w:val="001A0C30"/>
    <w:rsid w:val="001A135D"/>
    <w:rsid w:val="001A1888"/>
    <w:rsid w:val="001A1CC6"/>
    <w:rsid w:val="001A275D"/>
    <w:rsid w:val="001A2C8B"/>
    <w:rsid w:val="001A2F2F"/>
    <w:rsid w:val="001A32FE"/>
    <w:rsid w:val="001A350B"/>
    <w:rsid w:val="001A4132"/>
    <w:rsid w:val="001A4F14"/>
    <w:rsid w:val="001A58E2"/>
    <w:rsid w:val="001A70E7"/>
    <w:rsid w:val="001A7211"/>
    <w:rsid w:val="001A76F7"/>
    <w:rsid w:val="001A7B1C"/>
    <w:rsid w:val="001A7E1B"/>
    <w:rsid w:val="001B05F2"/>
    <w:rsid w:val="001B0E60"/>
    <w:rsid w:val="001B1DCF"/>
    <w:rsid w:val="001B1FC4"/>
    <w:rsid w:val="001B2389"/>
    <w:rsid w:val="001B261C"/>
    <w:rsid w:val="001B370B"/>
    <w:rsid w:val="001B38A8"/>
    <w:rsid w:val="001B409A"/>
    <w:rsid w:val="001B44A3"/>
    <w:rsid w:val="001B4617"/>
    <w:rsid w:val="001B4FCF"/>
    <w:rsid w:val="001B578A"/>
    <w:rsid w:val="001B5C9A"/>
    <w:rsid w:val="001B6C8C"/>
    <w:rsid w:val="001B70EB"/>
    <w:rsid w:val="001C0250"/>
    <w:rsid w:val="001C077F"/>
    <w:rsid w:val="001C092C"/>
    <w:rsid w:val="001C09B3"/>
    <w:rsid w:val="001C0F2A"/>
    <w:rsid w:val="001C2DB0"/>
    <w:rsid w:val="001C3960"/>
    <w:rsid w:val="001C42F0"/>
    <w:rsid w:val="001C44C9"/>
    <w:rsid w:val="001C4958"/>
    <w:rsid w:val="001C5F9A"/>
    <w:rsid w:val="001C60ED"/>
    <w:rsid w:val="001C6201"/>
    <w:rsid w:val="001C6B52"/>
    <w:rsid w:val="001C6D65"/>
    <w:rsid w:val="001C7451"/>
    <w:rsid w:val="001C759E"/>
    <w:rsid w:val="001C7AB0"/>
    <w:rsid w:val="001D1511"/>
    <w:rsid w:val="001D2399"/>
    <w:rsid w:val="001D3962"/>
    <w:rsid w:val="001D4750"/>
    <w:rsid w:val="001D4A3D"/>
    <w:rsid w:val="001D62E2"/>
    <w:rsid w:val="001D74F4"/>
    <w:rsid w:val="001D787F"/>
    <w:rsid w:val="001D78C1"/>
    <w:rsid w:val="001E1013"/>
    <w:rsid w:val="001E132C"/>
    <w:rsid w:val="001E15D4"/>
    <w:rsid w:val="001E1BC6"/>
    <w:rsid w:val="001E240D"/>
    <w:rsid w:val="001E264E"/>
    <w:rsid w:val="001E3415"/>
    <w:rsid w:val="001E4213"/>
    <w:rsid w:val="001E4FFE"/>
    <w:rsid w:val="001E65AA"/>
    <w:rsid w:val="001E6A59"/>
    <w:rsid w:val="001E72B5"/>
    <w:rsid w:val="001F02D6"/>
    <w:rsid w:val="001F11DD"/>
    <w:rsid w:val="001F21B8"/>
    <w:rsid w:val="001F21BB"/>
    <w:rsid w:val="001F22AD"/>
    <w:rsid w:val="001F232B"/>
    <w:rsid w:val="001F318D"/>
    <w:rsid w:val="001F320C"/>
    <w:rsid w:val="001F3891"/>
    <w:rsid w:val="001F3956"/>
    <w:rsid w:val="001F69AB"/>
    <w:rsid w:val="001F754F"/>
    <w:rsid w:val="001F7C4E"/>
    <w:rsid w:val="00200C21"/>
    <w:rsid w:val="00201150"/>
    <w:rsid w:val="0020126E"/>
    <w:rsid w:val="00201FA4"/>
    <w:rsid w:val="00203AD2"/>
    <w:rsid w:val="0020508D"/>
    <w:rsid w:val="002054DB"/>
    <w:rsid w:val="00205740"/>
    <w:rsid w:val="00205883"/>
    <w:rsid w:val="00206A8E"/>
    <w:rsid w:val="00207839"/>
    <w:rsid w:val="00211302"/>
    <w:rsid w:val="002113E5"/>
    <w:rsid w:val="002117A3"/>
    <w:rsid w:val="002117DE"/>
    <w:rsid w:val="00212C6E"/>
    <w:rsid w:val="00213268"/>
    <w:rsid w:val="002133BB"/>
    <w:rsid w:val="00213623"/>
    <w:rsid w:val="00214CFB"/>
    <w:rsid w:val="002179B1"/>
    <w:rsid w:val="002179DB"/>
    <w:rsid w:val="00220960"/>
    <w:rsid w:val="00221032"/>
    <w:rsid w:val="00221622"/>
    <w:rsid w:val="00221AB0"/>
    <w:rsid w:val="00222E27"/>
    <w:rsid w:val="00222E59"/>
    <w:rsid w:val="00223108"/>
    <w:rsid w:val="0022390B"/>
    <w:rsid w:val="00223C27"/>
    <w:rsid w:val="00225809"/>
    <w:rsid w:val="00225962"/>
    <w:rsid w:val="00225F8B"/>
    <w:rsid w:val="00226258"/>
    <w:rsid w:val="00226DE7"/>
    <w:rsid w:val="00226F61"/>
    <w:rsid w:val="0022753B"/>
    <w:rsid w:val="00230215"/>
    <w:rsid w:val="00230744"/>
    <w:rsid w:val="00230974"/>
    <w:rsid w:val="00231162"/>
    <w:rsid w:val="002313E4"/>
    <w:rsid w:val="002325B0"/>
    <w:rsid w:val="002338E8"/>
    <w:rsid w:val="002339B6"/>
    <w:rsid w:val="00234656"/>
    <w:rsid w:val="00234D49"/>
    <w:rsid w:val="00235CB3"/>
    <w:rsid w:val="0023713B"/>
    <w:rsid w:val="0023728D"/>
    <w:rsid w:val="002408A5"/>
    <w:rsid w:val="00241083"/>
    <w:rsid w:val="0024113E"/>
    <w:rsid w:val="00241F97"/>
    <w:rsid w:val="00242C9E"/>
    <w:rsid w:val="00242E33"/>
    <w:rsid w:val="00243FBE"/>
    <w:rsid w:val="002451CB"/>
    <w:rsid w:val="00245FA3"/>
    <w:rsid w:val="00246B54"/>
    <w:rsid w:val="00246CA1"/>
    <w:rsid w:val="00247BDE"/>
    <w:rsid w:val="002508ED"/>
    <w:rsid w:val="00251448"/>
    <w:rsid w:val="00251E5C"/>
    <w:rsid w:val="0025362A"/>
    <w:rsid w:val="00253C25"/>
    <w:rsid w:val="00255747"/>
    <w:rsid w:val="0025584F"/>
    <w:rsid w:val="00255A07"/>
    <w:rsid w:val="00255B83"/>
    <w:rsid w:val="00255D5A"/>
    <w:rsid w:val="00256DE7"/>
    <w:rsid w:val="00257396"/>
    <w:rsid w:val="00257B78"/>
    <w:rsid w:val="002601BF"/>
    <w:rsid w:val="00260915"/>
    <w:rsid w:val="00260CE3"/>
    <w:rsid w:val="0026219E"/>
    <w:rsid w:val="002623B4"/>
    <w:rsid w:val="00263AD3"/>
    <w:rsid w:val="00263B17"/>
    <w:rsid w:val="00263C5E"/>
    <w:rsid w:val="00263F38"/>
    <w:rsid w:val="00264618"/>
    <w:rsid w:val="00265B79"/>
    <w:rsid w:val="00265DE8"/>
    <w:rsid w:val="00266DBF"/>
    <w:rsid w:val="002705E3"/>
    <w:rsid w:val="00270C71"/>
    <w:rsid w:val="0027271F"/>
    <w:rsid w:val="00273A1E"/>
    <w:rsid w:val="00274432"/>
    <w:rsid w:val="00274D44"/>
    <w:rsid w:val="00274F1A"/>
    <w:rsid w:val="00275FBB"/>
    <w:rsid w:val="002766E2"/>
    <w:rsid w:val="0027677B"/>
    <w:rsid w:val="00276802"/>
    <w:rsid w:val="0027799C"/>
    <w:rsid w:val="00277FF0"/>
    <w:rsid w:val="00280AA2"/>
    <w:rsid w:val="002818DF"/>
    <w:rsid w:val="00281ACD"/>
    <w:rsid w:val="002830CF"/>
    <w:rsid w:val="002833AB"/>
    <w:rsid w:val="00283E62"/>
    <w:rsid w:val="0028402C"/>
    <w:rsid w:val="0028492D"/>
    <w:rsid w:val="00284F13"/>
    <w:rsid w:val="002853A2"/>
    <w:rsid w:val="002854D7"/>
    <w:rsid w:val="002855F8"/>
    <w:rsid w:val="00286B9B"/>
    <w:rsid w:val="00286C84"/>
    <w:rsid w:val="00291306"/>
    <w:rsid w:val="00291DA7"/>
    <w:rsid w:val="0029502E"/>
    <w:rsid w:val="0029522B"/>
    <w:rsid w:val="00297289"/>
    <w:rsid w:val="0029763F"/>
    <w:rsid w:val="002A0105"/>
    <w:rsid w:val="002A0112"/>
    <w:rsid w:val="002A0BAC"/>
    <w:rsid w:val="002A0E16"/>
    <w:rsid w:val="002A12E5"/>
    <w:rsid w:val="002A165D"/>
    <w:rsid w:val="002A20A5"/>
    <w:rsid w:val="002A20CA"/>
    <w:rsid w:val="002A25C9"/>
    <w:rsid w:val="002A2A66"/>
    <w:rsid w:val="002A3426"/>
    <w:rsid w:val="002A3BC6"/>
    <w:rsid w:val="002A3D78"/>
    <w:rsid w:val="002A3DAA"/>
    <w:rsid w:val="002A44EA"/>
    <w:rsid w:val="002A4C1E"/>
    <w:rsid w:val="002A5553"/>
    <w:rsid w:val="002A576E"/>
    <w:rsid w:val="002A5928"/>
    <w:rsid w:val="002A5952"/>
    <w:rsid w:val="002A5D76"/>
    <w:rsid w:val="002A636A"/>
    <w:rsid w:val="002A679C"/>
    <w:rsid w:val="002A6B9D"/>
    <w:rsid w:val="002A7D33"/>
    <w:rsid w:val="002B01BF"/>
    <w:rsid w:val="002B03A6"/>
    <w:rsid w:val="002B0DB9"/>
    <w:rsid w:val="002B13E6"/>
    <w:rsid w:val="002B1874"/>
    <w:rsid w:val="002B1DB3"/>
    <w:rsid w:val="002B1DD3"/>
    <w:rsid w:val="002B2033"/>
    <w:rsid w:val="002B2079"/>
    <w:rsid w:val="002B287F"/>
    <w:rsid w:val="002B353B"/>
    <w:rsid w:val="002B35EC"/>
    <w:rsid w:val="002B3851"/>
    <w:rsid w:val="002B46B7"/>
    <w:rsid w:val="002B4724"/>
    <w:rsid w:val="002B4ABA"/>
    <w:rsid w:val="002B4E99"/>
    <w:rsid w:val="002B5E6E"/>
    <w:rsid w:val="002B6DCC"/>
    <w:rsid w:val="002B6FE3"/>
    <w:rsid w:val="002B7902"/>
    <w:rsid w:val="002C0332"/>
    <w:rsid w:val="002C0706"/>
    <w:rsid w:val="002C14DB"/>
    <w:rsid w:val="002C35F8"/>
    <w:rsid w:val="002C3815"/>
    <w:rsid w:val="002C3DAD"/>
    <w:rsid w:val="002C4270"/>
    <w:rsid w:val="002C4B99"/>
    <w:rsid w:val="002C5656"/>
    <w:rsid w:val="002C63B8"/>
    <w:rsid w:val="002C6602"/>
    <w:rsid w:val="002C6825"/>
    <w:rsid w:val="002C6907"/>
    <w:rsid w:val="002C74CE"/>
    <w:rsid w:val="002C757E"/>
    <w:rsid w:val="002C762B"/>
    <w:rsid w:val="002C7B8B"/>
    <w:rsid w:val="002D0381"/>
    <w:rsid w:val="002D07CE"/>
    <w:rsid w:val="002D09FF"/>
    <w:rsid w:val="002D0DA6"/>
    <w:rsid w:val="002D110E"/>
    <w:rsid w:val="002D1442"/>
    <w:rsid w:val="002D1E74"/>
    <w:rsid w:val="002D2038"/>
    <w:rsid w:val="002D2853"/>
    <w:rsid w:val="002D2A6E"/>
    <w:rsid w:val="002D2C92"/>
    <w:rsid w:val="002D5795"/>
    <w:rsid w:val="002D5AA4"/>
    <w:rsid w:val="002D5E93"/>
    <w:rsid w:val="002D73C4"/>
    <w:rsid w:val="002E02CB"/>
    <w:rsid w:val="002E0C9D"/>
    <w:rsid w:val="002E112E"/>
    <w:rsid w:val="002E12B1"/>
    <w:rsid w:val="002E1409"/>
    <w:rsid w:val="002E1EE9"/>
    <w:rsid w:val="002E1F3F"/>
    <w:rsid w:val="002E325C"/>
    <w:rsid w:val="002E3685"/>
    <w:rsid w:val="002E3ACF"/>
    <w:rsid w:val="002E4610"/>
    <w:rsid w:val="002E4BB5"/>
    <w:rsid w:val="002E5080"/>
    <w:rsid w:val="002E5309"/>
    <w:rsid w:val="002E5484"/>
    <w:rsid w:val="002E6892"/>
    <w:rsid w:val="002E6F7B"/>
    <w:rsid w:val="002E7B9A"/>
    <w:rsid w:val="002F0EC5"/>
    <w:rsid w:val="002F15B9"/>
    <w:rsid w:val="002F22C8"/>
    <w:rsid w:val="002F252B"/>
    <w:rsid w:val="002F359B"/>
    <w:rsid w:val="002F385C"/>
    <w:rsid w:val="002F3F23"/>
    <w:rsid w:val="002F4306"/>
    <w:rsid w:val="002F439B"/>
    <w:rsid w:val="002F43FB"/>
    <w:rsid w:val="002F5129"/>
    <w:rsid w:val="002F6AF2"/>
    <w:rsid w:val="002F766B"/>
    <w:rsid w:val="00301327"/>
    <w:rsid w:val="003013E6"/>
    <w:rsid w:val="003015FE"/>
    <w:rsid w:val="00302794"/>
    <w:rsid w:val="00303C7D"/>
    <w:rsid w:val="00304017"/>
    <w:rsid w:val="00304052"/>
    <w:rsid w:val="00304F25"/>
    <w:rsid w:val="0030628C"/>
    <w:rsid w:val="003068EA"/>
    <w:rsid w:val="00306A83"/>
    <w:rsid w:val="00307A6F"/>
    <w:rsid w:val="0031067C"/>
    <w:rsid w:val="00311A0B"/>
    <w:rsid w:val="003134B2"/>
    <w:rsid w:val="003137FB"/>
    <w:rsid w:val="0031411C"/>
    <w:rsid w:val="003150FF"/>
    <w:rsid w:val="00316114"/>
    <w:rsid w:val="00316351"/>
    <w:rsid w:val="0031649F"/>
    <w:rsid w:val="00316D8E"/>
    <w:rsid w:val="00316E33"/>
    <w:rsid w:val="00317154"/>
    <w:rsid w:val="003177D2"/>
    <w:rsid w:val="00320DCB"/>
    <w:rsid w:val="0032251D"/>
    <w:rsid w:val="00323B87"/>
    <w:rsid w:val="0032441B"/>
    <w:rsid w:val="00324C2E"/>
    <w:rsid w:val="00325161"/>
    <w:rsid w:val="003253E9"/>
    <w:rsid w:val="00325E98"/>
    <w:rsid w:val="00326D5F"/>
    <w:rsid w:val="003270F0"/>
    <w:rsid w:val="003271F4"/>
    <w:rsid w:val="0032776E"/>
    <w:rsid w:val="00327BEF"/>
    <w:rsid w:val="003306A1"/>
    <w:rsid w:val="00330A9B"/>
    <w:rsid w:val="00330C2D"/>
    <w:rsid w:val="00330C97"/>
    <w:rsid w:val="003315F2"/>
    <w:rsid w:val="00331996"/>
    <w:rsid w:val="003324AA"/>
    <w:rsid w:val="00332779"/>
    <w:rsid w:val="00332A00"/>
    <w:rsid w:val="00333419"/>
    <w:rsid w:val="00334FA0"/>
    <w:rsid w:val="00335291"/>
    <w:rsid w:val="00335DF8"/>
    <w:rsid w:val="003379D4"/>
    <w:rsid w:val="00337E4C"/>
    <w:rsid w:val="00342077"/>
    <w:rsid w:val="00342C3E"/>
    <w:rsid w:val="00342D49"/>
    <w:rsid w:val="003430F7"/>
    <w:rsid w:val="0034350C"/>
    <w:rsid w:val="00343A14"/>
    <w:rsid w:val="00343CB4"/>
    <w:rsid w:val="00344612"/>
    <w:rsid w:val="00344689"/>
    <w:rsid w:val="00344E84"/>
    <w:rsid w:val="003452DD"/>
    <w:rsid w:val="00345E18"/>
    <w:rsid w:val="00346137"/>
    <w:rsid w:val="00346375"/>
    <w:rsid w:val="003467A9"/>
    <w:rsid w:val="003470C6"/>
    <w:rsid w:val="00347364"/>
    <w:rsid w:val="00347DC1"/>
    <w:rsid w:val="00350A7A"/>
    <w:rsid w:val="0035169E"/>
    <w:rsid w:val="003523A2"/>
    <w:rsid w:val="00352846"/>
    <w:rsid w:val="00353ED4"/>
    <w:rsid w:val="0035497B"/>
    <w:rsid w:val="003554BF"/>
    <w:rsid w:val="00355F6C"/>
    <w:rsid w:val="00356A3A"/>
    <w:rsid w:val="0035749A"/>
    <w:rsid w:val="00357937"/>
    <w:rsid w:val="00360275"/>
    <w:rsid w:val="00360554"/>
    <w:rsid w:val="00361441"/>
    <w:rsid w:val="003618B7"/>
    <w:rsid w:val="0036196F"/>
    <w:rsid w:val="0036207D"/>
    <w:rsid w:val="00362835"/>
    <w:rsid w:val="00362CAD"/>
    <w:rsid w:val="00362EC1"/>
    <w:rsid w:val="00363144"/>
    <w:rsid w:val="003633D7"/>
    <w:rsid w:val="0036457A"/>
    <w:rsid w:val="00364C9A"/>
    <w:rsid w:val="00365023"/>
    <w:rsid w:val="00365CF5"/>
    <w:rsid w:val="00365E8E"/>
    <w:rsid w:val="00366652"/>
    <w:rsid w:val="00366BFC"/>
    <w:rsid w:val="00367CFA"/>
    <w:rsid w:val="0037025E"/>
    <w:rsid w:val="0037120E"/>
    <w:rsid w:val="00371925"/>
    <w:rsid w:val="00371DD2"/>
    <w:rsid w:val="00373408"/>
    <w:rsid w:val="0037461F"/>
    <w:rsid w:val="00374927"/>
    <w:rsid w:val="00374B47"/>
    <w:rsid w:val="0037507E"/>
    <w:rsid w:val="0037521F"/>
    <w:rsid w:val="003755BA"/>
    <w:rsid w:val="0037582C"/>
    <w:rsid w:val="00375CD0"/>
    <w:rsid w:val="00375E39"/>
    <w:rsid w:val="00376717"/>
    <w:rsid w:val="00377177"/>
    <w:rsid w:val="003800FB"/>
    <w:rsid w:val="003803B0"/>
    <w:rsid w:val="00380CC7"/>
    <w:rsid w:val="00381B20"/>
    <w:rsid w:val="00384D99"/>
    <w:rsid w:val="00385623"/>
    <w:rsid w:val="003859D8"/>
    <w:rsid w:val="00385C81"/>
    <w:rsid w:val="00385CD3"/>
    <w:rsid w:val="0038648A"/>
    <w:rsid w:val="00386A96"/>
    <w:rsid w:val="00387340"/>
    <w:rsid w:val="003877BB"/>
    <w:rsid w:val="00390CB7"/>
    <w:rsid w:val="003918FF"/>
    <w:rsid w:val="003920C9"/>
    <w:rsid w:val="00392628"/>
    <w:rsid w:val="00393E4E"/>
    <w:rsid w:val="00394D73"/>
    <w:rsid w:val="00394D79"/>
    <w:rsid w:val="0039597A"/>
    <w:rsid w:val="0039629B"/>
    <w:rsid w:val="003964AA"/>
    <w:rsid w:val="00397C6B"/>
    <w:rsid w:val="003A017C"/>
    <w:rsid w:val="003A1976"/>
    <w:rsid w:val="003A1B21"/>
    <w:rsid w:val="003A265E"/>
    <w:rsid w:val="003A274E"/>
    <w:rsid w:val="003A2A9C"/>
    <w:rsid w:val="003A3575"/>
    <w:rsid w:val="003A480F"/>
    <w:rsid w:val="003A4DD6"/>
    <w:rsid w:val="003A6760"/>
    <w:rsid w:val="003A7CB6"/>
    <w:rsid w:val="003A7F46"/>
    <w:rsid w:val="003A7F70"/>
    <w:rsid w:val="003B1E28"/>
    <w:rsid w:val="003B3BE6"/>
    <w:rsid w:val="003B457E"/>
    <w:rsid w:val="003B625B"/>
    <w:rsid w:val="003B6ED8"/>
    <w:rsid w:val="003B7265"/>
    <w:rsid w:val="003C0EA7"/>
    <w:rsid w:val="003C123B"/>
    <w:rsid w:val="003C1904"/>
    <w:rsid w:val="003C19B2"/>
    <w:rsid w:val="003C1AF9"/>
    <w:rsid w:val="003C1DBA"/>
    <w:rsid w:val="003C289B"/>
    <w:rsid w:val="003C3FF8"/>
    <w:rsid w:val="003C4591"/>
    <w:rsid w:val="003C4B2C"/>
    <w:rsid w:val="003C4F90"/>
    <w:rsid w:val="003C6593"/>
    <w:rsid w:val="003C7163"/>
    <w:rsid w:val="003D0C72"/>
    <w:rsid w:val="003D1A45"/>
    <w:rsid w:val="003D1B3A"/>
    <w:rsid w:val="003D1BB2"/>
    <w:rsid w:val="003D1BF4"/>
    <w:rsid w:val="003D27E3"/>
    <w:rsid w:val="003D2AD6"/>
    <w:rsid w:val="003D2CFB"/>
    <w:rsid w:val="003D3019"/>
    <w:rsid w:val="003D3E24"/>
    <w:rsid w:val="003D3FBF"/>
    <w:rsid w:val="003D473F"/>
    <w:rsid w:val="003D54EE"/>
    <w:rsid w:val="003D55FF"/>
    <w:rsid w:val="003D7C1C"/>
    <w:rsid w:val="003E004D"/>
    <w:rsid w:val="003E01E9"/>
    <w:rsid w:val="003E0FC4"/>
    <w:rsid w:val="003E11ED"/>
    <w:rsid w:val="003E1651"/>
    <w:rsid w:val="003E1866"/>
    <w:rsid w:val="003E2323"/>
    <w:rsid w:val="003E24D3"/>
    <w:rsid w:val="003E2671"/>
    <w:rsid w:val="003E2C1C"/>
    <w:rsid w:val="003E2E78"/>
    <w:rsid w:val="003E322C"/>
    <w:rsid w:val="003E39C8"/>
    <w:rsid w:val="003E3FF3"/>
    <w:rsid w:val="003E5F63"/>
    <w:rsid w:val="003E6078"/>
    <w:rsid w:val="003E6B4F"/>
    <w:rsid w:val="003E7010"/>
    <w:rsid w:val="003E77DC"/>
    <w:rsid w:val="003E7AC7"/>
    <w:rsid w:val="003E7B59"/>
    <w:rsid w:val="003F00D0"/>
    <w:rsid w:val="003F0446"/>
    <w:rsid w:val="003F05F9"/>
    <w:rsid w:val="003F283B"/>
    <w:rsid w:val="003F51E8"/>
    <w:rsid w:val="003F5468"/>
    <w:rsid w:val="003F5594"/>
    <w:rsid w:val="003F67D6"/>
    <w:rsid w:val="003F7169"/>
    <w:rsid w:val="003F7410"/>
    <w:rsid w:val="003F767F"/>
    <w:rsid w:val="0040088C"/>
    <w:rsid w:val="00400AB7"/>
    <w:rsid w:val="00401993"/>
    <w:rsid w:val="004024CC"/>
    <w:rsid w:val="00402A08"/>
    <w:rsid w:val="00402F1A"/>
    <w:rsid w:val="00404B9F"/>
    <w:rsid w:val="00404F1D"/>
    <w:rsid w:val="004069C7"/>
    <w:rsid w:val="0040701E"/>
    <w:rsid w:val="0040729D"/>
    <w:rsid w:val="00410098"/>
    <w:rsid w:val="004103B2"/>
    <w:rsid w:val="00410BFE"/>
    <w:rsid w:val="00410F93"/>
    <w:rsid w:val="004116FD"/>
    <w:rsid w:val="0041200F"/>
    <w:rsid w:val="00412215"/>
    <w:rsid w:val="00413C4B"/>
    <w:rsid w:val="004141A5"/>
    <w:rsid w:val="00414876"/>
    <w:rsid w:val="00414FEA"/>
    <w:rsid w:val="004154A5"/>
    <w:rsid w:val="00415EB6"/>
    <w:rsid w:val="004160DF"/>
    <w:rsid w:val="00416CC4"/>
    <w:rsid w:val="00422D52"/>
    <w:rsid w:val="00422D95"/>
    <w:rsid w:val="00423775"/>
    <w:rsid w:val="00423A2E"/>
    <w:rsid w:val="00423B15"/>
    <w:rsid w:val="00423FC8"/>
    <w:rsid w:val="004247F9"/>
    <w:rsid w:val="00425144"/>
    <w:rsid w:val="0042549C"/>
    <w:rsid w:val="00425DE2"/>
    <w:rsid w:val="00427768"/>
    <w:rsid w:val="00427814"/>
    <w:rsid w:val="0042797D"/>
    <w:rsid w:val="00427F3C"/>
    <w:rsid w:val="004301BA"/>
    <w:rsid w:val="004311C7"/>
    <w:rsid w:val="004314D8"/>
    <w:rsid w:val="00431A1A"/>
    <w:rsid w:val="00431CEE"/>
    <w:rsid w:val="00432912"/>
    <w:rsid w:val="004330F7"/>
    <w:rsid w:val="00433DCB"/>
    <w:rsid w:val="004340AA"/>
    <w:rsid w:val="00434376"/>
    <w:rsid w:val="00434465"/>
    <w:rsid w:val="00435830"/>
    <w:rsid w:val="0043666E"/>
    <w:rsid w:val="00436A42"/>
    <w:rsid w:val="0043767D"/>
    <w:rsid w:val="00440264"/>
    <w:rsid w:val="004402A5"/>
    <w:rsid w:val="00440315"/>
    <w:rsid w:val="004419B3"/>
    <w:rsid w:val="00441C31"/>
    <w:rsid w:val="00441D8C"/>
    <w:rsid w:val="00441FCE"/>
    <w:rsid w:val="00442123"/>
    <w:rsid w:val="00442A24"/>
    <w:rsid w:val="0044320D"/>
    <w:rsid w:val="0044354A"/>
    <w:rsid w:val="004446A4"/>
    <w:rsid w:val="00445133"/>
    <w:rsid w:val="004456A3"/>
    <w:rsid w:val="00446598"/>
    <w:rsid w:val="004503C3"/>
    <w:rsid w:val="00450697"/>
    <w:rsid w:val="004509EB"/>
    <w:rsid w:val="00450A74"/>
    <w:rsid w:val="00451510"/>
    <w:rsid w:val="0045199E"/>
    <w:rsid w:val="004523E0"/>
    <w:rsid w:val="00453332"/>
    <w:rsid w:val="004538D6"/>
    <w:rsid w:val="00454253"/>
    <w:rsid w:val="00454AED"/>
    <w:rsid w:val="004555AA"/>
    <w:rsid w:val="0045569D"/>
    <w:rsid w:val="00456BB5"/>
    <w:rsid w:val="00457F07"/>
    <w:rsid w:val="004600D7"/>
    <w:rsid w:val="00460525"/>
    <w:rsid w:val="0046069E"/>
    <w:rsid w:val="004613FB"/>
    <w:rsid w:val="00461CCD"/>
    <w:rsid w:val="00461D8F"/>
    <w:rsid w:val="00461D92"/>
    <w:rsid w:val="0046231B"/>
    <w:rsid w:val="0046315A"/>
    <w:rsid w:val="004638B7"/>
    <w:rsid w:val="00463B35"/>
    <w:rsid w:val="00463D88"/>
    <w:rsid w:val="004642A7"/>
    <w:rsid w:val="00466617"/>
    <w:rsid w:val="00466681"/>
    <w:rsid w:val="004667FC"/>
    <w:rsid w:val="00466D03"/>
    <w:rsid w:val="004704C6"/>
    <w:rsid w:val="0047059F"/>
    <w:rsid w:val="00471CC0"/>
    <w:rsid w:val="00472DFD"/>
    <w:rsid w:val="00473AA4"/>
    <w:rsid w:val="00473FC5"/>
    <w:rsid w:val="004749D7"/>
    <w:rsid w:val="00475598"/>
    <w:rsid w:val="00475719"/>
    <w:rsid w:val="00475A9A"/>
    <w:rsid w:val="00476E7F"/>
    <w:rsid w:val="00476F16"/>
    <w:rsid w:val="0047703A"/>
    <w:rsid w:val="00477D3E"/>
    <w:rsid w:val="00477E42"/>
    <w:rsid w:val="004806E7"/>
    <w:rsid w:val="0048125C"/>
    <w:rsid w:val="0048152C"/>
    <w:rsid w:val="0048174F"/>
    <w:rsid w:val="00481751"/>
    <w:rsid w:val="00482DC6"/>
    <w:rsid w:val="0048333E"/>
    <w:rsid w:val="00484526"/>
    <w:rsid w:val="00485C7E"/>
    <w:rsid w:val="004861E9"/>
    <w:rsid w:val="004862DF"/>
    <w:rsid w:val="004862EF"/>
    <w:rsid w:val="00486361"/>
    <w:rsid w:val="00486709"/>
    <w:rsid w:val="00486E0B"/>
    <w:rsid w:val="0048720F"/>
    <w:rsid w:val="00487BF5"/>
    <w:rsid w:val="004909BD"/>
    <w:rsid w:val="00491A96"/>
    <w:rsid w:val="00492350"/>
    <w:rsid w:val="00492FE8"/>
    <w:rsid w:val="0049317A"/>
    <w:rsid w:val="00493914"/>
    <w:rsid w:val="00494A25"/>
    <w:rsid w:val="00494C95"/>
    <w:rsid w:val="00497675"/>
    <w:rsid w:val="00497DEF"/>
    <w:rsid w:val="004A09E1"/>
    <w:rsid w:val="004A0CBE"/>
    <w:rsid w:val="004A12B4"/>
    <w:rsid w:val="004A13AF"/>
    <w:rsid w:val="004A1952"/>
    <w:rsid w:val="004A2223"/>
    <w:rsid w:val="004A2877"/>
    <w:rsid w:val="004A2990"/>
    <w:rsid w:val="004A3209"/>
    <w:rsid w:val="004A33AB"/>
    <w:rsid w:val="004A35C1"/>
    <w:rsid w:val="004A5805"/>
    <w:rsid w:val="004A5DA9"/>
    <w:rsid w:val="004A71BC"/>
    <w:rsid w:val="004B0C6D"/>
    <w:rsid w:val="004B1235"/>
    <w:rsid w:val="004B1EF8"/>
    <w:rsid w:val="004B22D5"/>
    <w:rsid w:val="004B4AFD"/>
    <w:rsid w:val="004B50E1"/>
    <w:rsid w:val="004B57ED"/>
    <w:rsid w:val="004B5A75"/>
    <w:rsid w:val="004B5DEE"/>
    <w:rsid w:val="004B6DB5"/>
    <w:rsid w:val="004C11DD"/>
    <w:rsid w:val="004C141F"/>
    <w:rsid w:val="004C1CD1"/>
    <w:rsid w:val="004C1D87"/>
    <w:rsid w:val="004C2D22"/>
    <w:rsid w:val="004C30DD"/>
    <w:rsid w:val="004C3138"/>
    <w:rsid w:val="004C4245"/>
    <w:rsid w:val="004C47CB"/>
    <w:rsid w:val="004C4C23"/>
    <w:rsid w:val="004C523B"/>
    <w:rsid w:val="004C69E4"/>
    <w:rsid w:val="004C7D51"/>
    <w:rsid w:val="004C7EB3"/>
    <w:rsid w:val="004C7F43"/>
    <w:rsid w:val="004D0429"/>
    <w:rsid w:val="004D098E"/>
    <w:rsid w:val="004D1A45"/>
    <w:rsid w:val="004D1A53"/>
    <w:rsid w:val="004D2984"/>
    <w:rsid w:val="004D3877"/>
    <w:rsid w:val="004D3BE0"/>
    <w:rsid w:val="004D3C1A"/>
    <w:rsid w:val="004D51D4"/>
    <w:rsid w:val="004D54D0"/>
    <w:rsid w:val="004D605A"/>
    <w:rsid w:val="004D61FB"/>
    <w:rsid w:val="004D670F"/>
    <w:rsid w:val="004D67DC"/>
    <w:rsid w:val="004D7B6E"/>
    <w:rsid w:val="004E041E"/>
    <w:rsid w:val="004E0975"/>
    <w:rsid w:val="004E0AAD"/>
    <w:rsid w:val="004E0FC3"/>
    <w:rsid w:val="004E25C3"/>
    <w:rsid w:val="004E35E0"/>
    <w:rsid w:val="004E3B8C"/>
    <w:rsid w:val="004E42B7"/>
    <w:rsid w:val="004E4709"/>
    <w:rsid w:val="004E4B2B"/>
    <w:rsid w:val="004E6A8C"/>
    <w:rsid w:val="004E72C8"/>
    <w:rsid w:val="004E7627"/>
    <w:rsid w:val="004E7900"/>
    <w:rsid w:val="004E79F4"/>
    <w:rsid w:val="004F01C5"/>
    <w:rsid w:val="004F027E"/>
    <w:rsid w:val="004F1DDE"/>
    <w:rsid w:val="004F1EAB"/>
    <w:rsid w:val="004F2505"/>
    <w:rsid w:val="004F2831"/>
    <w:rsid w:val="004F35B3"/>
    <w:rsid w:val="004F4335"/>
    <w:rsid w:val="004F4B27"/>
    <w:rsid w:val="004F4B43"/>
    <w:rsid w:val="004F4D41"/>
    <w:rsid w:val="004F54FC"/>
    <w:rsid w:val="004F5D02"/>
    <w:rsid w:val="004F6733"/>
    <w:rsid w:val="004F6C46"/>
    <w:rsid w:val="004F6E6A"/>
    <w:rsid w:val="004F70F0"/>
    <w:rsid w:val="004F73D5"/>
    <w:rsid w:val="00500897"/>
    <w:rsid w:val="00501D21"/>
    <w:rsid w:val="00501DCC"/>
    <w:rsid w:val="00501DE2"/>
    <w:rsid w:val="00501F6F"/>
    <w:rsid w:val="005031A8"/>
    <w:rsid w:val="00503257"/>
    <w:rsid w:val="00503600"/>
    <w:rsid w:val="00503DE6"/>
    <w:rsid w:val="00504300"/>
    <w:rsid w:val="00504B01"/>
    <w:rsid w:val="005057DB"/>
    <w:rsid w:val="00505F52"/>
    <w:rsid w:val="0050636D"/>
    <w:rsid w:val="005065E2"/>
    <w:rsid w:val="00506BE2"/>
    <w:rsid w:val="00506D64"/>
    <w:rsid w:val="00506F85"/>
    <w:rsid w:val="005072EE"/>
    <w:rsid w:val="00507ED0"/>
    <w:rsid w:val="00510A09"/>
    <w:rsid w:val="00510AAA"/>
    <w:rsid w:val="00510EE8"/>
    <w:rsid w:val="00512B54"/>
    <w:rsid w:val="005137AA"/>
    <w:rsid w:val="00513FAE"/>
    <w:rsid w:val="005146D3"/>
    <w:rsid w:val="0051686E"/>
    <w:rsid w:val="00516A36"/>
    <w:rsid w:val="00520C5F"/>
    <w:rsid w:val="00522C2A"/>
    <w:rsid w:val="00522EE0"/>
    <w:rsid w:val="00523CA2"/>
    <w:rsid w:val="00524434"/>
    <w:rsid w:val="0052446E"/>
    <w:rsid w:val="00524A7A"/>
    <w:rsid w:val="00525BDB"/>
    <w:rsid w:val="005273C9"/>
    <w:rsid w:val="00527F51"/>
    <w:rsid w:val="0053005C"/>
    <w:rsid w:val="00530BEC"/>
    <w:rsid w:val="00530E6A"/>
    <w:rsid w:val="00531163"/>
    <w:rsid w:val="00531206"/>
    <w:rsid w:val="00531783"/>
    <w:rsid w:val="00531F3C"/>
    <w:rsid w:val="00532F93"/>
    <w:rsid w:val="005348B7"/>
    <w:rsid w:val="0053520C"/>
    <w:rsid w:val="00535A80"/>
    <w:rsid w:val="00535B79"/>
    <w:rsid w:val="00536639"/>
    <w:rsid w:val="00536F7D"/>
    <w:rsid w:val="0053704B"/>
    <w:rsid w:val="005373EB"/>
    <w:rsid w:val="00540418"/>
    <w:rsid w:val="00540475"/>
    <w:rsid w:val="00540FAB"/>
    <w:rsid w:val="005411A3"/>
    <w:rsid w:val="00541596"/>
    <w:rsid w:val="00541AD7"/>
    <w:rsid w:val="00541AFE"/>
    <w:rsid w:val="00541BCC"/>
    <w:rsid w:val="00541D0F"/>
    <w:rsid w:val="0054221A"/>
    <w:rsid w:val="00542B64"/>
    <w:rsid w:val="0054316C"/>
    <w:rsid w:val="005439AF"/>
    <w:rsid w:val="005452F4"/>
    <w:rsid w:val="0054559E"/>
    <w:rsid w:val="00545B7F"/>
    <w:rsid w:val="00547696"/>
    <w:rsid w:val="00547A22"/>
    <w:rsid w:val="00550810"/>
    <w:rsid w:val="00552F82"/>
    <w:rsid w:val="00553937"/>
    <w:rsid w:val="00554AD9"/>
    <w:rsid w:val="00555218"/>
    <w:rsid w:val="00555602"/>
    <w:rsid w:val="00556E3C"/>
    <w:rsid w:val="00557D28"/>
    <w:rsid w:val="00561025"/>
    <w:rsid w:val="005617E7"/>
    <w:rsid w:val="00562B31"/>
    <w:rsid w:val="00562CF5"/>
    <w:rsid w:val="0056380D"/>
    <w:rsid w:val="00563EE7"/>
    <w:rsid w:val="005641FA"/>
    <w:rsid w:val="005651D7"/>
    <w:rsid w:val="00565D32"/>
    <w:rsid w:val="00566244"/>
    <w:rsid w:val="00566347"/>
    <w:rsid w:val="005666C7"/>
    <w:rsid w:val="00566C78"/>
    <w:rsid w:val="005675E1"/>
    <w:rsid w:val="005676D9"/>
    <w:rsid w:val="005716C2"/>
    <w:rsid w:val="005719AC"/>
    <w:rsid w:val="00571EBB"/>
    <w:rsid w:val="005739C0"/>
    <w:rsid w:val="00573EE0"/>
    <w:rsid w:val="005741AF"/>
    <w:rsid w:val="005747B7"/>
    <w:rsid w:val="00575ABD"/>
    <w:rsid w:val="00576755"/>
    <w:rsid w:val="0057689E"/>
    <w:rsid w:val="00576B7E"/>
    <w:rsid w:val="00576D99"/>
    <w:rsid w:val="00576EDB"/>
    <w:rsid w:val="00576FA6"/>
    <w:rsid w:val="00577E06"/>
    <w:rsid w:val="005806E0"/>
    <w:rsid w:val="005817AB"/>
    <w:rsid w:val="00582265"/>
    <w:rsid w:val="00582A92"/>
    <w:rsid w:val="00582E55"/>
    <w:rsid w:val="00582F8D"/>
    <w:rsid w:val="005834F1"/>
    <w:rsid w:val="00583E33"/>
    <w:rsid w:val="00584119"/>
    <w:rsid w:val="005842C2"/>
    <w:rsid w:val="00584CC7"/>
    <w:rsid w:val="005851FB"/>
    <w:rsid w:val="005860EC"/>
    <w:rsid w:val="00586BEE"/>
    <w:rsid w:val="00587F1B"/>
    <w:rsid w:val="0059033C"/>
    <w:rsid w:val="0059040F"/>
    <w:rsid w:val="00590587"/>
    <w:rsid w:val="00590918"/>
    <w:rsid w:val="00590C39"/>
    <w:rsid w:val="00590C4E"/>
    <w:rsid w:val="00591576"/>
    <w:rsid w:val="005923FE"/>
    <w:rsid w:val="00592A9D"/>
    <w:rsid w:val="00593430"/>
    <w:rsid w:val="00593890"/>
    <w:rsid w:val="005939E2"/>
    <w:rsid w:val="00593E09"/>
    <w:rsid w:val="0059434A"/>
    <w:rsid w:val="00594769"/>
    <w:rsid w:val="005949DE"/>
    <w:rsid w:val="0059587F"/>
    <w:rsid w:val="00595A98"/>
    <w:rsid w:val="0059657E"/>
    <w:rsid w:val="00596A1F"/>
    <w:rsid w:val="00596F96"/>
    <w:rsid w:val="00597F2A"/>
    <w:rsid w:val="005A11AC"/>
    <w:rsid w:val="005A1709"/>
    <w:rsid w:val="005A282F"/>
    <w:rsid w:val="005A2F9A"/>
    <w:rsid w:val="005A2FC2"/>
    <w:rsid w:val="005A35ED"/>
    <w:rsid w:val="005A3896"/>
    <w:rsid w:val="005A4D2B"/>
    <w:rsid w:val="005A54D5"/>
    <w:rsid w:val="005A5DF2"/>
    <w:rsid w:val="005A7211"/>
    <w:rsid w:val="005A750F"/>
    <w:rsid w:val="005B0380"/>
    <w:rsid w:val="005B1125"/>
    <w:rsid w:val="005B1BAC"/>
    <w:rsid w:val="005B244C"/>
    <w:rsid w:val="005B3A21"/>
    <w:rsid w:val="005B3F70"/>
    <w:rsid w:val="005B4003"/>
    <w:rsid w:val="005B4A48"/>
    <w:rsid w:val="005B60E5"/>
    <w:rsid w:val="005B6B8F"/>
    <w:rsid w:val="005B7BC0"/>
    <w:rsid w:val="005C103C"/>
    <w:rsid w:val="005C157E"/>
    <w:rsid w:val="005C1914"/>
    <w:rsid w:val="005C1D88"/>
    <w:rsid w:val="005C2B3E"/>
    <w:rsid w:val="005C2B66"/>
    <w:rsid w:val="005C2FA6"/>
    <w:rsid w:val="005C3388"/>
    <w:rsid w:val="005C440E"/>
    <w:rsid w:val="005C4661"/>
    <w:rsid w:val="005C589E"/>
    <w:rsid w:val="005C5ECE"/>
    <w:rsid w:val="005C6102"/>
    <w:rsid w:val="005C6CBE"/>
    <w:rsid w:val="005C6CE3"/>
    <w:rsid w:val="005C6E0D"/>
    <w:rsid w:val="005D01A8"/>
    <w:rsid w:val="005D08B0"/>
    <w:rsid w:val="005D08ED"/>
    <w:rsid w:val="005D0C7C"/>
    <w:rsid w:val="005D0FBE"/>
    <w:rsid w:val="005D1503"/>
    <w:rsid w:val="005D2715"/>
    <w:rsid w:val="005D3468"/>
    <w:rsid w:val="005D466F"/>
    <w:rsid w:val="005D51DF"/>
    <w:rsid w:val="005D594B"/>
    <w:rsid w:val="005D596F"/>
    <w:rsid w:val="005D5B8E"/>
    <w:rsid w:val="005D6105"/>
    <w:rsid w:val="005D61F9"/>
    <w:rsid w:val="005D68E1"/>
    <w:rsid w:val="005D6964"/>
    <w:rsid w:val="005D718F"/>
    <w:rsid w:val="005E055C"/>
    <w:rsid w:val="005E0C1D"/>
    <w:rsid w:val="005E1524"/>
    <w:rsid w:val="005E1D12"/>
    <w:rsid w:val="005E30B0"/>
    <w:rsid w:val="005E38D9"/>
    <w:rsid w:val="005E3ABC"/>
    <w:rsid w:val="005E46E1"/>
    <w:rsid w:val="005E4EDE"/>
    <w:rsid w:val="005E55D8"/>
    <w:rsid w:val="005E56C6"/>
    <w:rsid w:val="005E5764"/>
    <w:rsid w:val="005E65B4"/>
    <w:rsid w:val="005E6714"/>
    <w:rsid w:val="005E6C3B"/>
    <w:rsid w:val="005E7794"/>
    <w:rsid w:val="005E7C03"/>
    <w:rsid w:val="005F03BB"/>
    <w:rsid w:val="005F0DE0"/>
    <w:rsid w:val="005F1176"/>
    <w:rsid w:val="005F175D"/>
    <w:rsid w:val="005F237F"/>
    <w:rsid w:val="005F2595"/>
    <w:rsid w:val="005F323D"/>
    <w:rsid w:val="005F43F3"/>
    <w:rsid w:val="005F4AC7"/>
    <w:rsid w:val="005F4FE8"/>
    <w:rsid w:val="005F5195"/>
    <w:rsid w:val="005F6671"/>
    <w:rsid w:val="00600248"/>
    <w:rsid w:val="00600907"/>
    <w:rsid w:val="00600CD6"/>
    <w:rsid w:val="00600EB0"/>
    <w:rsid w:val="006023EB"/>
    <w:rsid w:val="00602804"/>
    <w:rsid w:val="00603D6C"/>
    <w:rsid w:val="00604FFD"/>
    <w:rsid w:val="006050EF"/>
    <w:rsid w:val="0060529D"/>
    <w:rsid w:val="00605CDA"/>
    <w:rsid w:val="00606575"/>
    <w:rsid w:val="0060691F"/>
    <w:rsid w:val="00607BE6"/>
    <w:rsid w:val="00607D76"/>
    <w:rsid w:val="00607E22"/>
    <w:rsid w:val="00610668"/>
    <w:rsid w:val="00611C37"/>
    <w:rsid w:val="00611F50"/>
    <w:rsid w:val="00611FC5"/>
    <w:rsid w:val="00612174"/>
    <w:rsid w:val="00612258"/>
    <w:rsid w:val="006127EC"/>
    <w:rsid w:val="006140A3"/>
    <w:rsid w:val="0061465D"/>
    <w:rsid w:val="00614666"/>
    <w:rsid w:val="00615C85"/>
    <w:rsid w:val="00616496"/>
    <w:rsid w:val="00616B27"/>
    <w:rsid w:val="00616BB8"/>
    <w:rsid w:val="00616D4B"/>
    <w:rsid w:val="0061725A"/>
    <w:rsid w:val="00617993"/>
    <w:rsid w:val="00617EF4"/>
    <w:rsid w:val="00620875"/>
    <w:rsid w:val="00620B8C"/>
    <w:rsid w:val="00620DEB"/>
    <w:rsid w:val="00621FB2"/>
    <w:rsid w:val="006222EF"/>
    <w:rsid w:val="006229FA"/>
    <w:rsid w:val="00622AF7"/>
    <w:rsid w:val="00622CB5"/>
    <w:rsid w:val="00624004"/>
    <w:rsid w:val="00625B62"/>
    <w:rsid w:val="00625BCF"/>
    <w:rsid w:val="0062607A"/>
    <w:rsid w:val="00626AA0"/>
    <w:rsid w:val="00627310"/>
    <w:rsid w:val="00627A8C"/>
    <w:rsid w:val="00630688"/>
    <w:rsid w:val="006314BD"/>
    <w:rsid w:val="00631D7B"/>
    <w:rsid w:val="00633157"/>
    <w:rsid w:val="00633621"/>
    <w:rsid w:val="00633C51"/>
    <w:rsid w:val="00634E94"/>
    <w:rsid w:val="00636067"/>
    <w:rsid w:val="00636698"/>
    <w:rsid w:val="006369BF"/>
    <w:rsid w:val="0063739E"/>
    <w:rsid w:val="0063751D"/>
    <w:rsid w:val="006403C8"/>
    <w:rsid w:val="00640A76"/>
    <w:rsid w:val="006410DE"/>
    <w:rsid w:val="0064192C"/>
    <w:rsid w:val="006424D1"/>
    <w:rsid w:val="00642CDC"/>
    <w:rsid w:val="006438F5"/>
    <w:rsid w:val="00643A1C"/>
    <w:rsid w:val="00643A4B"/>
    <w:rsid w:val="00643F15"/>
    <w:rsid w:val="00644200"/>
    <w:rsid w:val="006445CD"/>
    <w:rsid w:val="00644695"/>
    <w:rsid w:val="00644776"/>
    <w:rsid w:val="00645176"/>
    <w:rsid w:val="006464FB"/>
    <w:rsid w:val="006465A8"/>
    <w:rsid w:val="006469D5"/>
    <w:rsid w:val="00646E1E"/>
    <w:rsid w:val="00647AF4"/>
    <w:rsid w:val="00651CC7"/>
    <w:rsid w:val="00652790"/>
    <w:rsid w:val="006532B9"/>
    <w:rsid w:val="00653B0A"/>
    <w:rsid w:val="00653E83"/>
    <w:rsid w:val="00654D2E"/>
    <w:rsid w:val="00655C28"/>
    <w:rsid w:val="00656434"/>
    <w:rsid w:val="00656845"/>
    <w:rsid w:val="0065742A"/>
    <w:rsid w:val="00661DA6"/>
    <w:rsid w:val="00661FDA"/>
    <w:rsid w:val="00662947"/>
    <w:rsid w:val="00662FCC"/>
    <w:rsid w:val="006631D9"/>
    <w:rsid w:val="00665060"/>
    <w:rsid w:val="00666330"/>
    <w:rsid w:val="00667869"/>
    <w:rsid w:val="006715AC"/>
    <w:rsid w:val="00671679"/>
    <w:rsid w:val="00673E82"/>
    <w:rsid w:val="006745CB"/>
    <w:rsid w:val="00675ECB"/>
    <w:rsid w:val="00676E11"/>
    <w:rsid w:val="00676FD9"/>
    <w:rsid w:val="00677140"/>
    <w:rsid w:val="006778A7"/>
    <w:rsid w:val="00677F7B"/>
    <w:rsid w:val="00680897"/>
    <w:rsid w:val="00680BEB"/>
    <w:rsid w:val="006811C0"/>
    <w:rsid w:val="00681847"/>
    <w:rsid w:val="006822F6"/>
    <w:rsid w:val="00682739"/>
    <w:rsid w:val="0068317E"/>
    <w:rsid w:val="006838FC"/>
    <w:rsid w:val="00683979"/>
    <w:rsid w:val="00683B97"/>
    <w:rsid w:val="00686E1B"/>
    <w:rsid w:val="00687FD4"/>
    <w:rsid w:val="00691064"/>
    <w:rsid w:val="0069128B"/>
    <w:rsid w:val="00691774"/>
    <w:rsid w:val="00691A66"/>
    <w:rsid w:val="00691ABD"/>
    <w:rsid w:val="00691EA8"/>
    <w:rsid w:val="00692708"/>
    <w:rsid w:val="00692964"/>
    <w:rsid w:val="00693562"/>
    <w:rsid w:val="00695C5B"/>
    <w:rsid w:val="00695EEE"/>
    <w:rsid w:val="006971C9"/>
    <w:rsid w:val="006976B2"/>
    <w:rsid w:val="006A037B"/>
    <w:rsid w:val="006A1B69"/>
    <w:rsid w:val="006A1E31"/>
    <w:rsid w:val="006A1E9B"/>
    <w:rsid w:val="006A4D86"/>
    <w:rsid w:val="006A4F42"/>
    <w:rsid w:val="006A5FA0"/>
    <w:rsid w:val="006A6FD3"/>
    <w:rsid w:val="006A7ECE"/>
    <w:rsid w:val="006A7F08"/>
    <w:rsid w:val="006B124D"/>
    <w:rsid w:val="006B16F6"/>
    <w:rsid w:val="006B3C9A"/>
    <w:rsid w:val="006B3E42"/>
    <w:rsid w:val="006B492B"/>
    <w:rsid w:val="006B4D27"/>
    <w:rsid w:val="006B60C7"/>
    <w:rsid w:val="006B6CA3"/>
    <w:rsid w:val="006B704D"/>
    <w:rsid w:val="006C1079"/>
    <w:rsid w:val="006C1477"/>
    <w:rsid w:val="006C1E6E"/>
    <w:rsid w:val="006C1FFB"/>
    <w:rsid w:val="006C2FB8"/>
    <w:rsid w:val="006C33EA"/>
    <w:rsid w:val="006C3680"/>
    <w:rsid w:val="006C378A"/>
    <w:rsid w:val="006C3A22"/>
    <w:rsid w:val="006C40C1"/>
    <w:rsid w:val="006C44CF"/>
    <w:rsid w:val="006C4C25"/>
    <w:rsid w:val="006C5111"/>
    <w:rsid w:val="006C5277"/>
    <w:rsid w:val="006C7363"/>
    <w:rsid w:val="006C7D4F"/>
    <w:rsid w:val="006C7E2E"/>
    <w:rsid w:val="006C7E34"/>
    <w:rsid w:val="006D0F7D"/>
    <w:rsid w:val="006D1325"/>
    <w:rsid w:val="006D1721"/>
    <w:rsid w:val="006D1CA1"/>
    <w:rsid w:val="006D236B"/>
    <w:rsid w:val="006D4B91"/>
    <w:rsid w:val="006D5096"/>
    <w:rsid w:val="006D6607"/>
    <w:rsid w:val="006D722F"/>
    <w:rsid w:val="006D77ED"/>
    <w:rsid w:val="006D7B2C"/>
    <w:rsid w:val="006D7CF0"/>
    <w:rsid w:val="006D7DF9"/>
    <w:rsid w:val="006E212C"/>
    <w:rsid w:val="006E21AD"/>
    <w:rsid w:val="006E2230"/>
    <w:rsid w:val="006E3585"/>
    <w:rsid w:val="006E3847"/>
    <w:rsid w:val="006E453D"/>
    <w:rsid w:val="006E4816"/>
    <w:rsid w:val="006E5C18"/>
    <w:rsid w:val="006E6209"/>
    <w:rsid w:val="006E6934"/>
    <w:rsid w:val="006F0CF5"/>
    <w:rsid w:val="006F11B2"/>
    <w:rsid w:val="006F2AD3"/>
    <w:rsid w:val="006F2FA2"/>
    <w:rsid w:val="006F39F5"/>
    <w:rsid w:val="006F3F12"/>
    <w:rsid w:val="006F4C66"/>
    <w:rsid w:val="006F5886"/>
    <w:rsid w:val="00700FD9"/>
    <w:rsid w:val="00701487"/>
    <w:rsid w:val="00701651"/>
    <w:rsid w:val="00701677"/>
    <w:rsid w:val="00701D19"/>
    <w:rsid w:val="00702324"/>
    <w:rsid w:val="00702351"/>
    <w:rsid w:val="0070343E"/>
    <w:rsid w:val="007035A9"/>
    <w:rsid w:val="00704365"/>
    <w:rsid w:val="00705F5E"/>
    <w:rsid w:val="0070631E"/>
    <w:rsid w:val="00706353"/>
    <w:rsid w:val="007068AE"/>
    <w:rsid w:val="00706EBD"/>
    <w:rsid w:val="007070A1"/>
    <w:rsid w:val="007072C1"/>
    <w:rsid w:val="00707ED9"/>
    <w:rsid w:val="00710227"/>
    <w:rsid w:val="007103DA"/>
    <w:rsid w:val="00712A86"/>
    <w:rsid w:val="00712C0D"/>
    <w:rsid w:val="00713384"/>
    <w:rsid w:val="007134FF"/>
    <w:rsid w:val="00714CD5"/>
    <w:rsid w:val="00714F6E"/>
    <w:rsid w:val="00714FA0"/>
    <w:rsid w:val="0071532E"/>
    <w:rsid w:val="00715A1B"/>
    <w:rsid w:val="00716214"/>
    <w:rsid w:val="0071699A"/>
    <w:rsid w:val="00716B12"/>
    <w:rsid w:val="00716C5E"/>
    <w:rsid w:val="00717043"/>
    <w:rsid w:val="007172E7"/>
    <w:rsid w:val="0072027D"/>
    <w:rsid w:val="00721DB9"/>
    <w:rsid w:val="00722851"/>
    <w:rsid w:val="00722F58"/>
    <w:rsid w:val="007239CE"/>
    <w:rsid w:val="00723A4A"/>
    <w:rsid w:val="00723DA0"/>
    <w:rsid w:val="007246DA"/>
    <w:rsid w:val="00724AE8"/>
    <w:rsid w:val="00726A60"/>
    <w:rsid w:val="00726E2C"/>
    <w:rsid w:val="007302DD"/>
    <w:rsid w:val="00730CEA"/>
    <w:rsid w:val="00731513"/>
    <w:rsid w:val="00732399"/>
    <w:rsid w:val="0073318A"/>
    <w:rsid w:val="00733708"/>
    <w:rsid w:val="0073378C"/>
    <w:rsid w:val="0073381A"/>
    <w:rsid w:val="00733AB8"/>
    <w:rsid w:val="00733C8D"/>
    <w:rsid w:val="00733DBE"/>
    <w:rsid w:val="007350B4"/>
    <w:rsid w:val="00735141"/>
    <w:rsid w:val="00736CC0"/>
    <w:rsid w:val="0073731E"/>
    <w:rsid w:val="0073774B"/>
    <w:rsid w:val="0073777F"/>
    <w:rsid w:val="00737F63"/>
    <w:rsid w:val="0074038D"/>
    <w:rsid w:val="0074056C"/>
    <w:rsid w:val="00740D67"/>
    <w:rsid w:val="0074180E"/>
    <w:rsid w:val="00741D5C"/>
    <w:rsid w:val="00744565"/>
    <w:rsid w:val="00744B4B"/>
    <w:rsid w:val="00746AF1"/>
    <w:rsid w:val="007470F4"/>
    <w:rsid w:val="007475AB"/>
    <w:rsid w:val="0074784E"/>
    <w:rsid w:val="007515C4"/>
    <w:rsid w:val="00751A96"/>
    <w:rsid w:val="007523C8"/>
    <w:rsid w:val="00752F29"/>
    <w:rsid w:val="0075615C"/>
    <w:rsid w:val="00756E0B"/>
    <w:rsid w:val="00756F6E"/>
    <w:rsid w:val="00757878"/>
    <w:rsid w:val="0076117A"/>
    <w:rsid w:val="007612D3"/>
    <w:rsid w:val="007628FF"/>
    <w:rsid w:val="00764AE1"/>
    <w:rsid w:val="00764CE9"/>
    <w:rsid w:val="00764F4C"/>
    <w:rsid w:val="00765146"/>
    <w:rsid w:val="00765198"/>
    <w:rsid w:val="0076558E"/>
    <w:rsid w:val="00766811"/>
    <w:rsid w:val="00766B2D"/>
    <w:rsid w:val="00766D22"/>
    <w:rsid w:val="00767929"/>
    <w:rsid w:val="00767C4E"/>
    <w:rsid w:val="00767DF9"/>
    <w:rsid w:val="0077020B"/>
    <w:rsid w:val="007704AA"/>
    <w:rsid w:val="007715D7"/>
    <w:rsid w:val="00771C9D"/>
    <w:rsid w:val="0077254A"/>
    <w:rsid w:val="00772EED"/>
    <w:rsid w:val="0077304F"/>
    <w:rsid w:val="007736C5"/>
    <w:rsid w:val="00773E00"/>
    <w:rsid w:val="00774AAD"/>
    <w:rsid w:val="007752F0"/>
    <w:rsid w:val="0077559E"/>
    <w:rsid w:val="007763A6"/>
    <w:rsid w:val="00776476"/>
    <w:rsid w:val="00777355"/>
    <w:rsid w:val="007775AF"/>
    <w:rsid w:val="00780628"/>
    <w:rsid w:val="0078083A"/>
    <w:rsid w:val="00781078"/>
    <w:rsid w:val="007818A0"/>
    <w:rsid w:val="00781C03"/>
    <w:rsid w:val="00782124"/>
    <w:rsid w:val="00782332"/>
    <w:rsid w:val="00782D3C"/>
    <w:rsid w:val="00784FED"/>
    <w:rsid w:val="00785245"/>
    <w:rsid w:val="00785B55"/>
    <w:rsid w:val="00785E9F"/>
    <w:rsid w:val="0078651C"/>
    <w:rsid w:val="00786914"/>
    <w:rsid w:val="007869EA"/>
    <w:rsid w:val="00786ACB"/>
    <w:rsid w:val="00786DD5"/>
    <w:rsid w:val="0078723B"/>
    <w:rsid w:val="007873B2"/>
    <w:rsid w:val="00787844"/>
    <w:rsid w:val="00790342"/>
    <w:rsid w:val="0079097B"/>
    <w:rsid w:val="00792594"/>
    <w:rsid w:val="00793C6B"/>
    <w:rsid w:val="00793DF2"/>
    <w:rsid w:val="00793F68"/>
    <w:rsid w:val="007941B5"/>
    <w:rsid w:val="007945F4"/>
    <w:rsid w:val="007951E0"/>
    <w:rsid w:val="00795F93"/>
    <w:rsid w:val="00796659"/>
    <w:rsid w:val="00796C60"/>
    <w:rsid w:val="007970F0"/>
    <w:rsid w:val="00797577"/>
    <w:rsid w:val="007A174A"/>
    <w:rsid w:val="007A178B"/>
    <w:rsid w:val="007A2326"/>
    <w:rsid w:val="007A29D1"/>
    <w:rsid w:val="007A2A4B"/>
    <w:rsid w:val="007A32A3"/>
    <w:rsid w:val="007A3F65"/>
    <w:rsid w:val="007A4494"/>
    <w:rsid w:val="007A4879"/>
    <w:rsid w:val="007A4A20"/>
    <w:rsid w:val="007A4B47"/>
    <w:rsid w:val="007A4CA7"/>
    <w:rsid w:val="007A4EC3"/>
    <w:rsid w:val="007A6588"/>
    <w:rsid w:val="007A6D2D"/>
    <w:rsid w:val="007A70E7"/>
    <w:rsid w:val="007A775F"/>
    <w:rsid w:val="007B0E54"/>
    <w:rsid w:val="007B1461"/>
    <w:rsid w:val="007B1CCE"/>
    <w:rsid w:val="007B2562"/>
    <w:rsid w:val="007B476A"/>
    <w:rsid w:val="007B4838"/>
    <w:rsid w:val="007B4A15"/>
    <w:rsid w:val="007B5547"/>
    <w:rsid w:val="007B6C7E"/>
    <w:rsid w:val="007B7FE7"/>
    <w:rsid w:val="007C001A"/>
    <w:rsid w:val="007C0044"/>
    <w:rsid w:val="007C07A7"/>
    <w:rsid w:val="007C1ADE"/>
    <w:rsid w:val="007C1B2E"/>
    <w:rsid w:val="007C3274"/>
    <w:rsid w:val="007C39C6"/>
    <w:rsid w:val="007C4721"/>
    <w:rsid w:val="007C48C1"/>
    <w:rsid w:val="007C5134"/>
    <w:rsid w:val="007C5E8A"/>
    <w:rsid w:val="007C6077"/>
    <w:rsid w:val="007C61EE"/>
    <w:rsid w:val="007C657D"/>
    <w:rsid w:val="007C660A"/>
    <w:rsid w:val="007C68F5"/>
    <w:rsid w:val="007C69F9"/>
    <w:rsid w:val="007C6AEA"/>
    <w:rsid w:val="007C6B4A"/>
    <w:rsid w:val="007D1392"/>
    <w:rsid w:val="007D1B02"/>
    <w:rsid w:val="007D289E"/>
    <w:rsid w:val="007D2F38"/>
    <w:rsid w:val="007D4B5D"/>
    <w:rsid w:val="007D52A5"/>
    <w:rsid w:val="007D5785"/>
    <w:rsid w:val="007D5841"/>
    <w:rsid w:val="007D6736"/>
    <w:rsid w:val="007D68FF"/>
    <w:rsid w:val="007D690C"/>
    <w:rsid w:val="007D6966"/>
    <w:rsid w:val="007D6F7D"/>
    <w:rsid w:val="007D7480"/>
    <w:rsid w:val="007D7D8D"/>
    <w:rsid w:val="007E03CB"/>
    <w:rsid w:val="007E2CBC"/>
    <w:rsid w:val="007E355E"/>
    <w:rsid w:val="007E408B"/>
    <w:rsid w:val="007E421E"/>
    <w:rsid w:val="007E439F"/>
    <w:rsid w:val="007E4508"/>
    <w:rsid w:val="007E522E"/>
    <w:rsid w:val="007E5829"/>
    <w:rsid w:val="007E592D"/>
    <w:rsid w:val="007E5F05"/>
    <w:rsid w:val="007E66B7"/>
    <w:rsid w:val="007E6BB2"/>
    <w:rsid w:val="007E6BF0"/>
    <w:rsid w:val="007E6C50"/>
    <w:rsid w:val="007E7011"/>
    <w:rsid w:val="007E71B1"/>
    <w:rsid w:val="007F0242"/>
    <w:rsid w:val="007F02BA"/>
    <w:rsid w:val="007F0A7B"/>
    <w:rsid w:val="007F0E76"/>
    <w:rsid w:val="007F0F45"/>
    <w:rsid w:val="007F1FFC"/>
    <w:rsid w:val="007F2256"/>
    <w:rsid w:val="007F3184"/>
    <w:rsid w:val="007F34E0"/>
    <w:rsid w:val="007F3E55"/>
    <w:rsid w:val="007F420A"/>
    <w:rsid w:val="007F5153"/>
    <w:rsid w:val="007F563E"/>
    <w:rsid w:val="007F5841"/>
    <w:rsid w:val="007F5A3C"/>
    <w:rsid w:val="007F5C84"/>
    <w:rsid w:val="007F6768"/>
    <w:rsid w:val="007F778F"/>
    <w:rsid w:val="007F7DD3"/>
    <w:rsid w:val="00800645"/>
    <w:rsid w:val="008006D6"/>
    <w:rsid w:val="00800FE0"/>
    <w:rsid w:val="00801F06"/>
    <w:rsid w:val="0080283E"/>
    <w:rsid w:val="00803634"/>
    <w:rsid w:val="00803E74"/>
    <w:rsid w:val="0080461B"/>
    <w:rsid w:val="00804976"/>
    <w:rsid w:val="00804D4D"/>
    <w:rsid w:val="0080523C"/>
    <w:rsid w:val="0080539E"/>
    <w:rsid w:val="00805566"/>
    <w:rsid w:val="008057B2"/>
    <w:rsid w:val="008059C8"/>
    <w:rsid w:val="00806A1D"/>
    <w:rsid w:val="00807232"/>
    <w:rsid w:val="00807C81"/>
    <w:rsid w:val="008103F0"/>
    <w:rsid w:val="0081082D"/>
    <w:rsid w:val="008119AC"/>
    <w:rsid w:val="008133FF"/>
    <w:rsid w:val="00813B9F"/>
    <w:rsid w:val="008145B6"/>
    <w:rsid w:val="00814BEE"/>
    <w:rsid w:val="00814BF8"/>
    <w:rsid w:val="00814ED1"/>
    <w:rsid w:val="00815A8A"/>
    <w:rsid w:val="00815EE1"/>
    <w:rsid w:val="008162A0"/>
    <w:rsid w:val="008167E7"/>
    <w:rsid w:val="008207A8"/>
    <w:rsid w:val="00820AB9"/>
    <w:rsid w:val="00820B58"/>
    <w:rsid w:val="008211EC"/>
    <w:rsid w:val="00821765"/>
    <w:rsid w:val="00822609"/>
    <w:rsid w:val="00822B1E"/>
    <w:rsid w:val="00822B56"/>
    <w:rsid w:val="008233AF"/>
    <w:rsid w:val="00824469"/>
    <w:rsid w:val="00824F89"/>
    <w:rsid w:val="00825387"/>
    <w:rsid w:val="00825A1A"/>
    <w:rsid w:val="00830704"/>
    <w:rsid w:val="00830F29"/>
    <w:rsid w:val="0083235B"/>
    <w:rsid w:val="00833C33"/>
    <w:rsid w:val="00835377"/>
    <w:rsid w:val="00835CBB"/>
    <w:rsid w:val="00836632"/>
    <w:rsid w:val="00836988"/>
    <w:rsid w:val="008374CF"/>
    <w:rsid w:val="008401AE"/>
    <w:rsid w:val="00840A24"/>
    <w:rsid w:val="00840BA1"/>
    <w:rsid w:val="00841567"/>
    <w:rsid w:val="00842926"/>
    <w:rsid w:val="00843697"/>
    <w:rsid w:val="00845D44"/>
    <w:rsid w:val="00846373"/>
    <w:rsid w:val="00846D89"/>
    <w:rsid w:val="00847217"/>
    <w:rsid w:val="00850640"/>
    <w:rsid w:val="008509B2"/>
    <w:rsid w:val="00851364"/>
    <w:rsid w:val="00851C2B"/>
    <w:rsid w:val="00852418"/>
    <w:rsid w:val="00852982"/>
    <w:rsid w:val="00852D23"/>
    <w:rsid w:val="00852FED"/>
    <w:rsid w:val="008531B8"/>
    <w:rsid w:val="00853306"/>
    <w:rsid w:val="008546EF"/>
    <w:rsid w:val="00854A54"/>
    <w:rsid w:val="008564A4"/>
    <w:rsid w:val="00856935"/>
    <w:rsid w:val="00857ECC"/>
    <w:rsid w:val="00857EEB"/>
    <w:rsid w:val="00860015"/>
    <w:rsid w:val="00860129"/>
    <w:rsid w:val="00860B78"/>
    <w:rsid w:val="008611B6"/>
    <w:rsid w:val="00861A98"/>
    <w:rsid w:val="008626EE"/>
    <w:rsid w:val="0086271F"/>
    <w:rsid w:val="00862FA6"/>
    <w:rsid w:val="0086413D"/>
    <w:rsid w:val="00864300"/>
    <w:rsid w:val="008666E9"/>
    <w:rsid w:val="0087162F"/>
    <w:rsid w:val="00871911"/>
    <w:rsid w:val="00871ABB"/>
    <w:rsid w:val="00871E23"/>
    <w:rsid w:val="00871E9D"/>
    <w:rsid w:val="0087279C"/>
    <w:rsid w:val="00872F34"/>
    <w:rsid w:val="008736E5"/>
    <w:rsid w:val="00873B9F"/>
    <w:rsid w:val="008745AB"/>
    <w:rsid w:val="00874AA2"/>
    <w:rsid w:val="008757F8"/>
    <w:rsid w:val="00877159"/>
    <w:rsid w:val="00877B5F"/>
    <w:rsid w:val="00877E0B"/>
    <w:rsid w:val="0088010D"/>
    <w:rsid w:val="00880318"/>
    <w:rsid w:val="008803A5"/>
    <w:rsid w:val="00881126"/>
    <w:rsid w:val="00882D0B"/>
    <w:rsid w:val="00882F80"/>
    <w:rsid w:val="00883695"/>
    <w:rsid w:val="008843E2"/>
    <w:rsid w:val="0088535A"/>
    <w:rsid w:val="00886598"/>
    <w:rsid w:val="00887C9E"/>
    <w:rsid w:val="00887EEC"/>
    <w:rsid w:val="00890096"/>
    <w:rsid w:val="0089058B"/>
    <w:rsid w:val="00890674"/>
    <w:rsid w:val="0089148C"/>
    <w:rsid w:val="0089158E"/>
    <w:rsid w:val="00891F76"/>
    <w:rsid w:val="00892D46"/>
    <w:rsid w:val="00893199"/>
    <w:rsid w:val="008931DB"/>
    <w:rsid w:val="00893FD4"/>
    <w:rsid w:val="008942A4"/>
    <w:rsid w:val="00894376"/>
    <w:rsid w:val="00894E46"/>
    <w:rsid w:val="0089529A"/>
    <w:rsid w:val="00895A54"/>
    <w:rsid w:val="0089616A"/>
    <w:rsid w:val="0089619D"/>
    <w:rsid w:val="0089638D"/>
    <w:rsid w:val="008970E5"/>
    <w:rsid w:val="008979A7"/>
    <w:rsid w:val="00897C86"/>
    <w:rsid w:val="00897C8E"/>
    <w:rsid w:val="008A024C"/>
    <w:rsid w:val="008A06EE"/>
    <w:rsid w:val="008A0BCF"/>
    <w:rsid w:val="008A197D"/>
    <w:rsid w:val="008A238E"/>
    <w:rsid w:val="008A37F9"/>
    <w:rsid w:val="008A3C2A"/>
    <w:rsid w:val="008A44F9"/>
    <w:rsid w:val="008A482F"/>
    <w:rsid w:val="008A5713"/>
    <w:rsid w:val="008A7CE5"/>
    <w:rsid w:val="008B02C2"/>
    <w:rsid w:val="008B06FD"/>
    <w:rsid w:val="008B0F40"/>
    <w:rsid w:val="008B103E"/>
    <w:rsid w:val="008B10E0"/>
    <w:rsid w:val="008B13F8"/>
    <w:rsid w:val="008B16F3"/>
    <w:rsid w:val="008B16FE"/>
    <w:rsid w:val="008B1718"/>
    <w:rsid w:val="008B1756"/>
    <w:rsid w:val="008B26F3"/>
    <w:rsid w:val="008B2746"/>
    <w:rsid w:val="008B27C5"/>
    <w:rsid w:val="008B29B7"/>
    <w:rsid w:val="008B32F2"/>
    <w:rsid w:val="008B3613"/>
    <w:rsid w:val="008B3CD0"/>
    <w:rsid w:val="008B3EFB"/>
    <w:rsid w:val="008B4171"/>
    <w:rsid w:val="008B445D"/>
    <w:rsid w:val="008B49D3"/>
    <w:rsid w:val="008B4D6A"/>
    <w:rsid w:val="008B5734"/>
    <w:rsid w:val="008B5B3F"/>
    <w:rsid w:val="008B602D"/>
    <w:rsid w:val="008B660A"/>
    <w:rsid w:val="008B67FC"/>
    <w:rsid w:val="008B70EB"/>
    <w:rsid w:val="008B72BE"/>
    <w:rsid w:val="008C041D"/>
    <w:rsid w:val="008C0808"/>
    <w:rsid w:val="008C2385"/>
    <w:rsid w:val="008C2781"/>
    <w:rsid w:val="008C29FB"/>
    <w:rsid w:val="008C2CC9"/>
    <w:rsid w:val="008C3910"/>
    <w:rsid w:val="008C439B"/>
    <w:rsid w:val="008C5012"/>
    <w:rsid w:val="008C520F"/>
    <w:rsid w:val="008C5211"/>
    <w:rsid w:val="008C5EA0"/>
    <w:rsid w:val="008C6AEA"/>
    <w:rsid w:val="008C6B86"/>
    <w:rsid w:val="008C6F1E"/>
    <w:rsid w:val="008C75AB"/>
    <w:rsid w:val="008C78D5"/>
    <w:rsid w:val="008C7EF4"/>
    <w:rsid w:val="008D000A"/>
    <w:rsid w:val="008D05CE"/>
    <w:rsid w:val="008D1127"/>
    <w:rsid w:val="008D1377"/>
    <w:rsid w:val="008D137A"/>
    <w:rsid w:val="008D1477"/>
    <w:rsid w:val="008D18C2"/>
    <w:rsid w:val="008D1ED1"/>
    <w:rsid w:val="008D290A"/>
    <w:rsid w:val="008D3295"/>
    <w:rsid w:val="008D342C"/>
    <w:rsid w:val="008D359C"/>
    <w:rsid w:val="008D3651"/>
    <w:rsid w:val="008D3A41"/>
    <w:rsid w:val="008D4D5D"/>
    <w:rsid w:val="008D4FF7"/>
    <w:rsid w:val="008D5638"/>
    <w:rsid w:val="008D62A7"/>
    <w:rsid w:val="008D66D1"/>
    <w:rsid w:val="008D783C"/>
    <w:rsid w:val="008D7908"/>
    <w:rsid w:val="008D796A"/>
    <w:rsid w:val="008E000C"/>
    <w:rsid w:val="008E0C4A"/>
    <w:rsid w:val="008E14B9"/>
    <w:rsid w:val="008E16E3"/>
    <w:rsid w:val="008E3128"/>
    <w:rsid w:val="008E3645"/>
    <w:rsid w:val="008E46A2"/>
    <w:rsid w:val="008E4731"/>
    <w:rsid w:val="008E4EE7"/>
    <w:rsid w:val="008E54E1"/>
    <w:rsid w:val="008E5844"/>
    <w:rsid w:val="008E6CC1"/>
    <w:rsid w:val="008E798E"/>
    <w:rsid w:val="008E7B9F"/>
    <w:rsid w:val="008E7C4A"/>
    <w:rsid w:val="008E7D41"/>
    <w:rsid w:val="008E7F35"/>
    <w:rsid w:val="008F065F"/>
    <w:rsid w:val="008F0B67"/>
    <w:rsid w:val="008F29DB"/>
    <w:rsid w:val="008F2C00"/>
    <w:rsid w:val="008F3119"/>
    <w:rsid w:val="008F3E66"/>
    <w:rsid w:val="008F5701"/>
    <w:rsid w:val="008F581E"/>
    <w:rsid w:val="008F6FA9"/>
    <w:rsid w:val="008F7C97"/>
    <w:rsid w:val="008F7FB6"/>
    <w:rsid w:val="00900012"/>
    <w:rsid w:val="009004F6"/>
    <w:rsid w:val="00901CE2"/>
    <w:rsid w:val="0090208D"/>
    <w:rsid w:val="00902294"/>
    <w:rsid w:val="009029B9"/>
    <w:rsid w:val="00903173"/>
    <w:rsid w:val="00903A12"/>
    <w:rsid w:val="00903FE0"/>
    <w:rsid w:val="0090412F"/>
    <w:rsid w:val="00905B44"/>
    <w:rsid w:val="00905CBB"/>
    <w:rsid w:val="009061D3"/>
    <w:rsid w:val="00907A21"/>
    <w:rsid w:val="00907ED8"/>
    <w:rsid w:val="00910D18"/>
    <w:rsid w:val="00910F0B"/>
    <w:rsid w:val="00911193"/>
    <w:rsid w:val="0091172C"/>
    <w:rsid w:val="00911EDA"/>
    <w:rsid w:val="00912440"/>
    <w:rsid w:val="00912919"/>
    <w:rsid w:val="00912972"/>
    <w:rsid w:val="00912D56"/>
    <w:rsid w:val="00913B1C"/>
    <w:rsid w:val="0091440E"/>
    <w:rsid w:val="0091450F"/>
    <w:rsid w:val="00914588"/>
    <w:rsid w:val="00915353"/>
    <w:rsid w:val="00916072"/>
    <w:rsid w:val="00916B74"/>
    <w:rsid w:val="009215B5"/>
    <w:rsid w:val="009226A9"/>
    <w:rsid w:val="00923A86"/>
    <w:rsid w:val="00924D14"/>
    <w:rsid w:val="0092564A"/>
    <w:rsid w:val="00925A8A"/>
    <w:rsid w:val="00926480"/>
    <w:rsid w:val="0092672E"/>
    <w:rsid w:val="00926DBB"/>
    <w:rsid w:val="00926E2F"/>
    <w:rsid w:val="00926F00"/>
    <w:rsid w:val="00927355"/>
    <w:rsid w:val="009276B2"/>
    <w:rsid w:val="009277CE"/>
    <w:rsid w:val="00930428"/>
    <w:rsid w:val="00930B30"/>
    <w:rsid w:val="00930C64"/>
    <w:rsid w:val="00931743"/>
    <w:rsid w:val="009317B7"/>
    <w:rsid w:val="00931B83"/>
    <w:rsid w:val="00932491"/>
    <w:rsid w:val="009330BC"/>
    <w:rsid w:val="0093328C"/>
    <w:rsid w:val="0093333F"/>
    <w:rsid w:val="009346DA"/>
    <w:rsid w:val="0093525C"/>
    <w:rsid w:val="009355BF"/>
    <w:rsid w:val="00935769"/>
    <w:rsid w:val="009358A4"/>
    <w:rsid w:val="00935941"/>
    <w:rsid w:val="00936301"/>
    <w:rsid w:val="00937408"/>
    <w:rsid w:val="00937526"/>
    <w:rsid w:val="009379D1"/>
    <w:rsid w:val="00940A25"/>
    <w:rsid w:val="00940E92"/>
    <w:rsid w:val="009411D0"/>
    <w:rsid w:val="0094167A"/>
    <w:rsid w:val="00941986"/>
    <w:rsid w:val="00941BA9"/>
    <w:rsid w:val="0094202B"/>
    <w:rsid w:val="00942A5F"/>
    <w:rsid w:val="009430C7"/>
    <w:rsid w:val="009434AE"/>
    <w:rsid w:val="00944964"/>
    <w:rsid w:val="009455EA"/>
    <w:rsid w:val="009460F0"/>
    <w:rsid w:val="00946493"/>
    <w:rsid w:val="00946CE6"/>
    <w:rsid w:val="00946D2E"/>
    <w:rsid w:val="00947AB3"/>
    <w:rsid w:val="00947F4D"/>
    <w:rsid w:val="00947FAF"/>
    <w:rsid w:val="00952CE5"/>
    <w:rsid w:val="00952FFF"/>
    <w:rsid w:val="00953576"/>
    <w:rsid w:val="009536B2"/>
    <w:rsid w:val="00953D97"/>
    <w:rsid w:val="00954615"/>
    <w:rsid w:val="009547C5"/>
    <w:rsid w:val="00954D76"/>
    <w:rsid w:val="00955937"/>
    <w:rsid w:val="00955EC5"/>
    <w:rsid w:val="00957F51"/>
    <w:rsid w:val="00960BEB"/>
    <w:rsid w:val="00960C6F"/>
    <w:rsid w:val="00961754"/>
    <w:rsid w:val="009617D0"/>
    <w:rsid w:val="00961B92"/>
    <w:rsid w:val="00962670"/>
    <w:rsid w:val="00962EDB"/>
    <w:rsid w:val="009638C4"/>
    <w:rsid w:val="0096400E"/>
    <w:rsid w:val="009645C4"/>
    <w:rsid w:val="00965201"/>
    <w:rsid w:val="00965BCC"/>
    <w:rsid w:val="009660D5"/>
    <w:rsid w:val="0096624B"/>
    <w:rsid w:val="009669B9"/>
    <w:rsid w:val="00966E55"/>
    <w:rsid w:val="00967032"/>
    <w:rsid w:val="00967153"/>
    <w:rsid w:val="00967449"/>
    <w:rsid w:val="00967F65"/>
    <w:rsid w:val="00970F16"/>
    <w:rsid w:val="00971A8D"/>
    <w:rsid w:val="0097277D"/>
    <w:rsid w:val="00972A3B"/>
    <w:rsid w:val="00973EFA"/>
    <w:rsid w:val="0097404D"/>
    <w:rsid w:val="00974150"/>
    <w:rsid w:val="0097574B"/>
    <w:rsid w:val="00975E1D"/>
    <w:rsid w:val="009766CE"/>
    <w:rsid w:val="009769FC"/>
    <w:rsid w:val="0097709C"/>
    <w:rsid w:val="009778CE"/>
    <w:rsid w:val="00977C26"/>
    <w:rsid w:val="00980569"/>
    <w:rsid w:val="009809F5"/>
    <w:rsid w:val="0098111E"/>
    <w:rsid w:val="009813F3"/>
    <w:rsid w:val="00981B64"/>
    <w:rsid w:val="00981D8E"/>
    <w:rsid w:val="00983219"/>
    <w:rsid w:val="00983469"/>
    <w:rsid w:val="00983F23"/>
    <w:rsid w:val="00984361"/>
    <w:rsid w:val="0098475E"/>
    <w:rsid w:val="00984992"/>
    <w:rsid w:val="00985965"/>
    <w:rsid w:val="00985A15"/>
    <w:rsid w:val="00985F7F"/>
    <w:rsid w:val="00986280"/>
    <w:rsid w:val="00986DB6"/>
    <w:rsid w:val="00986DC6"/>
    <w:rsid w:val="00990564"/>
    <w:rsid w:val="009906D3"/>
    <w:rsid w:val="00990AF9"/>
    <w:rsid w:val="00990BBA"/>
    <w:rsid w:val="00991B8C"/>
    <w:rsid w:val="0099222F"/>
    <w:rsid w:val="00992D6C"/>
    <w:rsid w:val="00992DBD"/>
    <w:rsid w:val="00993099"/>
    <w:rsid w:val="0099372E"/>
    <w:rsid w:val="00994268"/>
    <w:rsid w:val="0099457B"/>
    <w:rsid w:val="00995D45"/>
    <w:rsid w:val="0099618D"/>
    <w:rsid w:val="009965A5"/>
    <w:rsid w:val="009965D0"/>
    <w:rsid w:val="00996880"/>
    <w:rsid w:val="00996F1D"/>
    <w:rsid w:val="00997031"/>
    <w:rsid w:val="009A0182"/>
    <w:rsid w:val="009A04EA"/>
    <w:rsid w:val="009A0A8E"/>
    <w:rsid w:val="009A0C6E"/>
    <w:rsid w:val="009A16B5"/>
    <w:rsid w:val="009A18A0"/>
    <w:rsid w:val="009A19DE"/>
    <w:rsid w:val="009A19E6"/>
    <w:rsid w:val="009A2C7D"/>
    <w:rsid w:val="009A3C2A"/>
    <w:rsid w:val="009A3CC3"/>
    <w:rsid w:val="009A47FC"/>
    <w:rsid w:val="009A5103"/>
    <w:rsid w:val="009A5142"/>
    <w:rsid w:val="009A5A9D"/>
    <w:rsid w:val="009A5F19"/>
    <w:rsid w:val="009A614B"/>
    <w:rsid w:val="009A66D2"/>
    <w:rsid w:val="009A68E1"/>
    <w:rsid w:val="009A73FE"/>
    <w:rsid w:val="009A7BB0"/>
    <w:rsid w:val="009B02F3"/>
    <w:rsid w:val="009B0FAC"/>
    <w:rsid w:val="009B1795"/>
    <w:rsid w:val="009B24B9"/>
    <w:rsid w:val="009B2B03"/>
    <w:rsid w:val="009B323D"/>
    <w:rsid w:val="009B38BF"/>
    <w:rsid w:val="009B4C9D"/>
    <w:rsid w:val="009B584B"/>
    <w:rsid w:val="009B5A7B"/>
    <w:rsid w:val="009B6506"/>
    <w:rsid w:val="009B71D4"/>
    <w:rsid w:val="009B7502"/>
    <w:rsid w:val="009C137F"/>
    <w:rsid w:val="009C1507"/>
    <w:rsid w:val="009C18D4"/>
    <w:rsid w:val="009C1B97"/>
    <w:rsid w:val="009C1E2F"/>
    <w:rsid w:val="009C2946"/>
    <w:rsid w:val="009C3ACD"/>
    <w:rsid w:val="009C3EF2"/>
    <w:rsid w:val="009C45D7"/>
    <w:rsid w:val="009C5966"/>
    <w:rsid w:val="009C63C8"/>
    <w:rsid w:val="009C6D19"/>
    <w:rsid w:val="009C746A"/>
    <w:rsid w:val="009C748F"/>
    <w:rsid w:val="009C77B9"/>
    <w:rsid w:val="009D0B25"/>
    <w:rsid w:val="009D109E"/>
    <w:rsid w:val="009D2069"/>
    <w:rsid w:val="009D24DC"/>
    <w:rsid w:val="009D25A8"/>
    <w:rsid w:val="009D2883"/>
    <w:rsid w:val="009D2DA5"/>
    <w:rsid w:val="009D3354"/>
    <w:rsid w:val="009D35A9"/>
    <w:rsid w:val="009D451A"/>
    <w:rsid w:val="009D4653"/>
    <w:rsid w:val="009D48ED"/>
    <w:rsid w:val="009D52C7"/>
    <w:rsid w:val="009D570F"/>
    <w:rsid w:val="009D695A"/>
    <w:rsid w:val="009D6D7E"/>
    <w:rsid w:val="009D6F38"/>
    <w:rsid w:val="009E009D"/>
    <w:rsid w:val="009E14E2"/>
    <w:rsid w:val="009E2E1E"/>
    <w:rsid w:val="009E36A8"/>
    <w:rsid w:val="009E397F"/>
    <w:rsid w:val="009E408D"/>
    <w:rsid w:val="009E4190"/>
    <w:rsid w:val="009E4449"/>
    <w:rsid w:val="009E4CD3"/>
    <w:rsid w:val="009E51F5"/>
    <w:rsid w:val="009E5FE6"/>
    <w:rsid w:val="009E6A49"/>
    <w:rsid w:val="009E6CB4"/>
    <w:rsid w:val="009E6D63"/>
    <w:rsid w:val="009F00A1"/>
    <w:rsid w:val="009F04C1"/>
    <w:rsid w:val="009F0E27"/>
    <w:rsid w:val="009F0FCA"/>
    <w:rsid w:val="009F177F"/>
    <w:rsid w:val="009F2330"/>
    <w:rsid w:val="009F348C"/>
    <w:rsid w:val="009F532F"/>
    <w:rsid w:val="009F5817"/>
    <w:rsid w:val="009F5B5B"/>
    <w:rsid w:val="009F6951"/>
    <w:rsid w:val="009F6ED8"/>
    <w:rsid w:val="009F6FDB"/>
    <w:rsid w:val="009F70F6"/>
    <w:rsid w:val="009F7F02"/>
    <w:rsid w:val="00A001F8"/>
    <w:rsid w:val="00A00BF4"/>
    <w:rsid w:val="00A01656"/>
    <w:rsid w:val="00A02662"/>
    <w:rsid w:val="00A030E8"/>
    <w:rsid w:val="00A031EC"/>
    <w:rsid w:val="00A03964"/>
    <w:rsid w:val="00A03A09"/>
    <w:rsid w:val="00A045CB"/>
    <w:rsid w:val="00A04636"/>
    <w:rsid w:val="00A04BCB"/>
    <w:rsid w:val="00A04E8E"/>
    <w:rsid w:val="00A05899"/>
    <w:rsid w:val="00A07149"/>
    <w:rsid w:val="00A07416"/>
    <w:rsid w:val="00A07A01"/>
    <w:rsid w:val="00A10A76"/>
    <w:rsid w:val="00A10CAE"/>
    <w:rsid w:val="00A10E06"/>
    <w:rsid w:val="00A1109E"/>
    <w:rsid w:val="00A1134F"/>
    <w:rsid w:val="00A11532"/>
    <w:rsid w:val="00A12302"/>
    <w:rsid w:val="00A12DBF"/>
    <w:rsid w:val="00A16B03"/>
    <w:rsid w:val="00A170FE"/>
    <w:rsid w:val="00A22F3A"/>
    <w:rsid w:val="00A2443E"/>
    <w:rsid w:val="00A2489B"/>
    <w:rsid w:val="00A253F0"/>
    <w:rsid w:val="00A2603B"/>
    <w:rsid w:val="00A26D6F"/>
    <w:rsid w:val="00A310FD"/>
    <w:rsid w:val="00A313FB"/>
    <w:rsid w:val="00A31855"/>
    <w:rsid w:val="00A322DD"/>
    <w:rsid w:val="00A322E2"/>
    <w:rsid w:val="00A32641"/>
    <w:rsid w:val="00A33137"/>
    <w:rsid w:val="00A331AF"/>
    <w:rsid w:val="00A331C5"/>
    <w:rsid w:val="00A34224"/>
    <w:rsid w:val="00A34887"/>
    <w:rsid w:val="00A34977"/>
    <w:rsid w:val="00A35B99"/>
    <w:rsid w:val="00A35CB6"/>
    <w:rsid w:val="00A3718E"/>
    <w:rsid w:val="00A37861"/>
    <w:rsid w:val="00A40968"/>
    <w:rsid w:val="00A40A0F"/>
    <w:rsid w:val="00A40DCC"/>
    <w:rsid w:val="00A4142C"/>
    <w:rsid w:val="00A421F4"/>
    <w:rsid w:val="00A42A6B"/>
    <w:rsid w:val="00A434F4"/>
    <w:rsid w:val="00A43EF1"/>
    <w:rsid w:val="00A44351"/>
    <w:rsid w:val="00A4445F"/>
    <w:rsid w:val="00A44EAB"/>
    <w:rsid w:val="00A44F37"/>
    <w:rsid w:val="00A450D2"/>
    <w:rsid w:val="00A4592B"/>
    <w:rsid w:val="00A46CD5"/>
    <w:rsid w:val="00A46F20"/>
    <w:rsid w:val="00A473BE"/>
    <w:rsid w:val="00A476D6"/>
    <w:rsid w:val="00A47B3F"/>
    <w:rsid w:val="00A5082C"/>
    <w:rsid w:val="00A50900"/>
    <w:rsid w:val="00A50E59"/>
    <w:rsid w:val="00A53EE3"/>
    <w:rsid w:val="00A5406E"/>
    <w:rsid w:val="00A56817"/>
    <w:rsid w:val="00A572CA"/>
    <w:rsid w:val="00A57588"/>
    <w:rsid w:val="00A57C09"/>
    <w:rsid w:val="00A57E4B"/>
    <w:rsid w:val="00A605C8"/>
    <w:rsid w:val="00A62BC2"/>
    <w:rsid w:val="00A62C72"/>
    <w:rsid w:val="00A6368F"/>
    <w:rsid w:val="00A65292"/>
    <w:rsid w:val="00A65AB9"/>
    <w:rsid w:val="00A65BDF"/>
    <w:rsid w:val="00A66FD3"/>
    <w:rsid w:val="00A671FC"/>
    <w:rsid w:val="00A67807"/>
    <w:rsid w:val="00A678CA"/>
    <w:rsid w:val="00A700FF"/>
    <w:rsid w:val="00A702E7"/>
    <w:rsid w:val="00A70366"/>
    <w:rsid w:val="00A70BE0"/>
    <w:rsid w:val="00A70E65"/>
    <w:rsid w:val="00A71C61"/>
    <w:rsid w:val="00A7219C"/>
    <w:rsid w:val="00A729A7"/>
    <w:rsid w:val="00A7351A"/>
    <w:rsid w:val="00A73707"/>
    <w:rsid w:val="00A73A87"/>
    <w:rsid w:val="00A73CCC"/>
    <w:rsid w:val="00A73F84"/>
    <w:rsid w:val="00A75369"/>
    <w:rsid w:val="00A756E0"/>
    <w:rsid w:val="00A759E1"/>
    <w:rsid w:val="00A7746A"/>
    <w:rsid w:val="00A803B1"/>
    <w:rsid w:val="00A81306"/>
    <w:rsid w:val="00A81FA0"/>
    <w:rsid w:val="00A8265E"/>
    <w:rsid w:val="00A82733"/>
    <w:rsid w:val="00A82AF7"/>
    <w:rsid w:val="00A82B80"/>
    <w:rsid w:val="00A82D43"/>
    <w:rsid w:val="00A8320B"/>
    <w:rsid w:val="00A841D6"/>
    <w:rsid w:val="00A86D09"/>
    <w:rsid w:val="00A87875"/>
    <w:rsid w:val="00A87C1D"/>
    <w:rsid w:val="00A90D60"/>
    <w:rsid w:val="00A9217F"/>
    <w:rsid w:val="00A927A9"/>
    <w:rsid w:val="00A95BE9"/>
    <w:rsid w:val="00A96BB4"/>
    <w:rsid w:val="00AA0648"/>
    <w:rsid w:val="00AA06D1"/>
    <w:rsid w:val="00AA0D9E"/>
    <w:rsid w:val="00AA29F3"/>
    <w:rsid w:val="00AA2DC3"/>
    <w:rsid w:val="00AA3217"/>
    <w:rsid w:val="00AA34C0"/>
    <w:rsid w:val="00AA3F71"/>
    <w:rsid w:val="00AA4008"/>
    <w:rsid w:val="00AA4562"/>
    <w:rsid w:val="00AA5532"/>
    <w:rsid w:val="00AA5CE5"/>
    <w:rsid w:val="00AA645E"/>
    <w:rsid w:val="00AA6658"/>
    <w:rsid w:val="00AA702C"/>
    <w:rsid w:val="00AA7616"/>
    <w:rsid w:val="00AB07B0"/>
    <w:rsid w:val="00AB116F"/>
    <w:rsid w:val="00AB1875"/>
    <w:rsid w:val="00AB1E1F"/>
    <w:rsid w:val="00AB294D"/>
    <w:rsid w:val="00AB2EB6"/>
    <w:rsid w:val="00AB2F10"/>
    <w:rsid w:val="00AB32E2"/>
    <w:rsid w:val="00AB3C90"/>
    <w:rsid w:val="00AB4292"/>
    <w:rsid w:val="00AB4E56"/>
    <w:rsid w:val="00AB4E80"/>
    <w:rsid w:val="00AB5197"/>
    <w:rsid w:val="00AB539D"/>
    <w:rsid w:val="00AB5D87"/>
    <w:rsid w:val="00AB609D"/>
    <w:rsid w:val="00AB622D"/>
    <w:rsid w:val="00AB6ABF"/>
    <w:rsid w:val="00AB7090"/>
    <w:rsid w:val="00AB76D5"/>
    <w:rsid w:val="00AC0091"/>
    <w:rsid w:val="00AC0B5E"/>
    <w:rsid w:val="00AC1459"/>
    <w:rsid w:val="00AC1819"/>
    <w:rsid w:val="00AC2192"/>
    <w:rsid w:val="00AC23FD"/>
    <w:rsid w:val="00AC2806"/>
    <w:rsid w:val="00AC33CC"/>
    <w:rsid w:val="00AC3596"/>
    <w:rsid w:val="00AC4782"/>
    <w:rsid w:val="00AC4AC1"/>
    <w:rsid w:val="00AC4FB0"/>
    <w:rsid w:val="00AC5099"/>
    <w:rsid w:val="00AC5566"/>
    <w:rsid w:val="00AC5789"/>
    <w:rsid w:val="00AC7D00"/>
    <w:rsid w:val="00AD0140"/>
    <w:rsid w:val="00AD146C"/>
    <w:rsid w:val="00AD1543"/>
    <w:rsid w:val="00AD3BF5"/>
    <w:rsid w:val="00AD3FBD"/>
    <w:rsid w:val="00AD4631"/>
    <w:rsid w:val="00AD67E3"/>
    <w:rsid w:val="00AD6984"/>
    <w:rsid w:val="00AD6CC3"/>
    <w:rsid w:val="00AE0299"/>
    <w:rsid w:val="00AE03DF"/>
    <w:rsid w:val="00AE057F"/>
    <w:rsid w:val="00AE05AF"/>
    <w:rsid w:val="00AE07A5"/>
    <w:rsid w:val="00AE1B1E"/>
    <w:rsid w:val="00AE552C"/>
    <w:rsid w:val="00AE63A8"/>
    <w:rsid w:val="00AE6415"/>
    <w:rsid w:val="00AE6FBC"/>
    <w:rsid w:val="00AE7034"/>
    <w:rsid w:val="00AE7069"/>
    <w:rsid w:val="00AF01C4"/>
    <w:rsid w:val="00AF0344"/>
    <w:rsid w:val="00AF0388"/>
    <w:rsid w:val="00AF30BA"/>
    <w:rsid w:val="00AF3F03"/>
    <w:rsid w:val="00AF4D54"/>
    <w:rsid w:val="00AF4D84"/>
    <w:rsid w:val="00AF4EF3"/>
    <w:rsid w:val="00AF4F5F"/>
    <w:rsid w:val="00AF4FC6"/>
    <w:rsid w:val="00AF55DF"/>
    <w:rsid w:val="00AF5BC0"/>
    <w:rsid w:val="00AF68FB"/>
    <w:rsid w:val="00AF695E"/>
    <w:rsid w:val="00AF774D"/>
    <w:rsid w:val="00AF7776"/>
    <w:rsid w:val="00AF7A22"/>
    <w:rsid w:val="00AF7CE8"/>
    <w:rsid w:val="00B003B3"/>
    <w:rsid w:val="00B015EE"/>
    <w:rsid w:val="00B02148"/>
    <w:rsid w:val="00B026C4"/>
    <w:rsid w:val="00B02719"/>
    <w:rsid w:val="00B0316B"/>
    <w:rsid w:val="00B04BDE"/>
    <w:rsid w:val="00B064E0"/>
    <w:rsid w:val="00B066F3"/>
    <w:rsid w:val="00B06C26"/>
    <w:rsid w:val="00B06E81"/>
    <w:rsid w:val="00B07315"/>
    <w:rsid w:val="00B078E5"/>
    <w:rsid w:val="00B11987"/>
    <w:rsid w:val="00B11C06"/>
    <w:rsid w:val="00B11E8C"/>
    <w:rsid w:val="00B11EBF"/>
    <w:rsid w:val="00B120B3"/>
    <w:rsid w:val="00B122D5"/>
    <w:rsid w:val="00B12632"/>
    <w:rsid w:val="00B1409F"/>
    <w:rsid w:val="00B15216"/>
    <w:rsid w:val="00B15DA5"/>
    <w:rsid w:val="00B15F4E"/>
    <w:rsid w:val="00B1623E"/>
    <w:rsid w:val="00B16A93"/>
    <w:rsid w:val="00B17318"/>
    <w:rsid w:val="00B17CBA"/>
    <w:rsid w:val="00B17E92"/>
    <w:rsid w:val="00B200B8"/>
    <w:rsid w:val="00B201B8"/>
    <w:rsid w:val="00B20908"/>
    <w:rsid w:val="00B20AD8"/>
    <w:rsid w:val="00B215F5"/>
    <w:rsid w:val="00B21F32"/>
    <w:rsid w:val="00B22530"/>
    <w:rsid w:val="00B22759"/>
    <w:rsid w:val="00B22CA8"/>
    <w:rsid w:val="00B22E73"/>
    <w:rsid w:val="00B23557"/>
    <w:rsid w:val="00B2410B"/>
    <w:rsid w:val="00B2470F"/>
    <w:rsid w:val="00B247B3"/>
    <w:rsid w:val="00B248EF"/>
    <w:rsid w:val="00B252D6"/>
    <w:rsid w:val="00B2563B"/>
    <w:rsid w:val="00B256AB"/>
    <w:rsid w:val="00B25DB0"/>
    <w:rsid w:val="00B25F57"/>
    <w:rsid w:val="00B2642D"/>
    <w:rsid w:val="00B26777"/>
    <w:rsid w:val="00B27490"/>
    <w:rsid w:val="00B275B4"/>
    <w:rsid w:val="00B27C9D"/>
    <w:rsid w:val="00B27FAF"/>
    <w:rsid w:val="00B30E59"/>
    <w:rsid w:val="00B3100E"/>
    <w:rsid w:val="00B31124"/>
    <w:rsid w:val="00B31926"/>
    <w:rsid w:val="00B33326"/>
    <w:rsid w:val="00B33483"/>
    <w:rsid w:val="00B36262"/>
    <w:rsid w:val="00B36858"/>
    <w:rsid w:val="00B36FA6"/>
    <w:rsid w:val="00B37B27"/>
    <w:rsid w:val="00B37B4C"/>
    <w:rsid w:val="00B37C18"/>
    <w:rsid w:val="00B37E61"/>
    <w:rsid w:val="00B40759"/>
    <w:rsid w:val="00B40924"/>
    <w:rsid w:val="00B433AF"/>
    <w:rsid w:val="00B43937"/>
    <w:rsid w:val="00B43E56"/>
    <w:rsid w:val="00B4402E"/>
    <w:rsid w:val="00B45189"/>
    <w:rsid w:val="00B457DA"/>
    <w:rsid w:val="00B45C71"/>
    <w:rsid w:val="00B46C47"/>
    <w:rsid w:val="00B46EF4"/>
    <w:rsid w:val="00B47717"/>
    <w:rsid w:val="00B504F1"/>
    <w:rsid w:val="00B50840"/>
    <w:rsid w:val="00B50E7F"/>
    <w:rsid w:val="00B51275"/>
    <w:rsid w:val="00B513E0"/>
    <w:rsid w:val="00B514CD"/>
    <w:rsid w:val="00B518E3"/>
    <w:rsid w:val="00B521F0"/>
    <w:rsid w:val="00B52A03"/>
    <w:rsid w:val="00B52D96"/>
    <w:rsid w:val="00B538D4"/>
    <w:rsid w:val="00B5454E"/>
    <w:rsid w:val="00B546FC"/>
    <w:rsid w:val="00B54842"/>
    <w:rsid w:val="00B54FFD"/>
    <w:rsid w:val="00B5690E"/>
    <w:rsid w:val="00B56B9B"/>
    <w:rsid w:val="00B60107"/>
    <w:rsid w:val="00B60C5E"/>
    <w:rsid w:val="00B611E5"/>
    <w:rsid w:val="00B61498"/>
    <w:rsid w:val="00B620AB"/>
    <w:rsid w:val="00B630CE"/>
    <w:rsid w:val="00B63986"/>
    <w:rsid w:val="00B63C8D"/>
    <w:rsid w:val="00B647EA"/>
    <w:rsid w:val="00B64985"/>
    <w:rsid w:val="00B64C79"/>
    <w:rsid w:val="00B65266"/>
    <w:rsid w:val="00B656D4"/>
    <w:rsid w:val="00B663E8"/>
    <w:rsid w:val="00B67ADC"/>
    <w:rsid w:val="00B67EB4"/>
    <w:rsid w:val="00B708C1"/>
    <w:rsid w:val="00B7179B"/>
    <w:rsid w:val="00B71914"/>
    <w:rsid w:val="00B72513"/>
    <w:rsid w:val="00B72623"/>
    <w:rsid w:val="00B72733"/>
    <w:rsid w:val="00B72976"/>
    <w:rsid w:val="00B72BE7"/>
    <w:rsid w:val="00B72D85"/>
    <w:rsid w:val="00B73813"/>
    <w:rsid w:val="00B741B6"/>
    <w:rsid w:val="00B748B8"/>
    <w:rsid w:val="00B74B70"/>
    <w:rsid w:val="00B750CA"/>
    <w:rsid w:val="00B7627F"/>
    <w:rsid w:val="00B765EE"/>
    <w:rsid w:val="00B77813"/>
    <w:rsid w:val="00B77C27"/>
    <w:rsid w:val="00B77EC5"/>
    <w:rsid w:val="00B807D7"/>
    <w:rsid w:val="00B821B1"/>
    <w:rsid w:val="00B825B0"/>
    <w:rsid w:val="00B8281D"/>
    <w:rsid w:val="00B82D6D"/>
    <w:rsid w:val="00B83D90"/>
    <w:rsid w:val="00B841FA"/>
    <w:rsid w:val="00B84A9D"/>
    <w:rsid w:val="00B84D3E"/>
    <w:rsid w:val="00B8501C"/>
    <w:rsid w:val="00B85258"/>
    <w:rsid w:val="00B854D8"/>
    <w:rsid w:val="00B855FE"/>
    <w:rsid w:val="00B86173"/>
    <w:rsid w:val="00B86540"/>
    <w:rsid w:val="00B86971"/>
    <w:rsid w:val="00B87744"/>
    <w:rsid w:val="00B90757"/>
    <w:rsid w:val="00B90D31"/>
    <w:rsid w:val="00B91BC8"/>
    <w:rsid w:val="00B91C19"/>
    <w:rsid w:val="00B92026"/>
    <w:rsid w:val="00B9447C"/>
    <w:rsid w:val="00B944DE"/>
    <w:rsid w:val="00B94AB6"/>
    <w:rsid w:val="00B95D8E"/>
    <w:rsid w:val="00B96764"/>
    <w:rsid w:val="00B96B51"/>
    <w:rsid w:val="00B97495"/>
    <w:rsid w:val="00B97764"/>
    <w:rsid w:val="00B97CD0"/>
    <w:rsid w:val="00BA0BEF"/>
    <w:rsid w:val="00BA0F2E"/>
    <w:rsid w:val="00BA20D6"/>
    <w:rsid w:val="00BA217F"/>
    <w:rsid w:val="00BA2404"/>
    <w:rsid w:val="00BA2B0F"/>
    <w:rsid w:val="00BA2BF1"/>
    <w:rsid w:val="00BA2DBC"/>
    <w:rsid w:val="00BA2ED4"/>
    <w:rsid w:val="00BA3A77"/>
    <w:rsid w:val="00BA44B9"/>
    <w:rsid w:val="00BA5EF6"/>
    <w:rsid w:val="00BA6552"/>
    <w:rsid w:val="00BA7483"/>
    <w:rsid w:val="00BA7F86"/>
    <w:rsid w:val="00BA7FF4"/>
    <w:rsid w:val="00BB0A40"/>
    <w:rsid w:val="00BB11F8"/>
    <w:rsid w:val="00BB1A4A"/>
    <w:rsid w:val="00BB310E"/>
    <w:rsid w:val="00BB4765"/>
    <w:rsid w:val="00BB5DC7"/>
    <w:rsid w:val="00BB6ABF"/>
    <w:rsid w:val="00BB76A5"/>
    <w:rsid w:val="00BB7CF8"/>
    <w:rsid w:val="00BB7CFE"/>
    <w:rsid w:val="00BC1734"/>
    <w:rsid w:val="00BC18B2"/>
    <w:rsid w:val="00BC3778"/>
    <w:rsid w:val="00BC3C97"/>
    <w:rsid w:val="00BC3FC6"/>
    <w:rsid w:val="00BC512D"/>
    <w:rsid w:val="00BC7BEF"/>
    <w:rsid w:val="00BD0157"/>
    <w:rsid w:val="00BD0281"/>
    <w:rsid w:val="00BD06F1"/>
    <w:rsid w:val="00BD1152"/>
    <w:rsid w:val="00BD20B4"/>
    <w:rsid w:val="00BD2307"/>
    <w:rsid w:val="00BD2C7C"/>
    <w:rsid w:val="00BD3024"/>
    <w:rsid w:val="00BD46F1"/>
    <w:rsid w:val="00BD476E"/>
    <w:rsid w:val="00BD4C3B"/>
    <w:rsid w:val="00BD6E7B"/>
    <w:rsid w:val="00BD7BFF"/>
    <w:rsid w:val="00BD7D5E"/>
    <w:rsid w:val="00BE0736"/>
    <w:rsid w:val="00BE0B3C"/>
    <w:rsid w:val="00BE108C"/>
    <w:rsid w:val="00BE11D6"/>
    <w:rsid w:val="00BE1A99"/>
    <w:rsid w:val="00BE27F1"/>
    <w:rsid w:val="00BE31E5"/>
    <w:rsid w:val="00BE33F9"/>
    <w:rsid w:val="00BE4292"/>
    <w:rsid w:val="00BE44AD"/>
    <w:rsid w:val="00BE4DEC"/>
    <w:rsid w:val="00BE5101"/>
    <w:rsid w:val="00BE5544"/>
    <w:rsid w:val="00BE6444"/>
    <w:rsid w:val="00BE6E91"/>
    <w:rsid w:val="00BE7C43"/>
    <w:rsid w:val="00BF0362"/>
    <w:rsid w:val="00BF1795"/>
    <w:rsid w:val="00BF1B8C"/>
    <w:rsid w:val="00BF2939"/>
    <w:rsid w:val="00BF3900"/>
    <w:rsid w:val="00BF4F0C"/>
    <w:rsid w:val="00BF50B7"/>
    <w:rsid w:val="00BF67A5"/>
    <w:rsid w:val="00BF7255"/>
    <w:rsid w:val="00C00BCC"/>
    <w:rsid w:val="00C01639"/>
    <w:rsid w:val="00C01C02"/>
    <w:rsid w:val="00C01C83"/>
    <w:rsid w:val="00C022B2"/>
    <w:rsid w:val="00C02B29"/>
    <w:rsid w:val="00C030A6"/>
    <w:rsid w:val="00C0371A"/>
    <w:rsid w:val="00C03B8F"/>
    <w:rsid w:val="00C0562A"/>
    <w:rsid w:val="00C05F2A"/>
    <w:rsid w:val="00C0671F"/>
    <w:rsid w:val="00C0783A"/>
    <w:rsid w:val="00C07995"/>
    <w:rsid w:val="00C07FE6"/>
    <w:rsid w:val="00C11373"/>
    <w:rsid w:val="00C119C7"/>
    <w:rsid w:val="00C11A01"/>
    <w:rsid w:val="00C12D37"/>
    <w:rsid w:val="00C13270"/>
    <w:rsid w:val="00C1388D"/>
    <w:rsid w:val="00C13E9C"/>
    <w:rsid w:val="00C14C3F"/>
    <w:rsid w:val="00C152A6"/>
    <w:rsid w:val="00C1631E"/>
    <w:rsid w:val="00C16A2B"/>
    <w:rsid w:val="00C176B1"/>
    <w:rsid w:val="00C22D7B"/>
    <w:rsid w:val="00C22D90"/>
    <w:rsid w:val="00C24AA0"/>
    <w:rsid w:val="00C253B4"/>
    <w:rsid w:val="00C25B81"/>
    <w:rsid w:val="00C261BC"/>
    <w:rsid w:val="00C2672A"/>
    <w:rsid w:val="00C26D04"/>
    <w:rsid w:val="00C271C4"/>
    <w:rsid w:val="00C27E91"/>
    <w:rsid w:val="00C305C7"/>
    <w:rsid w:val="00C3197B"/>
    <w:rsid w:val="00C3358E"/>
    <w:rsid w:val="00C3394C"/>
    <w:rsid w:val="00C344D1"/>
    <w:rsid w:val="00C351CE"/>
    <w:rsid w:val="00C354AF"/>
    <w:rsid w:val="00C36081"/>
    <w:rsid w:val="00C36930"/>
    <w:rsid w:val="00C36A4E"/>
    <w:rsid w:val="00C36AF6"/>
    <w:rsid w:val="00C36B92"/>
    <w:rsid w:val="00C37455"/>
    <w:rsid w:val="00C4041E"/>
    <w:rsid w:val="00C40A50"/>
    <w:rsid w:val="00C41AAD"/>
    <w:rsid w:val="00C41D12"/>
    <w:rsid w:val="00C420A0"/>
    <w:rsid w:val="00C42EF3"/>
    <w:rsid w:val="00C43262"/>
    <w:rsid w:val="00C43582"/>
    <w:rsid w:val="00C437B9"/>
    <w:rsid w:val="00C437E4"/>
    <w:rsid w:val="00C43897"/>
    <w:rsid w:val="00C43BB2"/>
    <w:rsid w:val="00C4427D"/>
    <w:rsid w:val="00C44F50"/>
    <w:rsid w:val="00C45059"/>
    <w:rsid w:val="00C460C0"/>
    <w:rsid w:val="00C46C70"/>
    <w:rsid w:val="00C4712C"/>
    <w:rsid w:val="00C4723A"/>
    <w:rsid w:val="00C5033A"/>
    <w:rsid w:val="00C50B3F"/>
    <w:rsid w:val="00C50EB0"/>
    <w:rsid w:val="00C51548"/>
    <w:rsid w:val="00C521B8"/>
    <w:rsid w:val="00C52239"/>
    <w:rsid w:val="00C5233E"/>
    <w:rsid w:val="00C53987"/>
    <w:rsid w:val="00C53C8D"/>
    <w:rsid w:val="00C540E0"/>
    <w:rsid w:val="00C544BD"/>
    <w:rsid w:val="00C54E49"/>
    <w:rsid w:val="00C559BE"/>
    <w:rsid w:val="00C55C8A"/>
    <w:rsid w:val="00C55F94"/>
    <w:rsid w:val="00C56315"/>
    <w:rsid w:val="00C57428"/>
    <w:rsid w:val="00C57753"/>
    <w:rsid w:val="00C57CDA"/>
    <w:rsid w:val="00C60B9A"/>
    <w:rsid w:val="00C61AC7"/>
    <w:rsid w:val="00C61BF8"/>
    <w:rsid w:val="00C64967"/>
    <w:rsid w:val="00C64B29"/>
    <w:rsid w:val="00C65693"/>
    <w:rsid w:val="00C67989"/>
    <w:rsid w:val="00C70530"/>
    <w:rsid w:val="00C706BE"/>
    <w:rsid w:val="00C7072A"/>
    <w:rsid w:val="00C707C5"/>
    <w:rsid w:val="00C71308"/>
    <w:rsid w:val="00C729E8"/>
    <w:rsid w:val="00C72B62"/>
    <w:rsid w:val="00C732C1"/>
    <w:rsid w:val="00C736D8"/>
    <w:rsid w:val="00C74380"/>
    <w:rsid w:val="00C74666"/>
    <w:rsid w:val="00C74825"/>
    <w:rsid w:val="00C75E38"/>
    <w:rsid w:val="00C75E94"/>
    <w:rsid w:val="00C763B1"/>
    <w:rsid w:val="00C76C18"/>
    <w:rsid w:val="00C76D73"/>
    <w:rsid w:val="00C8064A"/>
    <w:rsid w:val="00C8103A"/>
    <w:rsid w:val="00C816AD"/>
    <w:rsid w:val="00C818E4"/>
    <w:rsid w:val="00C818E6"/>
    <w:rsid w:val="00C81DC4"/>
    <w:rsid w:val="00C82249"/>
    <w:rsid w:val="00C829B7"/>
    <w:rsid w:val="00C82F80"/>
    <w:rsid w:val="00C851B1"/>
    <w:rsid w:val="00C85D56"/>
    <w:rsid w:val="00C85F81"/>
    <w:rsid w:val="00C87865"/>
    <w:rsid w:val="00C87C73"/>
    <w:rsid w:val="00C900A4"/>
    <w:rsid w:val="00C902B0"/>
    <w:rsid w:val="00C90DB0"/>
    <w:rsid w:val="00C911B5"/>
    <w:rsid w:val="00C9174D"/>
    <w:rsid w:val="00C91A75"/>
    <w:rsid w:val="00C927D1"/>
    <w:rsid w:val="00C929B2"/>
    <w:rsid w:val="00C92CB4"/>
    <w:rsid w:val="00C9315F"/>
    <w:rsid w:val="00C93430"/>
    <w:rsid w:val="00C934D8"/>
    <w:rsid w:val="00C93622"/>
    <w:rsid w:val="00C93905"/>
    <w:rsid w:val="00C93DBC"/>
    <w:rsid w:val="00C94183"/>
    <w:rsid w:val="00C94221"/>
    <w:rsid w:val="00C94437"/>
    <w:rsid w:val="00C94D8B"/>
    <w:rsid w:val="00C951E1"/>
    <w:rsid w:val="00C965F2"/>
    <w:rsid w:val="00C96977"/>
    <w:rsid w:val="00C977C3"/>
    <w:rsid w:val="00C97C28"/>
    <w:rsid w:val="00C97F52"/>
    <w:rsid w:val="00CA011D"/>
    <w:rsid w:val="00CA151D"/>
    <w:rsid w:val="00CA3FFE"/>
    <w:rsid w:val="00CA40D0"/>
    <w:rsid w:val="00CA4EC5"/>
    <w:rsid w:val="00CA4ECC"/>
    <w:rsid w:val="00CA5365"/>
    <w:rsid w:val="00CA53FD"/>
    <w:rsid w:val="00CA59CC"/>
    <w:rsid w:val="00CA6533"/>
    <w:rsid w:val="00CA65AA"/>
    <w:rsid w:val="00CB1339"/>
    <w:rsid w:val="00CB157B"/>
    <w:rsid w:val="00CB1B78"/>
    <w:rsid w:val="00CB1F7D"/>
    <w:rsid w:val="00CB26B9"/>
    <w:rsid w:val="00CB4A82"/>
    <w:rsid w:val="00CB4FEC"/>
    <w:rsid w:val="00CB5B8B"/>
    <w:rsid w:val="00CB6834"/>
    <w:rsid w:val="00CB6F66"/>
    <w:rsid w:val="00CC28C9"/>
    <w:rsid w:val="00CC2D33"/>
    <w:rsid w:val="00CC5BA6"/>
    <w:rsid w:val="00CC695B"/>
    <w:rsid w:val="00CC6AC9"/>
    <w:rsid w:val="00CC754A"/>
    <w:rsid w:val="00CC7772"/>
    <w:rsid w:val="00CD0161"/>
    <w:rsid w:val="00CD2CF9"/>
    <w:rsid w:val="00CD2DAC"/>
    <w:rsid w:val="00CD33A5"/>
    <w:rsid w:val="00CD33B4"/>
    <w:rsid w:val="00CD5738"/>
    <w:rsid w:val="00CD597E"/>
    <w:rsid w:val="00CD5AC7"/>
    <w:rsid w:val="00CD7182"/>
    <w:rsid w:val="00CD7D37"/>
    <w:rsid w:val="00CE04B1"/>
    <w:rsid w:val="00CE0FBD"/>
    <w:rsid w:val="00CE14D1"/>
    <w:rsid w:val="00CE15B5"/>
    <w:rsid w:val="00CE1AA0"/>
    <w:rsid w:val="00CE2207"/>
    <w:rsid w:val="00CE23DE"/>
    <w:rsid w:val="00CE25C0"/>
    <w:rsid w:val="00CE2736"/>
    <w:rsid w:val="00CE32DD"/>
    <w:rsid w:val="00CE34A2"/>
    <w:rsid w:val="00CE4785"/>
    <w:rsid w:val="00CE4949"/>
    <w:rsid w:val="00CE4F5D"/>
    <w:rsid w:val="00CE59B0"/>
    <w:rsid w:val="00CE5F6B"/>
    <w:rsid w:val="00CE6F2A"/>
    <w:rsid w:val="00CE708A"/>
    <w:rsid w:val="00CE74D8"/>
    <w:rsid w:val="00CE77EF"/>
    <w:rsid w:val="00CF0C1F"/>
    <w:rsid w:val="00CF105D"/>
    <w:rsid w:val="00CF1492"/>
    <w:rsid w:val="00CF1AE9"/>
    <w:rsid w:val="00CF1C5A"/>
    <w:rsid w:val="00CF1D4C"/>
    <w:rsid w:val="00CF1DF9"/>
    <w:rsid w:val="00CF21C3"/>
    <w:rsid w:val="00CF2A2B"/>
    <w:rsid w:val="00CF2C6B"/>
    <w:rsid w:val="00CF3308"/>
    <w:rsid w:val="00CF4359"/>
    <w:rsid w:val="00CF45B8"/>
    <w:rsid w:val="00CF4B17"/>
    <w:rsid w:val="00CF4F43"/>
    <w:rsid w:val="00CF74A2"/>
    <w:rsid w:val="00D004B8"/>
    <w:rsid w:val="00D006A6"/>
    <w:rsid w:val="00D03DAE"/>
    <w:rsid w:val="00D04117"/>
    <w:rsid w:val="00D04CC5"/>
    <w:rsid w:val="00D06755"/>
    <w:rsid w:val="00D07262"/>
    <w:rsid w:val="00D076C2"/>
    <w:rsid w:val="00D106CA"/>
    <w:rsid w:val="00D1087E"/>
    <w:rsid w:val="00D118AD"/>
    <w:rsid w:val="00D11F83"/>
    <w:rsid w:val="00D12067"/>
    <w:rsid w:val="00D125A0"/>
    <w:rsid w:val="00D12702"/>
    <w:rsid w:val="00D12A46"/>
    <w:rsid w:val="00D132C0"/>
    <w:rsid w:val="00D13C25"/>
    <w:rsid w:val="00D14192"/>
    <w:rsid w:val="00D146B6"/>
    <w:rsid w:val="00D14BB8"/>
    <w:rsid w:val="00D14CBE"/>
    <w:rsid w:val="00D14F5F"/>
    <w:rsid w:val="00D1618A"/>
    <w:rsid w:val="00D164E5"/>
    <w:rsid w:val="00D16EBA"/>
    <w:rsid w:val="00D17059"/>
    <w:rsid w:val="00D17B5F"/>
    <w:rsid w:val="00D21472"/>
    <w:rsid w:val="00D21620"/>
    <w:rsid w:val="00D21FE5"/>
    <w:rsid w:val="00D23487"/>
    <w:rsid w:val="00D3004D"/>
    <w:rsid w:val="00D30E80"/>
    <w:rsid w:val="00D32936"/>
    <w:rsid w:val="00D33140"/>
    <w:rsid w:val="00D3367C"/>
    <w:rsid w:val="00D33DA1"/>
    <w:rsid w:val="00D34F39"/>
    <w:rsid w:val="00D355C1"/>
    <w:rsid w:val="00D35A46"/>
    <w:rsid w:val="00D35B3A"/>
    <w:rsid w:val="00D367BB"/>
    <w:rsid w:val="00D37942"/>
    <w:rsid w:val="00D40DD4"/>
    <w:rsid w:val="00D41BEC"/>
    <w:rsid w:val="00D41FE7"/>
    <w:rsid w:val="00D42BB2"/>
    <w:rsid w:val="00D42E26"/>
    <w:rsid w:val="00D43200"/>
    <w:rsid w:val="00D43E01"/>
    <w:rsid w:val="00D4424D"/>
    <w:rsid w:val="00D445C1"/>
    <w:rsid w:val="00D44E68"/>
    <w:rsid w:val="00D45512"/>
    <w:rsid w:val="00D4561D"/>
    <w:rsid w:val="00D46531"/>
    <w:rsid w:val="00D46ECC"/>
    <w:rsid w:val="00D50082"/>
    <w:rsid w:val="00D503C2"/>
    <w:rsid w:val="00D50422"/>
    <w:rsid w:val="00D516D6"/>
    <w:rsid w:val="00D52E55"/>
    <w:rsid w:val="00D532F8"/>
    <w:rsid w:val="00D53F36"/>
    <w:rsid w:val="00D5472B"/>
    <w:rsid w:val="00D54B1F"/>
    <w:rsid w:val="00D54E31"/>
    <w:rsid w:val="00D54FD7"/>
    <w:rsid w:val="00D5595F"/>
    <w:rsid w:val="00D567C3"/>
    <w:rsid w:val="00D56889"/>
    <w:rsid w:val="00D57287"/>
    <w:rsid w:val="00D5745D"/>
    <w:rsid w:val="00D57B4F"/>
    <w:rsid w:val="00D60ABD"/>
    <w:rsid w:val="00D6102F"/>
    <w:rsid w:val="00D612BF"/>
    <w:rsid w:val="00D61726"/>
    <w:rsid w:val="00D61A12"/>
    <w:rsid w:val="00D61CD3"/>
    <w:rsid w:val="00D6455C"/>
    <w:rsid w:val="00D645CC"/>
    <w:rsid w:val="00D66308"/>
    <w:rsid w:val="00D675EA"/>
    <w:rsid w:val="00D67775"/>
    <w:rsid w:val="00D708DC"/>
    <w:rsid w:val="00D709B0"/>
    <w:rsid w:val="00D723B5"/>
    <w:rsid w:val="00D73437"/>
    <w:rsid w:val="00D74037"/>
    <w:rsid w:val="00D74AB6"/>
    <w:rsid w:val="00D76919"/>
    <w:rsid w:val="00D76E17"/>
    <w:rsid w:val="00D808EA"/>
    <w:rsid w:val="00D812EF"/>
    <w:rsid w:val="00D816BD"/>
    <w:rsid w:val="00D816E6"/>
    <w:rsid w:val="00D835B9"/>
    <w:rsid w:val="00D83B47"/>
    <w:rsid w:val="00D83ED7"/>
    <w:rsid w:val="00D83F98"/>
    <w:rsid w:val="00D8453B"/>
    <w:rsid w:val="00D84CB5"/>
    <w:rsid w:val="00D84D93"/>
    <w:rsid w:val="00D8566C"/>
    <w:rsid w:val="00D869C2"/>
    <w:rsid w:val="00D8721C"/>
    <w:rsid w:val="00D87BA2"/>
    <w:rsid w:val="00D90C2A"/>
    <w:rsid w:val="00D90C8E"/>
    <w:rsid w:val="00D91F84"/>
    <w:rsid w:val="00D932A8"/>
    <w:rsid w:val="00D934AA"/>
    <w:rsid w:val="00D94800"/>
    <w:rsid w:val="00D94901"/>
    <w:rsid w:val="00D95054"/>
    <w:rsid w:val="00D95DE8"/>
    <w:rsid w:val="00D97522"/>
    <w:rsid w:val="00DA022E"/>
    <w:rsid w:val="00DA0D97"/>
    <w:rsid w:val="00DA1733"/>
    <w:rsid w:val="00DA1B29"/>
    <w:rsid w:val="00DA2256"/>
    <w:rsid w:val="00DA35C6"/>
    <w:rsid w:val="00DA469C"/>
    <w:rsid w:val="00DA46CC"/>
    <w:rsid w:val="00DA50EC"/>
    <w:rsid w:val="00DA55E7"/>
    <w:rsid w:val="00DA5713"/>
    <w:rsid w:val="00DA58F3"/>
    <w:rsid w:val="00DA5E13"/>
    <w:rsid w:val="00DA69D4"/>
    <w:rsid w:val="00DA711B"/>
    <w:rsid w:val="00DA7DF6"/>
    <w:rsid w:val="00DB1D4C"/>
    <w:rsid w:val="00DB1E88"/>
    <w:rsid w:val="00DB3B5B"/>
    <w:rsid w:val="00DB403E"/>
    <w:rsid w:val="00DB43A5"/>
    <w:rsid w:val="00DB43B6"/>
    <w:rsid w:val="00DB4683"/>
    <w:rsid w:val="00DB47C4"/>
    <w:rsid w:val="00DB4CC6"/>
    <w:rsid w:val="00DB55EE"/>
    <w:rsid w:val="00DB69CE"/>
    <w:rsid w:val="00DB7467"/>
    <w:rsid w:val="00DC02CB"/>
    <w:rsid w:val="00DC0476"/>
    <w:rsid w:val="00DC0B9A"/>
    <w:rsid w:val="00DC0EAB"/>
    <w:rsid w:val="00DC1003"/>
    <w:rsid w:val="00DC1E3A"/>
    <w:rsid w:val="00DC2121"/>
    <w:rsid w:val="00DC2F03"/>
    <w:rsid w:val="00DC2FB6"/>
    <w:rsid w:val="00DC3F14"/>
    <w:rsid w:val="00DC4825"/>
    <w:rsid w:val="00DC4A4F"/>
    <w:rsid w:val="00DC53F4"/>
    <w:rsid w:val="00DC5423"/>
    <w:rsid w:val="00DC653F"/>
    <w:rsid w:val="00DC657F"/>
    <w:rsid w:val="00DC6A52"/>
    <w:rsid w:val="00DC7990"/>
    <w:rsid w:val="00DC7A2E"/>
    <w:rsid w:val="00DD22AA"/>
    <w:rsid w:val="00DD2780"/>
    <w:rsid w:val="00DD2FB2"/>
    <w:rsid w:val="00DD45C3"/>
    <w:rsid w:val="00DD49D2"/>
    <w:rsid w:val="00DD4BC0"/>
    <w:rsid w:val="00DD4D00"/>
    <w:rsid w:val="00DD515E"/>
    <w:rsid w:val="00DD571A"/>
    <w:rsid w:val="00DD6131"/>
    <w:rsid w:val="00DD6491"/>
    <w:rsid w:val="00DD6536"/>
    <w:rsid w:val="00DD6CB1"/>
    <w:rsid w:val="00DD78D4"/>
    <w:rsid w:val="00DE2422"/>
    <w:rsid w:val="00DE2476"/>
    <w:rsid w:val="00DE2972"/>
    <w:rsid w:val="00DE2AF0"/>
    <w:rsid w:val="00DE4CF4"/>
    <w:rsid w:val="00DE4DA5"/>
    <w:rsid w:val="00DE515B"/>
    <w:rsid w:val="00DE5334"/>
    <w:rsid w:val="00DE62A6"/>
    <w:rsid w:val="00DE6A75"/>
    <w:rsid w:val="00DE6FFE"/>
    <w:rsid w:val="00DE7D3E"/>
    <w:rsid w:val="00DF0336"/>
    <w:rsid w:val="00DF087F"/>
    <w:rsid w:val="00DF0BAA"/>
    <w:rsid w:val="00DF0C20"/>
    <w:rsid w:val="00DF10F0"/>
    <w:rsid w:val="00DF1194"/>
    <w:rsid w:val="00DF148D"/>
    <w:rsid w:val="00DF1B2F"/>
    <w:rsid w:val="00DF1DC5"/>
    <w:rsid w:val="00DF2222"/>
    <w:rsid w:val="00DF27B1"/>
    <w:rsid w:val="00DF293F"/>
    <w:rsid w:val="00DF2D39"/>
    <w:rsid w:val="00DF33BC"/>
    <w:rsid w:val="00DF363B"/>
    <w:rsid w:val="00DF453D"/>
    <w:rsid w:val="00DF4DCE"/>
    <w:rsid w:val="00DF4F18"/>
    <w:rsid w:val="00DF5554"/>
    <w:rsid w:val="00DF5670"/>
    <w:rsid w:val="00DF6E94"/>
    <w:rsid w:val="00E006A0"/>
    <w:rsid w:val="00E00D28"/>
    <w:rsid w:val="00E00D78"/>
    <w:rsid w:val="00E01915"/>
    <w:rsid w:val="00E05546"/>
    <w:rsid w:val="00E06C49"/>
    <w:rsid w:val="00E07105"/>
    <w:rsid w:val="00E07644"/>
    <w:rsid w:val="00E07BC3"/>
    <w:rsid w:val="00E10146"/>
    <w:rsid w:val="00E10286"/>
    <w:rsid w:val="00E1085C"/>
    <w:rsid w:val="00E10A67"/>
    <w:rsid w:val="00E10EE9"/>
    <w:rsid w:val="00E11126"/>
    <w:rsid w:val="00E11606"/>
    <w:rsid w:val="00E117B0"/>
    <w:rsid w:val="00E117DF"/>
    <w:rsid w:val="00E119E0"/>
    <w:rsid w:val="00E1304A"/>
    <w:rsid w:val="00E1326F"/>
    <w:rsid w:val="00E1331D"/>
    <w:rsid w:val="00E1337B"/>
    <w:rsid w:val="00E133C8"/>
    <w:rsid w:val="00E1358F"/>
    <w:rsid w:val="00E14BF6"/>
    <w:rsid w:val="00E1613C"/>
    <w:rsid w:val="00E16A6E"/>
    <w:rsid w:val="00E16A86"/>
    <w:rsid w:val="00E17107"/>
    <w:rsid w:val="00E204CD"/>
    <w:rsid w:val="00E21CC2"/>
    <w:rsid w:val="00E21DC3"/>
    <w:rsid w:val="00E223E8"/>
    <w:rsid w:val="00E22AB6"/>
    <w:rsid w:val="00E22CD0"/>
    <w:rsid w:val="00E23196"/>
    <w:rsid w:val="00E2332C"/>
    <w:rsid w:val="00E2346C"/>
    <w:rsid w:val="00E23AA8"/>
    <w:rsid w:val="00E23BD7"/>
    <w:rsid w:val="00E243D2"/>
    <w:rsid w:val="00E27845"/>
    <w:rsid w:val="00E27B4C"/>
    <w:rsid w:val="00E3000F"/>
    <w:rsid w:val="00E314BA"/>
    <w:rsid w:val="00E31694"/>
    <w:rsid w:val="00E31C76"/>
    <w:rsid w:val="00E32E51"/>
    <w:rsid w:val="00E339D0"/>
    <w:rsid w:val="00E3400A"/>
    <w:rsid w:val="00E34B6D"/>
    <w:rsid w:val="00E357A0"/>
    <w:rsid w:val="00E35BDB"/>
    <w:rsid w:val="00E3637F"/>
    <w:rsid w:val="00E36F4C"/>
    <w:rsid w:val="00E379FC"/>
    <w:rsid w:val="00E40085"/>
    <w:rsid w:val="00E41641"/>
    <w:rsid w:val="00E4349F"/>
    <w:rsid w:val="00E43BE6"/>
    <w:rsid w:val="00E43DF9"/>
    <w:rsid w:val="00E4445F"/>
    <w:rsid w:val="00E447C3"/>
    <w:rsid w:val="00E44AAD"/>
    <w:rsid w:val="00E44D1C"/>
    <w:rsid w:val="00E467DC"/>
    <w:rsid w:val="00E47872"/>
    <w:rsid w:val="00E47A10"/>
    <w:rsid w:val="00E500DC"/>
    <w:rsid w:val="00E5091F"/>
    <w:rsid w:val="00E50DE2"/>
    <w:rsid w:val="00E5116E"/>
    <w:rsid w:val="00E51EC3"/>
    <w:rsid w:val="00E539BA"/>
    <w:rsid w:val="00E546B4"/>
    <w:rsid w:val="00E55358"/>
    <w:rsid w:val="00E5621C"/>
    <w:rsid w:val="00E5702D"/>
    <w:rsid w:val="00E574C8"/>
    <w:rsid w:val="00E57637"/>
    <w:rsid w:val="00E579DC"/>
    <w:rsid w:val="00E605B8"/>
    <w:rsid w:val="00E60A08"/>
    <w:rsid w:val="00E61025"/>
    <w:rsid w:val="00E6176F"/>
    <w:rsid w:val="00E61BE5"/>
    <w:rsid w:val="00E61F22"/>
    <w:rsid w:val="00E62247"/>
    <w:rsid w:val="00E62844"/>
    <w:rsid w:val="00E628E6"/>
    <w:rsid w:val="00E62B7A"/>
    <w:rsid w:val="00E647A0"/>
    <w:rsid w:val="00E657E9"/>
    <w:rsid w:val="00E65FC1"/>
    <w:rsid w:val="00E66332"/>
    <w:rsid w:val="00E6737C"/>
    <w:rsid w:val="00E675FB"/>
    <w:rsid w:val="00E67EDC"/>
    <w:rsid w:val="00E700DB"/>
    <w:rsid w:val="00E70911"/>
    <w:rsid w:val="00E71C29"/>
    <w:rsid w:val="00E73045"/>
    <w:rsid w:val="00E73704"/>
    <w:rsid w:val="00E73748"/>
    <w:rsid w:val="00E74178"/>
    <w:rsid w:val="00E7487E"/>
    <w:rsid w:val="00E74BFF"/>
    <w:rsid w:val="00E74D68"/>
    <w:rsid w:val="00E75355"/>
    <w:rsid w:val="00E75E55"/>
    <w:rsid w:val="00E75F46"/>
    <w:rsid w:val="00E76403"/>
    <w:rsid w:val="00E765F6"/>
    <w:rsid w:val="00E76EDB"/>
    <w:rsid w:val="00E774D3"/>
    <w:rsid w:val="00E7780F"/>
    <w:rsid w:val="00E815EA"/>
    <w:rsid w:val="00E81A09"/>
    <w:rsid w:val="00E83213"/>
    <w:rsid w:val="00E83821"/>
    <w:rsid w:val="00E83AFC"/>
    <w:rsid w:val="00E843CC"/>
    <w:rsid w:val="00E84A2A"/>
    <w:rsid w:val="00E84C06"/>
    <w:rsid w:val="00E84DF1"/>
    <w:rsid w:val="00E84EBF"/>
    <w:rsid w:val="00E855D3"/>
    <w:rsid w:val="00E856C1"/>
    <w:rsid w:val="00E85D0C"/>
    <w:rsid w:val="00E87248"/>
    <w:rsid w:val="00E87B80"/>
    <w:rsid w:val="00E900F0"/>
    <w:rsid w:val="00E90817"/>
    <w:rsid w:val="00E9121C"/>
    <w:rsid w:val="00E9133D"/>
    <w:rsid w:val="00E918D1"/>
    <w:rsid w:val="00E91E37"/>
    <w:rsid w:val="00E92258"/>
    <w:rsid w:val="00E94C65"/>
    <w:rsid w:val="00E95352"/>
    <w:rsid w:val="00E95720"/>
    <w:rsid w:val="00E95E62"/>
    <w:rsid w:val="00E96022"/>
    <w:rsid w:val="00E97ABE"/>
    <w:rsid w:val="00E97DC3"/>
    <w:rsid w:val="00E97F9F"/>
    <w:rsid w:val="00EA070B"/>
    <w:rsid w:val="00EA0C12"/>
    <w:rsid w:val="00EA0FB3"/>
    <w:rsid w:val="00EA1185"/>
    <w:rsid w:val="00EA1370"/>
    <w:rsid w:val="00EA2DD1"/>
    <w:rsid w:val="00EA3013"/>
    <w:rsid w:val="00EA352F"/>
    <w:rsid w:val="00EA3AAE"/>
    <w:rsid w:val="00EA3BA1"/>
    <w:rsid w:val="00EA3BEA"/>
    <w:rsid w:val="00EA444F"/>
    <w:rsid w:val="00EA4565"/>
    <w:rsid w:val="00EA4857"/>
    <w:rsid w:val="00EA5131"/>
    <w:rsid w:val="00EA5875"/>
    <w:rsid w:val="00EA5F4A"/>
    <w:rsid w:val="00EA637B"/>
    <w:rsid w:val="00EA69C2"/>
    <w:rsid w:val="00EA799E"/>
    <w:rsid w:val="00EA7C86"/>
    <w:rsid w:val="00EB009D"/>
    <w:rsid w:val="00EB0361"/>
    <w:rsid w:val="00EB22E8"/>
    <w:rsid w:val="00EB48BA"/>
    <w:rsid w:val="00EB4BEE"/>
    <w:rsid w:val="00EB4EA7"/>
    <w:rsid w:val="00EB5815"/>
    <w:rsid w:val="00EB6BE9"/>
    <w:rsid w:val="00EB7A16"/>
    <w:rsid w:val="00EC0447"/>
    <w:rsid w:val="00EC0585"/>
    <w:rsid w:val="00EC0931"/>
    <w:rsid w:val="00EC1673"/>
    <w:rsid w:val="00EC1987"/>
    <w:rsid w:val="00EC2D7F"/>
    <w:rsid w:val="00EC2E6D"/>
    <w:rsid w:val="00EC31EE"/>
    <w:rsid w:val="00EC3951"/>
    <w:rsid w:val="00EC3CF5"/>
    <w:rsid w:val="00EC4136"/>
    <w:rsid w:val="00EC41C4"/>
    <w:rsid w:val="00EC4929"/>
    <w:rsid w:val="00EC49A5"/>
    <w:rsid w:val="00EC49B1"/>
    <w:rsid w:val="00EC4CCE"/>
    <w:rsid w:val="00EC4F25"/>
    <w:rsid w:val="00EC5124"/>
    <w:rsid w:val="00EC5203"/>
    <w:rsid w:val="00EC5C43"/>
    <w:rsid w:val="00EC66CD"/>
    <w:rsid w:val="00EC6D52"/>
    <w:rsid w:val="00EC72C1"/>
    <w:rsid w:val="00EC7774"/>
    <w:rsid w:val="00ED103D"/>
    <w:rsid w:val="00ED13D6"/>
    <w:rsid w:val="00ED2540"/>
    <w:rsid w:val="00ED2E75"/>
    <w:rsid w:val="00ED3FC5"/>
    <w:rsid w:val="00ED4184"/>
    <w:rsid w:val="00ED4ABD"/>
    <w:rsid w:val="00ED4F61"/>
    <w:rsid w:val="00ED5319"/>
    <w:rsid w:val="00EE095F"/>
    <w:rsid w:val="00EE0B7A"/>
    <w:rsid w:val="00EE1730"/>
    <w:rsid w:val="00EE31A6"/>
    <w:rsid w:val="00EE34A9"/>
    <w:rsid w:val="00EE3629"/>
    <w:rsid w:val="00EE3D60"/>
    <w:rsid w:val="00EE3FE1"/>
    <w:rsid w:val="00EE3FF8"/>
    <w:rsid w:val="00EE4D86"/>
    <w:rsid w:val="00EE7027"/>
    <w:rsid w:val="00EE7944"/>
    <w:rsid w:val="00EE7A53"/>
    <w:rsid w:val="00EF032B"/>
    <w:rsid w:val="00EF1016"/>
    <w:rsid w:val="00EF19BF"/>
    <w:rsid w:val="00EF27F8"/>
    <w:rsid w:val="00EF3271"/>
    <w:rsid w:val="00EF35F0"/>
    <w:rsid w:val="00EF4A13"/>
    <w:rsid w:val="00EF549A"/>
    <w:rsid w:val="00EF5A22"/>
    <w:rsid w:val="00EF68E7"/>
    <w:rsid w:val="00EF6B0C"/>
    <w:rsid w:val="00EF6D9E"/>
    <w:rsid w:val="00EF6F1C"/>
    <w:rsid w:val="00EF7DF3"/>
    <w:rsid w:val="00EF7E6E"/>
    <w:rsid w:val="00F0089D"/>
    <w:rsid w:val="00F00BF8"/>
    <w:rsid w:val="00F01B19"/>
    <w:rsid w:val="00F03873"/>
    <w:rsid w:val="00F04191"/>
    <w:rsid w:val="00F04B2C"/>
    <w:rsid w:val="00F05518"/>
    <w:rsid w:val="00F05F16"/>
    <w:rsid w:val="00F06531"/>
    <w:rsid w:val="00F06CF6"/>
    <w:rsid w:val="00F07A97"/>
    <w:rsid w:val="00F07AE5"/>
    <w:rsid w:val="00F07E51"/>
    <w:rsid w:val="00F07FF9"/>
    <w:rsid w:val="00F105DB"/>
    <w:rsid w:val="00F10C23"/>
    <w:rsid w:val="00F10DE6"/>
    <w:rsid w:val="00F116FE"/>
    <w:rsid w:val="00F11848"/>
    <w:rsid w:val="00F118F3"/>
    <w:rsid w:val="00F1193B"/>
    <w:rsid w:val="00F119CF"/>
    <w:rsid w:val="00F11C16"/>
    <w:rsid w:val="00F13890"/>
    <w:rsid w:val="00F13EAE"/>
    <w:rsid w:val="00F14152"/>
    <w:rsid w:val="00F142F1"/>
    <w:rsid w:val="00F15195"/>
    <w:rsid w:val="00F15317"/>
    <w:rsid w:val="00F17D4F"/>
    <w:rsid w:val="00F21E66"/>
    <w:rsid w:val="00F23E02"/>
    <w:rsid w:val="00F2448B"/>
    <w:rsid w:val="00F25948"/>
    <w:rsid w:val="00F25F1E"/>
    <w:rsid w:val="00F260A8"/>
    <w:rsid w:val="00F260D8"/>
    <w:rsid w:val="00F2677B"/>
    <w:rsid w:val="00F26CCB"/>
    <w:rsid w:val="00F2768A"/>
    <w:rsid w:val="00F3064A"/>
    <w:rsid w:val="00F3135A"/>
    <w:rsid w:val="00F316A7"/>
    <w:rsid w:val="00F31D87"/>
    <w:rsid w:val="00F321F5"/>
    <w:rsid w:val="00F34B21"/>
    <w:rsid w:val="00F3514D"/>
    <w:rsid w:val="00F353AF"/>
    <w:rsid w:val="00F35656"/>
    <w:rsid w:val="00F35B0D"/>
    <w:rsid w:val="00F361F3"/>
    <w:rsid w:val="00F364AC"/>
    <w:rsid w:val="00F370EA"/>
    <w:rsid w:val="00F37C63"/>
    <w:rsid w:val="00F40743"/>
    <w:rsid w:val="00F41764"/>
    <w:rsid w:val="00F423F3"/>
    <w:rsid w:val="00F4291E"/>
    <w:rsid w:val="00F42ACE"/>
    <w:rsid w:val="00F44267"/>
    <w:rsid w:val="00F454FA"/>
    <w:rsid w:val="00F4626A"/>
    <w:rsid w:val="00F47A22"/>
    <w:rsid w:val="00F50000"/>
    <w:rsid w:val="00F50BB7"/>
    <w:rsid w:val="00F51039"/>
    <w:rsid w:val="00F520CE"/>
    <w:rsid w:val="00F5263D"/>
    <w:rsid w:val="00F52805"/>
    <w:rsid w:val="00F52F14"/>
    <w:rsid w:val="00F530B0"/>
    <w:rsid w:val="00F530F3"/>
    <w:rsid w:val="00F547E0"/>
    <w:rsid w:val="00F548B3"/>
    <w:rsid w:val="00F54BBA"/>
    <w:rsid w:val="00F5634F"/>
    <w:rsid w:val="00F563FD"/>
    <w:rsid w:val="00F57411"/>
    <w:rsid w:val="00F617BE"/>
    <w:rsid w:val="00F6216C"/>
    <w:rsid w:val="00F624BE"/>
    <w:rsid w:val="00F62E3B"/>
    <w:rsid w:val="00F63948"/>
    <w:rsid w:val="00F63B9F"/>
    <w:rsid w:val="00F63C66"/>
    <w:rsid w:val="00F645D5"/>
    <w:rsid w:val="00F64B46"/>
    <w:rsid w:val="00F64D7D"/>
    <w:rsid w:val="00F65E7B"/>
    <w:rsid w:val="00F6718D"/>
    <w:rsid w:val="00F672BA"/>
    <w:rsid w:val="00F67D21"/>
    <w:rsid w:val="00F67EFD"/>
    <w:rsid w:val="00F7079C"/>
    <w:rsid w:val="00F715BA"/>
    <w:rsid w:val="00F71664"/>
    <w:rsid w:val="00F71A62"/>
    <w:rsid w:val="00F71CE7"/>
    <w:rsid w:val="00F72077"/>
    <w:rsid w:val="00F72FEA"/>
    <w:rsid w:val="00F7590A"/>
    <w:rsid w:val="00F762FA"/>
    <w:rsid w:val="00F76832"/>
    <w:rsid w:val="00F77006"/>
    <w:rsid w:val="00F7735D"/>
    <w:rsid w:val="00F77A66"/>
    <w:rsid w:val="00F80AC2"/>
    <w:rsid w:val="00F8115E"/>
    <w:rsid w:val="00F820F7"/>
    <w:rsid w:val="00F839EF"/>
    <w:rsid w:val="00F849AB"/>
    <w:rsid w:val="00F851DA"/>
    <w:rsid w:val="00F851EF"/>
    <w:rsid w:val="00F85DE2"/>
    <w:rsid w:val="00F8630D"/>
    <w:rsid w:val="00F86618"/>
    <w:rsid w:val="00F86C14"/>
    <w:rsid w:val="00F871CC"/>
    <w:rsid w:val="00F91C82"/>
    <w:rsid w:val="00F91CEA"/>
    <w:rsid w:val="00F926D1"/>
    <w:rsid w:val="00F92A1C"/>
    <w:rsid w:val="00F92BFC"/>
    <w:rsid w:val="00F9413C"/>
    <w:rsid w:val="00F95418"/>
    <w:rsid w:val="00F954F2"/>
    <w:rsid w:val="00F96266"/>
    <w:rsid w:val="00F96862"/>
    <w:rsid w:val="00F96F4A"/>
    <w:rsid w:val="00FA036F"/>
    <w:rsid w:val="00FA0BCF"/>
    <w:rsid w:val="00FA1F11"/>
    <w:rsid w:val="00FA3017"/>
    <w:rsid w:val="00FA3782"/>
    <w:rsid w:val="00FA3F65"/>
    <w:rsid w:val="00FA4C50"/>
    <w:rsid w:val="00FA50D6"/>
    <w:rsid w:val="00FA656D"/>
    <w:rsid w:val="00FA6A54"/>
    <w:rsid w:val="00FA6BD4"/>
    <w:rsid w:val="00FA6DAA"/>
    <w:rsid w:val="00FA7559"/>
    <w:rsid w:val="00FA76E5"/>
    <w:rsid w:val="00FB0774"/>
    <w:rsid w:val="00FB1206"/>
    <w:rsid w:val="00FB1BEF"/>
    <w:rsid w:val="00FB2AAB"/>
    <w:rsid w:val="00FB2CD3"/>
    <w:rsid w:val="00FB458F"/>
    <w:rsid w:val="00FB4965"/>
    <w:rsid w:val="00FB6052"/>
    <w:rsid w:val="00FB621C"/>
    <w:rsid w:val="00FB651D"/>
    <w:rsid w:val="00FB6A2E"/>
    <w:rsid w:val="00FB72C6"/>
    <w:rsid w:val="00FB7512"/>
    <w:rsid w:val="00FB7757"/>
    <w:rsid w:val="00FB7968"/>
    <w:rsid w:val="00FB7E19"/>
    <w:rsid w:val="00FC0079"/>
    <w:rsid w:val="00FC0AC3"/>
    <w:rsid w:val="00FC0D54"/>
    <w:rsid w:val="00FC1940"/>
    <w:rsid w:val="00FC1955"/>
    <w:rsid w:val="00FC1CD3"/>
    <w:rsid w:val="00FC32DE"/>
    <w:rsid w:val="00FC344B"/>
    <w:rsid w:val="00FC3C63"/>
    <w:rsid w:val="00FC4073"/>
    <w:rsid w:val="00FC42DA"/>
    <w:rsid w:val="00FC4544"/>
    <w:rsid w:val="00FC6139"/>
    <w:rsid w:val="00FC654F"/>
    <w:rsid w:val="00FC773B"/>
    <w:rsid w:val="00FC7E82"/>
    <w:rsid w:val="00FD0841"/>
    <w:rsid w:val="00FD0F63"/>
    <w:rsid w:val="00FD1667"/>
    <w:rsid w:val="00FD1923"/>
    <w:rsid w:val="00FD198A"/>
    <w:rsid w:val="00FD2102"/>
    <w:rsid w:val="00FD265D"/>
    <w:rsid w:val="00FD2A1D"/>
    <w:rsid w:val="00FD2B24"/>
    <w:rsid w:val="00FD41BF"/>
    <w:rsid w:val="00FD4766"/>
    <w:rsid w:val="00FD5470"/>
    <w:rsid w:val="00FD55A9"/>
    <w:rsid w:val="00FD562B"/>
    <w:rsid w:val="00FD7092"/>
    <w:rsid w:val="00FD7AD1"/>
    <w:rsid w:val="00FD7BB7"/>
    <w:rsid w:val="00FD7D5C"/>
    <w:rsid w:val="00FD7F1E"/>
    <w:rsid w:val="00FE003C"/>
    <w:rsid w:val="00FE0817"/>
    <w:rsid w:val="00FE1B99"/>
    <w:rsid w:val="00FE24DE"/>
    <w:rsid w:val="00FE2728"/>
    <w:rsid w:val="00FE2A7F"/>
    <w:rsid w:val="00FE2ADB"/>
    <w:rsid w:val="00FE2BF5"/>
    <w:rsid w:val="00FE3F09"/>
    <w:rsid w:val="00FE402F"/>
    <w:rsid w:val="00FE42FD"/>
    <w:rsid w:val="00FE4725"/>
    <w:rsid w:val="00FE49E0"/>
    <w:rsid w:val="00FE4F40"/>
    <w:rsid w:val="00FE7533"/>
    <w:rsid w:val="00FF0B02"/>
    <w:rsid w:val="00FF23E8"/>
    <w:rsid w:val="00FF41F9"/>
    <w:rsid w:val="00FF4239"/>
    <w:rsid w:val="00FF5BD6"/>
    <w:rsid w:val="00FF65A0"/>
    <w:rsid w:val="00FF690E"/>
    <w:rsid w:val="00FF7D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BC4925D0-898C-417B-823D-FC5A21974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0A9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uiPriority w:val="99"/>
    <w:rsid w:val="002179DB"/>
    <w:rPr>
      <w:sz w:val="23"/>
      <w:szCs w:val="23"/>
      <w:shd w:val="clear" w:color="auto" w:fill="FFFFFF"/>
    </w:rPr>
  </w:style>
  <w:style w:type="paragraph" w:customStyle="1" w:styleId="Teksttreci0">
    <w:name w:val="Tekst treści"/>
    <w:basedOn w:val="Normalny"/>
    <w:link w:val="Teksttreci"/>
    <w:uiPriority w:val="99"/>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18768A"/>
    <w:pPr>
      <w:spacing w:after="0" w:line="240" w:lineRule="auto"/>
    </w:pPr>
  </w:style>
  <w:style w:type="character" w:styleId="Odwoaniedokomentarza">
    <w:name w:val="annotation reference"/>
    <w:basedOn w:val="Domylnaczcionkaakapitu"/>
    <w:uiPriority w:val="99"/>
    <w:semiHidden/>
    <w:unhideWhenUsed/>
    <w:rsid w:val="00FE2728"/>
    <w:rPr>
      <w:sz w:val="16"/>
      <w:szCs w:val="16"/>
    </w:rPr>
  </w:style>
  <w:style w:type="paragraph" w:styleId="Tekstkomentarza">
    <w:name w:val="annotation text"/>
    <w:basedOn w:val="Normalny"/>
    <w:link w:val="TekstkomentarzaZnak"/>
    <w:uiPriority w:val="99"/>
    <w:unhideWhenUsed/>
    <w:rsid w:val="00FE2728"/>
    <w:pPr>
      <w:spacing w:line="240" w:lineRule="auto"/>
    </w:pPr>
    <w:rPr>
      <w:sz w:val="20"/>
      <w:szCs w:val="20"/>
    </w:rPr>
  </w:style>
  <w:style w:type="character" w:customStyle="1" w:styleId="TekstkomentarzaZnak">
    <w:name w:val="Tekst komentarza Znak"/>
    <w:basedOn w:val="Domylnaczcionkaakapitu"/>
    <w:link w:val="Tekstkomentarza"/>
    <w:uiPriority w:val="99"/>
    <w:rsid w:val="00FE2728"/>
    <w:rPr>
      <w:sz w:val="20"/>
      <w:szCs w:val="20"/>
    </w:rPr>
  </w:style>
  <w:style w:type="paragraph" w:styleId="Tematkomentarza">
    <w:name w:val="annotation subject"/>
    <w:basedOn w:val="Tekstkomentarza"/>
    <w:next w:val="Tekstkomentarza"/>
    <w:link w:val="TematkomentarzaZnak"/>
    <w:uiPriority w:val="99"/>
    <w:semiHidden/>
    <w:unhideWhenUsed/>
    <w:rsid w:val="00FE2728"/>
    <w:rPr>
      <w:b/>
      <w:bCs/>
    </w:rPr>
  </w:style>
  <w:style w:type="character" w:customStyle="1" w:styleId="TematkomentarzaZnak">
    <w:name w:val="Temat komentarza Znak"/>
    <w:basedOn w:val="TekstkomentarzaZnak"/>
    <w:link w:val="Tematkomentarza"/>
    <w:uiPriority w:val="99"/>
    <w:semiHidden/>
    <w:rsid w:val="00FE2728"/>
    <w:rPr>
      <w:b/>
      <w:bCs/>
      <w:sz w:val="20"/>
      <w:szCs w:val="20"/>
    </w:rPr>
  </w:style>
  <w:style w:type="paragraph" w:styleId="NormalnyWeb">
    <w:name w:val="Normal (Web)"/>
    <w:basedOn w:val="Normalny"/>
    <w:uiPriority w:val="99"/>
    <w:semiHidden/>
    <w:unhideWhenUsed/>
    <w:rsid w:val="00A434F4"/>
    <w:rPr>
      <w:rFonts w:ascii="Times New Roman" w:hAnsi="Times New Roman" w:cs="Times New Roman"/>
      <w:sz w:val="24"/>
      <w:szCs w:val="24"/>
    </w:rPr>
  </w:style>
  <w:style w:type="paragraph" w:customStyle="1" w:styleId="Teksttreci1">
    <w:name w:val="Tekst treści1"/>
    <w:basedOn w:val="Normalny"/>
    <w:uiPriority w:val="99"/>
    <w:rsid w:val="00947FAF"/>
    <w:pPr>
      <w:widowControl w:val="0"/>
      <w:shd w:val="clear" w:color="auto" w:fill="FFFFFF"/>
      <w:spacing w:after="60" w:line="240" w:lineRule="atLeast"/>
      <w:ind w:hanging="300"/>
      <w:jc w:val="center"/>
    </w:pPr>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259528842">
      <w:bodyDiv w:val="1"/>
      <w:marLeft w:val="0"/>
      <w:marRight w:val="0"/>
      <w:marTop w:val="0"/>
      <w:marBottom w:val="0"/>
      <w:divBdr>
        <w:top w:val="none" w:sz="0" w:space="0" w:color="auto"/>
        <w:left w:val="none" w:sz="0" w:space="0" w:color="auto"/>
        <w:bottom w:val="none" w:sz="0" w:space="0" w:color="auto"/>
        <w:right w:val="none" w:sz="0" w:space="0" w:color="auto"/>
      </w:divBdr>
    </w:div>
    <w:div w:id="305668916">
      <w:bodyDiv w:val="1"/>
      <w:marLeft w:val="0"/>
      <w:marRight w:val="0"/>
      <w:marTop w:val="0"/>
      <w:marBottom w:val="0"/>
      <w:divBdr>
        <w:top w:val="none" w:sz="0" w:space="0" w:color="auto"/>
        <w:left w:val="none" w:sz="0" w:space="0" w:color="auto"/>
        <w:bottom w:val="none" w:sz="0" w:space="0" w:color="auto"/>
        <w:right w:val="none" w:sz="0" w:space="0" w:color="auto"/>
      </w:divBdr>
      <w:divsChild>
        <w:div w:id="1453479542">
          <w:marLeft w:val="0"/>
          <w:marRight w:val="0"/>
          <w:marTop w:val="0"/>
          <w:marBottom w:val="0"/>
          <w:divBdr>
            <w:top w:val="none" w:sz="0" w:space="0" w:color="auto"/>
            <w:left w:val="none" w:sz="0" w:space="0" w:color="auto"/>
            <w:bottom w:val="none" w:sz="0" w:space="0" w:color="auto"/>
            <w:right w:val="none" w:sz="0" w:space="0" w:color="auto"/>
          </w:divBdr>
          <w:divsChild>
            <w:div w:id="1749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869875093">
      <w:bodyDiv w:val="1"/>
      <w:marLeft w:val="0"/>
      <w:marRight w:val="0"/>
      <w:marTop w:val="0"/>
      <w:marBottom w:val="0"/>
      <w:divBdr>
        <w:top w:val="none" w:sz="0" w:space="0" w:color="auto"/>
        <w:left w:val="none" w:sz="0" w:space="0" w:color="auto"/>
        <w:bottom w:val="none" w:sz="0" w:space="0" w:color="auto"/>
        <w:right w:val="none" w:sz="0" w:space="0" w:color="auto"/>
      </w:divBdr>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042362839">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1674099">
      <w:bodyDiv w:val="1"/>
      <w:marLeft w:val="0"/>
      <w:marRight w:val="0"/>
      <w:marTop w:val="0"/>
      <w:marBottom w:val="0"/>
      <w:divBdr>
        <w:top w:val="none" w:sz="0" w:space="0" w:color="auto"/>
        <w:left w:val="none" w:sz="0" w:space="0" w:color="auto"/>
        <w:bottom w:val="none" w:sz="0" w:space="0" w:color="auto"/>
        <w:right w:val="none" w:sz="0" w:space="0" w:color="auto"/>
      </w:divBdr>
      <w:divsChild>
        <w:div w:id="401026270">
          <w:marLeft w:val="0"/>
          <w:marRight w:val="0"/>
          <w:marTop w:val="0"/>
          <w:marBottom w:val="0"/>
          <w:divBdr>
            <w:top w:val="none" w:sz="0" w:space="0" w:color="auto"/>
            <w:left w:val="none" w:sz="0" w:space="0" w:color="auto"/>
            <w:bottom w:val="none" w:sz="0" w:space="0" w:color="auto"/>
            <w:right w:val="none" w:sz="0" w:space="0" w:color="auto"/>
          </w:divBdr>
          <w:divsChild>
            <w:div w:id="1181965209">
              <w:marLeft w:val="0"/>
              <w:marRight w:val="0"/>
              <w:marTop w:val="0"/>
              <w:marBottom w:val="0"/>
              <w:divBdr>
                <w:top w:val="none" w:sz="0" w:space="0" w:color="auto"/>
                <w:left w:val="none" w:sz="0" w:space="0" w:color="auto"/>
                <w:bottom w:val="none" w:sz="0" w:space="0" w:color="auto"/>
                <w:right w:val="none" w:sz="0" w:space="0" w:color="auto"/>
              </w:divBdr>
              <w:divsChild>
                <w:div w:id="11162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728545">
          <w:marLeft w:val="0"/>
          <w:marRight w:val="0"/>
          <w:marTop w:val="0"/>
          <w:marBottom w:val="0"/>
          <w:divBdr>
            <w:top w:val="none" w:sz="0" w:space="0" w:color="auto"/>
            <w:left w:val="none" w:sz="0" w:space="0" w:color="auto"/>
            <w:bottom w:val="none" w:sz="0" w:space="0" w:color="auto"/>
            <w:right w:val="none" w:sz="0" w:space="0" w:color="auto"/>
          </w:divBdr>
          <w:divsChild>
            <w:div w:id="1904220083">
              <w:marLeft w:val="0"/>
              <w:marRight w:val="0"/>
              <w:marTop w:val="0"/>
              <w:marBottom w:val="0"/>
              <w:divBdr>
                <w:top w:val="none" w:sz="0" w:space="0" w:color="auto"/>
                <w:left w:val="none" w:sz="0" w:space="0" w:color="auto"/>
                <w:bottom w:val="none" w:sz="0" w:space="0" w:color="auto"/>
                <w:right w:val="none" w:sz="0" w:space="0" w:color="auto"/>
              </w:divBdr>
            </w:div>
          </w:divsChild>
        </w:div>
        <w:div w:id="942803179">
          <w:marLeft w:val="0"/>
          <w:marRight w:val="0"/>
          <w:marTop w:val="0"/>
          <w:marBottom w:val="0"/>
          <w:divBdr>
            <w:top w:val="none" w:sz="0" w:space="0" w:color="auto"/>
            <w:left w:val="none" w:sz="0" w:space="0" w:color="auto"/>
            <w:bottom w:val="none" w:sz="0" w:space="0" w:color="auto"/>
            <w:right w:val="none" w:sz="0" w:space="0" w:color="auto"/>
          </w:divBdr>
          <w:divsChild>
            <w:div w:id="1034618371">
              <w:marLeft w:val="0"/>
              <w:marRight w:val="0"/>
              <w:marTop w:val="0"/>
              <w:marBottom w:val="0"/>
              <w:divBdr>
                <w:top w:val="none" w:sz="0" w:space="0" w:color="auto"/>
                <w:left w:val="none" w:sz="0" w:space="0" w:color="auto"/>
                <w:bottom w:val="none" w:sz="0" w:space="0" w:color="auto"/>
                <w:right w:val="none" w:sz="0" w:space="0" w:color="auto"/>
              </w:divBdr>
              <w:divsChild>
                <w:div w:id="17932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817">
          <w:marLeft w:val="0"/>
          <w:marRight w:val="0"/>
          <w:marTop w:val="0"/>
          <w:marBottom w:val="0"/>
          <w:divBdr>
            <w:top w:val="none" w:sz="0" w:space="0" w:color="auto"/>
            <w:left w:val="none" w:sz="0" w:space="0" w:color="auto"/>
            <w:bottom w:val="none" w:sz="0" w:space="0" w:color="auto"/>
            <w:right w:val="none" w:sz="0" w:space="0" w:color="auto"/>
          </w:divBdr>
          <w:divsChild>
            <w:div w:id="1909655229">
              <w:marLeft w:val="0"/>
              <w:marRight w:val="0"/>
              <w:marTop w:val="0"/>
              <w:marBottom w:val="0"/>
              <w:divBdr>
                <w:top w:val="none" w:sz="0" w:space="0" w:color="auto"/>
                <w:left w:val="none" w:sz="0" w:space="0" w:color="auto"/>
                <w:bottom w:val="none" w:sz="0" w:space="0" w:color="auto"/>
                <w:right w:val="none" w:sz="0" w:space="0" w:color="auto"/>
              </w:divBdr>
              <w:divsChild>
                <w:div w:id="10134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2772">
      <w:bodyDiv w:val="1"/>
      <w:marLeft w:val="0"/>
      <w:marRight w:val="0"/>
      <w:marTop w:val="0"/>
      <w:marBottom w:val="0"/>
      <w:divBdr>
        <w:top w:val="none" w:sz="0" w:space="0" w:color="auto"/>
        <w:left w:val="none" w:sz="0" w:space="0" w:color="auto"/>
        <w:bottom w:val="none" w:sz="0" w:space="0" w:color="auto"/>
        <w:right w:val="none" w:sz="0" w:space="0" w:color="auto"/>
      </w:divBdr>
    </w:div>
    <w:div w:id="1603301830">
      <w:bodyDiv w:val="1"/>
      <w:marLeft w:val="0"/>
      <w:marRight w:val="0"/>
      <w:marTop w:val="0"/>
      <w:marBottom w:val="0"/>
      <w:divBdr>
        <w:top w:val="none" w:sz="0" w:space="0" w:color="auto"/>
        <w:left w:val="none" w:sz="0" w:space="0" w:color="auto"/>
        <w:bottom w:val="none" w:sz="0" w:space="0" w:color="auto"/>
        <w:right w:val="none" w:sz="0" w:space="0" w:color="auto"/>
      </w:divBdr>
    </w:div>
    <w:div w:id="1929847546">
      <w:bodyDiv w:val="1"/>
      <w:marLeft w:val="0"/>
      <w:marRight w:val="0"/>
      <w:marTop w:val="0"/>
      <w:marBottom w:val="0"/>
      <w:divBdr>
        <w:top w:val="none" w:sz="0" w:space="0" w:color="auto"/>
        <w:left w:val="none" w:sz="0" w:space="0" w:color="auto"/>
        <w:bottom w:val="none" w:sz="0" w:space="0" w:color="auto"/>
        <w:right w:val="none" w:sz="0" w:space="0" w:color="auto"/>
      </w:divBdr>
    </w:div>
    <w:div w:id="195647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eobxge3doltqmfyc4nbvgy2tamzwge" TargetMode="External"/><Relationship Id="rId13" Type="http://schemas.openxmlformats.org/officeDocument/2006/relationships/hyperlink" Target="https://sip.lex.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qojrgqzds" TargetMode="External"/><Relationship Id="rId5" Type="http://schemas.openxmlformats.org/officeDocument/2006/relationships/webSettings" Target="webSettings.xml"/><Relationship Id="rId15" Type="http://schemas.openxmlformats.org/officeDocument/2006/relationships/hyperlink" Target="http://www.sejm.gov.pl)" TargetMode="External"/><Relationship Id="rId23" Type="http://schemas.openxmlformats.org/officeDocument/2006/relationships/theme" Target="theme/theme1.xml"/><Relationship Id="rId10" Type="http://schemas.openxmlformats.org/officeDocument/2006/relationships/hyperlink" Target="https://sip.legalis.pl/document-view.seam?documentId=mfrxilrsgq2dinroobqxalrrgeytanrzgy2a&amp;refSource=hyp"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ip.legalis.pl/document-view.seam?documentId=mrswglrsha2tonryhe3tq" TargetMode="External"/><Relationship Id="rId14" Type="http://schemas.openxmlformats.org/officeDocument/2006/relationships/hyperlink" Target="https://sip.lex.pl/"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30</Pages>
  <Words>15988</Words>
  <Characters>95933</Characters>
  <Application>Microsoft Office Word</Application>
  <DocSecurity>0</DocSecurity>
  <Lines>799</Lines>
  <Paragraphs>223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111698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Żywica Anna</cp:lastModifiedBy>
  <cp:revision>28</cp:revision>
  <cp:lastPrinted>2024-12-16T06:18:00Z</cp:lastPrinted>
  <dcterms:created xsi:type="dcterms:W3CDTF">2026-02-16T10:21:00Z</dcterms:created>
  <dcterms:modified xsi:type="dcterms:W3CDTF">2026-02-16T10:45:00Z</dcterms:modified>
</cp:coreProperties>
</file>