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3039" w14:textId="5AABC77E" w:rsidR="002B5365" w:rsidRPr="00D15995" w:rsidRDefault="002B5365" w:rsidP="002B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D15995">
        <w:rPr>
          <w:rFonts w:ascii="Times New Roman" w:hAnsi="Times New Roman" w:cs="Times New Roman"/>
          <w:szCs w:val="28"/>
        </w:rPr>
        <w:t xml:space="preserve">Załącznik </w:t>
      </w:r>
      <w:r>
        <w:rPr>
          <w:rFonts w:ascii="Times New Roman" w:hAnsi="Times New Roman" w:cs="Times New Roman"/>
          <w:szCs w:val="28"/>
        </w:rPr>
        <w:t>B.10</w:t>
      </w:r>
      <w:r>
        <w:rPr>
          <w:rFonts w:ascii="Times New Roman" w:hAnsi="Times New Roman" w:cs="Times New Roman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Cs w:val="28"/>
        </w:rPr>
        <w:t>.</w:t>
      </w:r>
    </w:p>
    <w:p w14:paraId="5E33F404" w14:textId="77777777" w:rsidR="002B5365" w:rsidRPr="00D15995" w:rsidRDefault="002B5365" w:rsidP="002B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DACAB39" w14:textId="77777777" w:rsidR="002B5365" w:rsidRPr="006A32C7" w:rsidRDefault="002B5365" w:rsidP="002B5365">
      <w:pPr>
        <w:spacing w:after="2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32C7">
        <w:rPr>
          <w:rFonts w:ascii="Times New Roman" w:hAnsi="Times New Roman" w:cs="Times New Roman"/>
          <w:b/>
          <w:sz w:val="28"/>
          <w:szCs w:val="20"/>
        </w:rPr>
        <w:t xml:space="preserve">PROFILAKTYKA REAKTYWACJI WIRUSOWEGO </w:t>
      </w:r>
      <w:r w:rsidRPr="006A32C7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ZAPALENIA WĄTRO</w:t>
      </w:r>
      <w:r>
        <w:rPr>
          <w:rFonts w:ascii="Times New Roman" w:hAnsi="Times New Roman" w:cs="Times New Roman"/>
          <w:b/>
          <w:color w:val="000000" w:themeColor="text1"/>
          <w:sz w:val="28"/>
          <w:szCs w:val="20"/>
        </w:rPr>
        <w:t xml:space="preserve">BY TYPU B U ŚWIADCZENIOBIORCÓW </w:t>
      </w:r>
      <w:r w:rsidRPr="006A32C7">
        <w:rPr>
          <w:rFonts w:ascii="Times New Roman" w:hAnsi="Times New Roman" w:cs="Times New Roman"/>
          <w:b/>
          <w:color w:val="000000" w:themeColor="text1"/>
          <w:sz w:val="28"/>
          <w:szCs w:val="20"/>
        </w:rPr>
        <w:t xml:space="preserve">PO PRZESZCZEPACH LUB U ŚWIADCZENIOBIORCÓW OTRZYMUJĄCYCH LECZENIE ZWIĄZANE Z RYZYKIEM REAKTYWACJI HBV (ICD-10 B-18.0, B-18.1, B-18.9, B-19.0, B-19.9, </w:t>
      </w:r>
      <w:r w:rsidRPr="006A32C7">
        <w:rPr>
          <w:rFonts w:ascii="Times New Roman" w:hAnsi="Times New Roman" w:cs="Times New Roman"/>
          <w:b/>
          <w:sz w:val="28"/>
          <w:szCs w:val="20"/>
        </w:rPr>
        <w:t>C-22.0, C-82, C-83, C85, C91, C92, D45, D47, D75, Z</w:t>
      </w:r>
      <w:r w:rsidRPr="006A32C7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-94)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7"/>
        <w:gridCol w:w="6321"/>
      </w:tblGrid>
      <w:tr w:rsidR="00E97662" w:rsidRPr="00E97662" w14:paraId="5C8E514E" w14:textId="77777777" w:rsidTr="002B5365">
        <w:trPr>
          <w:trHeight w:val="567"/>
        </w:trPr>
        <w:tc>
          <w:tcPr>
            <w:tcW w:w="15388" w:type="dxa"/>
            <w:gridSpan w:val="3"/>
            <w:vAlign w:val="center"/>
          </w:tcPr>
          <w:p w14:paraId="32074928" w14:textId="77777777" w:rsidR="005A67C3" w:rsidRPr="006A32C7" w:rsidRDefault="005A67C3" w:rsidP="006A32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2C7">
              <w:rPr>
                <w:rFonts w:ascii="Times New Roman" w:hAnsi="Times New Roman" w:cs="Times New Roman"/>
                <w:b/>
                <w:sz w:val="20"/>
                <w:szCs w:val="20"/>
              </w:rPr>
              <w:t>ZAKRES ŚWIADCZENIA GWARANTOWANEGO</w:t>
            </w:r>
          </w:p>
        </w:tc>
      </w:tr>
      <w:tr w:rsidR="00E97662" w:rsidRPr="00E97662" w14:paraId="10584FDA" w14:textId="77777777" w:rsidTr="002B5365">
        <w:trPr>
          <w:trHeight w:val="567"/>
        </w:trPr>
        <w:tc>
          <w:tcPr>
            <w:tcW w:w="5240" w:type="dxa"/>
            <w:vAlign w:val="center"/>
          </w:tcPr>
          <w:p w14:paraId="5AD20C01" w14:textId="77777777" w:rsidR="005A67C3" w:rsidRPr="006A32C7" w:rsidRDefault="005A67C3" w:rsidP="006A32C7">
            <w:pPr>
              <w:spacing w:before="120" w:after="120"/>
              <w:jc w:val="center"/>
              <w:rPr>
                <w:rFonts w:ascii="Times New Roman" w:eastAsia="+mn-ea" w:hAnsi="Times New Roman" w:cs="Times New Roman"/>
                <w:b/>
                <w:kern w:val="24"/>
                <w:sz w:val="20"/>
                <w:szCs w:val="20"/>
              </w:rPr>
            </w:pPr>
            <w:r w:rsidRPr="006A32C7">
              <w:rPr>
                <w:rFonts w:ascii="Times New Roman" w:eastAsia="+mn-ea" w:hAnsi="Times New Roman" w:cs="Times New Roman"/>
                <w:b/>
                <w:kern w:val="24"/>
                <w:sz w:val="20"/>
                <w:szCs w:val="20"/>
              </w:rPr>
              <w:t>ŚWIADCZENIOBIORCY</w:t>
            </w:r>
          </w:p>
        </w:tc>
        <w:tc>
          <w:tcPr>
            <w:tcW w:w="3827" w:type="dxa"/>
            <w:vAlign w:val="center"/>
          </w:tcPr>
          <w:p w14:paraId="47236711" w14:textId="77777777" w:rsidR="005A67C3" w:rsidRPr="006A32C7" w:rsidRDefault="000464A9" w:rsidP="006A32C7">
            <w:pPr>
              <w:spacing w:before="60" w:after="60"/>
              <w:jc w:val="center"/>
              <w:rPr>
                <w:rFonts w:ascii="Times New Roman" w:eastAsia="+mn-ea" w:hAnsi="Times New Roman" w:cs="Times New Roman"/>
                <w:b/>
                <w:kern w:val="24"/>
                <w:sz w:val="20"/>
                <w:szCs w:val="20"/>
              </w:rPr>
            </w:pPr>
            <w:r w:rsidRPr="006A32C7">
              <w:rPr>
                <w:rFonts w:ascii="Times New Roman" w:eastAsia="+mn-ea" w:hAnsi="Times New Roman" w:cs="Times New Roman"/>
                <w:b/>
                <w:kern w:val="24"/>
                <w:sz w:val="20"/>
                <w:szCs w:val="20"/>
              </w:rPr>
              <w:t>SCHEMAT DAWKOWANIA LEKÓW W PROGRAMIE</w:t>
            </w:r>
          </w:p>
        </w:tc>
        <w:tc>
          <w:tcPr>
            <w:tcW w:w="6321" w:type="dxa"/>
            <w:vAlign w:val="center"/>
          </w:tcPr>
          <w:p w14:paraId="3435D5D0" w14:textId="4E47343C" w:rsidR="005A67C3" w:rsidRPr="006A32C7" w:rsidRDefault="00187595" w:rsidP="006A32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2C7">
              <w:rPr>
                <w:rFonts w:ascii="Times New Roman" w:hAnsi="Times New Roman" w:cs="Times New Roman"/>
                <w:b/>
                <w:sz w:val="20"/>
                <w:szCs w:val="20"/>
              </w:rPr>
              <w:t>BAD</w:t>
            </w:r>
            <w:r w:rsidR="002B72EE">
              <w:rPr>
                <w:rFonts w:ascii="Times New Roman" w:hAnsi="Times New Roman" w:cs="Times New Roman"/>
                <w:b/>
                <w:sz w:val="20"/>
                <w:szCs w:val="20"/>
              </w:rPr>
              <w:t>ANIA DIAGNOSTYCZNE WYKONYWANE W </w:t>
            </w:r>
            <w:r w:rsidRPr="006A32C7">
              <w:rPr>
                <w:rFonts w:ascii="Times New Roman" w:hAnsi="Times New Roman" w:cs="Times New Roman"/>
                <w:b/>
                <w:sz w:val="20"/>
                <w:szCs w:val="20"/>
              </w:rPr>
              <w:t>RAMACH PROGRAMU</w:t>
            </w:r>
          </w:p>
        </w:tc>
      </w:tr>
      <w:tr w:rsidR="00E97662" w:rsidRPr="00E97662" w14:paraId="21E7DCF7" w14:textId="77777777" w:rsidTr="002B5365">
        <w:trPr>
          <w:trHeight w:val="680"/>
        </w:trPr>
        <w:tc>
          <w:tcPr>
            <w:tcW w:w="5240" w:type="dxa"/>
          </w:tcPr>
          <w:p w14:paraId="268005EF" w14:textId="0177EC1A" w:rsidR="00231CA4" w:rsidRPr="006A32C7" w:rsidRDefault="00231CA4" w:rsidP="002B5365">
            <w:pPr>
              <w:pStyle w:val="Akapitzlist"/>
              <w:numPr>
                <w:ilvl w:val="0"/>
                <w:numId w:val="13"/>
              </w:numPr>
              <w:spacing w:before="120" w:after="60"/>
              <w:ind w:left="453" w:hanging="357"/>
              <w:contextualSpacing w:val="0"/>
              <w:jc w:val="both"/>
              <w:rPr>
                <w:rFonts w:eastAsia="+mn-ea"/>
                <w:b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b/>
                <w:kern w:val="24"/>
                <w:sz w:val="20"/>
                <w:szCs w:val="20"/>
              </w:rPr>
              <w:t>Kryteria kwalifikacji</w:t>
            </w:r>
          </w:p>
          <w:p w14:paraId="187064BD" w14:textId="77777777" w:rsidR="00231CA4" w:rsidRPr="006A32C7" w:rsidRDefault="00231CA4" w:rsidP="002B5365">
            <w:pPr>
              <w:spacing w:after="60"/>
              <w:jc w:val="both"/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  <w:r w:rsidRPr="006A32C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Do programu kwalifikują się świadczeniobiorcy u których wykrywa </w:t>
            </w:r>
            <w:r w:rsidRPr="0033722A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się </w:t>
            </w:r>
            <w:r w:rsidRPr="007C1CC2">
              <w:rPr>
                <w:rFonts w:ascii="Times New Roman" w:eastAsia="+mn-ea" w:hAnsi="Times New Roman" w:cs="Times New Roman"/>
                <w:bCs/>
                <w:kern w:val="24"/>
                <w:sz w:val="20"/>
                <w:szCs w:val="20"/>
              </w:rPr>
              <w:t>obecność HBsAg i/lub przeciwciał anty-HBc</w:t>
            </w:r>
            <w:r w:rsidRPr="0033722A">
              <w:rPr>
                <w:rFonts w:ascii="Times New Roman" w:eastAsia="+mn-ea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r w:rsidRPr="0033722A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przy</w:t>
            </w:r>
            <w:r w:rsidRPr="006A32C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 wykrywalnym lub niewykrywalnym HBV DNA: </w:t>
            </w:r>
          </w:p>
          <w:p w14:paraId="571D94CE" w14:textId="6C5ED9DC" w:rsidR="00231CA4" w:rsidRPr="0033722A" w:rsidRDefault="00231CA4" w:rsidP="002B5365">
            <w:pPr>
              <w:pStyle w:val="Akapitzlist"/>
              <w:numPr>
                <w:ilvl w:val="1"/>
                <w:numId w:val="13"/>
              </w:numPr>
              <w:spacing w:after="60"/>
              <w:ind w:left="454"/>
              <w:contextualSpacing w:val="0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>poddani transplantacji narządu/komórek krwiotwórczych lub</w:t>
            </w:r>
          </w:p>
          <w:p w14:paraId="23E93B94" w14:textId="44289BB4" w:rsidR="00231CA4" w:rsidRPr="0033722A" w:rsidRDefault="00231CA4" w:rsidP="002B5365">
            <w:pPr>
              <w:pStyle w:val="Akapitzlist"/>
              <w:numPr>
                <w:ilvl w:val="1"/>
                <w:numId w:val="13"/>
              </w:numPr>
              <w:spacing w:after="60"/>
              <w:ind w:left="454"/>
              <w:contextualSpacing w:val="0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 xml:space="preserve">zakwalifikowani do </w:t>
            </w:r>
            <w:r w:rsidRPr="007C1CC2">
              <w:rPr>
                <w:rFonts w:eastAsia="+mn-ea"/>
                <w:bCs/>
                <w:kern w:val="24"/>
                <w:sz w:val="20"/>
                <w:szCs w:val="20"/>
              </w:rPr>
              <w:t>leczenia biologicznego związanego z wysokim lub średnim ryzykiem reaktywacji HBV</w:t>
            </w:r>
            <w:r w:rsidRPr="006A32C7">
              <w:rPr>
                <w:rFonts w:eastAsia="+mn-ea"/>
                <w:b/>
                <w:bCs/>
                <w:kern w:val="24"/>
                <w:sz w:val="20"/>
                <w:szCs w:val="20"/>
              </w:rPr>
              <w:t xml:space="preserve"> </w:t>
            </w:r>
            <w:r w:rsidRPr="006A32C7">
              <w:rPr>
                <w:rFonts w:eastAsia="+mn-ea"/>
                <w:kern w:val="24"/>
                <w:sz w:val="20"/>
                <w:szCs w:val="20"/>
              </w:rPr>
              <w:t>(leczenie przeciwciałami monoklonalnymi anty-CD20, chemioterapią systemową, glikokortykosteroidami w dużych dawkach (</w:t>
            </w:r>
            <w:r w:rsidRPr="006A32C7">
              <w:rPr>
                <w:rFonts w:eastAsia="+mn-ea"/>
              </w:rPr>
              <w:sym w:font="Symbol" w:char="F0B3"/>
            </w:r>
            <w:r w:rsidRPr="006A32C7">
              <w:rPr>
                <w:rFonts w:eastAsia="+mn-ea"/>
                <w:kern w:val="24"/>
                <w:sz w:val="20"/>
                <w:szCs w:val="20"/>
              </w:rPr>
              <w:t>20 mg dz. &gt; 4 tygodnie) inhibitorami kinaz tyrozynowych, inhibitorami cytokin, inhibitorami immunofilin, inhibitorami TNF-alfa oraz inhibitorami proteasomów) lub</w:t>
            </w:r>
          </w:p>
          <w:p w14:paraId="0BCD8C96" w14:textId="1D6C7B29" w:rsidR="00231CA4" w:rsidRPr="002B5365" w:rsidRDefault="00231CA4" w:rsidP="002B5365">
            <w:pPr>
              <w:pStyle w:val="Akapitzlist"/>
              <w:numPr>
                <w:ilvl w:val="1"/>
                <w:numId w:val="13"/>
              </w:numPr>
              <w:spacing w:after="60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 xml:space="preserve">leczeni </w:t>
            </w:r>
            <w:r w:rsidRPr="007C1CC2">
              <w:rPr>
                <w:rFonts w:eastAsia="+mn-ea"/>
                <w:bCs/>
                <w:kern w:val="24"/>
                <w:sz w:val="20"/>
                <w:szCs w:val="20"/>
              </w:rPr>
              <w:t>z powodu raka wątrobowokomórkowego</w:t>
            </w:r>
            <w:r w:rsidRPr="007C1CC2">
              <w:rPr>
                <w:rFonts w:eastAsia="+mn-ea"/>
                <w:kern w:val="24"/>
                <w:sz w:val="20"/>
                <w:szCs w:val="20"/>
              </w:rPr>
              <w:t>.</w:t>
            </w:r>
          </w:p>
          <w:p w14:paraId="65BDA45E" w14:textId="77777777" w:rsidR="002B5365" w:rsidRPr="007C1CC2" w:rsidRDefault="002B5365" w:rsidP="002B5365">
            <w:pPr>
              <w:pStyle w:val="Akapitzlist"/>
              <w:spacing w:after="60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679715E1" w14:textId="778BB94E" w:rsidR="00231CA4" w:rsidRPr="006A32C7" w:rsidRDefault="00231CA4" w:rsidP="002B5365">
            <w:pPr>
              <w:pStyle w:val="Akapitzlist"/>
              <w:numPr>
                <w:ilvl w:val="0"/>
                <w:numId w:val="13"/>
              </w:numPr>
              <w:spacing w:after="60"/>
              <w:contextualSpacing w:val="0"/>
              <w:jc w:val="both"/>
              <w:rPr>
                <w:rFonts w:eastAsia="+mn-ea"/>
                <w:b/>
                <w:bCs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b/>
                <w:bCs/>
                <w:kern w:val="24"/>
                <w:sz w:val="20"/>
                <w:szCs w:val="20"/>
              </w:rPr>
              <w:t>Określenie czasu leczenia w programie:</w:t>
            </w:r>
          </w:p>
          <w:p w14:paraId="2A2F4C34" w14:textId="25BC12B5" w:rsidR="00231CA4" w:rsidRPr="006A32C7" w:rsidRDefault="00231CA4" w:rsidP="002B5365">
            <w:pPr>
              <w:spacing w:after="60"/>
              <w:jc w:val="both"/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  <w:r w:rsidRPr="006A32C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Profilaktykę/leczenie HBV stosuje się przez cały okres leczenia biologicznego i</w:t>
            </w:r>
            <w:r w:rsidR="0033722A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 </w:t>
            </w:r>
            <w:r w:rsidRPr="006A32C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18</w:t>
            </w:r>
            <w:r w:rsidR="0033722A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 </w:t>
            </w:r>
            <w:r w:rsidRPr="006A32C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miesięcy po jego zakończeniu. W wybranych przypadkach terapię można stosować bez ograniczeń czasowych. </w:t>
            </w:r>
          </w:p>
          <w:p w14:paraId="399EE20E" w14:textId="19505BC0" w:rsidR="0077379A" w:rsidRPr="006A32C7" w:rsidRDefault="00231CA4" w:rsidP="002B5365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2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 zakończeniu leczenia niezbędne jest monitorowanie statusu HBV</w:t>
            </w:r>
            <w:r w:rsidR="00D531C7" w:rsidRPr="006A32C7">
              <w:rPr>
                <w:rFonts w:ascii="Times New Roman" w:hAnsi="Times New Roman" w:cs="Times New Roman"/>
                <w:sz w:val="20"/>
                <w:szCs w:val="20"/>
              </w:rPr>
              <w:t xml:space="preserve"> DNA</w:t>
            </w:r>
            <w:r w:rsidRPr="006A32C7">
              <w:rPr>
                <w:rFonts w:ascii="Times New Roman" w:hAnsi="Times New Roman" w:cs="Times New Roman"/>
                <w:sz w:val="20"/>
                <w:szCs w:val="20"/>
              </w:rPr>
              <w:t xml:space="preserve"> przez minimum 12 miesięcy.</w:t>
            </w:r>
          </w:p>
        </w:tc>
        <w:tc>
          <w:tcPr>
            <w:tcW w:w="3827" w:type="dxa"/>
          </w:tcPr>
          <w:p w14:paraId="1F5311DF" w14:textId="071FDFE3" w:rsidR="00363B97" w:rsidRPr="006A32C7" w:rsidRDefault="002B1708" w:rsidP="002B5365">
            <w:pPr>
              <w:spacing w:before="120" w:after="60"/>
              <w:jc w:val="both"/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  <w:r w:rsidRPr="006A32C7">
              <w:rPr>
                <w:rFonts w:ascii="Times New Roman" w:eastAsia="+mn-ea" w:hAnsi="Times New Roman" w:cs="Times New Roman"/>
                <w:b/>
                <w:kern w:val="24"/>
                <w:sz w:val="20"/>
                <w:szCs w:val="20"/>
              </w:rPr>
              <w:lastRenderedPageBreak/>
              <w:t>Entekawir</w:t>
            </w:r>
            <w:r w:rsidR="0033722A">
              <w:rPr>
                <w:rFonts w:ascii="Times New Roman" w:eastAsia="+mn-ea" w:hAnsi="Times New Roman" w:cs="Times New Roman"/>
                <w:b/>
                <w:kern w:val="24"/>
                <w:sz w:val="20"/>
                <w:szCs w:val="20"/>
              </w:rPr>
              <w:t>:</w:t>
            </w:r>
            <w:r w:rsidRPr="006A32C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 0.5</w:t>
            </w:r>
            <w:r w:rsidR="005A67C3" w:rsidRPr="006A32C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 </w:t>
            </w:r>
            <w:r w:rsidRPr="006A32C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mg 1x dobę lub </w:t>
            </w:r>
          </w:p>
          <w:p w14:paraId="45E03C5F" w14:textId="6B725BEB" w:rsidR="00F6091E" w:rsidRPr="006A32C7" w:rsidRDefault="00363B97" w:rsidP="002B5365">
            <w:pPr>
              <w:spacing w:after="60"/>
              <w:jc w:val="both"/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  <w:r w:rsidRPr="006A32C7">
              <w:rPr>
                <w:rFonts w:ascii="Times New Roman" w:eastAsia="+mn-ea" w:hAnsi="Times New Roman" w:cs="Times New Roman"/>
                <w:b/>
                <w:kern w:val="24"/>
                <w:sz w:val="20"/>
                <w:szCs w:val="20"/>
              </w:rPr>
              <w:t>T</w:t>
            </w:r>
            <w:r w:rsidR="002B1708" w:rsidRPr="006A32C7">
              <w:rPr>
                <w:rFonts w:ascii="Times New Roman" w:eastAsia="+mn-ea" w:hAnsi="Times New Roman" w:cs="Times New Roman"/>
                <w:b/>
                <w:kern w:val="24"/>
                <w:sz w:val="20"/>
                <w:szCs w:val="20"/>
              </w:rPr>
              <w:t>enofowir</w:t>
            </w:r>
            <w:r w:rsidR="0033722A">
              <w:rPr>
                <w:rFonts w:ascii="Times New Roman" w:eastAsia="+mn-ea" w:hAnsi="Times New Roman" w:cs="Times New Roman"/>
                <w:b/>
                <w:kern w:val="24"/>
                <w:sz w:val="20"/>
                <w:szCs w:val="20"/>
              </w:rPr>
              <w:t>:</w:t>
            </w:r>
            <w:r w:rsidR="002B1708" w:rsidRPr="006A32C7">
              <w:rPr>
                <w:rFonts w:ascii="Times New Roman" w:eastAsia="+mn-ea" w:hAnsi="Times New Roman" w:cs="Times New Roman"/>
                <w:b/>
                <w:kern w:val="24"/>
                <w:sz w:val="20"/>
                <w:szCs w:val="20"/>
              </w:rPr>
              <w:t xml:space="preserve"> </w:t>
            </w:r>
            <w:r w:rsidR="002B1708" w:rsidRPr="006A32C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245 mg 1</w:t>
            </w:r>
            <w:r w:rsidR="005A67C3" w:rsidRPr="006A32C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 </w:t>
            </w:r>
            <w:r w:rsidR="002B1708" w:rsidRPr="006A32C7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 xml:space="preserve">x na dobę </w:t>
            </w:r>
          </w:p>
          <w:p w14:paraId="50E1693C" w14:textId="290E8BA9" w:rsidR="00F6091E" w:rsidRPr="006A32C7" w:rsidRDefault="00F6091E" w:rsidP="002B5365">
            <w:pPr>
              <w:spacing w:after="60"/>
              <w:jc w:val="both"/>
              <w:rPr>
                <w:rFonts w:ascii="Times New Roman" w:eastAsia="+mn-ea" w:hAnsi="Times New Roman" w:cs="Times New Roman"/>
                <w:i/>
                <w:kern w:val="24"/>
                <w:sz w:val="20"/>
                <w:szCs w:val="20"/>
              </w:rPr>
            </w:pPr>
            <w:r w:rsidRPr="006A32C7">
              <w:rPr>
                <w:rFonts w:ascii="Times New Roman" w:eastAsia="+mn-ea" w:hAnsi="Times New Roman" w:cs="Times New Roman"/>
                <w:i/>
                <w:kern w:val="24"/>
                <w:sz w:val="20"/>
                <w:szCs w:val="20"/>
              </w:rPr>
              <w:t>Entekawir lub tenofowir powinny być stosowane przez cały czas trwania leczenia związanego z ryzykiem reaktywacji HBV oraz dodatkowo przez 18 miesięcy po jego zakończeniu.</w:t>
            </w:r>
          </w:p>
        </w:tc>
        <w:tc>
          <w:tcPr>
            <w:tcW w:w="6321" w:type="dxa"/>
          </w:tcPr>
          <w:p w14:paraId="728EF8BD" w14:textId="35F13F57" w:rsidR="000464A9" w:rsidRPr="006A32C7" w:rsidRDefault="00187595" w:rsidP="002B5365">
            <w:pPr>
              <w:pStyle w:val="NormalnyWeb"/>
              <w:numPr>
                <w:ilvl w:val="0"/>
                <w:numId w:val="14"/>
              </w:numPr>
              <w:spacing w:before="120" w:beforeAutospacing="0" w:after="60" w:afterAutospacing="0"/>
              <w:ind w:left="317" w:hanging="357"/>
              <w:jc w:val="both"/>
              <w:rPr>
                <w:rFonts w:eastAsia="+mn-ea"/>
                <w:b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b/>
                <w:kern w:val="24"/>
                <w:sz w:val="20"/>
                <w:szCs w:val="20"/>
              </w:rPr>
              <w:t>Badania p</w:t>
            </w:r>
            <w:r w:rsidR="00363B97" w:rsidRPr="006A32C7">
              <w:rPr>
                <w:rFonts w:eastAsia="+mn-ea"/>
                <w:b/>
                <w:kern w:val="24"/>
                <w:sz w:val="20"/>
                <w:szCs w:val="20"/>
              </w:rPr>
              <w:t>rzy kwalifikacji</w:t>
            </w:r>
            <w:r w:rsidR="000464A9" w:rsidRPr="006A32C7">
              <w:rPr>
                <w:rFonts w:eastAsia="+mn-ea"/>
                <w:b/>
                <w:kern w:val="24"/>
                <w:sz w:val="20"/>
                <w:szCs w:val="20"/>
              </w:rPr>
              <w:t>:</w:t>
            </w:r>
          </w:p>
          <w:p w14:paraId="71E9519C" w14:textId="77777777" w:rsidR="0074775E" w:rsidRPr="006A32C7" w:rsidRDefault="00187595" w:rsidP="002B5365">
            <w:pPr>
              <w:pStyle w:val="NormalnyWeb"/>
              <w:numPr>
                <w:ilvl w:val="0"/>
                <w:numId w:val="15"/>
              </w:numPr>
              <w:spacing w:before="0" w:beforeAutospacing="0" w:after="60" w:afterAutospacing="0"/>
              <w:ind w:left="742" w:hanging="357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>HBsAg</w:t>
            </w:r>
            <w:r w:rsidR="00363B97" w:rsidRPr="006A32C7">
              <w:rPr>
                <w:rFonts w:eastAsia="+mn-ea"/>
                <w:kern w:val="24"/>
                <w:sz w:val="20"/>
                <w:szCs w:val="20"/>
              </w:rPr>
              <w:t xml:space="preserve"> </w:t>
            </w:r>
          </w:p>
          <w:p w14:paraId="1EECBDB1" w14:textId="77777777" w:rsidR="0074775E" w:rsidRPr="006A32C7" w:rsidRDefault="00187595" w:rsidP="002B5365">
            <w:pPr>
              <w:pStyle w:val="NormalnyWeb"/>
              <w:numPr>
                <w:ilvl w:val="0"/>
                <w:numId w:val="15"/>
              </w:numPr>
              <w:spacing w:before="0" w:beforeAutospacing="0" w:after="60" w:afterAutospacing="0"/>
              <w:ind w:left="742" w:hanging="357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>anty-HBs</w:t>
            </w:r>
            <w:r w:rsidR="00363B97" w:rsidRPr="006A32C7">
              <w:rPr>
                <w:rFonts w:eastAsia="+mn-ea"/>
                <w:kern w:val="24"/>
                <w:sz w:val="20"/>
                <w:szCs w:val="20"/>
              </w:rPr>
              <w:t xml:space="preserve"> </w:t>
            </w:r>
          </w:p>
          <w:p w14:paraId="7B35F80E" w14:textId="77777777" w:rsidR="0074775E" w:rsidRPr="006A32C7" w:rsidRDefault="00187595" w:rsidP="002B5365">
            <w:pPr>
              <w:pStyle w:val="NormalnyWeb"/>
              <w:numPr>
                <w:ilvl w:val="0"/>
                <w:numId w:val="15"/>
              </w:numPr>
              <w:spacing w:before="0" w:beforeAutospacing="0" w:after="60" w:afterAutospacing="0"/>
              <w:ind w:left="742" w:hanging="357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>anty-HBc IgG/całkowite</w:t>
            </w:r>
            <w:r w:rsidR="00363B97" w:rsidRPr="006A32C7">
              <w:rPr>
                <w:rFonts w:eastAsia="+mn-ea"/>
                <w:kern w:val="24"/>
                <w:sz w:val="20"/>
                <w:szCs w:val="20"/>
              </w:rPr>
              <w:t xml:space="preserve"> </w:t>
            </w:r>
          </w:p>
          <w:p w14:paraId="607A193C" w14:textId="3DCF7714" w:rsidR="0074775E" w:rsidRPr="006A32C7" w:rsidRDefault="00187595" w:rsidP="002B5365">
            <w:pPr>
              <w:pStyle w:val="NormalnyWeb"/>
              <w:numPr>
                <w:ilvl w:val="0"/>
                <w:numId w:val="15"/>
              </w:numPr>
              <w:spacing w:before="0" w:beforeAutospacing="0" w:after="60" w:afterAutospacing="0"/>
              <w:ind w:left="742" w:hanging="357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>HBV</w:t>
            </w:r>
            <w:r w:rsidR="0077379A" w:rsidRPr="006A32C7">
              <w:rPr>
                <w:rFonts w:eastAsia="+mn-ea"/>
                <w:kern w:val="24"/>
                <w:sz w:val="20"/>
                <w:szCs w:val="20"/>
              </w:rPr>
              <w:t xml:space="preserve"> </w:t>
            </w:r>
            <w:r w:rsidRPr="006A32C7">
              <w:rPr>
                <w:rFonts w:eastAsia="+mn-ea"/>
                <w:kern w:val="24"/>
                <w:sz w:val="20"/>
                <w:szCs w:val="20"/>
              </w:rPr>
              <w:t>DNA ilościowe</w:t>
            </w:r>
            <w:r w:rsidR="00363B97" w:rsidRPr="006A32C7">
              <w:rPr>
                <w:rFonts w:eastAsia="+mn-ea"/>
                <w:kern w:val="24"/>
                <w:sz w:val="20"/>
                <w:szCs w:val="20"/>
              </w:rPr>
              <w:t xml:space="preserve"> </w:t>
            </w:r>
          </w:p>
          <w:p w14:paraId="4726FF38" w14:textId="650938BE" w:rsidR="0074775E" w:rsidRPr="006A32C7" w:rsidRDefault="00187595" w:rsidP="002B5365">
            <w:pPr>
              <w:pStyle w:val="NormalnyWeb"/>
              <w:numPr>
                <w:ilvl w:val="0"/>
                <w:numId w:val="15"/>
              </w:numPr>
              <w:spacing w:before="0" w:beforeAutospacing="0" w:after="60" w:afterAutospacing="0"/>
              <w:ind w:left="742" w:hanging="357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>morfologia</w:t>
            </w:r>
            <w:r w:rsidR="00363B97" w:rsidRPr="006A32C7">
              <w:rPr>
                <w:rFonts w:eastAsia="+mn-ea"/>
                <w:kern w:val="24"/>
                <w:sz w:val="20"/>
                <w:szCs w:val="20"/>
              </w:rPr>
              <w:t xml:space="preserve"> </w:t>
            </w:r>
            <w:r w:rsidR="00A730E4">
              <w:rPr>
                <w:rFonts w:eastAsia="+mn-ea"/>
                <w:kern w:val="24"/>
                <w:sz w:val="20"/>
                <w:szCs w:val="20"/>
              </w:rPr>
              <w:t>krwi</w:t>
            </w:r>
          </w:p>
          <w:p w14:paraId="3E19DAD0" w14:textId="77777777" w:rsidR="0074775E" w:rsidRPr="006A32C7" w:rsidRDefault="00187595" w:rsidP="002B5365">
            <w:pPr>
              <w:pStyle w:val="NormalnyWeb"/>
              <w:numPr>
                <w:ilvl w:val="0"/>
                <w:numId w:val="15"/>
              </w:numPr>
              <w:spacing w:before="0" w:beforeAutospacing="0" w:after="60" w:afterAutospacing="0"/>
              <w:ind w:left="742" w:hanging="357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>ALT</w:t>
            </w:r>
            <w:r w:rsidR="00363B97" w:rsidRPr="006A32C7">
              <w:rPr>
                <w:rFonts w:eastAsia="+mn-ea"/>
                <w:kern w:val="24"/>
                <w:sz w:val="20"/>
                <w:szCs w:val="20"/>
              </w:rPr>
              <w:t xml:space="preserve"> </w:t>
            </w:r>
          </w:p>
          <w:p w14:paraId="197E6033" w14:textId="38DA924F" w:rsidR="00F6091E" w:rsidRPr="002B5365" w:rsidRDefault="002B5365" w:rsidP="002B5365">
            <w:pPr>
              <w:pStyle w:val="NormalnyWeb"/>
              <w:numPr>
                <w:ilvl w:val="0"/>
                <w:numId w:val="15"/>
              </w:numPr>
              <w:spacing w:before="0" w:beforeAutospacing="0" w:after="60" w:afterAutospacing="0"/>
              <w:ind w:left="742" w:hanging="357"/>
              <w:jc w:val="both"/>
              <w:rPr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>K</w:t>
            </w:r>
            <w:r w:rsidR="00363B97" w:rsidRPr="006A32C7">
              <w:rPr>
                <w:rFonts w:eastAsia="+mn-ea"/>
                <w:kern w:val="24"/>
                <w:sz w:val="20"/>
                <w:szCs w:val="20"/>
              </w:rPr>
              <w:t>reatynina</w:t>
            </w:r>
          </w:p>
          <w:p w14:paraId="0767A76E" w14:textId="77777777" w:rsidR="002B5365" w:rsidRPr="0033722A" w:rsidRDefault="002B5365" w:rsidP="002B5365">
            <w:pPr>
              <w:pStyle w:val="NormalnyWeb"/>
              <w:spacing w:before="0" w:beforeAutospacing="0" w:after="60" w:afterAutospacing="0"/>
              <w:ind w:left="742"/>
              <w:jc w:val="both"/>
              <w:rPr>
                <w:sz w:val="20"/>
                <w:szCs w:val="20"/>
              </w:rPr>
            </w:pPr>
          </w:p>
          <w:p w14:paraId="7A01B848" w14:textId="5AB70D64" w:rsidR="0074775E" w:rsidRPr="0033722A" w:rsidRDefault="00231CA4" w:rsidP="002B5365">
            <w:pPr>
              <w:pStyle w:val="Akapitzlist"/>
              <w:numPr>
                <w:ilvl w:val="0"/>
                <w:numId w:val="14"/>
              </w:numPr>
              <w:spacing w:after="60"/>
              <w:ind w:left="317" w:hanging="357"/>
              <w:contextualSpacing w:val="0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33722A">
              <w:rPr>
                <w:rFonts w:eastAsia="+mn-ea"/>
                <w:b/>
                <w:kern w:val="24"/>
                <w:sz w:val="20"/>
                <w:szCs w:val="20"/>
              </w:rPr>
              <w:t>Badania w</w:t>
            </w:r>
            <w:r w:rsidR="006A32C7" w:rsidRPr="0033722A">
              <w:rPr>
                <w:rFonts w:eastAsia="+mn-ea"/>
                <w:b/>
                <w:kern w:val="24"/>
                <w:sz w:val="20"/>
                <w:szCs w:val="20"/>
              </w:rPr>
              <w:t xml:space="preserve"> </w:t>
            </w:r>
            <w:r w:rsidR="00363B97" w:rsidRPr="0033722A">
              <w:rPr>
                <w:rFonts w:eastAsia="+mn-ea"/>
                <w:b/>
                <w:kern w:val="24"/>
                <w:sz w:val="20"/>
                <w:szCs w:val="20"/>
              </w:rPr>
              <w:t>trakcie leczenia</w:t>
            </w:r>
            <w:r w:rsidR="0077379A" w:rsidRPr="0033722A">
              <w:rPr>
                <w:rFonts w:eastAsia="+mn-ea"/>
                <w:b/>
                <w:kern w:val="24"/>
                <w:sz w:val="20"/>
                <w:szCs w:val="20"/>
              </w:rPr>
              <w:t xml:space="preserve"> </w:t>
            </w:r>
            <w:r w:rsidR="00F6091E" w:rsidRPr="0033722A">
              <w:rPr>
                <w:rFonts w:eastAsia="+mn-ea"/>
                <w:b/>
                <w:kern w:val="24"/>
                <w:sz w:val="20"/>
                <w:szCs w:val="20"/>
              </w:rPr>
              <w:t xml:space="preserve">związanego z ryzykiem reaktywacji HBV </w:t>
            </w:r>
            <w:r w:rsidR="0077379A" w:rsidRPr="0033722A">
              <w:rPr>
                <w:rFonts w:eastAsia="+mn-ea"/>
                <w:b/>
                <w:kern w:val="24"/>
                <w:sz w:val="20"/>
                <w:szCs w:val="20"/>
              </w:rPr>
              <w:t xml:space="preserve">- </w:t>
            </w:r>
            <w:r w:rsidR="0074775E" w:rsidRPr="0033722A">
              <w:rPr>
                <w:rFonts w:eastAsia="+mn-ea"/>
                <w:kern w:val="24"/>
                <w:sz w:val="20"/>
                <w:szCs w:val="20"/>
              </w:rPr>
              <w:t>co 3 miesiące:</w:t>
            </w:r>
          </w:p>
          <w:p w14:paraId="5166DFBA" w14:textId="77777777" w:rsidR="0074775E" w:rsidRPr="006A32C7" w:rsidRDefault="00363B97" w:rsidP="002B5365">
            <w:pPr>
              <w:pStyle w:val="Akapitzlist"/>
              <w:numPr>
                <w:ilvl w:val="0"/>
                <w:numId w:val="16"/>
              </w:numPr>
              <w:spacing w:after="60"/>
              <w:ind w:left="742" w:hanging="357"/>
              <w:contextualSpacing w:val="0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>ALT</w:t>
            </w:r>
          </w:p>
          <w:p w14:paraId="2B6D41B4" w14:textId="342BB7D8" w:rsidR="00F6091E" w:rsidRDefault="009C422B" w:rsidP="002B5365">
            <w:pPr>
              <w:pStyle w:val="Akapitzlist"/>
              <w:numPr>
                <w:ilvl w:val="0"/>
                <w:numId w:val="16"/>
              </w:numPr>
              <w:spacing w:after="60"/>
              <w:ind w:left="742" w:hanging="357"/>
              <w:contextualSpacing w:val="0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>HBV DNA</w:t>
            </w:r>
          </w:p>
          <w:p w14:paraId="0C389677" w14:textId="77777777" w:rsidR="002B5365" w:rsidRPr="0033722A" w:rsidRDefault="002B5365" w:rsidP="002B5365">
            <w:pPr>
              <w:pStyle w:val="Akapitzlist"/>
              <w:spacing w:after="60"/>
              <w:ind w:left="742"/>
              <w:contextualSpacing w:val="0"/>
              <w:jc w:val="both"/>
              <w:rPr>
                <w:rFonts w:eastAsia="+mn-ea"/>
                <w:kern w:val="24"/>
                <w:sz w:val="20"/>
                <w:szCs w:val="20"/>
              </w:rPr>
            </w:pPr>
          </w:p>
          <w:p w14:paraId="1EEE9A98" w14:textId="579843F8" w:rsidR="00F6091E" w:rsidRPr="0033722A" w:rsidRDefault="00F6091E" w:rsidP="002B5365">
            <w:pPr>
              <w:pStyle w:val="Akapitzlist"/>
              <w:numPr>
                <w:ilvl w:val="0"/>
                <w:numId w:val="14"/>
              </w:numPr>
              <w:spacing w:after="60"/>
              <w:ind w:left="317" w:hanging="357"/>
              <w:contextualSpacing w:val="0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33722A">
              <w:rPr>
                <w:rFonts w:eastAsia="+mn-ea"/>
                <w:b/>
                <w:kern w:val="24"/>
                <w:sz w:val="20"/>
                <w:szCs w:val="20"/>
              </w:rPr>
              <w:t xml:space="preserve">Monitorowanie w trakcie 18 miesięcznej kontynuacji profilaktyki po zakończeniu leczenia związanego z ryzykiem reaktywacji HBV </w:t>
            </w:r>
            <w:r w:rsidR="00231CA4" w:rsidRPr="0033722A">
              <w:rPr>
                <w:rFonts w:eastAsia="+mn-ea"/>
                <w:b/>
                <w:kern w:val="24"/>
                <w:sz w:val="20"/>
                <w:szCs w:val="20"/>
              </w:rPr>
              <w:t xml:space="preserve">oraz w ciągu 12 miesięcy po zakończeniu profilaktyki reaktywacji HBV </w:t>
            </w:r>
            <w:r w:rsidRPr="0033722A">
              <w:rPr>
                <w:rFonts w:eastAsia="+mn-ea"/>
                <w:b/>
                <w:kern w:val="24"/>
                <w:sz w:val="20"/>
                <w:szCs w:val="20"/>
              </w:rPr>
              <w:t xml:space="preserve">- </w:t>
            </w:r>
            <w:r w:rsidRPr="0033722A">
              <w:rPr>
                <w:rFonts w:eastAsia="+mn-ea"/>
                <w:kern w:val="24"/>
                <w:sz w:val="20"/>
                <w:szCs w:val="20"/>
              </w:rPr>
              <w:t>co 3 miesiące:</w:t>
            </w:r>
          </w:p>
          <w:p w14:paraId="6122ECB8" w14:textId="71F10129" w:rsidR="00F6091E" w:rsidRDefault="00F6091E" w:rsidP="002B5365">
            <w:pPr>
              <w:pStyle w:val="Akapitzlist"/>
              <w:numPr>
                <w:ilvl w:val="0"/>
                <w:numId w:val="17"/>
              </w:numPr>
              <w:spacing w:after="60"/>
              <w:ind w:left="742" w:hanging="357"/>
              <w:contextualSpacing w:val="0"/>
              <w:jc w:val="both"/>
              <w:rPr>
                <w:rFonts w:eastAsia="+mn-ea"/>
                <w:kern w:val="24"/>
                <w:sz w:val="20"/>
                <w:szCs w:val="20"/>
              </w:rPr>
            </w:pPr>
            <w:r w:rsidRPr="006A32C7">
              <w:rPr>
                <w:rFonts w:eastAsia="+mn-ea"/>
                <w:kern w:val="24"/>
                <w:sz w:val="20"/>
                <w:szCs w:val="20"/>
              </w:rPr>
              <w:t xml:space="preserve">HBV DNA </w:t>
            </w:r>
          </w:p>
          <w:p w14:paraId="45C668FF" w14:textId="77777777" w:rsidR="002B5365" w:rsidRPr="0033722A" w:rsidRDefault="002B5365" w:rsidP="002B5365">
            <w:pPr>
              <w:pStyle w:val="Akapitzlist"/>
              <w:spacing w:after="60"/>
              <w:ind w:left="742"/>
              <w:contextualSpacing w:val="0"/>
              <w:jc w:val="both"/>
              <w:rPr>
                <w:rFonts w:eastAsia="+mn-ea"/>
                <w:kern w:val="24"/>
                <w:sz w:val="20"/>
                <w:szCs w:val="20"/>
              </w:rPr>
            </w:pPr>
          </w:p>
          <w:p w14:paraId="58BBA9EB" w14:textId="0A96D866" w:rsidR="00231CA4" w:rsidRPr="0033722A" w:rsidRDefault="00DF3B91" w:rsidP="002B5365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/>
              <w:ind w:left="317" w:hanging="357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Monitorowanie</w:t>
            </w:r>
            <w:r w:rsidR="00231CA4" w:rsidRPr="0033722A">
              <w:rPr>
                <w:b/>
                <w:bCs/>
                <w:sz w:val="20"/>
                <w:szCs w:val="20"/>
              </w:rPr>
              <w:t xml:space="preserve"> programu</w:t>
            </w:r>
          </w:p>
          <w:p w14:paraId="32728BB7" w14:textId="77777777" w:rsidR="00231CA4" w:rsidRPr="006A32C7" w:rsidRDefault="00231CA4" w:rsidP="002B5365">
            <w:pPr>
              <w:pStyle w:val="Akapitzlist"/>
              <w:numPr>
                <w:ilvl w:val="0"/>
                <w:numId w:val="12"/>
              </w:numPr>
              <w:tabs>
                <w:tab w:val="num" w:pos="0"/>
              </w:tabs>
              <w:spacing w:after="60"/>
              <w:ind w:left="459" w:hanging="357"/>
              <w:contextualSpacing w:val="0"/>
              <w:jc w:val="both"/>
              <w:rPr>
                <w:sz w:val="20"/>
                <w:szCs w:val="20"/>
              </w:rPr>
            </w:pPr>
            <w:r w:rsidRPr="006A32C7">
              <w:rPr>
                <w:sz w:val="20"/>
                <w:szCs w:val="20"/>
              </w:rPr>
              <w:t>Przekazywanie do NFZ zakresu informacji sprawozdawczo – rozliczeniowych;</w:t>
            </w:r>
          </w:p>
          <w:p w14:paraId="6F66C22C" w14:textId="77777777" w:rsidR="00231CA4" w:rsidRPr="006A32C7" w:rsidRDefault="00231CA4" w:rsidP="002B5365">
            <w:pPr>
              <w:pStyle w:val="Akapitzlist"/>
              <w:numPr>
                <w:ilvl w:val="0"/>
                <w:numId w:val="12"/>
              </w:numPr>
              <w:tabs>
                <w:tab w:val="num" w:pos="0"/>
              </w:tabs>
              <w:spacing w:after="60"/>
              <w:ind w:left="459" w:hanging="357"/>
              <w:contextualSpacing w:val="0"/>
              <w:jc w:val="both"/>
              <w:rPr>
                <w:sz w:val="20"/>
                <w:szCs w:val="20"/>
              </w:rPr>
            </w:pPr>
            <w:r w:rsidRPr="006A32C7">
              <w:rPr>
                <w:sz w:val="20"/>
                <w:szCs w:val="20"/>
              </w:rPr>
              <w:t>Uzupełnianie danych zawartych w rejestrze SMPT, dostępnym za pomocą aplikacji internetowej udostępnionej przez oddziały wojewódzkie NFZ, nie rzadziej niż co 3 miesiące oraz na zakończenie leczenia.</w:t>
            </w:r>
          </w:p>
          <w:p w14:paraId="072BB0BB" w14:textId="77777777" w:rsidR="0077379A" w:rsidRDefault="00231CA4" w:rsidP="002B5365">
            <w:pPr>
              <w:pStyle w:val="Akapitzlist"/>
              <w:numPr>
                <w:ilvl w:val="0"/>
                <w:numId w:val="12"/>
              </w:numPr>
              <w:tabs>
                <w:tab w:val="num" w:pos="0"/>
              </w:tabs>
              <w:spacing w:after="60"/>
              <w:ind w:left="459" w:hanging="357"/>
              <w:contextualSpacing w:val="0"/>
              <w:jc w:val="both"/>
              <w:rPr>
                <w:sz w:val="20"/>
                <w:szCs w:val="20"/>
              </w:rPr>
            </w:pPr>
            <w:r w:rsidRPr="006A32C7">
              <w:rPr>
                <w:sz w:val="20"/>
                <w:szCs w:val="20"/>
              </w:rPr>
              <w:t>Dane dotyczące monitorowania leczenia należy gromadzić w dokumentacji pacjenta i każdorazowo przedstawiać na żądanie kontrolerom NFZ.</w:t>
            </w:r>
          </w:p>
          <w:p w14:paraId="040A8047" w14:textId="1666F758" w:rsidR="002B5365" w:rsidRPr="0033722A" w:rsidRDefault="002B5365" w:rsidP="002B5365">
            <w:pPr>
              <w:pStyle w:val="Akapitzlist"/>
              <w:spacing w:after="60"/>
              <w:ind w:left="459"/>
              <w:contextualSpacing w:val="0"/>
              <w:jc w:val="both"/>
              <w:rPr>
                <w:sz w:val="20"/>
                <w:szCs w:val="20"/>
              </w:rPr>
            </w:pPr>
          </w:p>
        </w:tc>
      </w:tr>
    </w:tbl>
    <w:p w14:paraId="0D17292E" w14:textId="77777777" w:rsidR="00FE2ABE" w:rsidRPr="002B72EE" w:rsidRDefault="00FE2ABE" w:rsidP="00194C2E">
      <w:pPr>
        <w:rPr>
          <w:rFonts w:ascii="Times New Roman" w:hAnsi="Times New Roman" w:cs="Times New Roman"/>
          <w:sz w:val="6"/>
          <w:szCs w:val="20"/>
        </w:rPr>
      </w:pPr>
    </w:p>
    <w:sectPr w:rsidR="00FE2ABE" w:rsidRPr="002B72EE" w:rsidSect="002B5365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5A57" w14:textId="77777777" w:rsidR="0033722A" w:rsidRDefault="0033722A" w:rsidP="0033722A">
      <w:pPr>
        <w:spacing w:after="0" w:line="240" w:lineRule="auto"/>
      </w:pPr>
      <w:r>
        <w:separator/>
      </w:r>
    </w:p>
  </w:endnote>
  <w:endnote w:type="continuationSeparator" w:id="0">
    <w:p w14:paraId="36CF4BF4" w14:textId="77777777" w:rsidR="0033722A" w:rsidRDefault="0033722A" w:rsidP="0033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FD9D9" w14:textId="77777777" w:rsidR="0033722A" w:rsidRDefault="0033722A" w:rsidP="0033722A">
      <w:pPr>
        <w:spacing w:after="0" w:line="240" w:lineRule="auto"/>
      </w:pPr>
      <w:r>
        <w:separator/>
      </w:r>
    </w:p>
  </w:footnote>
  <w:footnote w:type="continuationSeparator" w:id="0">
    <w:p w14:paraId="427E77AA" w14:textId="77777777" w:rsidR="0033722A" w:rsidRDefault="0033722A" w:rsidP="00337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238"/>
    <w:multiLevelType w:val="hybridMultilevel"/>
    <w:tmpl w:val="0B8AF934"/>
    <w:lvl w:ilvl="0" w:tplc="D084F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0B7"/>
    <w:multiLevelType w:val="hybridMultilevel"/>
    <w:tmpl w:val="A62C4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5844"/>
    <w:multiLevelType w:val="hybridMultilevel"/>
    <w:tmpl w:val="E5E65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8364B"/>
    <w:multiLevelType w:val="hybridMultilevel"/>
    <w:tmpl w:val="54304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2780A"/>
    <w:multiLevelType w:val="hybridMultilevel"/>
    <w:tmpl w:val="E3165526"/>
    <w:lvl w:ilvl="0" w:tplc="F9DE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9E6E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925D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E204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D429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D27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640F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E9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72EB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C8772C8"/>
    <w:multiLevelType w:val="hybridMultilevel"/>
    <w:tmpl w:val="64D23AFE"/>
    <w:lvl w:ilvl="0" w:tplc="A21811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4EA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8A77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86B2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4A3F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C77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4C5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6432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567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00831A8"/>
    <w:multiLevelType w:val="hybridMultilevel"/>
    <w:tmpl w:val="65D4E786"/>
    <w:lvl w:ilvl="0" w:tplc="9D5C50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048D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825F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29A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81F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48E9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8E26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50CD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C6AF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3B35BB8"/>
    <w:multiLevelType w:val="hybridMultilevel"/>
    <w:tmpl w:val="C12665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048D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825F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A29A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81F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48E9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8E26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50CD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C6AF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70A1296"/>
    <w:multiLevelType w:val="hybridMultilevel"/>
    <w:tmpl w:val="81680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240D3"/>
    <w:multiLevelType w:val="hybridMultilevel"/>
    <w:tmpl w:val="63948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B3F12"/>
    <w:multiLevelType w:val="hybridMultilevel"/>
    <w:tmpl w:val="8DAED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124AB"/>
    <w:multiLevelType w:val="hybridMultilevel"/>
    <w:tmpl w:val="C6A41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71F16"/>
    <w:multiLevelType w:val="hybridMultilevel"/>
    <w:tmpl w:val="67221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B5992"/>
    <w:multiLevelType w:val="hybridMultilevel"/>
    <w:tmpl w:val="1B2CE7D8"/>
    <w:lvl w:ilvl="0" w:tplc="F48EB5E6">
      <w:start w:val="1"/>
      <w:numFmt w:val="decimal"/>
      <w:lvlText w:val="%1."/>
      <w:lvlJc w:val="left"/>
      <w:pPr>
        <w:ind w:left="720" w:hanging="360"/>
      </w:pPr>
      <w:rPr>
        <w:rFonts w:asciiTheme="minorHAnsi" w:eastAsia="+mn-ea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41B8A"/>
    <w:multiLevelType w:val="hybridMultilevel"/>
    <w:tmpl w:val="309C2CD2"/>
    <w:lvl w:ilvl="0" w:tplc="148A5B8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5" w15:restartNumberingAfterBreak="0">
    <w:nsid w:val="70A82CD1"/>
    <w:multiLevelType w:val="multilevel"/>
    <w:tmpl w:val="C7AA4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D7418D7"/>
    <w:multiLevelType w:val="hybridMultilevel"/>
    <w:tmpl w:val="623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3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12"/>
  </w:num>
  <w:num w:numId="12">
    <w:abstractNumId w:val="11"/>
  </w:num>
  <w:num w:numId="13">
    <w:abstractNumId w:val="15"/>
  </w:num>
  <w:num w:numId="14">
    <w:abstractNumId w:val="0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BE"/>
    <w:rsid w:val="00002FB3"/>
    <w:rsid w:val="00003F07"/>
    <w:rsid w:val="000056EA"/>
    <w:rsid w:val="00006006"/>
    <w:rsid w:val="000065D4"/>
    <w:rsid w:val="000072C3"/>
    <w:rsid w:val="0001172B"/>
    <w:rsid w:val="0002674D"/>
    <w:rsid w:val="00027BC7"/>
    <w:rsid w:val="000310A4"/>
    <w:rsid w:val="00031901"/>
    <w:rsid w:val="00036847"/>
    <w:rsid w:val="00037F3A"/>
    <w:rsid w:val="00043201"/>
    <w:rsid w:val="00044970"/>
    <w:rsid w:val="000464A9"/>
    <w:rsid w:val="00053C8F"/>
    <w:rsid w:val="00054F68"/>
    <w:rsid w:val="00055EBC"/>
    <w:rsid w:val="00057305"/>
    <w:rsid w:val="00066F67"/>
    <w:rsid w:val="00073A60"/>
    <w:rsid w:val="00075804"/>
    <w:rsid w:val="00076ED6"/>
    <w:rsid w:val="000816EE"/>
    <w:rsid w:val="00082D74"/>
    <w:rsid w:val="000845F6"/>
    <w:rsid w:val="000865ED"/>
    <w:rsid w:val="00092940"/>
    <w:rsid w:val="000936BE"/>
    <w:rsid w:val="00097A05"/>
    <w:rsid w:val="00097FB7"/>
    <w:rsid w:val="000B06FA"/>
    <w:rsid w:val="000B653C"/>
    <w:rsid w:val="000C5415"/>
    <w:rsid w:val="000C7CD7"/>
    <w:rsid w:val="000D1A09"/>
    <w:rsid w:val="000D3B4F"/>
    <w:rsid w:val="000E42B2"/>
    <w:rsid w:val="000E512D"/>
    <w:rsid w:val="000F06E2"/>
    <w:rsid w:val="000F0CB6"/>
    <w:rsid w:val="00100A37"/>
    <w:rsid w:val="00112AE5"/>
    <w:rsid w:val="00121247"/>
    <w:rsid w:val="001238BB"/>
    <w:rsid w:val="0012420C"/>
    <w:rsid w:val="0012600B"/>
    <w:rsid w:val="00127323"/>
    <w:rsid w:val="00131134"/>
    <w:rsid w:val="0013263C"/>
    <w:rsid w:val="001341E4"/>
    <w:rsid w:val="00135630"/>
    <w:rsid w:val="00140718"/>
    <w:rsid w:val="001431A5"/>
    <w:rsid w:val="00145353"/>
    <w:rsid w:val="00154A1D"/>
    <w:rsid w:val="00156831"/>
    <w:rsid w:val="001660C4"/>
    <w:rsid w:val="00180710"/>
    <w:rsid w:val="00180AF7"/>
    <w:rsid w:val="00187595"/>
    <w:rsid w:val="00190B2C"/>
    <w:rsid w:val="00193E8D"/>
    <w:rsid w:val="00194C2E"/>
    <w:rsid w:val="001953AF"/>
    <w:rsid w:val="00195694"/>
    <w:rsid w:val="001A09B6"/>
    <w:rsid w:val="001A09CC"/>
    <w:rsid w:val="001A180A"/>
    <w:rsid w:val="001A1883"/>
    <w:rsid w:val="001A4EA0"/>
    <w:rsid w:val="001A4F01"/>
    <w:rsid w:val="001A520A"/>
    <w:rsid w:val="001B1015"/>
    <w:rsid w:val="001B31D4"/>
    <w:rsid w:val="001B49D7"/>
    <w:rsid w:val="001B511F"/>
    <w:rsid w:val="001C70DF"/>
    <w:rsid w:val="001C7B23"/>
    <w:rsid w:val="001D0D7C"/>
    <w:rsid w:val="001D195C"/>
    <w:rsid w:val="001E13E6"/>
    <w:rsid w:val="001E3334"/>
    <w:rsid w:val="001E4B62"/>
    <w:rsid w:val="001E5D88"/>
    <w:rsid w:val="001E6CBD"/>
    <w:rsid w:val="001E6FD5"/>
    <w:rsid w:val="001F3CF8"/>
    <w:rsid w:val="001F5506"/>
    <w:rsid w:val="001F6D93"/>
    <w:rsid w:val="001F7E4B"/>
    <w:rsid w:val="00202444"/>
    <w:rsid w:val="00203FFC"/>
    <w:rsid w:val="00210315"/>
    <w:rsid w:val="00210CCA"/>
    <w:rsid w:val="00211957"/>
    <w:rsid w:val="00222079"/>
    <w:rsid w:val="00231CA4"/>
    <w:rsid w:val="002320AF"/>
    <w:rsid w:val="00233FC0"/>
    <w:rsid w:val="00235901"/>
    <w:rsid w:val="002403FE"/>
    <w:rsid w:val="0024091D"/>
    <w:rsid w:val="0024350C"/>
    <w:rsid w:val="00246BFA"/>
    <w:rsid w:val="00251267"/>
    <w:rsid w:val="0025303E"/>
    <w:rsid w:val="002532AF"/>
    <w:rsid w:val="00255139"/>
    <w:rsid w:val="00256FDB"/>
    <w:rsid w:val="00261403"/>
    <w:rsid w:val="00262202"/>
    <w:rsid w:val="00262970"/>
    <w:rsid w:val="00264311"/>
    <w:rsid w:val="002671EB"/>
    <w:rsid w:val="002702A4"/>
    <w:rsid w:val="00284E81"/>
    <w:rsid w:val="00287053"/>
    <w:rsid w:val="00287C90"/>
    <w:rsid w:val="0029201E"/>
    <w:rsid w:val="002924D9"/>
    <w:rsid w:val="00295459"/>
    <w:rsid w:val="00296E9D"/>
    <w:rsid w:val="002A054B"/>
    <w:rsid w:val="002B1708"/>
    <w:rsid w:val="002B3CF8"/>
    <w:rsid w:val="002B4D99"/>
    <w:rsid w:val="002B5365"/>
    <w:rsid w:val="002B72EE"/>
    <w:rsid w:val="002C0481"/>
    <w:rsid w:val="002C2AE8"/>
    <w:rsid w:val="002C4DE8"/>
    <w:rsid w:val="002C5416"/>
    <w:rsid w:val="002C594F"/>
    <w:rsid w:val="002D20EE"/>
    <w:rsid w:val="002D613C"/>
    <w:rsid w:val="002E35D1"/>
    <w:rsid w:val="002E4C89"/>
    <w:rsid w:val="002F3450"/>
    <w:rsid w:val="002F7221"/>
    <w:rsid w:val="00301650"/>
    <w:rsid w:val="00302303"/>
    <w:rsid w:val="00305F8C"/>
    <w:rsid w:val="0030633C"/>
    <w:rsid w:val="0031043B"/>
    <w:rsid w:val="003174EF"/>
    <w:rsid w:val="00320D64"/>
    <w:rsid w:val="00322F85"/>
    <w:rsid w:val="00324152"/>
    <w:rsid w:val="00335031"/>
    <w:rsid w:val="0033722A"/>
    <w:rsid w:val="00340DAB"/>
    <w:rsid w:val="00343F0A"/>
    <w:rsid w:val="00345A89"/>
    <w:rsid w:val="00346ED3"/>
    <w:rsid w:val="00347C0A"/>
    <w:rsid w:val="00347F75"/>
    <w:rsid w:val="00350C53"/>
    <w:rsid w:val="00353B70"/>
    <w:rsid w:val="00360D2C"/>
    <w:rsid w:val="0036223A"/>
    <w:rsid w:val="003628D2"/>
    <w:rsid w:val="00362A96"/>
    <w:rsid w:val="00363B97"/>
    <w:rsid w:val="00371859"/>
    <w:rsid w:val="003731E3"/>
    <w:rsid w:val="00376E78"/>
    <w:rsid w:val="003777F1"/>
    <w:rsid w:val="00380857"/>
    <w:rsid w:val="00380907"/>
    <w:rsid w:val="00386F85"/>
    <w:rsid w:val="003871CB"/>
    <w:rsid w:val="003874D2"/>
    <w:rsid w:val="0039436F"/>
    <w:rsid w:val="003A5456"/>
    <w:rsid w:val="003B1851"/>
    <w:rsid w:val="003C047C"/>
    <w:rsid w:val="003C2BE0"/>
    <w:rsid w:val="003C6C3D"/>
    <w:rsid w:val="003D0285"/>
    <w:rsid w:val="003D30DB"/>
    <w:rsid w:val="003E0039"/>
    <w:rsid w:val="003E4233"/>
    <w:rsid w:val="003E6A72"/>
    <w:rsid w:val="003E7C26"/>
    <w:rsid w:val="003F7B07"/>
    <w:rsid w:val="00400A04"/>
    <w:rsid w:val="00406CE0"/>
    <w:rsid w:val="004120F4"/>
    <w:rsid w:val="00412C7B"/>
    <w:rsid w:val="0041599D"/>
    <w:rsid w:val="00415E9E"/>
    <w:rsid w:val="00420761"/>
    <w:rsid w:val="004225C3"/>
    <w:rsid w:val="00423CAD"/>
    <w:rsid w:val="004323F2"/>
    <w:rsid w:val="00435752"/>
    <w:rsid w:val="0044152B"/>
    <w:rsid w:val="004506DA"/>
    <w:rsid w:val="0045557E"/>
    <w:rsid w:val="00456817"/>
    <w:rsid w:val="00456CFB"/>
    <w:rsid w:val="00457DA3"/>
    <w:rsid w:val="00461DC4"/>
    <w:rsid w:val="00466984"/>
    <w:rsid w:val="004733D1"/>
    <w:rsid w:val="00474212"/>
    <w:rsid w:val="00474BDA"/>
    <w:rsid w:val="00476BFB"/>
    <w:rsid w:val="00481A9F"/>
    <w:rsid w:val="00483716"/>
    <w:rsid w:val="00492D3B"/>
    <w:rsid w:val="0049377F"/>
    <w:rsid w:val="004958DC"/>
    <w:rsid w:val="004A058D"/>
    <w:rsid w:val="004A1AAC"/>
    <w:rsid w:val="004A212C"/>
    <w:rsid w:val="004A22F3"/>
    <w:rsid w:val="004A3214"/>
    <w:rsid w:val="004A3C6A"/>
    <w:rsid w:val="004A5074"/>
    <w:rsid w:val="004A69FD"/>
    <w:rsid w:val="004A6EA5"/>
    <w:rsid w:val="004A6FAA"/>
    <w:rsid w:val="004A750F"/>
    <w:rsid w:val="004B2B1D"/>
    <w:rsid w:val="004B3224"/>
    <w:rsid w:val="004B47E6"/>
    <w:rsid w:val="004B4C21"/>
    <w:rsid w:val="004B7A0C"/>
    <w:rsid w:val="004C3FE5"/>
    <w:rsid w:val="004C66DE"/>
    <w:rsid w:val="004D4744"/>
    <w:rsid w:val="004D5644"/>
    <w:rsid w:val="004E2416"/>
    <w:rsid w:val="004E25FB"/>
    <w:rsid w:val="004E29A3"/>
    <w:rsid w:val="004E7E47"/>
    <w:rsid w:val="004F306A"/>
    <w:rsid w:val="004F4FDA"/>
    <w:rsid w:val="004F7CF4"/>
    <w:rsid w:val="00503FA3"/>
    <w:rsid w:val="005136E1"/>
    <w:rsid w:val="00516FCF"/>
    <w:rsid w:val="00525692"/>
    <w:rsid w:val="00526668"/>
    <w:rsid w:val="00533A75"/>
    <w:rsid w:val="0053449C"/>
    <w:rsid w:val="00536845"/>
    <w:rsid w:val="005422A3"/>
    <w:rsid w:val="00545F14"/>
    <w:rsid w:val="00550B3A"/>
    <w:rsid w:val="00553EEA"/>
    <w:rsid w:val="005568F1"/>
    <w:rsid w:val="00560022"/>
    <w:rsid w:val="005607A0"/>
    <w:rsid w:val="005640D5"/>
    <w:rsid w:val="00566F7A"/>
    <w:rsid w:val="0057145D"/>
    <w:rsid w:val="0057218B"/>
    <w:rsid w:val="00585B5E"/>
    <w:rsid w:val="00592A0A"/>
    <w:rsid w:val="005A0B6B"/>
    <w:rsid w:val="005A2626"/>
    <w:rsid w:val="005A2D7A"/>
    <w:rsid w:val="005A66D9"/>
    <w:rsid w:val="005A67C3"/>
    <w:rsid w:val="005A7584"/>
    <w:rsid w:val="005B3731"/>
    <w:rsid w:val="005B4C5C"/>
    <w:rsid w:val="005B4CEC"/>
    <w:rsid w:val="005B5EDC"/>
    <w:rsid w:val="005C06D9"/>
    <w:rsid w:val="005C2642"/>
    <w:rsid w:val="005D061B"/>
    <w:rsid w:val="005D2270"/>
    <w:rsid w:val="005D3135"/>
    <w:rsid w:val="005D7950"/>
    <w:rsid w:val="005E03B1"/>
    <w:rsid w:val="005E341D"/>
    <w:rsid w:val="005E4607"/>
    <w:rsid w:val="005E4695"/>
    <w:rsid w:val="005F080E"/>
    <w:rsid w:val="005F2193"/>
    <w:rsid w:val="005F225E"/>
    <w:rsid w:val="005F61DA"/>
    <w:rsid w:val="00601119"/>
    <w:rsid w:val="00603069"/>
    <w:rsid w:val="0060560D"/>
    <w:rsid w:val="00605F8A"/>
    <w:rsid w:val="00622F61"/>
    <w:rsid w:val="006267EE"/>
    <w:rsid w:val="00626A47"/>
    <w:rsid w:val="00626DDC"/>
    <w:rsid w:val="00633669"/>
    <w:rsid w:val="00634FDC"/>
    <w:rsid w:val="00635217"/>
    <w:rsid w:val="00636BB3"/>
    <w:rsid w:val="00646265"/>
    <w:rsid w:val="00647FE4"/>
    <w:rsid w:val="006518BD"/>
    <w:rsid w:val="0065450B"/>
    <w:rsid w:val="00654B9F"/>
    <w:rsid w:val="006570B1"/>
    <w:rsid w:val="006610CC"/>
    <w:rsid w:val="00662849"/>
    <w:rsid w:val="00662A05"/>
    <w:rsid w:val="0067196B"/>
    <w:rsid w:val="00671ACB"/>
    <w:rsid w:val="00680506"/>
    <w:rsid w:val="00682519"/>
    <w:rsid w:val="00682BC0"/>
    <w:rsid w:val="006836D2"/>
    <w:rsid w:val="006850A9"/>
    <w:rsid w:val="00685545"/>
    <w:rsid w:val="00687212"/>
    <w:rsid w:val="00687D54"/>
    <w:rsid w:val="00692C38"/>
    <w:rsid w:val="00694C92"/>
    <w:rsid w:val="006955B5"/>
    <w:rsid w:val="006956F1"/>
    <w:rsid w:val="006A2405"/>
    <w:rsid w:val="006A32C7"/>
    <w:rsid w:val="006A4BDB"/>
    <w:rsid w:val="006A5784"/>
    <w:rsid w:val="006A5817"/>
    <w:rsid w:val="006A597A"/>
    <w:rsid w:val="006B4469"/>
    <w:rsid w:val="006B5403"/>
    <w:rsid w:val="006B669E"/>
    <w:rsid w:val="006D52FF"/>
    <w:rsid w:val="006D552E"/>
    <w:rsid w:val="006D6518"/>
    <w:rsid w:val="006E2BBB"/>
    <w:rsid w:val="006F70F6"/>
    <w:rsid w:val="007007C9"/>
    <w:rsid w:val="00700ED4"/>
    <w:rsid w:val="007059CF"/>
    <w:rsid w:val="0071090F"/>
    <w:rsid w:val="0071363A"/>
    <w:rsid w:val="00716277"/>
    <w:rsid w:val="00716C2C"/>
    <w:rsid w:val="00722341"/>
    <w:rsid w:val="0072703D"/>
    <w:rsid w:val="00730358"/>
    <w:rsid w:val="00731AF6"/>
    <w:rsid w:val="00731BE9"/>
    <w:rsid w:val="00746340"/>
    <w:rsid w:val="0074775E"/>
    <w:rsid w:val="00762218"/>
    <w:rsid w:val="0077138A"/>
    <w:rsid w:val="00771E2B"/>
    <w:rsid w:val="0077379A"/>
    <w:rsid w:val="007767EB"/>
    <w:rsid w:val="0077717D"/>
    <w:rsid w:val="00777B1C"/>
    <w:rsid w:val="00781C34"/>
    <w:rsid w:val="0078467A"/>
    <w:rsid w:val="00795358"/>
    <w:rsid w:val="00796605"/>
    <w:rsid w:val="007A2E36"/>
    <w:rsid w:val="007A7E02"/>
    <w:rsid w:val="007B055F"/>
    <w:rsid w:val="007B075D"/>
    <w:rsid w:val="007B3DBC"/>
    <w:rsid w:val="007B46FE"/>
    <w:rsid w:val="007B6884"/>
    <w:rsid w:val="007B6B07"/>
    <w:rsid w:val="007B76EA"/>
    <w:rsid w:val="007C1CC2"/>
    <w:rsid w:val="007C64B7"/>
    <w:rsid w:val="007D30D2"/>
    <w:rsid w:val="007E0A5A"/>
    <w:rsid w:val="007E11E9"/>
    <w:rsid w:val="007E49F9"/>
    <w:rsid w:val="007E4CBD"/>
    <w:rsid w:val="007E7274"/>
    <w:rsid w:val="007E7424"/>
    <w:rsid w:val="007F003C"/>
    <w:rsid w:val="007F04A5"/>
    <w:rsid w:val="007F3248"/>
    <w:rsid w:val="007F5C53"/>
    <w:rsid w:val="00800528"/>
    <w:rsid w:val="00806058"/>
    <w:rsid w:val="008123EA"/>
    <w:rsid w:val="00812775"/>
    <w:rsid w:val="00815344"/>
    <w:rsid w:val="0082107F"/>
    <w:rsid w:val="0083376C"/>
    <w:rsid w:val="0083574D"/>
    <w:rsid w:val="0084203F"/>
    <w:rsid w:val="00843E4E"/>
    <w:rsid w:val="008442F6"/>
    <w:rsid w:val="00845C8C"/>
    <w:rsid w:val="00851C7E"/>
    <w:rsid w:val="00854DA1"/>
    <w:rsid w:val="008552A5"/>
    <w:rsid w:val="00855AA8"/>
    <w:rsid w:val="008574F5"/>
    <w:rsid w:val="0086284F"/>
    <w:rsid w:val="0086666D"/>
    <w:rsid w:val="00870516"/>
    <w:rsid w:val="00870F70"/>
    <w:rsid w:val="008717F7"/>
    <w:rsid w:val="00871FBA"/>
    <w:rsid w:val="00873BD8"/>
    <w:rsid w:val="00877E8F"/>
    <w:rsid w:val="00882407"/>
    <w:rsid w:val="00883E9D"/>
    <w:rsid w:val="00885FF7"/>
    <w:rsid w:val="00886976"/>
    <w:rsid w:val="008901BA"/>
    <w:rsid w:val="0089118A"/>
    <w:rsid w:val="008A6F34"/>
    <w:rsid w:val="008A76DD"/>
    <w:rsid w:val="008A7EE4"/>
    <w:rsid w:val="008B064C"/>
    <w:rsid w:val="008B6C01"/>
    <w:rsid w:val="008C1E2F"/>
    <w:rsid w:val="008C4DC2"/>
    <w:rsid w:val="008C53C9"/>
    <w:rsid w:val="008C71BA"/>
    <w:rsid w:val="008D3C6F"/>
    <w:rsid w:val="008D4117"/>
    <w:rsid w:val="008D5027"/>
    <w:rsid w:val="008D5594"/>
    <w:rsid w:val="008E0F31"/>
    <w:rsid w:val="008E6C16"/>
    <w:rsid w:val="008E6EDC"/>
    <w:rsid w:val="008E71CD"/>
    <w:rsid w:val="008E7336"/>
    <w:rsid w:val="008F0B87"/>
    <w:rsid w:val="008F4EA3"/>
    <w:rsid w:val="00901A72"/>
    <w:rsid w:val="00905867"/>
    <w:rsid w:val="00910824"/>
    <w:rsid w:val="009271BE"/>
    <w:rsid w:val="009273B1"/>
    <w:rsid w:val="00931142"/>
    <w:rsid w:val="00944A62"/>
    <w:rsid w:val="00944BA7"/>
    <w:rsid w:val="00947451"/>
    <w:rsid w:val="009479BF"/>
    <w:rsid w:val="00947A52"/>
    <w:rsid w:val="0095481E"/>
    <w:rsid w:val="0097025D"/>
    <w:rsid w:val="00975ED1"/>
    <w:rsid w:val="0097644F"/>
    <w:rsid w:val="0098632B"/>
    <w:rsid w:val="0099023B"/>
    <w:rsid w:val="0099698E"/>
    <w:rsid w:val="009A0895"/>
    <w:rsid w:val="009A136D"/>
    <w:rsid w:val="009A30A2"/>
    <w:rsid w:val="009A6305"/>
    <w:rsid w:val="009B196D"/>
    <w:rsid w:val="009B3F6E"/>
    <w:rsid w:val="009B606F"/>
    <w:rsid w:val="009B6BF2"/>
    <w:rsid w:val="009C1E04"/>
    <w:rsid w:val="009C422B"/>
    <w:rsid w:val="009C7B15"/>
    <w:rsid w:val="009E4F00"/>
    <w:rsid w:val="009E59B5"/>
    <w:rsid w:val="009F09C3"/>
    <w:rsid w:val="009F5F1C"/>
    <w:rsid w:val="009F611E"/>
    <w:rsid w:val="009F6644"/>
    <w:rsid w:val="009F68DC"/>
    <w:rsid w:val="009F75F5"/>
    <w:rsid w:val="00A02FC3"/>
    <w:rsid w:val="00A13ACE"/>
    <w:rsid w:val="00A22E44"/>
    <w:rsid w:val="00A25917"/>
    <w:rsid w:val="00A26A26"/>
    <w:rsid w:val="00A27F6E"/>
    <w:rsid w:val="00A32F00"/>
    <w:rsid w:val="00A3300B"/>
    <w:rsid w:val="00A348E0"/>
    <w:rsid w:val="00A34C5C"/>
    <w:rsid w:val="00A36BD8"/>
    <w:rsid w:val="00A374DF"/>
    <w:rsid w:val="00A40743"/>
    <w:rsid w:val="00A52EC4"/>
    <w:rsid w:val="00A624C3"/>
    <w:rsid w:val="00A64C3A"/>
    <w:rsid w:val="00A730E4"/>
    <w:rsid w:val="00A7317D"/>
    <w:rsid w:val="00A73C3F"/>
    <w:rsid w:val="00A76824"/>
    <w:rsid w:val="00A80697"/>
    <w:rsid w:val="00A8500B"/>
    <w:rsid w:val="00A90986"/>
    <w:rsid w:val="00A966A4"/>
    <w:rsid w:val="00AA52A4"/>
    <w:rsid w:val="00AB44F9"/>
    <w:rsid w:val="00AB4666"/>
    <w:rsid w:val="00AB495A"/>
    <w:rsid w:val="00AB7D6B"/>
    <w:rsid w:val="00AC4743"/>
    <w:rsid w:val="00AC7BB1"/>
    <w:rsid w:val="00AD1878"/>
    <w:rsid w:val="00AD1C77"/>
    <w:rsid w:val="00AD7118"/>
    <w:rsid w:val="00AD722F"/>
    <w:rsid w:val="00AE2F44"/>
    <w:rsid w:val="00AE6293"/>
    <w:rsid w:val="00AF54A4"/>
    <w:rsid w:val="00AF568D"/>
    <w:rsid w:val="00B010E6"/>
    <w:rsid w:val="00B05A7C"/>
    <w:rsid w:val="00B07ECA"/>
    <w:rsid w:val="00B12A5B"/>
    <w:rsid w:val="00B12F14"/>
    <w:rsid w:val="00B15412"/>
    <w:rsid w:val="00B157E1"/>
    <w:rsid w:val="00B30524"/>
    <w:rsid w:val="00B31FA4"/>
    <w:rsid w:val="00B33202"/>
    <w:rsid w:val="00B35807"/>
    <w:rsid w:val="00B410F3"/>
    <w:rsid w:val="00B4377B"/>
    <w:rsid w:val="00B475DA"/>
    <w:rsid w:val="00B514C9"/>
    <w:rsid w:val="00B52F34"/>
    <w:rsid w:val="00B54A2E"/>
    <w:rsid w:val="00B550DB"/>
    <w:rsid w:val="00B60CDC"/>
    <w:rsid w:val="00B612C1"/>
    <w:rsid w:val="00B678AB"/>
    <w:rsid w:val="00B704E5"/>
    <w:rsid w:val="00B73398"/>
    <w:rsid w:val="00B7798A"/>
    <w:rsid w:val="00B81A75"/>
    <w:rsid w:val="00B82026"/>
    <w:rsid w:val="00B82F47"/>
    <w:rsid w:val="00B847ED"/>
    <w:rsid w:val="00B93932"/>
    <w:rsid w:val="00B94FCC"/>
    <w:rsid w:val="00BA35A5"/>
    <w:rsid w:val="00BA7AA2"/>
    <w:rsid w:val="00BB0A9F"/>
    <w:rsid w:val="00BB4B3C"/>
    <w:rsid w:val="00BB6500"/>
    <w:rsid w:val="00BC139C"/>
    <w:rsid w:val="00BC47CE"/>
    <w:rsid w:val="00BC728E"/>
    <w:rsid w:val="00BD43BC"/>
    <w:rsid w:val="00BD76A2"/>
    <w:rsid w:val="00BD7E74"/>
    <w:rsid w:val="00BE0656"/>
    <w:rsid w:val="00BF0A4F"/>
    <w:rsid w:val="00C004BC"/>
    <w:rsid w:val="00C01202"/>
    <w:rsid w:val="00C05EB2"/>
    <w:rsid w:val="00C135B7"/>
    <w:rsid w:val="00C13B99"/>
    <w:rsid w:val="00C174F2"/>
    <w:rsid w:val="00C2040E"/>
    <w:rsid w:val="00C23F61"/>
    <w:rsid w:val="00C2471D"/>
    <w:rsid w:val="00C25ADB"/>
    <w:rsid w:val="00C277A1"/>
    <w:rsid w:val="00C352E4"/>
    <w:rsid w:val="00C3701D"/>
    <w:rsid w:val="00C450C5"/>
    <w:rsid w:val="00C45947"/>
    <w:rsid w:val="00C45DB3"/>
    <w:rsid w:val="00C46F12"/>
    <w:rsid w:val="00C47456"/>
    <w:rsid w:val="00C50F21"/>
    <w:rsid w:val="00C57910"/>
    <w:rsid w:val="00C63256"/>
    <w:rsid w:val="00C751A9"/>
    <w:rsid w:val="00C80A18"/>
    <w:rsid w:val="00C85C58"/>
    <w:rsid w:val="00C937EC"/>
    <w:rsid w:val="00C96889"/>
    <w:rsid w:val="00C97E46"/>
    <w:rsid w:val="00CA11A7"/>
    <w:rsid w:val="00CA298C"/>
    <w:rsid w:val="00CA33F6"/>
    <w:rsid w:val="00CB1A27"/>
    <w:rsid w:val="00CB1E81"/>
    <w:rsid w:val="00CB277D"/>
    <w:rsid w:val="00CB2DA9"/>
    <w:rsid w:val="00CB4B94"/>
    <w:rsid w:val="00CB5349"/>
    <w:rsid w:val="00CC2B3E"/>
    <w:rsid w:val="00CC4BE2"/>
    <w:rsid w:val="00CC64B7"/>
    <w:rsid w:val="00CD2C09"/>
    <w:rsid w:val="00CD4CCB"/>
    <w:rsid w:val="00CD518B"/>
    <w:rsid w:val="00CE6780"/>
    <w:rsid w:val="00CE6822"/>
    <w:rsid w:val="00CF0C7A"/>
    <w:rsid w:val="00CF284D"/>
    <w:rsid w:val="00CF66C5"/>
    <w:rsid w:val="00D017EB"/>
    <w:rsid w:val="00D01BD4"/>
    <w:rsid w:val="00D13E0C"/>
    <w:rsid w:val="00D1476A"/>
    <w:rsid w:val="00D25C32"/>
    <w:rsid w:val="00D27B34"/>
    <w:rsid w:val="00D32BE9"/>
    <w:rsid w:val="00D33FF5"/>
    <w:rsid w:val="00D35BD0"/>
    <w:rsid w:val="00D40173"/>
    <w:rsid w:val="00D425F1"/>
    <w:rsid w:val="00D458B7"/>
    <w:rsid w:val="00D46302"/>
    <w:rsid w:val="00D50243"/>
    <w:rsid w:val="00D507D7"/>
    <w:rsid w:val="00D531C7"/>
    <w:rsid w:val="00D54F5F"/>
    <w:rsid w:val="00D555FD"/>
    <w:rsid w:val="00D5683B"/>
    <w:rsid w:val="00D56F7A"/>
    <w:rsid w:val="00D612F7"/>
    <w:rsid w:val="00D63F1A"/>
    <w:rsid w:val="00D64F44"/>
    <w:rsid w:val="00D655A1"/>
    <w:rsid w:val="00D71BA2"/>
    <w:rsid w:val="00D71C17"/>
    <w:rsid w:val="00D727A5"/>
    <w:rsid w:val="00D75234"/>
    <w:rsid w:val="00D81DB2"/>
    <w:rsid w:val="00D853BA"/>
    <w:rsid w:val="00D865D9"/>
    <w:rsid w:val="00D9078D"/>
    <w:rsid w:val="00D95D35"/>
    <w:rsid w:val="00DA0F51"/>
    <w:rsid w:val="00DA183D"/>
    <w:rsid w:val="00DA7302"/>
    <w:rsid w:val="00DB13CB"/>
    <w:rsid w:val="00DB3F46"/>
    <w:rsid w:val="00DB72F9"/>
    <w:rsid w:val="00DC1ECB"/>
    <w:rsid w:val="00DC779B"/>
    <w:rsid w:val="00DD2E3C"/>
    <w:rsid w:val="00DD40F0"/>
    <w:rsid w:val="00DD70F7"/>
    <w:rsid w:val="00DD7361"/>
    <w:rsid w:val="00DE1441"/>
    <w:rsid w:val="00DE7354"/>
    <w:rsid w:val="00DF028E"/>
    <w:rsid w:val="00DF06D3"/>
    <w:rsid w:val="00DF17AA"/>
    <w:rsid w:val="00DF3B91"/>
    <w:rsid w:val="00DF6778"/>
    <w:rsid w:val="00E03118"/>
    <w:rsid w:val="00E04A8B"/>
    <w:rsid w:val="00E10BCB"/>
    <w:rsid w:val="00E1679E"/>
    <w:rsid w:val="00E25FB1"/>
    <w:rsid w:val="00E30DE5"/>
    <w:rsid w:val="00E32016"/>
    <w:rsid w:val="00E3469C"/>
    <w:rsid w:val="00E4397B"/>
    <w:rsid w:val="00E5173F"/>
    <w:rsid w:val="00E54525"/>
    <w:rsid w:val="00E55B06"/>
    <w:rsid w:val="00E61052"/>
    <w:rsid w:val="00E66517"/>
    <w:rsid w:val="00E724A2"/>
    <w:rsid w:val="00E75665"/>
    <w:rsid w:val="00E8277C"/>
    <w:rsid w:val="00E8735A"/>
    <w:rsid w:val="00E87B65"/>
    <w:rsid w:val="00E90244"/>
    <w:rsid w:val="00E9331B"/>
    <w:rsid w:val="00E96D1D"/>
    <w:rsid w:val="00E96D34"/>
    <w:rsid w:val="00E9732E"/>
    <w:rsid w:val="00E97662"/>
    <w:rsid w:val="00EA1625"/>
    <w:rsid w:val="00EA1C50"/>
    <w:rsid w:val="00EA45E4"/>
    <w:rsid w:val="00EA5D12"/>
    <w:rsid w:val="00EB5DC8"/>
    <w:rsid w:val="00EB622E"/>
    <w:rsid w:val="00EC3F08"/>
    <w:rsid w:val="00EC47A4"/>
    <w:rsid w:val="00ED040C"/>
    <w:rsid w:val="00ED0C3D"/>
    <w:rsid w:val="00ED1660"/>
    <w:rsid w:val="00ED4725"/>
    <w:rsid w:val="00ED4836"/>
    <w:rsid w:val="00ED7A18"/>
    <w:rsid w:val="00EE215D"/>
    <w:rsid w:val="00EE3CE6"/>
    <w:rsid w:val="00EE420E"/>
    <w:rsid w:val="00EE42BC"/>
    <w:rsid w:val="00EE60DA"/>
    <w:rsid w:val="00EE6855"/>
    <w:rsid w:val="00EF1E95"/>
    <w:rsid w:val="00EF239F"/>
    <w:rsid w:val="00EF66B5"/>
    <w:rsid w:val="00F00123"/>
    <w:rsid w:val="00F02DFE"/>
    <w:rsid w:val="00F02E59"/>
    <w:rsid w:val="00F10BAD"/>
    <w:rsid w:val="00F111E0"/>
    <w:rsid w:val="00F115EC"/>
    <w:rsid w:val="00F1783C"/>
    <w:rsid w:val="00F2460B"/>
    <w:rsid w:val="00F31CF1"/>
    <w:rsid w:val="00F322AD"/>
    <w:rsid w:val="00F32E51"/>
    <w:rsid w:val="00F33E90"/>
    <w:rsid w:val="00F35223"/>
    <w:rsid w:val="00F35FD2"/>
    <w:rsid w:val="00F401AE"/>
    <w:rsid w:val="00F405EC"/>
    <w:rsid w:val="00F4075B"/>
    <w:rsid w:val="00F4141B"/>
    <w:rsid w:val="00F46A47"/>
    <w:rsid w:val="00F515B7"/>
    <w:rsid w:val="00F54373"/>
    <w:rsid w:val="00F578F1"/>
    <w:rsid w:val="00F603B6"/>
    <w:rsid w:val="00F6091E"/>
    <w:rsid w:val="00F61324"/>
    <w:rsid w:val="00F61534"/>
    <w:rsid w:val="00F662CF"/>
    <w:rsid w:val="00F66CB7"/>
    <w:rsid w:val="00F67609"/>
    <w:rsid w:val="00F71581"/>
    <w:rsid w:val="00F752B7"/>
    <w:rsid w:val="00F80E6D"/>
    <w:rsid w:val="00F85D8D"/>
    <w:rsid w:val="00F870CA"/>
    <w:rsid w:val="00F87666"/>
    <w:rsid w:val="00F87ADF"/>
    <w:rsid w:val="00F904CA"/>
    <w:rsid w:val="00F91B35"/>
    <w:rsid w:val="00F93579"/>
    <w:rsid w:val="00F93AA1"/>
    <w:rsid w:val="00F944E9"/>
    <w:rsid w:val="00F970DF"/>
    <w:rsid w:val="00FA0C62"/>
    <w:rsid w:val="00FA468E"/>
    <w:rsid w:val="00FB2F51"/>
    <w:rsid w:val="00FB4617"/>
    <w:rsid w:val="00FB4CDC"/>
    <w:rsid w:val="00FB53E3"/>
    <w:rsid w:val="00FB62D1"/>
    <w:rsid w:val="00FC1E8B"/>
    <w:rsid w:val="00FC2AD2"/>
    <w:rsid w:val="00FC6F7A"/>
    <w:rsid w:val="00FC7273"/>
    <w:rsid w:val="00FC7630"/>
    <w:rsid w:val="00FD3433"/>
    <w:rsid w:val="00FD79F3"/>
    <w:rsid w:val="00FE2ABE"/>
    <w:rsid w:val="00FF076B"/>
    <w:rsid w:val="00FF210C"/>
    <w:rsid w:val="00FF3F74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762E"/>
  <w15:docId w15:val="{3D03A15F-1A13-417C-89AF-83C9C206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2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4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22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9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9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91E"/>
    <w:rPr>
      <w:sz w:val="20"/>
      <w:szCs w:val="20"/>
    </w:rPr>
  </w:style>
  <w:style w:type="paragraph" w:styleId="Poprawka">
    <w:name w:val="Revision"/>
    <w:hidden/>
    <w:uiPriority w:val="99"/>
    <w:semiHidden/>
    <w:rsid w:val="00B678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3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22A"/>
  </w:style>
  <w:style w:type="paragraph" w:styleId="Stopka">
    <w:name w:val="footer"/>
    <w:basedOn w:val="Normalny"/>
    <w:link w:val="StopkaZnak"/>
    <w:uiPriority w:val="99"/>
    <w:unhideWhenUsed/>
    <w:rsid w:val="0033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Królak-Buzakowska Joanna</cp:lastModifiedBy>
  <cp:revision>2</cp:revision>
  <cp:lastPrinted>2019-06-17T10:34:00Z</cp:lastPrinted>
  <dcterms:created xsi:type="dcterms:W3CDTF">2019-11-15T13:51:00Z</dcterms:created>
  <dcterms:modified xsi:type="dcterms:W3CDTF">2019-11-15T13:51:00Z</dcterms:modified>
</cp:coreProperties>
</file>