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04" w:rsidRDefault="00DA10A1" w:rsidP="00286904">
      <w:pPr>
        <w:pStyle w:val="Akapitzlist"/>
        <w:autoSpaceDE w:val="0"/>
        <w:autoSpaceDN w:val="0"/>
        <w:spacing w:after="0"/>
        <w:ind w:left="0"/>
        <w:jc w:val="both"/>
        <w:rPr>
          <w:b/>
          <w:color w:val="000000" w:themeColor="text1"/>
          <w:sz w:val="24"/>
          <w:szCs w:val="24"/>
        </w:rPr>
      </w:pPr>
      <w:r w:rsidRPr="00DA10A1">
        <w:rPr>
          <w:b/>
          <w:color w:val="000000" w:themeColor="text1"/>
          <w:sz w:val="24"/>
          <w:szCs w:val="24"/>
        </w:rPr>
        <w:t>INFORMATION ON THE PROCESSING OF PERSONAL DATA OF PARTICIPANTS OF THE</w:t>
      </w:r>
      <w:r w:rsidR="00E90B48">
        <w:rPr>
          <w:b/>
          <w:color w:val="000000" w:themeColor="text1"/>
          <w:sz w:val="24"/>
          <w:szCs w:val="24"/>
        </w:rPr>
        <w:t xml:space="preserve"> ESSAY CONTEST DEVOTED TO THE E</w:t>
      </w:r>
      <w:r w:rsidRPr="00DA10A1">
        <w:rPr>
          <w:b/>
          <w:color w:val="000000" w:themeColor="text1"/>
          <w:sz w:val="24"/>
          <w:szCs w:val="24"/>
        </w:rPr>
        <w:t>A</w:t>
      </w:r>
      <w:r w:rsidR="00E90B48">
        <w:rPr>
          <w:b/>
          <w:color w:val="000000" w:themeColor="text1"/>
          <w:sz w:val="24"/>
          <w:szCs w:val="24"/>
        </w:rPr>
        <w:t>S</w:t>
      </w:r>
      <w:r w:rsidRPr="00DA10A1">
        <w:rPr>
          <w:b/>
          <w:color w:val="000000" w:themeColor="text1"/>
          <w:sz w:val="24"/>
          <w:szCs w:val="24"/>
        </w:rPr>
        <w:t xml:space="preserve">TERN PARTNERSHIP BY THE MINISTRY OF FOREIGN AFFAIRS AND </w:t>
      </w:r>
      <w:r w:rsidR="00E90B48">
        <w:rPr>
          <w:b/>
          <w:color w:val="000000" w:themeColor="text1"/>
          <w:sz w:val="24"/>
          <w:szCs w:val="24"/>
        </w:rPr>
        <w:t>POSTS</w:t>
      </w:r>
      <w:r w:rsidRPr="00DA10A1">
        <w:rPr>
          <w:b/>
          <w:color w:val="000000" w:themeColor="text1"/>
          <w:sz w:val="24"/>
          <w:szCs w:val="24"/>
        </w:rPr>
        <w:t xml:space="preserve"> ABROAD</w:t>
      </w:r>
    </w:p>
    <w:p w:rsidR="00BE7AE6" w:rsidRPr="00DA10A1" w:rsidRDefault="00BE7AE6" w:rsidP="00286904">
      <w:pPr>
        <w:pStyle w:val="Akapitzlist"/>
        <w:autoSpaceDE w:val="0"/>
        <w:autoSpaceDN w:val="0"/>
        <w:spacing w:after="0"/>
        <w:ind w:left="0"/>
        <w:jc w:val="both"/>
        <w:rPr>
          <w:b/>
          <w:color w:val="000000" w:themeColor="text1"/>
          <w:sz w:val="24"/>
          <w:szCs w:val="24"/>
        </w:rPr>
      </w:pPr>
    </w:p>
    <w:p w:rsidR="00286904" w:rsidRPr="009E1904" w:rsidRDefault="00286904" w:rsidP="00277C05">
      <w:pPr>
        <w:rPr>
          <w:color w:val="000000" w:themeColor="text1"/>
          <w:sz w:val="24"/>
          <w:szCs w:val="24"/>
        </w:rPr>
      </w:pPr>
      <w:r w:rsidRPr="009E1904">
        <w:rPr>
          <w:color w:val="000000" w:themeColor="text1"/>
          <w:sz w:val="24"/>
          <w:szCs w:val="24"/>
        </w:rPr>
        <w:t>The present information ensures compliance with the obligation laid down in Art. 13 of Regulation (EU) 2016/679 of the European Parliament and of the Council of 27 April 2016 on the protection of natural persons with regard to the processing of personal data and on the free movement of such data, and repealing Directive 95/46/EC, hereinafter referred to as the “GDPR.”  </w:t>
      </w:r>
    </w:p>
    <w:p w:rsidR="00286904" w:rsidRPr="009E1904" w:rsidRDefault="00286904" w:rsidP="00286904">
      <w:pPr>
        <w:pStyle w:val="Akapitzlist"/>
        <w:spacing w:after="0"/>
        <w:ind w:hanging="360"/>
        <w:jc w:val="both"/>
        <w:rPr>
          <w:color w:val="000000" w:themeColor="text1"/>
          <w:sz w:val="24"/>
          <w:szCs w:val="24"/>
        </w:rPr>
      </w:pPr>
      <w:r w:rsidRPr="009E1904">
        <w:rPr>
          <w:color w:val="000000" w:themeColor="text1"/>
          <w:sz w:val="24"/>
          <w:szCs w:val="24"/>
        </w:rPr>
        <w:t>1)</w:t>
      </w:r>
      <w:r w:rsidRPr="009E1904">
        <w:rPr>
          <w:rFonts w:ascii="Times New Roman" w:hAnsi="Times New Roman"/>
          <w:color w:val="000000" w:themeColor="text1"/>
          <w:sz w:val="24"/>
          <w:szCs w:val="24"/>
        </w:rPr>
        <w:t>    </w:t>
      </w:r>
      <w:r w:rsidRPr="009E1904">
        <w:rPr>
          <w:color w:val="000000" w:themeColor="text1"/>
          <w:sz w:val="24"/>
          <w:szCs w:val="24"/>
        </w:rPr>
        <w:t>Within the meaning of Art. 4(7) of the GDPR, the controller of your personal data is the Minister of Foreign Affairs</w:t>
      </w:r>
      <w:r w:rsidR="009E1904">
        <w:rPr>
          <w:color w:val="000000" w:themeColor="text1"/>
          <w:sz w:val="24"/>
          <w:szCs w:val="24"/>
        </w:rPr>
        <w:t xml:space="preserve"> with </w:t>
      </w:r>
      <w:r w:rsidR="00D73F4A">
        <w:rPr>
          <w:color w:val="000000" w:themeColor="text1"/>
          <w:sz w:val="24"/>
          <w:szCs w:val="24"/>
        </w:rPr>
        <w:t>his</w:t>
      </w:r>
      <w:r w:rsidR="009E1904">
        <w:rPr>
          <w:color w:val="000000" w:themeColor="text1"/>
          <w:sz w:val="24"/>
          <w:szCs w:val="24"/>
        </w:rPr>
        <w:t xml:space="preserve"> seat in Poland, Warsaw, Al. J. Ch. </w:t>
      </w:r>
      <w:proofErr w:type="spellStart"/>
      <w:r w:rsidR="009E1904">
        <w:rPr>
          <w:color w:val="000000" w:themeColor="text1"/>
          <w:sz w:val="24"/>
          <w:szCs w:val="24"/>
        </w:rPr>
        <w:t>Szucha</w:t>
      </w:r>
      <w:proofErr w:type="spellEnd"/>
      <w:r w:rsidR="009E1904">
        <w:rPr>
          <w:color w:val="000000" w:themeColor="text1"/>
          <w:sz w:val="24"/>
          <w:szCs w:val="24"/>
        </w:rPr>
        <w:t xml:space="preserve"> 23</w:t>
      </w:r>
      <w:r w:rsidRPr="009E1904">
        <w:rPr>
          <w:color w:val="000000" w:themeColor="text1"/>
          <w:sz w:val="24"/>
          <w:szCs w:val="24"/>
        </w:rPr>
        <w:t>.</w:t>
      </w:r>
    </w:p>
    <w:p w:rsidR="009E1904" w:rsidRDefault="00286904" w:rsidP="00286904">
      <w:pPr>
        <w:pStyle w:val="Akapitzlist"/>
        <w:autoSpaceDE w:val="0"/>
        <w:autoSpaceDN w:val="0"/>
        <w:spacing w:after="0" w:line="240" w:lineRule="auto"/>
        <w:ind w:hanging="360"/>
        <w:jc w:val="both"/>
        <w:rPr>
          <w:color w:val="000000" w:themeColor="text1"/>
          <w:sz w:val="24"/>
          <w:szCs w:val="24"/>
        </w:rPr>
      </w:pPr>
      <w:r w:rsidRPr="009E1904">
        <w:rPr>
          <w:color w:val="000000" w:themeColor="text1"/>
          <w:sz w:val="24"/>
          <w:szCs w:val="24"/>
        </w:rPr>
        <w:t>2)</w:t>
      </w:r>
      <w:r w:rsidRPr="009E1904">
        <w:rPr>
          <w:rFonts w:ascii="Times New Roman" w:hAnsi="Times New Roman"/>
          <w:color w:val="000000" w:themeColor="text1"/>
          <w:sz w:val="24"/>
          <w:szCs w:val="24"/>
        </w:rPr>
        <w:t>    </w:t>
      </w:r>
      <w:r w:rsidRPr="009E1904">
        <w:rPr>
          <w:color w:val="000000" w:themeColor="text1"/>
          <w:sz w:val="24"/>
          <w:szCs w:val="24"/>
        </w:rPr>
        <w:t xml:space="preserve">A Data Protection Officer (DPO) was appointed at the MFA headquarters and in </w:t>
      </w:r>
      <w:r w:rsidR="00E90B48">
        <w:rPr>
          <w:color w:val="000000" w:themeColor="text1"/>
          <w:sz w:val="24"/>
          <w:szCs w:val="24"/>
        </w:rPr>
        <w:t>posts abroad</w:t>
      </w:r>
      <w:r w:rsidRPr="009E1904">
        <w:rPr>
          <w:color w:val="000000" w:themeColor="text1"/>
          <w:sz w:val="24"/>
          <w:szCs w:val="24"/>
        </w:rPr>
        <w:t xml:space="preserve">. </w:t>
      </w:r>
    </w:p>
    <w:p w:rsidR="009E1904" w:rsidRDefault="00D73F4A" w:rsidP="009E1904">
      <w:pPr>
        <w:pStyle w:val="Akapitzlist"/>
        <w:autoSpaceDE w:val="0"/>
        <w:autoSpaceDN w:val="0"/>
        <w:spacing w:after="0" w:line="240" w:lineRule="auto"/>
        <w:ind w:hanging="12"/>
        <w:jc w:val="both"/>
        <w:rPr>
          <w:color w:val="000000" w:themeColor="text1"/>
          <w:sz w:val="24"/>
          <w:szCs w:val="24"/>
        </w:rPr>
      </w:pPr>
      <w:r>
        <w:rPr>
          <w:color w:val="000000" w:themeColor="text1"/>
          <w:sz w:val="24"/>
          <w:szCs w:val="24"/>
        </w:rPr>
        <w:t xml:space="preserve">The </w:t>
      </w:r>
      <w:r w:rsidR="00286904" w:rsidRPr="009E1904">
        <w:rPr>
          <w:color w:val="000000" w:themeColor="text1"/>
          <w:sz w:val="24"/>
          <w:szCs w:val="24"/>
        </w:rPr>
        <w:t>DPO</w:t>
      </w:r>
      <w:r w:rsidR="009E1904">
        <w:rPr>
          <w:color w:val="000000" w:themeColor="text1"/>
          <w:sz w:val="24"/>
          <w:szCs w:val="24"/>
        </w:rPr>
        <w:t>’s</w:t>
      </w:r>
      <w:r w:rsidR="00286904" w:rsidRPr="009E1904">
        <w:rPr>
          <w:color w:val="000000" w:themeColor="text1"/>
          <w:sz w:val="24"/>
          <w:szCs w:val="24"/>
        </w:rPr>
        <w:t xml:space="preserve"> contact </w:t>
      </w:r>
      <w:r w:rsidR="00B40CDB">
        <w:rPr>
          <w:color w:val="000000" w:themeColor="text1"/>
          <w:sz w:val="24"/>
          <w:szCs w:val="24"/>
        </w:rPr>
        <w:t>details</w:t>
      </w:r>
      <w:r w:rsidR="00286904" w:rsidRPr="009E1904">
        <w:rPr>
          <w:color w:val="000000" w:themeColor="text1"/>
          <w:sz w:val="24"/>
          <w:szCs w:val="24"/>
        </w:rPr>
        <w:t xml:space="preserve">: </w:t>
      </w:r>
    </w:p>
    <w:p w:rsidR="009E1904" w:rsidRDefault="009E1904" w:rsidP="009E1904">
      <w:pPr>
        <w:pStyle w:val="Akapitzlist"/>
        <w:autoSpaceDE w:val="0"/>
        <w:autoSpaceDN w:val="0"/>
        <w:spacing w:after="0" w:line="240" w:lineRule="auto"/>
        <w:ind w:hanging="12"/>
        <w:jc w:val="both"/>
        <w:rPr>
          <w:color w:val="000000" w:themeColor="text1"/>
          <w:sz w:val="24"/>
          <w:szCs w:val="24"/>
          <w:lang w:val="en-US"/>
        </w:rPr>
      </w:pPr>
      <w:r>
        <w:rPr>
          <w:color w:val="000000" w:themeColor="text1"/>
          <w:sz w:val="24"/>
          <w:szCs w:val="24"/>
        </w:rPr>
        <w:t xml:space="preserve">address of the seat: </w:t>
      </w:r>
      <w:r w:rsidR="00286904" w:rsidRPr="009E1904">
        <w:rPr>
          <w:color w:val="000000" w:themeColor="text1"/>
          <w:sz w:val="24"/>
          <w:szCs w:val="24"/>
          <w:lang w:val="en-US"/>
        </w:rPr>
        <w:t xml:space="preserve">Al. J.Ch. </w:t>
      </w:r>
      <w:proofErr w:type="spellStart"/>
      <w:r w:rsidR="00286904" w:rsidRPr="009E1904">
        <w:rPr>
          <w:color w:val="000000" w:themeColor="text1"/>
          <w:sz w:val="24"/>
          <w:szCs w:val="24"/>
          <w:lang w:val="en-US"/>
        </w:rPr>
        <w:t>Szucha</w:t>
      </w:r>
      <w:proofErr w:type="spellEnd"/>
      <w:r w:rsidR="00286904" w:rsidRPr="009E1904">
        <w:rPr>
          <w:color w:val="000000" w:themeColor="text1"/>
          <w:sz w:val="24"/>
          <w:szCs w:val="24"/>
          <w:lang w:val="en-US"/>
        </w:rPr>
        <w:t xml:space="preserve"> 23, 00-580 Wars</w:t>
      </w:r>
      <w:r>
        <w:rPr>
          <w:color w:val="000000" w:themeColor="text1"/>
          <w:sz w:val="24"/>
          <w:szCs w:val="24"/>
          <w:lang w:val="en-US"/>
        </w:rPr>
        <w:t>z</w:t>
      </w:r>
      <w:r w:rsidR="00286904" w:rsidRPr="009E1904">
        <w:rPr>
          <w:color w:val="000000" w:themeColor="text1"/>
          <w:sz w:val="24"/>
          <w:szCs w:val="24"/>
          <w:lang w:val="en-US"/>
        </w:rPr>
        <w:t>aw</w:t>
      </w:r>
      <w:r>
        <w:rPr>
          <w:color w:val="000000" w:themeColor="text1"/>
          <w:sz w:val="24"/>
          <w:szCs w:val="24"/>
          <w:lang w:val="en-US"/>
        </w:rPr>
        <w:t>a</w:t>
      </w:r>
    </w:p>
    <w:p w:rsidR="00286904" w:rsidRPr="009E1904" w:rsidRDefault="00286904" w:rsidP="009E1904">
      <w:pPr>
        <w:pStyle w:val="Akapitzlist"/>
        <w:autoSpaceDE w:val="0"/>
        <w:autoSpaceDN w:val="0"/>
        <w:spacing w:after="0" w:line="240" w:lineRule="auto"/>
        <w:ind w:hanging="12"/>
        <w:jc w:val="both"/>
        <w:rPr>
          <w:color w:val="000000" w:themeColor="text1"/>
          <w:sz w:val="24"/>
          <w:szCs w:val="24"/>
          <w:lang w:val="en-US"/>
        </w:rPr>
      </w:pPr>
      <w:r w:rsidRPr="009E1904">
        <w:rPr>
          <w:color w:val="000000" w:themeColor="text1"/>
          <w:sz w:val="24"/>
          <w:szCs w:val="24"/>
          <w:lang w:val="en-US"/>
        </w:rPr>
        <w:t xml:space="preserve">e-mail address: </w:t>
      </w:r>
      <w:hyperlink r:id="rId6" w:history="1">
        <w:r w:rsidRPr="009E1904">
          <w:rPr>
            <w:rStyle w:val="Hipercze"/>
            <w:color w:val="000000" w:themeColor="text1"/>
            <w:sz w:val="24"/>
            <w:szCs w:val="24"/>
            <w:u w:val="none"/>
            <w:lang w:val="en-US"/>
          </w:rPr>
          <w:t>iod@msz.gov.pl</w:t>
        </w:r>
      </w:hyperlink>
    </w:p>
    <w:p w:rsidR="00286904" w:rsidRPr="009E1904" w:rsidRDefault="00286904" w:rsidP="00286904">
      <w:pPr>
        <w:pStyle w:val="Akapitzlist"/>
        <w:ind w:hanging="360"/>
        <w:rPr>
          <w:color w:val="000000" w:themeColor="text1"/>
          <w:sz w:val="24"/>
          <w:szCs w:val="24"/>
        </w:rPr>
      </w:pPr>
      <w:r w:rsidRPr="009E1904">
        <w:rPr>
          <w:color w:val="000000" w:themeColor="text1"/>
          <w:sz w:val="24"/>
          <w:szCs w:val="24"/>
        </w:rPr>
        <w:t>3)</w:t>
      </w:r>
      <w:r w:rsidRPr="009E1904">
        <w:rPr>
          <w:rFonts w:ascii="Times New Roman" w:hAnsi="Times New Roman"/>
          <w:color w:val="000000" w:themeColor="text1"/>
          <w:sz w:val="24"/>
          <w:szCs w:val="24"/>
        </w:rPr>
        <w:t xml:space="preserve">     </w:t>
      </w:r>
      <w:r w:rsidRPr="009E1904">
        <w:rPr>
          <w:color w:val="000000" w:themeColor="text1"/>
          <w:sz w:val="24"/>
          <w:szCs w:val="24"/>
        </w:rPr>
        <w:t xml:space="preserve">The </w:t>
      </w:r>
      <w:r w:rsidR="009E1904">
        <w:rPr>
          <w:color w:val="000000" w:themeColor="text1"/>
          <w:sz w:val="24"/>
          <w:szCs w:val="24"/>
        </w:rPr>
        <w:t xml:space="preserve">personal </w:t>
      </w:r>
      <w:r w:rsidRPr="009E1904">
        <w:rPr>
          <w:color w:val="000000" w:themeColor="text1"/>
          <w:sz w:val="24"/>
          <w:szCs w:val="24"/>
        </w:rPr>
        <w:t>data</w:t>
      </w:r>
      <w:r w:rsidR="009E1904">
        <w:rPr>
          <w:color w:val="000000" w:themeColor="text1"/>
          <w:sz w:val="24"/>
          <w:szCs w:val="24"/>
        </w:rPr>
        <w:t xml:space="preserve"> of the Participant of the contest</w:t>
      </w:r>
      <w:r w:rsidRPr="009E1904">
        <w:rPr>
          <w:color w:val="000000" w:themeColor="text1"/>
          <w:sz w:val="24"/>
          <w:szCs w:val="24"/>
        </w:rPr>
        <w:t xml:space="preserve"> are processed pursuant to Art. 6(1</w:t>
      </w:r>
      <w:r w:rsidR="009E1904">
        <w:rPr>
          <w:color w:val="000000" w:themeColor="text1"/>
          <w:sz w:val="24"/>
          <w:szCs w:val="24"/>
        </w:rPr>
        <w:t>)(a</w:t>
      </w:r>
      <w:r w:rsidRPr="009E1904">
        <w:rPr>
          <w:color w:val="000000" w:themeColor="text1"/>
          <w:sz w:val="24"/>
          <w:szCs w:val="24"/>
        </w:rPr>
        <w:t xml:space="preserve">) of the GDPR, i.e. </w:t>
      </w:r>
      <w:r w:rsidR="009E1904">
        <w:rPr>
          <w:color w:val="000000" w:themeColor="text1"/>
          <w:sz w:val="24"/>
          <w:szCs w:val="24"/>
        </w:rPr>
        <w:t>with the consent of the data subject</w:t>
      </w:r>
      <w:r w:rsidR="00D73F4A">
        <w:rPr>
          <w:color w:val="000000" w:themeColor="text1"/>
          <w:sz w:val="24"/>
          <w:szCs w:val="24"/>
        </w:rPr>
        <w:t xml:space="preserve"> </w:t>
      </w:r>
      <w:r w:rsidR="00F86DD2">
        <w:rPr>
          <w:color w:val="000000" w:themeColor="text1"/>
          <w:sz w:val="24"/>
          <w:szCs w:val="24"/>
        </w:rPr>
        <w:t>concerned</w:t>
      </w:r>
      <w:r w:rsidR="009E1904">
        <w:rPr>
          <w:color w:val="000000" w:themeColor="text1"/>
          <w:sz w:val="24"/>
          <w:szCs w:val="24"/>
        </w:rPr>
        <w:t xml:space="preserve">, for the purposes of organising the essay Contest </w:t>
      </w:r>
      <w:r w:rsidR="00E90B48">
        <w:rPr>
          <w:color w:val="000000" w:themeColor="text1"/>
          <w:sz w:val="24"/>
          <w:szCs w:val="24"/>
        </w:rPr>
        <w:t>dedicated</w:t>
      </w:r>
      <w:r w:rsidR="009E1904">
        <w:rPr>
          <w:color w:val="000000" w:themeColor="text1"/>
          <w:sz w:val="24"/>
          <w:szCs w:val="24"/>
        </w:rPr>
        <w:t xml:space="preserve"> to the Eastern Partnership, including for the purposes of selecting </w:t>
      </w:r>
      <w:r w:rsidR="00121F45">
        <w:rPr>
          <w:color w:val="000000" w:themeColor="text1"/>
          <w:sz w:val="24"/>
          <w:szCs w:val="24"/>
        </w:rPr>
        <w:t>the Laureates and awarding prizes, and for the purposes of  promotion and inform</w:t>
      </w:r>
      <w:r w:rsidR="00D73F4A">
        <w:rPr>
          <w:color w:val="000000" w:themeColor="text1"/>
          <w:sz w:val="24"/>
          <w:szCs w:val="24"/>
        </w:rPr>
        <w:t xml:space="preserve">ing </w:t>
      </w:r>
      <w:r w:rsidR="00121F45">
        <w:rPr>
          <w:color w:val="000000" w:themeColor="text1"/>
          <w:sz w:val="24"/>
          <w:szCs w:val="24"/>
        </w:rPr>
        <w:t xml:space="preserve"> about the Contest. </w:t>
      </w:r>
    </w:p>
    <w:p w:rsidR="00865701" w:rsidRDefault="00286904" w:rsidP="00865701">
      <w:pPr>
        <w:pStyle w:val="Akapitzlist"/>
        <w:ind w:hanging="360"/>
        <w:rPr>
          <w:color w:val="000000" w:themeColor="text1"/>
          <w:sz w:val="24"/>
          <w:szCs w:val="24"/>
        </w:rPr>
      </w:pPr>
      <w:r w:rsidRPr="009E1904">
        <w:rPr>
          <w:color w:val="000000" w:themeColor="text1"/>
          <w:sz w:val="24"/>
          <w:szCs w:val="24"/>
        </w:rPr>
        <w:t>4)</w:t>
      </w:r>
      <w:r w:rsidRPr="009E1904">
        <w:rPr>
          <w:rFonts w:ascii="Times New Roman" w:hAnsi="Times New Roman"/>
          <w:color w:val="000000" w:themeColor="text1"/>
          <w:sz w:val="24"/>
          <w:szCs w:val="24"/>
        </w:rPr>
        <w:t xml:space="preserve">     </w:t>
      </w:r>
      <w:r w:rsidRPr="009E1904">
        <w:rPr>
          <w:color w:val="000000" w:themeColor="text1"/>
          <w:sz w:val="24"/>
          <w:szCs w:val="24"/>
        </w:rPr>
        <w:t xml:space="preserve">The data have to be provided in order to </w:t>
      </w:r>
      <w:r w:rsidR="00D73F4A">
        <w:rPr>
          <w:color w:val="000000" w:themeColor="text1"/>
          <w:sz w:val="24"/>
          <w:szCs w:val="24"/>
        </w:rPr>
        <w:t xml:space="preserve">be able to </w:t>
      </w:r>
      <w:r w:rsidR="007A24C4">
        <w:rPr>
          <w:color w:val="000000" w:themeColor="text1"/>
          <w:sz w:val="24"/>
          <w:szCs w:val="24"/>
        </w:rPr>
        <w:t xml:space="preserve">participate in the Contest and </w:t>
      </w:r>
      <w:r w:rsidR="00D73F4A">
        <w:rPr>
          <w:color w:val="000000" w:themeColor="text1"/>
          <w:sz w:val="24"/>
          <w:szCs w:val="24"/>
        </w:rPr>
        <w:t xml:space="preserve">to award </w:t>
      </w:r>
      <w:r w:rsidR="007A24C4">
        <w:rPr>
          <w:color w:val="000000" w:themeColor="text1"/>
          <w:sz w:val="24"/>
          <w:szCs w:val="24"/>
        </w:rPr>
        <w:t>prizes.</w:t>
      </w:r>
    </w:p>
    <w:p w:rsidR="00865701" w:rsidRDefault="00286904" w:rsidP="00865701">
      <w:pPr>
        <w:pStyle w:val="Akapitzlist"/>
        <w:ind w:hanging="360"/>
        <w:rPr>
          <w:rFonts w:ascii="Calibri" w:hAnsi="Calibri"/>
          <w:color w:val="000000" w:themeColor="text1"/>
          <w:sz w:val="24"/>
          <w:szCs w:val="24"/>
        </w:rPr>
      </w:pPr>
      <w:r w:rsidRPr="00865701">
        <w:rPr>
          <w:color w:val="000000" w:themeColor="text1"/>
          <w:sz w:val="24"/>
          <w:szCs w:val="24"/>
        </w:rPr>
        <w:t>5)</w:t>
      </w:r>
      <w:r w:rsidRPr="00865701">
        <w:rPr>
          <w:rFonts w:ascii="Times New Roman" w:hAnsi="Times New Roman"/>
          <w:color w:val="000000" w:themeColor="text1"/>
          <w:sz w:val="24"/>
          <w:szCs w:val="24"/>
        </w:rPr>
        <w:t xml:space="preserve">     </w:t>
      </w:r>
      <w:r w:rsidR="0014036B" w:rsidRPr="00865701">
        <w:rPr>
          <w:color w:val="000000" w:themeColor="text1"/>
          <w:sz w:val="24"/>
          <w:szCs w:val="24"/>
        </w:rPr>
        <w:t>The</w:t>
      </w:r>
      <w:r w:rsidRPr="00865701">
        <w:rPr>
          <w:color w:val="000000" w:themeColor="text1"/>
          <w:sz w:val="24"/>
          <w:szCs w:val="24"/>
        </w:rPr>
        <w:t xml:space="preserve"> personal data </w:t>
      </w:r>
      <w:r w:rsidR="0014036B" w:rsidRPr="00865701">
        <w:rPr>
          <w:color w:val="000000" w:themeColor="text1"/>
          <w:sz w:val="24"/>
          <w:szCs w:val="24"/>
        </w:rPr>
        <w:t xml:space="preserve">of Contest Participants </w:t>
      </w:r>
      <w:r w:rsidRPr="00865701">
        <w:rPr>
          <w:color w:val="000000" w:themeColor="text1"/>
          <w:sz w:val="24"/>
          <w:szCs w:val="24"/>
        </w:rPr>
        <w:t xml:space="preserve">will be processed until the end of the </w:t>
      </w:r>
      <w:r w:rsidR="0014036B" w:rsidRPr="00865701">
        <w:rPr>
          <w:color w:val="000000" w:themeColor="text1"/>
          <w:sz w:val="24"/>
          <w:szCs w:val="24"/>
        </w:rPr>
        <w:t xml:space="preserve">Contest and </w:t>
      </w:r>
      <w:r w:rsidR="00D73F4A">
        <w:rPr>
          <w:color w:val="000000" w:themeColor="text1"/>
          <w:sz w:val="24"/>
          <w:szCs w:val="24"/>
        </w:rPr>
        <w:t xml:space="preserve">the </w:t>
      </w:r>
      <w:r w:rsidR="0014036B" w:rsidRPr="00865701">
        <w:rPr>
          <w:color w:val="000000" w:themeColor="text1"/>
          <w:sz w:val="24"/>
          <w:szCs w:val="24"/>
        </w:rPr>
        <w:t xml:space="preserve">handing </w:t>
      </w:r>
      <w:r w:rsidR="00E90B48">
        <w:rPr>
          <w:color w:val="000000" w:themeColor="text1"/>
          <w:sz w:val="24"/>
          <w:szCs w:val="24"/>
        </w:rPr>
        <w:t xml:space="preserve">of </w:t>
      </w:r>
      <w:r w:rsidR="0014036B" w:rsidRPr="00865701">
        <w:rPr>
          <w:color w:val="000000" w:themeColor="text1"/>
          <w:sz w:val="24"/>
          <w:szCs w:val="24"/>
        </w:rPr>
        <w:t>awards</w:t>
      </w:r>
      <w:r w:rsidRPr="00865701">
        <w:rPr>
          <w:color w:val="000000" w:themeColor="text1"/>
          <w:sz w:val="24"/>
          <w:szCs w:val="24"/>
        </w:rPr>
        <w:t xml:space="preserve"> </w:t>
      </w:r>
      <w:r w:rsidR="0014036B" w:rsidRPr="00865701">
        <w:rPr>
          <w:rFonts w:ascii="Calibri" w:hAnsi="Calibri"/>
          <w:color w:val="000000" w:themeColor="text1"/>
          <w:sz w:val="24"/>
          <w:szCs w:val="24"/>
        </w:rPr>
        <w:t>or until consent for further data processing by the data subject</w:t>
      </w:r>
      <w:r w:rsidR="00E90B48">
        <w:rPr>
          <w:rFonts w:ascii="Calibri" w:hAnsi="Calibri"/>
          <w:color w:val="000000" w:themeColor="text1"/>
          <w:sz w:val="24"/>
          <w:szCs w:val="24"/>
        </w:rPr>
        <w:t xml:space="preserve"> is withdrawn</w:t>
      </w:r>
      <w:r w:rsidR="0014036B" w:rsidRPr="00865701">
        <w:rPr>
          <w:rFonts w:ascii="Calibri" w:hAnsi="Calibri"/>
          <w:color w:val="000000" w:themeColor="text1"/>
          <w:sz w:val="24"/>
          <w:szCs w:val="24"/>
        </w:rPr>
        <w:t xml:space="preserve">. The consent may be withdrawn at any time before the conclusion of the Contest by sending  relevant information to the following address: </w:t>
      </w:r>
      <w:hyperlink r:id="rId7" w:history="1">
        <w:r w:rsidR="0014036B" w:rsidRPr="00865701">
          <w:rPr>
            <w:rStyle w:val="Hipercze"/>
            <w:rFonts w:ascii="Calibri" w:hAnsi="Calibri"/>
            <w:color w:val="000000" w:themeColor="text1"/>
            <w:sz w:val="24"/>
            <w:szCs w:val="24"/>
            <w:u w:val="none"/>
          </w:rPr>
          <w:t>dw.sekretariat@msz.gov.pl</w:t>
        </w:r>
      </w:hyperlink>
      <w:r w:rsidR="00E90B48">
        <w:rPr>
          <w:rStyle w:val="Hipercze"/>
          <w:rFonts w:ascii="Calibri" w:hAnsi="Calibri"/>
          <w:color w:val="000000" w:themeColor="text1"/>
          <w:sz w:val="24"/>
          <w:szCs w:val="24"/>
          <w:u w:val="none"/>
        </w:rPr>
        <w:t>.</w:t>
      </w:r>
      <w:r w:rsidR="0014036B" w:rsidRPr="00865701">
        <w:rPr>
          <w:rFonts w:ascii="Calibri" w:hAnsi="Calibri"/>
          <w:color w:val="000000" w:themeColor="text1"/>
          <w:sz w:val="24"/>
          <w:szCs w:val="24"/>
        </w:rPr>
        <w:t xml:space="preserve">  </w:t>
      </w:r>
      <w:r w:rsidR="00D73F4A">
        <w:rPr>
          <w:rFonts w:ascii="Calibri" w:hAnsi="Calibri"/>
          <w:color w:val="000000" w:themeColor="text1"/>
          <w:sz w:val="24"/>
          <w:szCs w:val="24"/>
        </w:rPr>
        <w:t>W</w:t>
      </w:r>
      <w:r w:rsidR="0014036B" w:rsidRPr="00865701">
        <w:rPr>
          <w:rFonts w:ascii="Calibri" w:hAnsi="Calibri"/>
          <w:color w:val="000000" w:themeColor="text1"/>
          <w:sz w:val="24"/>
          <w:szCs w:val="24"/>
        </w:rPr>
        <w:t>ithdrawal</w:t>
      </w:r>
      <w:r w:rsidR="00D73F4A">
        <w:rPr>
          <w:rFonts w:ascii="Calibri" w:hAnsi="Calibri"/>
          <w:color w:val="000000" w:themeColor="text1"/>
          <w:sz w:val="24"/>
          <w:szCs w:val="24"/>
        </w:rPr>
        <w:t xml:space="preserve"> of consent </w:t>
      </w:r>
      <w:r w:rsidR="0014036B" w:rsidRPr="00865701">
        <w:rPr>
          <w:rFonts w:ascii="Calibri" w:hAnsi="Calibri"/>
          <w:color w:val="000000" w:themeColor="text1"/>
          <w:sz w:val="24"/>
          <w:szCs w:val="24"/>
        </w:rPr>
        <w:t xml:space="preserve">shall be understood as resignation from participation in the Contest. The data of the </w:t>
      </w:r>
      <w:r w:rsidR="00E90B48">
        <w:rPr>
          <w:rFonts w:ascii="Calibri" w:hAnsi="Calibri"/>
          <w:color w:val="000000" w:themeColor="text1"/>
          <w:sz w:val="24"/>
          <w:szCs w:val="24"/>
        </w:rPr>
        <w:t xml:space="preserve">Contest </w:t>
      </w:r>
      <w:r w:rsidR="0014036B" w:rsidRPr="00865701">
        <w:rPr>
          <w:rFonts w:ascii="Calibri" w:hAnsi="Calibri"/>
          <w:color w:val="000000" w:themeColor="text1"/>
          <w:sz w:val="24"/>
          <w:szCs w:val="24"/>
        </w:rPr>
        <w:t>Laureates shall be retained for archiving</w:t>
      </w:r>
      <w:r w:rsidR="00865701" w:rsidRPr="00865701">
        <w:rPr>
          <w:rFonts w:ascii="Calibri" w:hAnsi="Calibri"/>
          <w:color w:val="000000" w:themeColor="text1"/>
          <w:sz w:val="24"/>
          <w:szCs w:val="24"/>
        </w:rPr>
        <w:t xml:space="preserve"> purposes for a period that </w:t>
      </w:r>
      <w:r w:rsidR="00E90B48">
        <w:rPr>
          <w:rFonts w:ascii="Calibri" w:hAnsi="Calibri"/>
          <w:color w:val="000000" w:themeColor="text1"/>
          <w:sz w:val="24"/>
          <w:szCs w:val="24"/>
        </w:rPr>
        <w:t xml:space="preserve">is </w:t>
      </w:r>
      <w:r w:rsidR="00865701" w:rsidRPr="00865701">
        <w:rPr>
          <w:rFonts w:ascii="Calibri" w:hAnsi="Calibri"/>
          <w:color w:val="000000" w:themeColor="text1"/>
          <w:sz w:val="24"/>
          <w:szCs w:val="24"/>
        </w:rPr>
        <w:t xml:space="preserve">defined in </w:t>
      </w:r>
      <w:r w:rsidR="0014036B" w:rsidRPr="00865701">
        <w:rPr>
          <w:rFonts w:ascii="Calibri" w:hAnsi="Calibri"/>
          <w:color w:val="000000" w:themeColor="text1"/>
          <w:sz w:val="24"/>
          <w:szCs w:val="24"/>
        </w:rPr>
        <w:t xml:space="preserve">the provisions of the </w:t>
      </w:r>
      <w:r w:rsidR="0014036B" w:rsidRPr="00865701">
        <w:rPr>
          <w:rFonts w:ascii="Calibri" w:hAnsi="Calibri"/>
          <w:color w:val="000000" w:themeColor="text1"/>
          <w:sz w:val="24"/>
          <w:szCs w:val="24"/>
        </w:rPr>
        <w:t xml:space="preserve">Act </w:t>
      </w:r>
      <w:r w:rsidR="0014036B" w:rsidRPr="00865701">
        <w:rPr>
          <w:rFonts w:ascii="Calibri" w:hAnsi="Calibri"/>
          <w:color w:val="000000" w:themeColor="text1"/>
          <w:sz w:val="24"/>
          <w:szCs w:val="24"/>
        </w:rPr>
        <w:t xml:space="preserve">on the National </w:t>
      </w:r>
      <w:r w:rsidR="0014036B" w:rsidRPr="00865701">
        <w:rPr>
          <w:rFonts w:ascii="Calibri" w:hAnsi="Calibri"/>
          <w:color w:val="000000" w:themeColor="text1"/>
          <w:sz w:val="24"/>
          <w:szCs w:val="24"/>
        </w:rPr>
        <w:t>Archive Resource</w:t>
      </w:r>
      <w:r w:rsidR="00D73F4A">
        <w:rPr>
          <w:rFonts w:ascii="Calibri" w:hAnsi="Calibri"/>
          <w:color w:val="000000" w:themeColor="text1"/>
          <w:sz w:val="24"/>
          <w:szCs w:val="24"/>
        </w:rPr>
        <w:t>s</w:t>
      </w:r>
      <w:r w:rsidR="0014036B" w:rsidRPr="00865701">
        <w:rPr>
          <w:rFonts w:ascii="Calibri" w:hAnsi="Calibri"/>
          <w:color w:val="000000" w:themeColor="text1"/>
          <w:sz w:val="24"/>
          <w:szCs w:val="24"/>
        </w:rPr>
        <w:t xml:space="preserve"> and Archives</w:t>
      </w:r>
      <w:r w:rsidR="00D73F4A">
        <w:rPr>
          <w:rFonts w:ascii="Calibri" w:hAnsi="Calibri"/>
          <w:color w:val="000000" w:themeColor="text1"/>
          <w:sz w:val="24"/>
          <w:szCs w:val="24"/>
        </w:rPr>
        <w:t xml:space="preserve"> </w:t>
      </w:r>
      <w:r w:rsidR="00D73F4A" w:rsidRPr="00865701">
        <w:rPr>
          <w:rFonts w:ascii="Calibri" w:hAnsi="Calibri"/>
          <w:color w:val="000000" w:themeColor="text1"/>
          <w:sz w:val="24"/>
          <w:szCs w:val="24"/>
        </w:rPr>
        <w:t>of 14 July 1983</w:t>
      </w:r>
      <w:r w:rsidR="0014036B" w:rsidRPr="00865701">
        <w:rPr>
          <w:rFonts w:ascii="Calibri" w:hAnsi="Calibri"/>
          <w:color w:val="000000" w:themeColor="text1"/>
          <w:sz w:val="24"/>
          <w:szCs w:val="24"/>
        </w:rPr>
        <w:t xml:space="preserve"> (Journal </w:t>
      </w:r>
      <w:r w:rsidR="0014036B" w:rsidRPr="00865701">
        <w:rPr>
          <w:rFonts w:ascii="Calibri" w:hAnsi="Calibri"/>
          <w:color w:val="000000" w:themeColor="text1"/>
          <w:sz w:val="24"/>
          <w:szCs w:val="24"/>
        </w:rPr>
        <w:t>of Laws of 201</w:t>
      </w:r>
      <w:r w:rsidR="00865701" w:rsidRPr="00865701">
        <w:rPr>
          <w:rFonts w:ascii="Calibri" w:hAnsi="Calibri"/>
          <w:color w:val="000000" w:themeColor="text1"/>
          <w:sz w:val="24"/>
          <w:szCs w:val="24"/>
        </w:rPr>
        <w:t>8</w:t>
      </w:r>
      <w:r w:rsidR="0014036B" w:rsidRPr="00865701">
        <w:rPr>
          <w:rFonts w:ascii="Calibri" w:hAnsi="Calibri"/>
          <w:color w:val="000000" w:themeColor="text1"/>
          <w:sz w:val="24"/>
          <w:szCs w:val="24"/>
        </w:rPr>
        <w:t xml:space="preserve">, item 217, as amended) and </w:t>
      </w:r>
      <w:r w:rsidR="00E90B48">
        <w:rPr>
          <w:rFonts w:ascii="Calibri" w:hAnsi="Calibri"/>
          <w:color w:val="000000" w:themeColor="text1"/>
          <w:sz w:val="24"/>
          <w:szCs w:val="24"/>
        </w:rPr>
        <w:t xml:space="preserve">in </w:t>
      </w:r>
      <w:r w:rsidR="0014036B" w:rsidRPr="00865701">
        <w:rPr>
          <w:rFonts w:ascii="Calibri" w:hAnsi="Calibri"/>
          <w:color w:val="000000" w:themeColor="text1"/>
          <w:sz w:val="24"/>
          <w:szCs w:val="24"/>
        </w:rPr>
        <w:t xml:space="preserve">the regulations in force at the Ministry of Foreign Affairs </w:t>
      </w:r>
      <w:r w:rsidR="00865701" w:rsidRPr="00865701">
        <w:rPr>
          <w:rFonts w:ascii="Calibri" w:hAnsi="Calibri"/>
          <w:color w:val="000000" w:themeColor="text1"/>
          <w:sz w:val="24"/>
          <w:szCs w:val="24"/>
        </w:rPr>
        <w:t xml:space="preserve">and in </w:t>
      </w:r>
      <w:r w:rsidR="00E90B48">
        <w:rPr>
          <w:rFonts w:ascii="Calibri" w:hAnsi="Calibri"/>
          <w:color w:val="000000" w:themeColor="text1"/>
          <w:sz w:val="24"/>
          <w:szCs w:val="24"/>
        </w:rPr>
        <w:t>posts abroad</w:t>
      </w:r>
      <w:r w:rsidR="00865701" w:rsidRPr="00865701">
        <w:rPr>
          <w:rFonts w:ascii="Calibri" w:hAnsi="Calibri"/>
          <w:color w:val="000000" w:themeColor="text1"/>
          <w:sz w:val="24"/>
          <w:szCs w:val="24"/>
        </w:rPr>
        <w:t xml:space="preserve"> </w:t>
      </w:r>
      <w:r w:rsidR="0014036B" w:rsidRPr="00865701">
        <w:rPr>
          <w:rFonts w:ascii="Calibri" w:hAnsi="Calibri"/>
          <w:color w:val="000000" w:themeColor="text1"/>
          <w:sz w:val="24"/>
          <w:szCs w:val="24"/>
        </w:rPr>
        <w:t>issued on</w:t>
      </w:r>
      <w:r w:rsidR="00D73F4A">
        <w:rPr>
          <w:rFonts w:ascii="Calibri" w:hAnsi="Calibri"/>
          <w:color w:val="000000" w:themeColor="text1"/>
          <w:sz w:val="24"/>
          <w:szCs w:val="24"/>
        </w:rPr>
        <w:t xml:space="preserve"> its</w:t>
      </w:r>
      <w:r w:rsidR="0014036B" w:rsidRPr="00865701">
        <w:rPr>
          <w:rFonts w:ascii="Calibri" w:hAnsi="Calibri"/>
          <w:color w:val="000000" w:themeColor="text1"/>
          <w:sz w:val="24"/>
          <w:szCs w:val="24"/>
        </w:rPr>
        <w:t xml:space="preserve"> basis.</w:t>
      </w:r>
    </w:p>
    <w:p w:rsidR="00865701" w:rsidRDefault="00865701" w:rsidP="00865701">
      <w:pPr>
        <w:pStyle w:val="Akapitzlist"/>
        <w:ind w:hanging="360"/>
        <w:rPr>
          <w:rFonts w:ascii="Calibri" w:hAnsi="Calibri"/>
          <w:color w:val="000000" w:themeColor="text1"/>
          <w:sz w:val="24"/>
          <w:szCs w:val="24"/>
        </w:rPr>
      </w:pPr>
      <w:r>
        <w:rPr>
          <w:rFonts w:ascii="Calibri" w:hAnsi="Calibri"/>
          <w:color w:val="000000" w:themeColor="text1"/>
          <w:sz w:val="24"/>
          <w:szCs w:val="24"/>
        </w:rPr>
        <w:t xml:space="preserve">6) </w:t>
      </w:r>
      <w:r>
        <w:rPr>
          <w:rFonts w:ascii="Calibri" w:hAnsi="Calibri"/>
          <w:color w:val="000000" w:themeColor="text1"/>
          <w:sz w:val="24"/>
          <w:szCs w:val="24"/>
        </w:rPr>
        <w:tab/>
        <w:t>If the Cont</w:t>
      </w:r>
      <w:r w:rsidR="00E90B48">
        <w:rPr>
          <w:rFonts w:ascii="Calibri" w:hAnsi="Calibri"/>
          <w:color w:val="000000" w:themeColor="text1"/>
          <w:sz w:val="24"/>
          <w:szCs w:val="24"/>
        </w:rPr>
        <w:t>est Participant withdraws his/</w:t>
      </w:r>
      <w:r>
        <w:rPr>
          <w:rFonts w:ascii="Calibri" w:hAnsi="Calibri"/>
          <w:color w:val="000000" w:themeColor="text1"/>
          <w:sz w:val="24"/>
          <w:szCs w:val="24"/>
        </w:rPr>
        <w:t xml:space="preserve">her consent for the processing of personal data, the </w:t>
      </w:r>
      <w:r w:rsidR="00E90B48">
        <w:rPr>
          <w:rFonts w:ascii="Calibri" w:hAnsi="Calibri"/>
          <w:color w:val="000000" w:themeColor="text1"/>
          <w:sz w:val="24"/>
          <w:szCs w:val="24"/>
        </w:rPr>
        <w:t>documentation containing his/</w:t>
      </w:r>
      <w:r>
        <w:rPr>
          <w:rFonts w:ascii="Calibri" w:hAnsi="Calibri"/>
          <w:color w:val="000000" w:themeColor="text1"/>
          <w:sz w:val="24"/>
          <w:szCs w:val="24"/>
        </w:rPr>
        <w:t xml:space="preserve">her personal </w:t>
      </w:r>
      <w:r>
        <w:rPr>
          <w:rFonts w:ascii="Calibri" w:hAnsi="Calibri"/>
          <w:color w:val="000000" w:themeColor="text1"/>
          <w:sz w:val="24"/>
          <w:szCs w:val="24"/>
        </w:rPr>
        <w:t xml:space="preserve">data </w:t>
      </w:r>
      <w:r w:rsidR="00D73F4A">
        <w:rPr>
          <w:rFonts w:ascii="Calibri" w:hAnsi="Calibri"/>
          <w:color w:val="000000" w:themeColor="text1"/>
          <w:sz w:val="24"/>
          <w:szCs w:val="24"/>
        </w:rPr>
        <w:t>will</w:t>
      </w:r>
      <w:r>
        <w:rPr>
          <w:rFonts w:ascii="Calibri" w:hAnsi="Calibri"/>
          <w:color w:val="000000" w:themeColor="text1"/>
          <w:sz w:val="24"/>
          <w:szCs w:val="24"/>
        </w:rPr>
        <w:t xml:space="preserve"> be immediately </w:t>
      </w:r>
      <w:r>
        <w:rPr>
          <w:rFonts w:ascii="Calibri" w:hAnsi="Calibri"/>
          <w:color w:val="000000" w:themeColor="text1"/>
          <w:sz w:val="24"/>
          <w:szCs w:val="24"/>
        </w:rPr>
        <w:t>destroyed.</w:t>
      </w:r>
    </w:p>
    <w:p w:rsidR="00865701" w:rsidRPr="00865701" w:rsidRDefault="00865701" w:rsidP="00865701">
      <w:pPr>
        <w:pStyle w:val="Akapitzlist"/>
        <w:ind w:hanging="360"/>
        <w:rPr>
          <w:rFonts w:ascii="Calibri" w:hAnsi="Calibri"/>
          <w:color w:val="000000" w:themeColor="text1"/>
          <w:sz w:val="24"/>
          <w:szCs w:val="24"/>
        </w:rPr>
      </w:pPr>
      <w:r>
        <w:rPr>
          <w:rFonts w:ascii="Calibri" w:hAnsi="Calibri"/>
          <w:color w:val="000000" w:themeColor="text1"/>
          <w:sz w:val="24"/>
          <w:szCs w:val="24"/>
        </w:rPr>
        <w:t xml:space="preserve">7) The data of the Laureates </w:t>
      </w:r>
      <w:r>
        <w:rPr>
          <w:rFonts w:ascii="Calibri" w:hAnsi="Calibri"/>
          <w:color w:val="000000" w:themeColor="text1"/>
          <w:sz w:val="24"/>
          <w:szCs w:val="24"/>
        </w:rPr>
        <w:t xml:space="preserve">may be disseminated by </w:t>
      </w:r>
      <w:r w:rsidR="005C70DA">
        <w:rPr>
          <w:rFonts w:ascii="Calibri" w:hAnsi="Calibri"/>
          <w:color w:val="000000" w:themeColor="text1"/>
          <w:sz w:val="24"/>
          <w:szCs w:val="24"/>
        </w:rPr>
        <w:t xml:space="preserve">publishing them </w:t>
      </w:r>
      <w:r>
        <w:rPr>
          <w:rFonts w:ascii="Calibri" w:hAnsi="Calibri"/>
          <w:color w:val="000000" w:themeColor="text1"/>
          <w:sz w:val="24"/>
          <w:szCs w:val="24"/>
        </w:rPr>
        <w:t>on the</w:t>
      </w:r>
      <w:r w:rsidR="005C70DA">
        <w:rPr>
          <w:rFonts w:ascii="Calibri" w:hAnsi="Calibri"/>
          <w:color w:val="000000" w:themeColor="text1"/>
          <w:sz w:val="24"/>
          <w:szCs w:val="24"/>
        </w:rPr>
        <w:t xml:space="preserve"> Contest organiser’s</w:t>
      </w:r>
      <w:r>
        <w:rPr>
          <w:rFonts w:ascii="Calibri" w:hAnsi="Calibri"/>
          <w:color w:val="000000" w:themeColor="text1"/>
          <w:sz w:val="24"/>
          <w:szCs w:val="24"/>
        </w:rPr>
        <w:t xml:space="preserve"> website.</w:t>
      </w:r>
    </w:p>
    <w:p w:rsidR="00286904" w:rsidRDefault="00865701" w:rsidP="00286904">
      <w:pPr>
        <w:pStyle w:val="Akapitzlist"/>
        <w:autoSpaceDE w:val="0"/>
        <w:autoSpaceDN w:val="0"/>
        <w:spacing w:after="0" w:line="240" w:lineRule="auto"/>
        <w:ind w:hanging="360"/>
        <w:jc w:val="both"/>
        <w:rPr>
          <w:color w:val="000000" w:themeColor="text1"/>
          <w:sz w:val="24"/>
          <w:szCs w:val="24"/>
        </w:rPr>
      </w:pPr>
      <w:r>
        <w:rPr>
          <w:color w:val="000000" w:themeColor="text1"/>
          <w:sz w:val="24"/>
          <w:szCs w:val="24"/>
        </w:rPr>
        <w:t>8</w:t>
      </w:r>
      <w:r w:rsidR="00286904" w:rsidRPr="009E1904">
        <w:rPr>
          <w:color w:val="000000" w:themeColor="text1"/>
          <w:sz w:val="24"/>
          <w:szCs w:val="24"/>
        </w:rPr>
        <w:t>)</w:t>
      </w:r>
      <w:r w:rsidR="00286904" w:rsidRPr="009E1904">
        <w:rPr>
          <w:rFonts w:ascii="Times New Roman" w:hAnsi="Times New Roman"/>
          <w:color w:val="000000" w:themeColor="text1"/>
          <w:sz w:val="24"/>
          <w:szCs w:val="24"/>
        </w:rPr>
        <w:t>    </w:t>
      </w:r>
      <w:r w:rsidR="00286904" w:rsidRPr="009E1904">
        <w:rPr>
          <w:color w:val="000000" w:themeColor="text1"/>
          <w:sz w:val="24"/>
          <w:szCs w:val="24"/>
        </w:rPr>
        <w:t xml:space="preserve">Only authorised employees </w:t>
      </w:r>
      <w:r>
        <w:rPr>
          <w:color w:val="000000" w:themeColor="text1"/>
          <w:sz w:val="24"/>
          <w:szCs w:val="24"/>
        </w:rPr>
        <w:t xml:space="preserve">of the Ministry of Foreign Affairs and </w:t>
      </w:r>
      <w:r w:rsidR="00E90B48">
        <w:rPr>
          <w:color w:val="000000" w:themeColor="text1"/>
          <w:sz w:val="24"/>
          <w:szCs w:val="24"/>
        </w:rPr>
        <w:t>posts abroad</w:t>
      </w:r>
      <w:r>
        <w:rPr>
          <w:color w:val="000000" w:themeColor="text1"/>
          <w:sz w:val="24"/>
          <w:szCs w:val="24"/>
        </w:rPr>
        <w:t xml:space="preserve"> shall</w:t>
      </w:r>
      <w:r w:rsidR="00286904" w:rsidRPr="009E1904">
        <w:rPr>
          <w:color w:val="000000" w:themeColor="text1"/>
          <w:sz w:val="24"/>
          <w:szCs w:val="24"/>
        </w:rPr>
        <w:t xml:space="preserve"> have access to the data</w:t>
      </w:r>
      <w:r w:rsidR="00286904" w:rsidRPr="009E1904">
        <w:rPr>
          <w:color w:val="000000" w:themeColor="text1"/>
          <w:sz w:val="24"/>
          <w:szCs w:val="24"/>
        </w:rPr>
        <w:t xml:space="preserve">. The data </w:t>
      </w:r>
      <w:r w:rsidR="005C70DA">
        <w:rPr>
          <w:color w:val="000000" w:themeColor="text1"/>
          <w:sz w:val="24"/>
          <w:szCs w:val="24"/>
        </w:rPr>
        <w:t xml:space="preserve">will </w:t>
      </w:r>
      <w:r w:rsidR="00286904" w:rsidRPr="009E1904">
        <w:rPr>
          <w:color w:val="000000" w:themeColor="text1"/>
          <w:sz w:val="24"/>
          <w:szCs w:val="24"/>
        </w:rPr>
        <w:t xml:space="preserve">be </w:t>
      </w:r>
      <w:r w:rsidR="00286904" w:rsidRPr="009E1904">
        <w:rPr>
          <w:color w:val="000000" w:themeColor="text1"/>
          <w:sz w:val="24"/>
          <w:szCs w:val="24"/>
        </w:rPr>
        <w:t xml:space="preserve">made available to </w:t>
      </w:r>
      <w:r>
        <w:rPr>
          <w:color w:val="000000" w:themeColor="text1"/>
          <w:sz w:val="24"/>
          <w:szCs w:val="24"/>
        </w:rPr>
        <w:t xml:space="preserve">members of the </w:t>
      </w:r>
      <w:r w:rsidR="00E3477E">
        <w:rPr>
          <w:color w:val="000000" w:themeColor="text1"/>
          <w:sz w:val="24"/>
          <w:szCs w:val="24"/>
        </w:rPr>
        <w:t>jury</w:t>
      </w:r>
      <w:r w:rsidR="00286904" w:rsidRPr="009E1904">
        <w:rPr>
          <w:color w:val="000000" w:themeColor="text1"/>
          <w:sz w:val="24"/>
          <w:szCs w:val="24"/>
        </w:rPr>
        <w:t xml:space="preserve">. </w:t>
      </w:r>
    </w:p>
    <w:p w:rsidR="00E3477E" w:rsidRPr="00E3477E" w:rsidRDefault="00E3477E" w:rsidP="00E3477E">
      <w:pPr>
        <w:pStyle w:val="Akapitzlist"/>
        <w:autoSpaceDE w:val="0"/>
        <w:autoSpaceDN w:val="0"/>
        <w:spacing w:after="0" w:line="240" w:lineRule="auto"/>
        <w:ind w:hanging="360"/>
        <w:jc w:val="both"/>
        <w:rPr>
          <w:color w:val="000000" w:themeColor="text1"/>
          <w:sz w:val="24"/>
          <w:szCs w:val="24"/>
        </w:rPr>
      </w:pPr>
      <w:r w:rsidRPr="00E3477E">
        <w:rPr>
          <w:color w:val="000000" w:themeColor="text1"/>
          <w:sz w:val="24"/>
          <w:szCs w:val="24"/>
        </w:rPr>
        <w:t xml:space="preserve">9) The </w:t>
      </w:r>
      <w:r w:rsidRPr="00E3477E">
        <w:rPr>
          <w:color w:val="000000" w:themeColor="text1"/>
          <w:sz w:val="24"/>
          <w:szCs w:val="24"/>
        </w:rPr>
        <w:t xml:space="preserve">data </w:t>
      </w:r>
      <w:r w:rsidR="005C70DA">
        <w:rPr>
          <w:color w:val="000000" w:themeColor="text1"/>
          <w:sz w:val="24"/>
          <w:szCs w:val="24"/>
        </w:rPr>
        <w:t xml:space="preserve">will </w:t>
      </w:r>
      <w:bookmarkStart w:id="0" w:name="_GoBack"/>
      <w:bookmarkEnd w:id="0"/>
      <w:r w:rsidRPr="00E3477E">
        <w:rPr>
          <w:color w:val="000000" w:themeColor="text1"/>
          <w:sz w:val="24"/>
          <w:szCs w:val="24"/>
        </w:rPr>
        <w:t xml:space="preserve">not </w:t>
      </w:r>
      <w:r w:rsidRPr="00E3477E">
        <w:rPr>
          <w:color w:val="000000" w:themeColor="text1"/>
          <w:sz w:val="24"/>
          <w:szCs w:val="24"/>
        </w:rPr>
        <w:t xml:space="preserve">be transferred to third countries or international organisations. </w:t>
      </w:r>
    </w:p>
    <w:p w:rsidR="00915B5E" w:rsidRDefault="00E3477E" w:rsidP="00915B5E">
      <w:pPr>
        <w:pStyle w:val="Akapitzlist"/>
        <w:autoSpaceDE w:val="0"/>
        <w:autoSpaceDN w:val="0"/>
        <w:spacing w:after="0" w:line="240" w:lineRule="auto"/>
        <w:ind w:hanging="360"/>
        <w:jc w:val="both"/>
        <w:rPr>
          <w:color w:val="000000" w:themeColor="text1"/>
          <w:sz w:val="24"/>
          <w:szCs w:val="24"/>
        </w:rPr>
      </w:pPr>
      <w:r>
        <w:rPr>
          <w:color w:val="000000" w:themeColor="text1"/>
          <w:sz w:val="24"/>
          <w:szCs w:val="24"/>
        </w:rPr>
        <w:t>10</w:t>
      </w:r>
      <w:r w:rsidR="00286904" w:rsidRPr="009E1904">
        <w:rPr>
          <w:color w:val="000000" w:themeColor="text1"/>
          <w:sz w:val="24"/>
          <w:szCs w:val="24"/>
        </w:rPr>
        <w:t>)</w:t>
      </w:r>
      <w:r w:rsidR="00286904" w:rsidRPr="009E1904">
        <w:rPr>
          <w:rFonts w:ascii="Times New Roman" w:hAnsi="Times New Roman"/>
          <w:color w:val="000000" w:themeColor="text1"/>
          <w:sz w:val="24"/>
          <w:szCs w:val="24"/>
        </w:rPr>
        <w:t xml:space="preserve">     </w:t>
      </w:r>
      <w:r w:rsidR="00286904" w:rsidRPr="009E1904">
        <w:rPr>
          <w:color w:val="000000" w:themeColor="text1"/>
          <w:sz w:val="24"/>
          <w:szCs w:val="24"/>
        </w:rPr>
        <w:t>The data subject has the right to control the processing of data, as specified in Art. 15</w:t>
      </w:r>
      <w:r>
        <w:rPr>
          <w:color w:val="000000" w:themeColor="text1"/>
          <w:sz w:val="24"/>
          <w:szCs w:val="24"/>
        </w:rPr>
        <w:t xml:space="preserve"> and</w:t>
      </w:r>
      <w:r w:rsidR="00286904" w:rsidRPr="009E1904">
        <w:rPr>
          <w:color w:val="000000" w:themeColor="text1"/>
          <w:sz w:val="24"/>
          <w:szCs w:val="24"/>
        </w:rPr>
        <w:t xml:space="preserve"> Art. 16 of the GDPR, specifically the right to access the contents of his/her </w:t>
      </w:r>
      <w:r w:rsidR="00286904" w:rsidRPr="009E1904">
        <w:rPr>
          <w:color w:val="000000" w:themeColor="text1"/>
          <w:sz w:val="24"/>
          <w:szCs w:val="24"/>
        </w:rPr>
        <w:lastRenderedPageBreak/>
        <w:t xml:space="preserve">data, </w:t>
      </w:r>
      <w:r>
        <w:rPr>
          <w:color w:val="000000" w:themeColor="text1"/>
          <w:sz w:val="24"/>
          <w:szCs w:val="24"/>
        </w:rPr>
        <w:t xml:space="preserve">and </w:t>
      </w:r>
      <w:r w:rsidRPr="009E1904">
        <w:rPr>
          <w:color w:val="000000" w:themeColor="text1"/>
          <w:sz w:val="24"/>
          <w:szCs w:val="24"/>
        </w:rPr>
        <w:t xml:space="preserve">to rectify </w:t>
      </w:r>
      <w:r>
        <w:rPr>
          <w:color w:val="000000" w:themeColor="text1"/>
          <w:sz w:val="24"/>
          <w:szCs w:val="24"/>
        </w:rPr>
        <w:t xml:space="preserve">them, and as specified in Art. 17 and Art. 19 </w:t>
      </w:r>
      <w:r w:rsidRPr="009E1904">
        <w:rPr>
          <w:color w:val="000000" w:themeColor="text1"/>
          <w:sz w:val="24"/>
          <w:szCs w:val="24"/>
        </w:rPr>
        <w:t xml:space="preserve">of the GDPR </w:t>
      </w:r>
      <w:r>
        <w:rPr>
          <w:color w:val="000000" w:themeColor="text1"/>
          <w:sz w:val="24"/>
          <w:szCs w:val="24"/>
        </w:rPr>
        <w:t xml:space="preserve">– the right to </w:t>
      </w:r>
      <w:r w:rsidR="00E90B48">
        <w:rPr>
          <w:color w:val="000000" w:themeColor="text1"/>
          <w:sz w:val="24"/>
          <w:szCs w:val="24"/>
        </w:rPr>
        <w:t>remove</w:t>
      </w:r>
      <w:r>
        <w:rPr>
          <w:color w:val="000000" w:themeColor="text1"/>
          <w:sz w:val="24"/>
          <w:szCs w:val="24"/>
        </w:rPr>
        <w:t xml:space="preserve"> them </w:t>
      </w:r>
      <w:r w:rsidR="00286904" w:rsidRPr="009E1904">
        <w:rPr>
          <w:color w:val="000000" w:themeColor="text1"/>
          <w:sz w:val="24"/>
          <w:szCs w:val="24"/>
        </w:rPr>
        <w:t>or to restrict their processing</w:t>
      </w:r>
      <w:r w:rsidR="008A3863">
        <w:rPr>
          <w:color w:val="000000" w:themeColor="text1"/>
          <w:sz w:val="24"/>
          <w:szCs w:val="24"/>
        </w:rPr>
        <w:t>, i</w:t>
      </w:r>
      <w:r w:rsidR="005C70DA">
        <w:rPr>
          <w:color w:val="000000" w:themeColor="text1"/>
          <w:sz w:val="24"/>
          <w:szCs w:val="24"/>
        </w:rPr>
        <w:t>f applicable</w:t>
      </w:r>
      <w:r w:rsidR="00286904" w:rsidRPr="009E1904">
        <w:rPr>
          <w:color w:val="000000" w:themeColor="text1"/>
          <w:sz w:val="24"/>
          <w:szCs w:val="24"/>
        </w:rPr>
        <w:t xml:space="preserve">. </w:t>
      </w:r>
    </w:p>
    <w:p w:rsidR="00915B5E" w:rsidRDefault="00286904" w:rsidP="00915B5E">
      <w:pPr>
        <w:pStyle w:val="Akapitzlist"/>
        <w:autoSpaceDE w:val="0"/>
        <w:autoSpaceDN w:val="0"/>
        <w:spacing w:after="0" w:line="240" w:lineRule="auto"/>
        <w:ind w:hanging="360"/>
        <w:jc w:val="both"/>
        <w:rPr>
          <w:rFonts w:ascii="Calibri" w:hAnsi="Calibri"/>
          <w:color w:val="000000"/>
          <w:sz w:val="24"/>
          <w:szCs w:val="24"/>
        </w:rPr>
      </w:pPr>
      <w:r w:rsidRPr="00915B5E">
        <w:rPr>
          <w:color w:val="000000" w:themeColor="text1"/>
          <w:sz w:val="24"/>
          <w:szCs w:val="24"/>
        </w:rPr>
        <w:t>1</w:t>
      </w:r>
      <w:r w:rsidR="00915B5E" w:rsidRPr="00915B5E">
        <w:rPr>
          <w:color w:val="000000" w:themeColor="text1"/>
          <w:sz w:val="24"/>
          <w:szCs w:val="24"/>
        </w:rPr>
        <w:t>1</w:t>
      </w:r>
      <w:r w:rsidRPr="00915B5E">
        <w:rPr>
          <w:color w:val="000000" w:themeColor="text1"/>
          <w:sz w:val="24"/>
          <w:szCs w:val="24"/>
        </w:rPr>
        <w:t>)</w:t>
      </w:r>
      <w:r w:rsidR="00915B5E" w:rsidRPr="00915B5E">
        <w:rPr>
          <w:color w:val="000000" w:themeColor="text1"/>
          <w:sz w:val="24"/>
          <w:szCs w:val="24"/>
        </w:rPr>
        <w:t xml:space="preserve"> </w:t>
      </w:r>
      <w:r w:rsidR="00915B5E" w:rsidRPr="00915B5E">
        <w:rPr>
          <w:rFonts w:ascii="Calibri" w:hAnsi="Calibri"/>
          <w:color w:val="000000"/>
          <w:sz w:val="24"/>
          <w:szCs w:val="24"/>
        </w:rPr>
        <w:t>The personal data shall not be processed by automated means</w:t>
      </w:r>
      <w:r w:rsidR="005C70DA">
        <w:rPr>
          <w:rFonts w:ascii="Calibri" w:hAnsi="Calibri"/>
          <w:color w:val="000000"/>
          <w:sz w:val="24"/>
          <w:szCs w:val="24"/>
        </w:rPr>
        <w:t xml:space="preserve"> in a manner that could </w:t>
      </w:r>
      <w:r w:rsidR="00915B5E" w:rsidRPr="00915B5E">
        <w:rPr>
          <w:rFonts w:ascii="Calibri" w:hAnsi="Calibri"/>
          <w:color w:val="000000"/>
          <w:sz w:val="24"/>
          <w:szCs w:val="24"/>
        </w:rPr>
        <w:t xml:space="preserve">affect the process of making decisions capable of producing legal effects or </w:t>
      </w:r>
      <w:r w:rsidR="00F86DD2">
        <w:rPr>
          <w:rFonts w:ascii="Calibri" w:hAnsi="Calibri"/>
          <w:color w:val="000000"/>
          <w:sz w:val="24"/>
          <w:szCs w:val="24"/>
        </w:rPr>
        <w:t>otherwise</w:t>
      </w:r>
      <w:r w:rsidR="004F2D7B">
        <w:rPr>
          <w:rFonts w:ascii="Calibri" w:hAnsi="Calibri"/>
          <w:color w:val="000000"/>
          <w:sz w:val="24"/>
          <w:szCs w:val="24"/>
        </w:rPr>
        <w:t xml:space="preserve"> </w:t>
      </w:r>
      <w:r w:rsidR="005C70DA">
        <w:rPr>
          <w:rFonts w:ascii="Calibri" w:hAnsi="Calibri"/>
          <w:color w:val="000000"/>
          <w:sz w:val="24"/>
          <w:szCs w:val="24"/>
        </w:rPr>
        <w:t xml:space="preserve">create </w:t>
      </w:r>
      <w:r w:rsidR="00915B5E" w:rsidRPr="00915B5E">
        <w:rPr>
          <w:rFonts w:ascii="Calibri" w:hAnsi="Calibri"/>
          <w:color w:val="000000"/>
          <w:sz w:val="24"/>
          <w:szCs w:val="24"/>
        </w:rPr>
        <w:t>a significant impact. The data shall not be subject to profiling.</w:t>
      </w:r>
    </w:p>
    <w:p w:rsidR="00915B5E" w:rsidRDefault="00915B5E" w:rsidP="00915B5E">
      <w:pPr>
        <w:pStyle w:val="Akapitzlist"/>
        <w:autoSpaceDE w:val="0"/>
        <w:autoSpaceDN w:val="0"/>
        <w:spacing w:after="0" w:line="240" w:lineRule="auto"/>
        <w:ind w:hanging="360"/>
        <w:jc w:val="both"/>
        <w:rPr>
          <w:color w:val="000000" w:themeColor="text1"/>
          <w:sz w:val="24"/>
          <w:szCs w:val="24"/>
        </w:rPr>
      </w:pPr>
      <w:r>
        <w:rPr>
          <w:rFonts w:ascii="Calibri" w:hAnsi="Calibri"/>
          <w:color w:val="000000"/>
          <w:sz w:val="24"/>
          <w:szCs w:val="24"/>
        </w:rPr>
        <w:t xml:space="preserve">12) </w:t>
      </w:r>
      <w:r w:rsidR="00286904" w:rsidRPr="00915B5E">
        <w:rPr>
          <w:rFonts w:ascii="Times New Roman" w:hAnsi="Times New Roman"/>
          <w:color w:val="000000" w:themeColor="text1"/>
          <w:sz w:val="24"/>
          <w:szCs w:val="24"/>
        </w:rPr>
        <w:t xml:space="preserve"> </w:t>
      </w:r>
      <w:r>
        <w:rPr>
          <w:color w:val="000000" w:themeColor="text1"/>
          <w:sz w:val="24"/>
          <w:szCs w:val="24"/>
        </w:rPr>
        <w:t>T</w:t>
      </w:r>
      <w:r w:rsidR="00286904" w:rsidRPr="00915B5E">
        <w:rPr>
          <w:color w:val="000000" w:themeColor="text1"/>
          <w:sz w:val="24"/>
          <w:szCs w:val="24"/>
        </w:rPr>
        <w:t xml:space="preserve">he data subject has the right to lodge a complaint with the supervisory authority at this address: </w:t>
      </w:r>
    </w:p>
    <w:p w:rsidR="00915B5E" w:rsidRDefault="00915B5E" w:rsidP="00915B5E">
      <w:pPr>
        <w:pStyle w:val="Akapitzlist"/>
        <w:autoSpaceDE w:val="0"/>
        <w:autoSpaceDN w:val="0"/>
        <w:spacing w:after="0" w:line="240" w:lineRule="auto"/>
        <w:ind w:hanging="12"/>
        <w:jc w:val="both"/>
        <w:rPr>
          <w:color w:val="000000" w:themeColor="text1"/>
          <w:sz w:val="24"/>
          <w:szCs w:val="24"/>
        </w:rPr>
      </w:pPr>
      <w:proofErr w:type="spellStart"/>
      <w:r>
        <w:rPr>
          <w:color w:val="000000" w:themeColor="text1"/>
          <w:sz w:val="24"/>
          <w:szCs w:val="24"/>
        </w:rPr>
        <w:t>Prezes</w:t>
      </w:r>
      <w:proofErr w:type="spellEnd"/>
      <w:r>
        <w:rPr>
          <w:color w:val="000000" w:themeColor="text1"/>
          <w:sz w:val="24"/>
          <w:szCs w:val="24"/>
        </w:rPr>
        <w:t xml:space="preserve"> </w:t>
      </w:r>
      <w:proofErr w:type="spellStart"/>
      <w:r>
        <w:rPr>
          <w:color w:val="000000" w:themeColor="text1"/>
          <w:sz w:val="24"/>
          <w:szCs w:val="24"/>
        </w:rPr>
        <w:t>Urzędu</w:t>
      </w:r>
      <w:proofErr w:type="spellEnd"/>
      <w:r>
        <w:rPr>
          <w:color w:val="000000" w:themeColor="text1"/>
          <w:sz w:val="24"/>
          <w:szCs w:val="24"/>
        </w:rPr>
        <w:t xml:space="preserve"> </w:t>
      </w:r>
      <w:proofErr w:type="spellStart"/>
      <w:r>
        <w:rPr>
          <w:color w:val="000000" w:themeColor="text1"/>
          <w:sz w:val="24"/>
          <w:szCs w:val="24"/>
        </w:rPr>
        <w:t>Ochrony</w:t>
      </w:r>
      <w:proofErr w:type="spellEnd"/>
      <w:r>
        <w:rPr>
          <w:color w:val="000000" w:themeColor="text1"/>
          <w:sz w:val="24"/>
          <w:szCs w:val="24"/>
        </w:rPr>
        <w:t xml:space="preserve"> Danych </w:t>
      </w:r>
      <w:proofErr w:type="spellStart"/>
      <w:r>
        <w:rPr>
          <w:color w:val="000000" w:themeColor="text1"/>
          <w:sz w:val="24"/>
          <w:szCs w:val="24"/>
        </w:rPr>
        <w:t>Osobowych</w:t>
      </w:r>
      <w:proofErr w:type="spellEnd"/>
      <w:r>
        <w:rPr>
          <w:color w:val="000000" w:themeColor="text1"/>
          <w:sz w:val="24"/>
          <w:szCs w:val="24"/>
        </w:rPr>
        <w:t xml:space="preserve"> </w:t>
      </w:r>
    </w:p>
    <w:p w:rsidR="00915B5E" w:rsidRDefault="00915B5E" w:rsidP="00915B5E">
      <w:pPr>
        <w:pStyle w:val="Akapitzlist"/>
        <w:autoSpaceDE w:val="0"/>
        <w:autoSpaceDN w:val="0"/>
        <w:spacing w:after="0" w:line="240" w:lineRule="auto"/>
        <w:ind w:hanging="12"/>
        <w:jc w:val="both"/>
        <w:rPr>
          <w:color w:val="000000" w:themeColor="text1"/>
          <w:sz w:val="24"/>
          <w:szCs w:val="24"/>
        </w:rPr>
      </w:pPr>
      <w:r>
        <w:rPr>
          <w:color w:val="000000" w:themeColor="text1"/>
          <w:sz w:val="24"/>
          <w:szCs w:val="24"/>
        </w:rPr>
        <w:t>(</w:t>
      </w:r>
      <w:r w:rsidR="00286904" w:rsidRPr="00915B5E">
        <w:rPr>
          <w:color w:val="000000" w:themeColor="text1"/>
          <w:sz w:val="24"/>
          <w:szCs w:val="24"/>
        </w:rPr>
        <w:t>President of the Personal Data Protection Office</w:t>
      </w:r>
      <w:r>
        <w:rPr>
          <w:color w:val="000000" w:themeColor="text1"/>
          <w:sz w:val="24"/>
          <w:szCs w:val="24"/>
        </w:rPr>
        <w:t>)</w:t>
      </w:r>
    </w:p>
    <w:p w:rsidR="00915B5E" w:rsidRDefault="00915B5E" w:rsidP="00915B5E">
      <w:pPr>
        <w:pStyle w:val="Akapitzlist"/>
        <w:autoSpaceDE w:val="0"/>
        <w:autoSpaceDN w:val="0"/>
        <w:spacing w:after="0" w:line="240" w:lineRule="auto"/>
        <w:ind w:hanging="12"/>
        <w:jc w:val="both"/>
        <w:rPr>
          <w:color w:val="000000" w:themeColor="text1"/>
          <w:sz w:val="24"/>
          <w:szCs w:val="24"/>
        </w:rPr>
      </w:pPr>
      <w:proofErr w:type="spellStart"/>
      <w:r>
        <w:rPr>
          <w:color w:val="000000" w:themeColor="text1"/>
          <w:sz w:val="24"/>
          <w:szCs w:val="24"/>
        </w:rPr>
        <w:t>ul</w:t>
      </w:r>
      <w:proofErr w:type="spellEnd"/>
      <w:r>
        <w:rPr>
          <w:color w:val="000000" w:themeColor="text1"/>
          <w:sz w:val="24"/>
          <w:szCs w:val="24"/>
        </w:rPr>
        <w:t xml:space="preserve">. </w:t>
      </w:r>
      <w:proofErr w:type="spellStart"/>
      <w:r>
        <w:rPr>
          <w:color w:val="000000" w:themeColor="text1"/>
          <w:sz w:val="24"/>
          <w:szCs w:val="24"/>
        </w:rPr>
        <w:t>Stawki</w:t>
      </w:r>
      <w:proofErr w:type="spellEnd"/>
      <w:r>
        <w:rPr>
          <w:color w:val="000000" w:themeColor="text1"/>
          <w:sz w:val="24"/>
          <w:szCs w:val="24"/>
        </w:rPr>
        <w:t xml:space="preserve"> 2</w:t>
      </w:r>
    </w:p>
    <w:p w:rsidR="00286904" w:rsidRPr="00915B5E" w:rsidRDefault="00286904" w:rsidP="00915B5E">
      <w:pPr>
        <w:pStyle w:val="Akapitzlist"/>
        <w:autoSpaceDE w:val="0"/>
        <w:autoSpaceDN w:val="0"/>
        <w:spacing w:after="0" w:line="240" w:lineRule="auto"/>
        <w:ind w:hanging="12"/>
        <w:jc w:val="both"/>
        <w:rPr>
          <w:color w:val="000000" w:themeColor="text1"/>
          <w:sz w:val="24"/>
          <w:szCs w:val="24"/>
        </w:rPr>
      </w:pPr>
      <w:r w:rsidRPr="00915B5E">
        <w:rPr>
          <w:color w:val="000000" w:themeColor="text1"/>
          <w:sz w:val="24"/>
          <w:szCs w:val="24"/>
        </w:rPr>
        <w:t>00-193 Warsaw.</w:t>
      </w:r>
    </w:p>
    <w:p w:rsidR="00286904" w:rsidRDefault="00286904" w:rsidP="00286904">
      <w:pPr>
        <w:rPr>
          <w:color w:val="000000" w:themeColor="text1"/>
          <w:sz w:val="24"/>
          <w:szCs w:val="24"/>
        </w:rPr>
      </w:pPr>
      <w:r w:rsidRPr="009E1904">
        <w:rPr>
          <w:color w:val="000000" w:themeColor="text1"/>
          <w:sz w:val="24"/>
          <w:szCs w:val="24"/>
        </w:rPr>
        <w:t> </w:t>
      </w:r>
    </w:p>
    <w:sectPr w:rsidR="00286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F2089"/>
    <w:multiLevelType w:val="hybridMultilevel"/>
    <w:tmpl w:val="2258E354"/>
    <w:lvl w:ilvl="0" w:tplc="49827E76">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órska-Łazarz Katarzyna">
    <w15:presenceInfo w15:providerId="None" w15:userId="Górska-Łazarz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9F"/>
    <w:rsid w:val="00046C1A"/>
    <w:rsid w:val="00061F83"/>
    <w:rsid w:val="000C4B54"/>
    <w:rsid w:val="00121F45"/>
    <w:rsid w:val="0014036B"/>
    <w:rsid w:val="00277C05"/>
    <w:rsid w:val="00286904"/>
    <w:rsid w:val="003C29A2"/>
    <w:rsid w:val="003D6F9F"/>
    <w:rsid w:val="00442877"/>
    <w:rsid w:val="00494B59"/>
    <w:rsid w:val="004F2D7B"/>
    <w:rsid w:val="00534951"/>
    <w:rsid w:val="005B704D"/>
    <w:rsid w:val="005C70DA"/>
    <w:rsid w:val="00663E28"/>
    <w:rsid w:val="0067321D"/>
    <w:rsid w:val="00745EEC"/>
    <w:rsid w:val="007A24C4"/>
    <w:rsid w:val="007A76C8"/>
    <w:rsid w:val="00865701"/>
    <w:rsid w:val="008A3863"/>
    <w:rsid w:val="00915B5E"/>
    <w:rsid w:val="00994390"/>
    <w:rsid w:val="009E1904"/>
    <w:rsid w:val="00AB1D07"/>
    <w:rsid w:val="00AE272E"/>
    <w:rsid w:val="00B40CDB"/>
    <w:rsid w:val="00BC18AC"/>
    <w:rsid w:val="00BD5FE5"/>
    <w:rsid w:val="00BE7AE6"/>
    <w:rsid w:val="00BF7E0F"/>
    <w:rsid w:val="00C02047"/>
    <w:rsid w:val="00CB5ADE"/>
    <w:rsid w:val="00D73F4A"/>
    <w:rsid w:val="00DA10A1"/>
    <w:rsid w:val="00E3477E"/>
    <w:rsid w:val="00E90B48"/>
    <w:rsid w:val="00E91338"/>
    <w:rsid w:val="00F01AED"/>
    <w:rsid w:val="00F86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6C1A"/>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6C1A"/>
    <w:rPr>
      <w:color w:val="0563C1" w:themeColor="hyperlink"/>
      <w:u w:val="single"/>
    </w:rPr>
  </w:style>
  <w:style w:type="paragraph" w:styleId="Akapitzlist">
    <w:name w:val="List Paragraph"/>
    <w:basedOn w:val="Normalny"/>
    <w:link w:val="AkapitzlistZnak"/>
    <w:uiPriority w:val="34"/>
    <w:qFormat/>
    <w:rsid w:val="00046C1A"/>
    <w:pPr>
      <w:ind w:left="720"/>
      <w:contextualSpacing/>
    </w:pPr>
  </w:style>
  <w:style w:type="character" w:customStyle="1" w:styleId="AkapitzlistZnak">
    <w:name w:val="Akapit z listą Znak"/>
    <w:link w:val="Akapitzlist"/>
    <w:uiPriority w:val="34"/>
    <w:locked/>
    <w:rsid w:val="00046C1A"/>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6C1A"/>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6C1A"/>
    <w:rPr>
      <w:color w:val="0563C1" w:themeColor="hyperlink"/>
      <w:u w:val="single"/>
    </w:rPr>
  </w:style>
  <w:style w:type="paragraph" w:styleId="Akapitzlist">
    <w:name w:val="List Paragraph"/>
    <w:basedOn w:val="Normalny"/>
    <w:link w:val="AkapitzlistZnak"/>
    <w:uiPriority w:val="34"/>
    <w:qFormat/>
    <w:rsid w:val="00046C1A"/>
    <w:pPr>
      <w:ind w:left="720"/>
      <w:contextualSpacing/>
    </w:pPr>
  </w:style>
  <w:style w:type="character" w:customStyle="1" w:styleId="AkapitzlistZnak">
    <w:name w:val="Akapit z listą Znak"/>
    <w:link w:val="Akapitzlist"/>
    <w:uiPriority w:val="34"/>
    <w:locked/>
    <w:rsid w:val="00046C1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w.sekretariat@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sz.gov.pl"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526</Words>
  <Characters>3161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Podsiadło Piotr</dc:creator>
  <cp:lastModifiedBy>Kucińska Agnieszka</cp:lastModifiedBy>
  <cp:revision>12</cp:revision>
  <cp:lastPrinted>2019-03-13T17:31:00Z</cp:lastPrinted>
  <dcterms:created xsi:type="dcterms:W3CDTF">2019-03-15T08:20:00Z</dcterms:created>
  <dcterms:modified xsi:type="dcterms:W3CDTF">2019-03-15T12:23:00Z</dcterms:modified>
</cp:coreProperties>
</file>