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4E7A" w:rsidRDefault="00C419A8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4 grudnia 2024</w:t>
      </w:r>
      <w:bookmarkEnd w:id="2"/>
      <w:r>
        <w:rPr>
          <w:sz w:val="24"/>
          <w:szCs w:val="24"/>
        </w:rPr>
        <w:t xml:space="preserve"> r.</w:t>
      </w:r>
    </w:p>
    <w:p w:rsidR="005E4E7A" w:rsidRDefault="00C419A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ZD-I.9612.18.2024</w:t>
      </w:r>
      <w:bookmarkEnd w:id="3"/>
    </w:p>
    <w:p w:rsidR="00D37F3D" w:rsidRDefault="00C419A8" w:rsidP="00BB1448">
      <w:pPr>
        <w:snapToGrid w:val="0"/>
        <w:spacing w:line="360" w:lineRule="auto"/>
        <w:rPr>
          <w:sz w:val="24"/>
          <w:szCs w:val="24"/>
        </w:rPr>
      </w:pPr>
    </w:p>
    <w:p w:rsidR="00D37F3D" w:rsidRPr="00D71CA7" w:rsidRDefault="00C419A8" w:rsidP="00BB1448">
      <w:pPr>
        <w:tabs>
          <w:tab w:val="center" w:pos="1740"/>
        </w:tabs>
        <w:ind w:left="567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Monika Czubińska</w:t>
      </w:r>
      <w:r w:rsidRPr="00BB2396">
        <w:rPr>
          <w:b/>
          <w:szCs w:val="24"/>
        </w:rPr>
        <w:br/>
      </w:r>
      <w:r w:rsidRPr="00D71CA7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Łódzka</w:t>
      </w:r>
      <w:r w:rsidRPr="00D71C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37</w:t>
      </w:r>
    </w:p>
    <w:p w:rsidR="00D37F3D" w:rsidRPr="00D71CA7" w:rsidRDefault="00C419A8" w:rsidP="00BB1448">
      <w:pPr>
        <w:pStyle w:val="Tekstpodstawowywcity31"/>
        <w:snapToGrid w:val="0"/>
        <w:ind w:left="5529" w:firstLine="14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95-020 Justynów</w:t>
      </w:r>
    </w:p>
    <w:p w:rsidR="00D37F3D" w:rsidRPr="00D71CA7" w:rsidRDefault="00C419A8" w:rsidP="00BB1448">
      <w:pPr>
        <w:tabs>
          <w:tab w:val="center" w:pos="1740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37F3D" w:rsidRPr="00D71CA7" w:rsidRDefault="00C419A8" w:rsidP="00BB1448">
      <w:pPr>
        <w:keepNext/>
        <w:widowControl w:val="0"/>
        <w:spacing w:line="360" w:lineRule="auto"/>
        <w:jc w:val="center"/>
        <w:outlineLvl w:val="1"/>
        <w:rPr>
          <w:b/>
          <w:sz w:val="24"/>
          <w:szCs w:val="24"/>
        </w:rPr>
      </w:pPr>
      <w:r w:rsidRPr="00D71CA7">
        <w:rPr>
          <w:b/>
          <w:sz w:val="24"/>
          <w:szCs w:val="24"/>
        </w:rPr>
        <w:t>ZALECENIA POKONTROLNE</w:t>
      </w:r>
    </w:p>
    <w:p w:rsidR="00D37F3D" w:rsidRDefault="00C419A8" w:rsidP="00BB1448">
      <w:pPr>
        <w:spacing w:line="360" w:lineRule="auto"/>
        <w:jc w:val="both"/>
        <w:rPr>
          <w:rFonts w:eastAsia="Calibri"/>
          <w:sz w:val="24"/>
          <w:szCs w:val="24"/>
        </w:rPr>
      </w:pPr>
    </w:p>
    <w:p w:rsidR="00D37F3D" w:rsidRDefault="00C419A8" w:rsidP="00BB1448">
      <w:pPr>
        <w:spacing w:line="360" w:lineRule="auto"/>
        <w:jc w:val="both"/>
        <w:textAlignment w:val="baseline"/>
        <w:rPr>
          <w:sz w:val="24"/>
          <w:szCs w:val="24"/>
        </w:rPr>
      </w:pPr>
      <w:r w:rsidRPr="00D71CA7">
        <w:rPr>
          <w:sz w:val="24"/>
          <w:szCs w:val="24"/>
        </w:rPr>
        <w:t xml:space="preserve">Na podstawie art. 111 ust. 1 ustawy z dnia 15 kwietnia 2011 r. </w:t>
      </w:r>
      <w:r w:rsidRPr="00D71CA7">
        <w:rPr>
          <w:sz w:val="24"/>
          <w:szCs w:val="24"/>
          <w:lang w:eastAsia="en-US"/>
        </w:rPr>
        <w:t xml:space="preserve">o działalności leczniczej </w:t>
      </w:r>
      <w:r w:rsidRPr="00D71CA7">
        <w:rPr>
          <w:sz w:val="24"/>
          <w:szCs w:val="24"/>
        </w:rPr>
        <w:t xml:space="preserve">(Dz. U. z 2024 r. poz. 799), zespół kontrolerów </w:t>
      </w:r>
      <w:r w:rsidRPr="00D71CA7">
        <w:rPr>
          <w:sz w:val="24"/>
          <w:szCs w:val="24"/>
        </w:rPr>
        <w:t>powołany przez Zastępcę Dyrektora Wydziału Zdrowia Łódzkiego Urzędu Wojewódzkiego w Łodzi, działającego z upoważnienia Wojewody Łódzkiego, przeprowadził kontrolę działalności podmiotu leczniczego pn.:</w:t>
      </w:r>
      <w:r>
        <w:rPr>
          <w:sz w:val="24"/>
          <w:szCs w:val="24"/>
        </w:rPr>
        <w:t> MONIKA CZUBIŃSKA z siedzibą</w:t>
      </w:r>
      <w:r w:rsidRPr="00D71CA7">
        <w:rPr>
          <w:sz w:val="24"/>
          <w:szCs w:val="24"/>
        </w:rPr>
        <w:t xml:space="preserve"> </w:t>
      </w:r>
      <w:r w:rsidRPr="005C6DE1">
        <w:rPr>
          <w:sz w:val="24"/>
          <w:szCs w:val="24"/>
        </w:rPr>
        <w:t>w Łodzi, przy ul. Karola Ad</w:t>
      </w:r>
      <w:r w:rsidRPr="005C6DE1">
        <w:rPr>
          <w:sz w:val="24"/>
          <w:szCs w:val="24"/>
        </w:rPr>
        <w:t>wentowicza 9/15</w:t>
      </w:r>
      <w:r>
        <w:rPr>
          <w:sz w:val="24"/>
          <w:szCs w:val="24"/>
        </w:rPr>
        <w:t xml:space="preserve"> (aktualna nazwa i adres: FARM-MED MONIKA CZUBIŃSKA, ul. Łódzka 37, 95-020 Justynów)</w:t>
      </w:r>
      <w:r w:rsidRPr="005C6DE1">
        <w:rPr>
          <w:sz w:val="24"/>
          <w:szCs w:val="24"/>
        </w:rPr>
        <w:t>, prowadzącego zakład leczniczy pn.</w:t>
      </w:r>
      <w:r>
        <w:rPr>
          <w:sz w:val="24"/>
          <w:szCs w:val="24"/>
        </w:rPr>
        <w:t>:</w:t>
      </w:r>
      <w:r w:rsidRPr="005C6DE1">
        <w:rPr>
          <w:sz w:val="24"/>
          <w:szCs w:val="24"/>
        </w:rPr>
        <w:t> NIEPUBLICZNY ZAKŁAD OPIEKI ZDROWOTNEJ „FARM-MED” z siedzibą w Justynowie, przy ul. Łódzkiej 37.</w:t>
      </w:r>
    </w:p>
    <w:p w:rsidR="00BB1448" w:rsidRDefault="00C419A8" w:rsidP="00BB1448">
      <w:pPr>
        <w:spacing w:line="360" w:lineRule="auto"/>
        <w:jc w:val="both"/>
        <w:textAlignment w:val="baseline"/>
        <w:rPr>
          <w:sz w:val="24"/>
          <w:szCs w:val="24"/>
        </w:rPr>
      </w:pPr>
    </w:p>
    <w:p w:rsidR="00BB1448" w:rsidRDefault="00C419A8" w:rsidP="00BB1448">
      <w:pPr>
        <w:spacing w:line="360" w:lineRule="auto"/>
        <w:ind w:firstLine="709"/>
        <w:jc w:val="both"/>
        <w:textAlignment w:val="baseline"/>
        <w:rPr>
          <w:szCs w:val="24"/>
        </w:rPr>
      </w:pPr>
      <w:r w:rsidRPr="00D71CA7">
        <w:rPr>
          <w:color w:val="000000"/>
          <w:sz w:val="24"/>
          <w:szCs w:val="24"/>
        </w:rPr>
        <w:t>Przedmiotem kontroli by</w:t>
      </w:r>
      <w:r w:rsidRPr="00D71CA7">
        <w:rPr>
          <w:color w:val="000000"/>
          <w:sz w:val="24"/>
          <w:szCs w:val="24"/>
        </w:rPr>
        <w:t xml:space="preserve">ła zgodność wykonywanej działalności podmiotu leczniczego z wybranymi przepisami ustawy z dnia 15 kwietnia 2011 r. o działalności leczniczej. </w:t>
      </w:r>
    </w:p>
    <w:p w:rsidR="00D37F3D" w:rsidRPr="00BB1448" w:rsidRDefault="00C419A8" w:rsidP="00BB1448">
      <w:pPr>
        <w:spacing w:line="360" w:lineRule="auto"/>
        <w:ind w:firstLine="709"/>
        <w:jc w:val="both"/>
        <w:textAlignment w:val="baseline"/>
        <w:rPr>
          <w:szCs w:val="24"/>
        </w:rPr>
      </w:pPr>
      <w:r w:rsidRPr="00D71CA7">
        <w:rPr>
          <w:color w:val="000000"/>
          <w:sz w:val="24"/>
          <w:szCs w:val="24"/>
        </w:rPr>
        <w:t>Okres objęty kontrolą</w:t>
      </w:r>
      <w:r>
        <w:rPr>
          <w:color w:val="000000"/>
          <w:sz w:val="24"/>
          <w:szCs w:val="24"/>
        </w:rPr>
        <w:t>:</w:t>
      </w:r>
      <w:r w:rsidRPr="00D71CA7">
        <w:rPr>
          <w:color w:val="000000"/>
          <w:sz w:val="24"/>
          <w:szCs w:val="24"/>
        </w:rPr>
        <w:t xml:space="preserve"> </w:t>
      </w:r>
      <w:r w:rsidRPr="00D71CA7">
        <w:rPr>
          <w:sz w:val="24"/>
          <w:szCs w:val="24"/>
        </w:rPr>
        <w:t>od</w:t>
      </w:r>
      <w:r w:rsidRPr="00D71CA7">
        <w:rPr>
          <w:i/>
          <w:iCs/>
          <w:sz w:val="24"/>
          <w:szCs w:val="24"/>
        </w:rPr>
        <w:t xml:space="preserve"> </w:t>
      </w:r>
      <w:r w:rsidRPr="00D71CA7">
        <w:rPr>
          <w:sz w:val="24"/>
          <w:szCs w:val="24"/>
        </w:rPr>
        <w:t xml:space="preserve">1 </w:t>
      </w:r>
      <w:r>
        <w:rPr>
          <w:sz w:val="24"/>
          <w:szCs w:val="24"/>
        </w:rPr>
        <w:t>lipca</w:t>
      </w:r>
      <w:r w:rsidRPr="00D71CA7">
        <w:rPr>
          <w:sz w:val="24"/>
          <w:szCs w:val="24"/>
        </w:rPr>
        <w:t xml:space="preserve"> 2024 r. do </w:t>
      </w:r>
      <w:r>
        <w:rPr>
          <w:sz w:val="24"/>
          <w:szCs w:val="24"/>
        </w:rPr>
        <w:t>11 października</w:t>
      </w:r>
      <w:r w:rsidRPr="00D71CA7">
        <w:rPr>
          <w:sz w:val="24"/>
          <w:szCs w:val="24"/>
        </w:rPr>
        <w:t xml:space="preserve"> 2024 r.</w:t>
      </w:r>
    </w:p>
    <w:p w:rsidR="00D37F3D" w:rsidRPr="00D71CA7" w:rsidRDefault="00C419A8" w:rsidP="00BB1448">
      <w:pPr>
        <w:spacing w:line="360" w:lineRule="auto"/>
        <w:jc w:val="both"/>
        <w:rPr>
          <w:szCs w:val="24"/>
        </w:rPr>
      </w:pPr>
      <w:r w:rsidRPr="00D71CA7">
        <w:rPr>
          <w:i/>
          <w:iCs/>
        </w:rPr>
        <w:tab/>
      </w:r>
      <w:r w:rsidRPr="00D71CA7">
        <w:rPr>
          <w:color w:val="000000"/>
          <w:sz w:val="24"/>
          <w:szCs w:val="24"/>
        </w:rPr>
        <w:t xml:space="preserve">Wyniki kontroli zostały przedstawione w protokole kontroli, podpisanym </w:t>
      </w:r>
      <w:r>
        <w:rPr>
          <w:sz w:val="24"/>
          <w:szCs w:val="24"/>
        </w:rPr>
        <w:t>15</w:t>
      </w:r>
      <w:r w:rsidRPr="00D71CA7">
        <w:rPr>
          <w:sz w:val="24"/>
          <w:szCs w:val="24"/>
        </w:rPr>
        <w:t xml:space="preserve"> li</w:t>
      </w:r>
      <w:r>
        <w:rPr>
          <w:sz w:val="24"/>
          <w:szCs w:val="24"/>
        </w:rPr>
        <w:t>stopada</w:t>
      </w:r>
      <w:r w:rsidRPr="00D71CA7">
        <w:rPr>
          <w:sz w:val="24"/>
          <w:szCs w:val="24"/>
        </w:rPr>
        <w:t xml:space="preserve"> 2024 r.</w:t>
      </w:r>
      <w:r w:rsidRPr="00D71CA7">
        <w:rPr>
          <w:i/>
          <w:iCs/>
          <w:sz w:val="24"/>
          <w:szCs w:val="24"/>
        </w:rPr>
        <w:t xml:space="preserve"> </w:t>
      </w:r>
      <w:r w:rsidRPr="00D71CA7">
        <w:rPr>
          <w:color w:val="000000"/>
          <w:sz w:val="24"/>
          <w:szCs w:val="24"/>
        </w:rPr>
        <w:t xml:space="preserve">przez zespół kontrolerów oraz </w:t>
      </w:r>
      <w:r>
        <w:rPr>
          <w:color w:val="000000"/>
          <w:sz w:val="24"/>
          <w:szCs w:val="24"/>
        </w:rPr>
        <w:t>22</w:t>
      </w:r>
      <w:r w:rsidRPr="00D71CA7">
        <w:rPr>
          <w:color w:val="000000"/>
          <w:sz w:val="24"/>
          <w:szCs w:val="24"/>
        </w:rPr>
        <w:t xml:space="preserve"> li</w:t>
      </w:r>
      <w:r>
        <w:rPr>
          <w:color w:val="000000"/>
          <w:sz w:val="24"/>
          <w:szCs w:val="24"/>
        </w:rPr>
        <w:t>stopada</w:t>
      </w:r>
      <w:r w:rsidRPr="00D71CA7">
        <w:rPr>
          <w:color w:val="000000"/>
          <w:sz w:val="24"/>
          <w:szCs w:val="24"/>
        </w:rPr>
        <w:t xml:space="preserve"> 2024 r. przez Pan</w:t>
      </w:r>
      <w:r>
        <w:rPr>
          <w:color w:val="000000"/>
          <w:sz w:val="24"/>
          <w:szCs w:val="24"/>
        </w:rPr>
        <w:t xml:space="preserve">ią Monikę Czubińską </w:t>
      </w:r>
      <w:r w:rsidRPr="00D71CA7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właściciela</w:t>
      </w:r>
      <w:r w:rsidRPr="00D71CA7">
        <w:rPr>
          <w:color w:val="000000"/>
          <w:sz w:val="24"/>
          <w:szCs w:val="24"/>
        </w:rPr>
        <w:t xml:space="preserve"> podmiotu leczniczego.</w:t>
      </w:r>
    </w:p>
    <w:p w:rsidR="00D37F3D" w:rsidRPr="00D71CA7" w:rsidRDefault="00C419A8" w:rsidP="00BB1448">
      <w:pPr>
        <w:spacing w:line="360" w:lineRule="auto"/>
        <w:jc w:val="both"/>
        <w:rPr>
          <w:szCs w:val="24"/>
        </w:rPr>
      </w:pPr>
      <w:r w:rsidRPr="00D71CA7">
        <w:rPr>
          <w:color w:val="000000"/>
          <w:sz w:val="24"/>
          <w:szCs w:val="24"/>
        </w:rPr>
        <w:tab/>
        <w:t>W terminie przewidzianym w art. 112 ust. 6 powo</w:t>
      </w:r>
      <w:r w:rsidRPr="00D71CA7">
        <w:rPr>
          <w:color w:val="000000"/>
          <w:sz w:val="24"/>
          <w:szCs w:val="24"/>
        </w:rPr>
        <w:t>łanej ustawy o działalności</w:t>
      </w:r>
      <w:r w:rsidRPr="00D71CA7">
        <w:rPr>
          <w:color w:val="000000"/>
          <w:sz w:val="24"/>
          <w:szCs w:val="24"/>
          <w:shd w:val="clear" w:color="auto" w:fill="E2EFD9" w:themeFill="accent6" w:themeFillTint="33"/>
        </w:rPr>
        <w:t xml:space="preserve"> </w:t>
      </w:r>
      <w:r w:rsidRPr="00D71CA7">
        <w:rPr>
          <w:color w:val="000000"/>
          <w:sz w:val="24"/>
          <w:szCs w:val="24"/>
        </w:rPr>
        <w:t>leczniczej Pan</w:t>
      </w:r>
      <w:r w:rsidRPr="00B2541A">
        <w:rPr>
          <w:color w:val="000000"/>
          <w:sz w:val="24"/>
          <w:szCs w:val="24"/>
        </w:rPr>
        <w:t xml:space="preserve">i Monika Czubińska </w:t>
      </w:r>
      <w:r w:rsidRPr="00D71CA7">
        <w:rPr>
          <w:color w:val="000000"/>
          <w:sz w:val="24"/>
          <w:szCs w:val="24"/>
        </w:rPr>
        <w:t>nie wni</w:t>
      </w:r>
      <w:r w:rsidRPr="00B2541A">
        <w:rPr>
          <w:color w:val="000000"/>
          <w:sz w:val="24"/>
          <w:szCs w:val="24"/>
        </w:rPr>
        <w:t>osła</w:t>
      </w:r>
      <w:r w:rsidRPr="00D71CA7">
        <w:rPr>
          <w:color w:val="000000"/>
          <w:sz w:val="24"/>
          <w:szCs w:val="24"/>
        </w:rPr>
        <w:t xml:space="preserve"> zastrzeżeń, co do sposobu przeprowadzenia czynności kontrolnych oraz ustaleń zawartych w protokole kontroli. </w:t>
      </w:r>
    </w:p>
    <w:p w:rsidR="00D37F3D" w:rsidRPr="00D71CA7" w:rsidRDefault="00C419A8" w:rsidP="00BB1448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 w:rsidRPr="00D71CA7">
        <w:rPr>
          <w:color w:val="000000"/>
          <w:sz w:val="24"/>
          <w:szCs w:val="24"/>
        </w:rPr>
        <w:t xml:space="preserve">Na podstawie ustaleń zawartych w protokole kontroli stwierdzono, że działalność podmiotu leczniczego w zakresie przedmiotu kontroli jest </w:t>
      </w:r>
      <w:r w:rsidRPr="00D71CA7">
        <w:rPr>
          <w:b/>
          <w:bCs/>
          <w:color w:val="000000"/>
          <w:sz w:val="24"/>
          <w:szCs w:val="24"/>
        </w:rPr>
        <w:t xml:space="preserve">legalna i celowa oraz nierzetelna </w:t>
      </w:r>
      <w:r w:rsidRPr="00D71CA7">
        <w:rPr>
          <w:color w:val="000000"/>
          <w:sz w:val="24"/>
          <w:szCs w:val="24"/>
        </w:rPr>
        <w:t>z uwagi na stwierdzone</w:t>
      </w:r>
      <w:r w:rsidRPr="00D71CA7">
        <w:rPr>
          <w:szCs w:val="24"/>
        </w:rPr>
        <w:t xml:space="preserve"> </w:t>
      </w:r>
      <w:r w:rsidRPr="00D71CA7">
        <w:rPr>
          <w:b/>
          <w:sz w:val="24"/>
          <w:szCs w:val="24"/>
          <w:shd w:val="clear" w:color="auto" w:fill="FFFFFF"/>
        </w:rPr>
        <w:t>nieprawidłowości:</w:t>
      </w:r>
    </w:p>
    <w:p w:rsidR="00D37F3D" w:rsidRPr="00D71CA7" w:rsidRDefault="00C419A8" w:rsidP="00BB1448">
      <w:pPr>
        <w:numPr>
          <w:ilvl w:val="0"/>
          <w:numId w:val="4"/>
        </w:numPr>
        <w:spacing w:line="360" w:lineRule="auto"/>
        <w:ind w:left="284" w:hanging="284"/>
        <w:jc w:val="both"/>
        <w:textAlignment w:val="baseline"/>
        <w:rPr>
          <w:rFonts w:eastAsia="Calibri"/>
          <w:sz w:val="24"/>
          <w:szCs w:val="24"/>
        </w:rPr>
      </w:pPr>
      <w:r w:rsidRPr="00D71CA7">
        <w:rPr>
          <w:rFonts w:eastAsia="Calibri"/>
          <w:sz w:val="24"/>
          <w:szCs w:val="24"/>
        </w:rPr>
        <w:t>Brak zaświadcze</w:t>
      </w:r>
      <w:r>
        <w:rPr>
          <w:rFonts w:eastAsia="Calibri"/>
          <w:sz w:val="24"/>
          <w:szCs w:val="24"/>
        </w:rPr>
        <w:t>ń</w:t>
      </w:r>
      <w:r w:rsidRPr="00D71CA7">
        <w:rPr>
          <w:rFonts w:eastAsia="Calibri"/>
          <w:sz w:val="24"/>
          <w:szCs w:val="24"/>
        </w:rPr>
        <w:t xml:space="preserve"> o braku przeciwwskazań zdrowotnych do pracy na zajmowany</w:t>
      </w:r>
      <w:r>
        <w:rPr>
          <w:rFonts w:eastAsia="Calibri"/>
          <w:sz w:val="24"/>
          <w:szCs w:val="24"/>
        </w:rPr>
        <w:t>ch</w:t>
      </w:r>
      <w:r w:rsidRPr="00D71CA7">
        <w:rPr>
          <w:rFonts w:eastAsia="Calibri"/>
          <w:sz w:val="24"/>
          <w:szCs w:val="24"/>
        </w:rPr>
        <w:t xml:space="preserve"> stanowisk</w:t>
      </w:r>
      <w:r>
        <w:rPr>
          <w:rFonts w:eastAsia="Calibri"/>
          <w:sz w:val="24"/>
          <w:szCs w:val="24"/>
        </w:rPr>
        <w:t>ach</w:t>
      </w:r>
      <w:r w:rsidRPr="00D71CA7">
        <w:rPr>
          <w:rFonts w:eastAsia="Calibri"/>
          <w:sz w:val="24"/>
          <w:szCs w:val="24"/>
        </w:rPr>
        <w:t xml:space="preserve"> dla </w:t>
      </w:r>
      <w:r>
        <w:rPr>
          <w:rFonts w:eastAsia="Calibri"/>
          <w:sz w:val="24"/>
          <w:szCs w:val="24"/>
        </w:rPr>
        <w:t xml:space="preserve">5 osób </w:t>
      </w:r>
      <w:r w:rsidRPr="005C6DE1">
        <w:rPr>
          <w:sz w:val="24"/>
          <w:szCs w:val="24"/>
        </w:rPr>
        <w:t>(okazane zaświadczenia nie obejm</w:t>
      </w:r>
      <w:r>
        <w:rPr>
          <w:sz w:val="24"/>
          <w:szCs w:val="24"/>
        </w:rPr>
        <w:t>owały</w:t>
      </w:r>
      <w:r w:rsidRPr="005C6DE1">
        <w:rPr>
          <w:sz w:val="24"/>
          <w:szCs w:val="24"/>
        </w:rPr>
        <w:t xml:space="preserve"> częściowego lub pełnego okresu kontroli)</w:t>
      </w:r>
      <w:r w:rsidRPr="00D71CA7">
        <w:rPr>
          <w:rFonts w:eastAsia="Calibri"/>
          <w:sz w:val="24"/>
          <w:szCs w:val="24"/>
        </w:rPr>
        <w:t>, co narusza normę art. 17 ust.1 pkt 3 ustawy o działalności leczniczej.</w:t>
      </w:r>
    </w:p>
    <w:p w:rsidR="00D37F3D" w:rsidRPr="00D71CA7" w:rsidRDefault="00C419A8" w:rsidP="00BB1448">
      <w:pPr>
        <w:numPr>
          <w:ilvl w:val="0"/>
          <w:numId w:val="4"/>
        </w:numPr>
        <w:spacing w:line="360" w:lineRule="auto"/>
        <w:ind w:left="360"/>
        <w:jc w:val="both"/>
        <w:textAlignment w:val="baseline"/>
        <w:rPr>
          <w:sz w:val="24"/>
          <w:szCs w:val="24"/>
        </w:rPr>
      </w:pPr>
      <w:r w:rsidRPr="00D71CA7">
        <w:rPr>
          <w:sz w:val="24"/>
          <w:szCs w:val="24"/>
        </w:rPr>
        <w:lastRenderedPageBreak/>
        <w:t>Niezgłoszenie do orga</w:t>
      </w:r>
      <w:r w:rsidRPr="00D71CA7">
        <w:rPr>
          <w:sz w:val="24"/>
          <w:szCs w:val="24"/>
        </w:rPr>
        <w:t xml:space="preserve">nu rejestrowego w ustawowym terminie zmian dotyczących zakresu prowadzonej działalności (stwierdzono brak realizacji świadczeń w komórkach organizacyjnych: </w:t>
      </w:r>
      <w:r>
        <w:rPr>
          <w:sz w:val="24"/>
          <w:szCs w:val="24"/>
        </w:rPr>
        <w:t xml:space="preserve">poradnia zdrowia psychicznego, poradnia otorynolaryngologiczna dla dzieci, poradnia psychologiczna, </w:t>
      </w:r>
      <w:r>
        <w:rPr>
          <w:sz w:val="24"/>
          <w:szCs w:val="24"/>
        </w:rPr>
        <w:t>poradnia neurologiczna, poradnia otorynolaryngologiczna, poradnia urologiczna, poradnia dermatologiczna oraz brak wpisu w księdze rejestrowej komórki organizacyjnej pn.: poradnia medycyny pracy</w:t>
      </w:r>
      <w:r w:rsidRPr="00D71CA7">
        <w:rPr>
          <w:sz w:val="24"/>
          <w:szCs w:val="24"/>
        </w:rPr>
        <w:t>).</w:t>
      </w:r>
    </w:p>
    <w:p w:rsidR="00D37F3D" w:rsidRPr="00D71CA7" w:rsidRDefault="00C419A8" w:rsidP="00BB1448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ab/>
        <w:t>W trakcie trwania kontroli podmiot leczniczy podjął działan</w:t>
      </w: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>ia skutkujące dokonaniem zmian w rejestrze podmiotów wykonujących działalność leczniczą, w zakresie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: </w:t>
      </w:r>
      <w:r>
        <w:rPr>
          <w:sz w:val="24"/>
          <w:szCs w:val="24"/>
        </w:rPr>
        <w:t xml:space="preserve">zmiany nazwy i siedziby podmiotu leczniczego, </w:t>
      </w:r>
      <w:r w:rsidRPr="00D71CA7">
        <w:rPr>
          <w:bCs/>
          <w:sz w:val="24"/>
          <w:szCs w:val="24"/>
        </w:rPr>
        <w:t xml:space="preserve">wykreślenia komórek organizacyjnych pn.: </w:t>
      </w:r>
      <w:r w:rsidRPr="00B2541A">
        <w:rPr>
          <w:sz w:val="24"/>
          <w:szCs w:val="24"/>
        </w:rPr>
        <w:t>poradnia zdrowia psychicznego, poradnia otorynolaryngologiczna dla d</w:t>
      </w:r>
      <w:r w:rsidRPr="00B2541A">
        <w:rPr>
          <w:sz w:val="24"/>
          <w:szCs w:val="24"/>
        </w:rPr>
        <w:t>zieci, poradnia psychologiczna, poradnia neurologiczna, poradnia otorynolaryngologiczna, poradnia urologiczna, poradnia dermatologiczna</w:t>
      </w:r>
      <w:r>
        <w:rPr>
          <w:sz w:val="24"/>
          <w:szCs w:val="24"/>
        </w:rPr>
        <w:t xml:space="preserve"> oraz</w:t>
      </w:r>
      <w:r w:rsidRPr="00B2541A">
        <w:rPr>
          <w:sz w:val="24"/>
          <w:szCs w:val="24"/>
        </w:rPr>
        <w:t xml:space="preserve"> dopisania komórki organizacyjnej pn.: poradnia medycyny pracy</w:t>
      </w:r>
      <w:r>
        <w:rPr>
          <w:sz w:val="24"/>
          <w:szCs w:val="24"/>
        </w:rPr>
        <w:t xml:space="preserve"> </w:t>
      </w:r>
      <w:r w:rsidRPr="00B2541A">
        <w:rPr>
          <w:sz w:val="24"/>
          <w:szCs w:val="24"/>
        </w:rPr>
        <w:t>(</w:t>
      </w:r>
      <w:r>
        <w:rPr>
          <w:sz w:val="24"/>
          <w:szCs w:val="24"/>
        </w:rPr>
        <w:t>od 27.11</w:t>
      </w:r>
      <w:r w:rsidRPr="00B2541A">
        <w:rPr>
          <w:sz w:val="24"/>
          <w:szCs w:val="24"/>
        </w:rPr>
        <w:t>.2024 r.).</w:t>
      </w:r>
      <w:r w:rsidRPr="00D71CA7">
        <w:rPr>
          <w:bCs/>
          <w:sz w:val="24"/>
          <w:szCs w:val="24"/>
          <w:shd w:val="clear" w:color="auto" w:fill="E2EFD9" w:themeFill="accent6" w:themeFillTint="33"/>
        </w:rPr>
        <w:t xml:space="preserve"> </w:t>
      </w:r>
    </w:p>
    <w:p w:rsidR="00D37F3D" w:rsidRPr="00D71CA7" w:rsidRDefault="00C419A8" w:rsidP="00BB1448">
      <w:pPr>
        <w:spacing w:line="360" w:lineRule="auto"/>
        <w:ind w:firstLine="709"/>
        <w:jc w:val="both"/>
        <w:rPr>
          <w:szCs w:val="24"/>
        </w:rPr>
      </w:pPr>
      <w:r w:rsidRPr="00D71CA7">
        <w:rPr>
          <w:color w:val="000000"/>
          <w:sz w:val="24"/>
          <w:szCs w:val="24"/>
        </w:rPr>
        <w:t xml:space="preserve">W związku z przedstawionymi ustaleniami kontroli, zgodność wykonywanej działalności podmiotu leczniczego z wybranymi przepisami ustawy z dnia 15 kwietnia 2011 r. o działalności leczniczej oceniono </w:t>
      </w:r>
      <w:r w:rsidRPr="00D71CA7">
        <w:rPr>
          <w:b/>
          <w:color w:val="000000"/>
          <w:sz w:val="24"/>
          <w:szCs w:val="24"/>
        </w:rPr>
        <w:t>pozytywnie z nieprawidłowościami.</w:t>
      </w: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D37F3D" w:rsidRPr="00D71CA7" w:rsidRDefault="00C419A8" w:rsidP="00BB1448">
      <w:pPr>
        <w:spacing w:line="360" w:lineRule="auto"/>
        <w:jc w:val="both"/>
        <w:rPr>
          <w:szCs w:val="24"/>
        </w:rPr>
      </w:pPr>
      <w:r w:rsidRPr="00D71CA7"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Mając na względzie stwie</w:t>
      </w:r>
      <w:r w:rsidRPr="00D71CA7"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rdzone nieprawidłowości, na podstawie art. 112 ust. 7 pkt 2 wspomnianej ustawy zalecam:</w:t>
      </w:r>
    </w:p>
    <w:p w:rsidR="00D37F3D" w:rsidRPr="00D71CA7" w:rsidRDefault="00C419A8" w:rsidP="00BB1448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4"/>
        </w:rPr>
      </w:pPr>
      <w:r w:rsidRPr="00D71CA7">
        <w:rPr>
          <w:color w:val="000000"/>
          <w:sz w:val="24"/>
          <w:szCs w:val="24"/>
        </w:rPr>
        <w:t xml:space="preserve">terminowe zgłaszanie organowi prowadzącemu rejestr wszelkich zmian danych objętych rejestrem (zgodnie z art. 107 ust. 1 ustawy o działalności leczniczej). </w:t>
      </w:r>
    </w:p>
    <w:p w:rsidR="00D37F3D" w:rsidRPr="00D71CA7" w:rsidRDefault="00C419A8" w:rsidP="00BB1448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4"/>
        </w:rPr>
      </w:pPr>
      <w:r w:rsidRPr="00D71CA7">
        <w:rPr>
          <w:color w:val="000000"/>
          <w:sz w:val="24"/>
          <w:szCs w:val="24"/>
        </w:rPr>
        <w:t xml:space="preserve">weryfikację </w:t>
      </w:r>
      <w:r w:rsidRPr="00D71CA7">
        <w:rPr>
          <w:color w:val="000000"/>
          <w:sz w:val="24"/>
          <w:szCs w:val="24"/>
        </w:rPr>
        <w:t xml:space="preserve">dokumentacji personelu medycznego pod kątem zaświadczeń </w:t>
      </w:r>
      <w:r w:rsidRPr="00D71CA7"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potwierdzających </w:t>
      </w:r>
      <w:r w:rsidRPr="00D71CA7"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stanowisku bez względu na formę zatrudnienia</w:t>
      </w:r>
      <w:r w:rsidRPr="00D71CA7">
        <w:rPr>
          <w:color w:val="000000"/>
          <w:sz w:val="24"/>
          <w:szCs w:val="24"/>
        </w:rPr>
        <w:t xml:space="preserve"> (zgodnie z art. 17 ust. 1 pkt 3 ustawy o działalności leczniczej). </w:t>
      </w:r>
    </w:p>
    <w:p w:rsidR="00D37F3D" w:rsidRPr="00D71CA7" w:rsidRDefault="00C419A8" w:rsidP="00BB1448">
      <w:pPr>
        <w:spacing w:line="360" w:lineRule="auto"/>
        <w:jc w:val="both"/>
        <w:rPr>
          <w:b/>
        </w:rPr>
      </w:pP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ab/>
        <w:t>Stos</w:t>
      </w: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>ownie do art. 112 ust. 7 pkt. 2 ustawy o działalności leczniczej, oczekuję przedstawienia pisemnej informacji o sposobie wykonania powyższych zaleceń</w:t>
      </w:r>
      <w:r w:rsidRPr="00D71CA7"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 w:rsidRPr="00D71CA7"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 w:rsidRPr="00D71CA7"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 w:rsidRPr="00D71CA7"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5E4E7A" w:rsidRDefault="00C419A8" w:rsidP="00BB1448">
      <w:pPr>
        <w:spacing w:line="360" w:lineRule="auto"/>
        <w:ind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 xml:space="preserve">Jednocześnie informuję, że  ww. zalecenia należy realizować od </w:t>
      </w:r>
      <w:r w:rsidRPr="00D71CA7">
        <w:rPr>
          <w:rFonts w:eastAsia="Calibri"/>
          <w:color w:val="000000"/>
          <w:kern w:val="0"/>
          <w:sz w:val="24"/>
          <w:szCs w:val="24"/>
          <w:lang w:eastAsia="en-US"/>
        </w:rPr>
        <w:t>momentu otrzymania niniejszego pisma na bieżąco.</w:t>
      </w:r>
    </w:p>
    <w:p w:rsidR="00BB1448" w:rsidRPr="00BB1448" w:rsidRDefault="00C419A8" w:rsidP="00BB1448">
      <w:pPr>
        <w:spacing w:line="360" w:lineRule="auto"/>
        <w:ind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5E4E7A" w:rsidRDefault="00C419A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5E4E7A" w:rsidRDefault="00C419A8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5E4E7A" w:rsidRDefault="00C419A8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5E4E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A8" w:rsidRDefault="00C419A8">
      <w:r>
        <w:separator/>
      </w:r>
    </w:p>
  </w:endnote>
  <w:endnote w:type="continuationSeparator" w:id="0">
    <w:p w:rsidR="00C419A8" w:rsidRDefault="00C4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C419A8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C419A8">
    <w:pPr>
      <w:pStyle w:val="Stopka1"/>
      <w:jc w:val="center"/>
      <w:rPr>
        <w:sz w:val="14"/>
      </w:rPr>
    </w:pPr>
    <w:r>
      <w:rPr>
        <w:b/>
        <w:sz w:val="14"/>
      </w:rPr>
      <w:t xml:space="preserve">ŁÓDZKI </w:t>
    </w:r>
    <w:r>
      <w:rPr>
        <w:b/>
        <w:sz w:val="14"/>
      </w:rPr>
      <w:t>URZĄD WOJEWÓDZKI W ŁODZI</w:t>
    </w:r>
  </w:p>
  <w:p w:rsidR="005E4E7A" w:rsidRDefault="00C419A8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5E4E7A" w:rsidRDefault="00C419A8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5E4E7A" w:rsidRDefault="00C419A8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A8" w:rsidRDefault="00C419A8">
      <w:r>
        <w:separator/>
      </w:r>
    </w:p>
  </w:footnote>
  <w:footnote w:type="continuationSeparator" w:id="0">
    <w:p w:rsidR="00C419A8" w:rsidRDefault="00C4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C419A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C419A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930E"/>
    <w:multiLevelType w:val="hybridMultilevel"/>
    <w:tmpl w:val="00000000"/>
    <w:lvl w:ilvl="0" w:tplc="FCEA3D1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A6631D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3CE7AF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70E21AA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DECA6C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8E806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FA66F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57A1B3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932864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59184D"/>
    <w:multiLevelType w:val="hybridMultilevel"/>
    <w:tmpl w:val="00000000"/>
    <w:lvl w:ilvl="0" w:tplc="99328BB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34E0D5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0CA6E7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396279E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26934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1FE6DD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F2857C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9125B9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A42DC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A1D60F"/>
    <w:multiLevelType w:val="hybridMultilevel"/>
    <w:tmpl w:val="00000000"/>
    <w:lvl w:ilvl="0" w:tplc="E362DDA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 w:tplc="7AE2C1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3E687E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AD6C79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907A3E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1D3020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66C40A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B2D628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31FE43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9CC743"/>
    <w:multiLevelType w:val="hybridMultilevel"/>
    <w:tmpl w:val="00000000"/>
    <w:lvl w:ilvl="0" w:tplc="99DAB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EA0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042F0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DAD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7AA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7B69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FC10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9C1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DF0C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08"/>
    <w:rsid w:val="00C419A8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FE02C-011E-4244-A274-D993B425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2025-01-08T13:18:00Z</dcterms:created>
  <dcterms:modified xsi:type="dcterms:W3CDTF">2025-01-08T13:18:00Z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