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63282" w14:textId="567F87AE" w:rsidR="00154D18" w:rsidRPr="00C33BBF" w:rsidRDefault="00154D18" w:rsidP="000815D9">
      <w:pPr>
        <w:autoSpaceDE w:val="0"/>
        <w:autoSpaceDN w:val="0"/>
        <w:adjustRightInd w:val="0"/>
        <w:spacing w:after="120"/>
        <w:ind w:left="567"/>
        <w:rPr>
          <w:b/>
          <w:sz w:val="24"/>
          <w:szCs w:val="24"/>
          <w:lang w:val="en-GB"/>
        </w:rPr>
      </w:pPr>
      <w:bookmarkStart w:id="0" w:name="_Toc21675005"/>
      <w:bookmarkStart w:id="1" w:name="_GoBack"/>
      <w:bookmarkEnd w:id="1"/>
    </w:p>
    <w:p w14:paraId="65465BD0" w14:textId="32600E84" w:rsidR="004B6163" w:rsidRPr="00C33BBF" w:rsidRDefault="004B6163" w:rsidP="00A77A31">
      <w:pPr>
        <w:autoSpaceDE w:val="0"/>
        <w:autoSpaceDN w:val="0"/>
        <w:adjustRightInd w:val="0"/>
        <w:spacing w:after="120"/>
        <w:rPr>
          <w:b/>
          <w:sz w:val="24"/>
          <w:szCs w:val="24"/>
          <w:lang w:val="en-GB"/>
        </w:rPr>
      </w:pPr>
    </w:p>
    <w:p w14:paraId="2A199BD8" w14:textId="337C88A8" w:rsidR="00145C84" w:rsidRPr="00C33BBF" w:rsidRDefault="00145C84" w:rsidP="00A77A31">
      <w:pPr>
        <w:autoSpaceDE w:val="0"/>
        <w:autoSpaceDN w:val="0"/>
        <w:adjustRightInd w:val="0"/>
        <w:spacing w:after="120"/>
        <w:rPr>
          <w:b/>
          <w:sz w:val="24"/>
          <w:szCs w:val="24"/>
          <w:lang w:val="en-GB"/>
        </w:rPr>
      </w:pPr>
    </w:p>
    <w:p w14:paraId="4B93710B" w14:textId="72648EEE" w:rsidR="00145C84" w:rsidRPr="00C33BBF" w:rsidRDefault="00145C84" w:rsidP="00A77A31">
      <w:pPr>
        <w:autoSpaceDE w:val="0"/>
        <w:autoSpaceDN w:val="0"/>
        <w:adjustRightInd w:val="0"/>
        <w:spacing w:after="120"/>
        <w:rPr>
          <w:b/>
          <w:sz w:val="24"/>
          <w:szCs w:val="24"/>
          <w:lang w:val="en-GB"/>
        </w:rPr>
      </w:pPr>
    </w:p>
    <w:p w14:paraId="16CC3BCC" w14:textId="341EB3FD" w:rsidR="00145C84" w:rsidRPr="00C33BBF" w:rsidRDefault="00145C84" w:rsidP="00A77A31">
      <w:pPr>
        <w:autoSpaceDE w:val="0"/>
        <w:autoSpaceDN w:val="0"/>
        <w:adjustRightInd w:val="0"/>
        <w:spacing w:after="120"/>
        <w:rPr>
          <w:b/>
          <w:sz w:val="24"/>
          <w:szCs w:val="24"/>
          <w:lang w:val="en-GB"/>
        </w:rPr>
      </w:pPr>
    </w:p>
    <w:p w14:paraId="18EBB134" w14:textId="711C951B" w:rsidR="00145C84" w:rsidRPr="00C33BBF" w:rsidRDefault="00145C84" w:rsidP="00A77A31">
      <w:pPr>
        <w:autoSpaceDE w:val="0"/>
        <w:autoSpaceDN w:val="0"/>
        <w:adjustRightInd w:val="0"/>
        <w:spacing w:after="120"/>
        <w:rPr>
          <w:b/>
          <w:sz w:val="24"/>
          <w:szCs w:val="24"/>
          <w:lang w:val="en-GB"/>
        </w:rPr>
      </w:pPr>
    </w:p>
    <w:p w14:paraId="70912BE2" w14:textId="0030A17E" w:rsidR="00145C84" w:rsidRPr="00C33BBF" w:rsidRDefault="00145C84" w:rsidP="00A77A31">
      <w:pPr>
        <w:autoSpaceDE w:val="0"/>
        <w:autoSpaceDN w:val="0"/>
        <w:adjustRightInd w:val="0"/>
        <w:spacing w:after="120"/>
        <w:rPr>
          <w:b/>
          <w:sz w:val="24"/>
          <w:szCs w:val="24"/>
          <w:lang w:val="en-GB"/>
        </w:rPr>
      </w:pPr>
    </w:p>
    <w:p w14:paraId="64B00E80" w14:textId="77777777" w:rsidR="00145C84" w:rsidRPr="00C33BBF" w:rsidRDefault="00145C84" w:rsidP="00A77A31">
      <w:pPr>
        <w:autoSpaceDE w:val="0"/>
        <w:autoSpaceDN w:val="0"/>
        <w:adjustRightInd w:val="0"/>
        <w:spacing w:after="120"/>
        <w:rPr>
          <w:sz w:val="24"/>
          <w:szCs w:val="24"/>
          <w:lang w:val="en-GB"/>
        </w:rPr>
      </w:pPr>
    </w:p>
    <w:p w14:paraId="5FCE27DC" w14:textId="2EC5892F" w:rsidR="004B6163" w:rsidRPr="00C33BBF" w:rsidRDefault="004B6163" w:rsidP="000815D9">
      <w:pPr>
        <w:autoSpaceDE w:val="0"/>
        <w:autoSpaceDN w:val="0"/>
        <w:adjustRightInd w:val="0"/>
        <w:spacing w:after="120"/>
        <w:ind w:left="567"/>
        <w:rPr>
          <w:b/>
          <w:sz w:val="24"/>
          <w:szCs w:val="24"/>
          <w:lang w:val="en-GB"/>
        </w:rPr>
      </w:pPr>
    </w:p>
    <w:p w14:paraId="10A09674" w14:textId="093C4432" w:rsidR="00154D18" w:rsidRPr="00C33BBF" w:rsidRDefault="00154D18" w:rsidP="00A77A31">
      <w:pPr>
        <w:autoSpaceDE w:val="0"/>
        <w:autoSpaceDN w:val="0"/>
        <w:adjustRightInd w:val="0"/>
        <w:spacing w:after="120"/>
        <w:rPr>
          <w:rFonts w:cs="Calibri"/>
          <w:color w:val="000000"/>
          <w:sz w:val="24"/>
          <w:szCs w:val="24"/>
          <w:lang w:val="en-GB"/>
        </w:rPr>
      </w:pPr>
    </w:p>
    <w:p w14:paraId="7BB88AEC" w14:textId="77777777" w:rsidR="00154D18" w:rsidRPr="00C33BBF" w:rsidRDefault="00154D18" w:rsidP="000815D9">
      <w:pPr>
        <w:autoSpaceDE w:val="0"/>
        <w:autoSpaceDN w:val="0"/>
        <w:adjustRightInd w:val="0"/>
        <w:spacing w:after="120"/>
        <w:ind w:left="567"/>
        <w:rPr>
          <w:rFonts w:cs="Calibri"/>
          <w:color w:val="000000"/>
          <w:sz w:val="24"/>
          <w:szCs w:val="24"/>
          <w:lang w:val="en-GB"/>
        </w:rPr>
      </w:pPr>
    </w:p>
    <w:p w14:paraId="71B67512" w14:textId="30E84C6A" w:rsidR="00154D18" w:rsidRPr="00C33BBF" w:rsidRDefault="00154D18" w:rsidP="000815D9">
      <w:pPr>
        <w:autoSpaceDE w:val="0"/>
        <w:autoSpaceDN w:val="0"/>
        <w:adjustRightInd w:val="0"/>
        <w:spacing w:after="120"/>
        <w:ind w:left="567"/>
        <w:rPr>
          <w:rFonts w:cs="Calibri"/>
          <w:color w:val="000000"/>
          <w:sz w:val="24"/>
          <w:szCs w:val="24"/>
          <w:lang w:val="en-GB"/>
        </w:rPr>
      </w:pPr>
    </w:p>
    <w:p w14:paraId="7FB61EC2" w14:textId="77777777" w:rsidR="000815D9" w:rsidRPr="00C33BBF" w:rsidRDefault="000815D9" w:rsidP="00FE4130">
      <w:pPr>
        <w:autoSpaceDE w:val="0"/>
        <w:autoSpaceDN w:val="0"/>
        <w:adjustRightInd w:val="0"/>
        <w:spacing w:after="420" w:line="360" w:lineRule="auto"/>
        <w:ind w:left="567"/>
        <w:rPr>
          <w:rFonts w:cs="Calibri,Bold"/>
          <w:b/>
          <w:bCs/>
          <w:color w:val="5B9BD5" w:themeColor="accent1"/>
          <w:sz w:val="28"/>
          <w:szCs w:val="24"/>
          <w:lang w:val="en-GB"/>
        </w:rPr>
      </w:pPr>
      <w:r w:rsidRPr="00C33BBF">
        <w:rPr>
          <w:rFonts w:cs="Calibri,Bold"/>
          <w:b/>
          <w:bCs/>
          <w:color w:val="5B9BD5" w:themeColor="accent1"/>
          <w:sz w:val="28"/>
          <w:szCs w:val="24"/>
          <w:lang w:val="en-GB"/>
        </w:rPr>
        <w:t>Ministry of Foreign Affairs</w:t>
      </w:r>
    </w:p>
    <w:p w14:paraId="53D7819D" w14:textId="7F940425" w:rsidR="00154D18" w:rsidRPr="00C33BBF" w:rsidRDefault="00154D18" w:rsidP="000815D9">
      <w:pPr>
        <w:autoSpaceDE w:val="0"/>
        <w:autoSpaceDN w:val="0"/>
        <w:adjustRightInd w:val="0"/>
        <w:spacing w:after="120"/>
        <w:ind w:left="567"/>
        <w:rPr>
          <w:rFonts w:ascii="Calibri" w:hAnsi="Calibri" w:cs="Calibri"/>
          <w:color w:val="5B9BD5" w:themeColor="accent1"/>
          <w:sz w:val="80"/>
          <w:szCs w:val="80"/>
          <w:lang w:val="en-GB"/>
        </w:rPr>
      </w:pPr>
      <w:r w:rsidRPr="00C33BBF">
        <w:rPr>
          <w:rFonts w:ascii="Calibri" w:hAnsi="Calibri" w:cs="Calibri"/>
          <w:color w:val="5B9BD5" w:themeColor="accent1"/>
          <w:sz w:val="80"/>
          <w:szCs w:val="80"/>
          <w:lang w:val="en-GB"/>
        </w:rPr>
        <w:t>2022 Development Cooperation Plan</w:t>
      </w:r>
    </w:p>
    <w:p w14:paraId="30930922" w14:textId="5A4566E9" w:rsidR="004B6163" w:rsidRPr="00C33BBF" w:rsidRDefault="00154D18" w:rsidP="00A77A31">
      <w:pPr>
        <w:pStyle w:val="Bezodstpw"/>
        <w:spacing w:after="120"/>
        <w:ind w:left="567"/>
        <w:jc w:val="both"/>
        <w:rPr>
          <w:rFonts w:eastAsiaTheme="majorEastAsia" w:cstheme="majorBidi"/>
          <w:lang w:val="en-GB"/>
        </w:rPr>
      </w:pPr>
      <w:r w:rsidRPr="00C33BBF">
        <w:rPr>
          <w:rFonts w:eastAsiaTheme="majorEastAsia" w:cstheme="majorBidi"/>
          <w:lang w:val="en-GB"/>
        </w:rPr>
        <w:t>implemented through the Ministry of Foreign Affairs of the Republic of Poland from the special-purpose reserve allocated for development cooperation and from the funds of the Ministry of Foreign Affairs and other public administration bodies engaging in development cooperation</w:t>
      </w:r>
    </w:p>
    <w:p w14:paraId="0037E006" w14:textId="595AE8EF" w:rsidR="004B6163" w:rsidRPr="00C33BBF" w:rsidRDefault="004B6163" w:rsidP="000815D9">
      <w:pPr>
        <w:spacing w:after="120"/>
        <w:ind w:left="567"/>
        <w:jc w:val="center"/>
        <w:rPr>
          <w:rFonts w:cstheme="minorHAnsi"/>
          <w:sz w:val="24"/>
          <w:szCs w:val="24"/>
          <w:lang w:val="en-GB"/>
        </w:rPr>
      </w:pPr>
    </w:p>
    <w:p w14:paraId="0FA7076C" w14:textId="77777777" w:rsidR="004B6163" w:rsidRPr="00C33BBF" w:rsidRDefault="004B6163" w:rsidP="000815D9">
      <w:pPr>
        <w:spacing w:after="120"/>
        <w:ind w:left="567"/>
        <w:jc w:val="center"/>
        <w:rPr>
          <w:rFonts w:cstheme="minorHAnsi"/>
          <w:sz w:val="24"/>
          <w:szCs w:val="24"/>
          <w:lang w:val="en-GB"/>
        </w:rPr>
      </w:pPr>
    </w:p>
    <w:p w14:paraId="6E2DB815" w14:textId="520BCD4C" w:rsidR="00385E45" w:rsidRPr="00C33BBF" w:rsidRDefault="00385E45" w:rsidP="000815D9">
      <w:pPr>
        <w:spacing w:after="120"/>
        <w:ind w:left="567"/>
        <w:jc w:val="center"/>
        <w:rPr>
          <w:rFonts w:cstheme="minorHAnsi"/>
          <w:sz w:val="24"/>
          <w:szCs w:val="24"/>
          <w:lang w:val="en-GB"/>
        </w:rPr>
      </w:pPr>
    </w:p>
    <w:p w14:paraId="29CFD060" w14:textId="7F8FF9A3" w:rsidR="00145C84" w:rsidRPr="00C33BBF" w:rsidRDefault="00145C84" w:rsidP="000815D9">
      <w:pPr>
        <w:spacing w:after="120"/>
        <w:ind w:left="567"/>
        <w:jc w:val="center"/>
        <w:rPr>
          <w:rFonts w:cstheme="minorHAnsi"/>
          <w:sz w:val="24"/>
          <w:szCs w:val="24"/>
          <w:lang w:val="en-GB"/>
        </w:rPr>
      </w:pPr>
    </w:p>
    <w:p w14:paraId="5168CF89" w14:textId="77777777" w:rsidR="00145C84" w:rsidRPr="00C33BBF" w:rsidRDefault="00145C84" w:rsidP="000815D9">
      <w:pPr>
        <w:spacing w:after="120"/>
        <w:ind w:left="567"/>
        <w:jc w:val="center"/>
        <w:rPr>
          <w:rFonts w:cstheme="minorHAnsi"/>
          <w:sz w:val="24"/>
          <w:szCs w:val="24"/>
          <w:lang w:val="en-GB"/>
        </w:rPr>
      </w:pPr>
    </w:p>
    <w:p w14:paraId="6AFBE6E7" w14:textId="77777777" w:rsidR="00385E45" w:rsidRPr="00C33BBF" w:rsidRDefault="00385E45" w:rsidP="000815D9">
      <w:pPr>
        <w:spacing w:after="120"/>
        <w:ind w:left="567"/>
        <w:jc w:val="center"/>
        <w:rPr>
          <w:rFonts w:cstheme="minorHAnsi"/>
          <w:sz w:val="24"/>
          <w:szCs w:val="24"/>
          <w:lang w:val="en-GB"/>
        </w:rPr>
      </w:pPr>
    </w:p>
    <w:p w14:paraId="5CD60DB3" w14:textId="77777777" w:rsidR="00385E45" w:rsidRPr="00C33BBF" w:rsidRDefault="00385E45" w:rsidP="000815D9">
      <w:pPr>
        <w:spacing w:after="120"/>
        <w:ind w:left="567"/>
        <w:jc w:val="center"/>
        <w:rPr>
          <w:rFonts w:cstheme="minorHAnsi"/>
          <w:sz w:val="24"/>
          <w:szCs w:val="24"/>
          <w:lang w:val="en-GB"/>
        </w:rPr>
      </w:pPr>
    </w:p>
    <w:p w14:paraId="1AD86784" w14:textId="5C0578CD" w:rsidR="00154D18" w:rsidRPr="00C33BBF" w:rsidRDefault="00AE6ED0" w:rsidP="00385E45">
      <w:pPr>
        <w:autoSpaceDE w:val="0"/>
        <w:autoSpaceDN w:val="0"/>
        <w:adjustRightInd w:val="0"/>
        <w:spacing w:after="0" w:line="360" w:lineRule="auto"/>
        <w:ind w:left="708" w:firstLine="708"/>
        <w:jc w:val="center"/>
        <w:rPr>
          <w:rFonts w:cs="Arial"/>
          <w:b/>
          <w:color w:val="5B9BD5" w:themeColor="accent1"/>
          <w:lang w:val="en-GB"/>
        </w:rPr>
      </w:pPr>
      <w:r w:rsidRPr="00C33BBF">
        <w:rPr>
          <w:b/>
          <w:bCs/>
          <w:color w:val="5B9BD5" w:themeColor="accent1"/>
          <w:sz w:val="24"/>
          <w:szCs w:val="24"/>
          <w:lang w:val="en-GB"/>
        </w:rPr>
        <w:t>Warsaw, 6 December 2021</w:t>
      </w:r>
      <w:r w:rsidRPr="00C33BBF">
        <w:rPr>
          <w:color w:val="5B9BD5" w:themeColor="accent1"/>
          <w:lang w:val="en-GB"/>
        </w:rPr>
        <w:br w:type="page"/>
      </w:r>
    </w:p>
    <w:sdt>
      <w:sdtPr>
        <w:rPr>
          <w:rFonts w:asciiTheme="minorHAnsi" w:eastAsiaTheme="minorHAnsi" w:hAnsiTheme="minorHAnsi" w:cstheme="minorBidi"/>
          <w:bCs/>
          <w:color w:val="auto"/>
          <w:sz w:val="22"/>
          <w:szCs w:val="22"/>
          <w:lang w:val="en-GB" w:eastAsia="en-US"/>
        </w:rPr>
        <w:id w:val="1755861361"/>
        <w:docPartObj>
          <w:docPartGallery w:val="Table of Contents"/>
          <w:docPartUnique/>
        </w:docPartObj>
      </w:sdtPr>
      <w:sdtEndPr/>
      <w:sdtContent>
        <w:p w14:paraId="7B080479" w14:textId="77777777" w:rsidR="00154D18" w:rsidRPr="00C33BBF" w:rsidRDefault="00154D18" w:rsidP="009E6194">
          <w:pPr>
            <w:pStyle w:val="Nagwekspisutreci"/>
            <w:spacing w:after="80"/>
            <w:rPr>
              <w:lang w:val="en-GB"/>
            </w:rPr>
          </w:pPr>
          <w:r w:rsidRPr="00C33BBF">
            <w:rPr>
              <w:lang w:val="en-GB"/>
            </w:rPr>
            <w:t>Table of Contents</w:t>
          </w:r>
        </w:p>
        <w:p w14:paraId="76F566A1" w14:textId="249B52D8" w:rsidR="00496BDD" w:rsidRDefault="0074745F">
          <w:pPr>
            <w:pStyle w:val="Spistreci1"/>
            <w:rPr>
              <w:rFonts w:eastAsiaTheme="minorEastAsia"/>
              <w:bCs w:val="0"/>
              <w:noProof/>
              <w:lang w:eastAsia="pl-PL"/>
            </w:rPr>
          </w:pPr>
          <w:r w:rsidRPr="00C33BBF">
            <w:rPr>
              <w:bCs w:val="0"/>
              <w:lang w:val="en-GB"/>
            </w:rPr>
            <w:fldChar w:fldCharType="begin"/>
          </w:r>
          <w:r w:rsidRPr="00C33BBF">
            <w:rPr>
              <w:bCs w:val="0"/>
              <w:lang w:val="en-GB"/>
            </w:rPr>
            <w:instrText xml:space="preserve"> TOC \o "1-3" \h \z \u </w:instrText>
          </w:r>
          <w:r w:rsidRPr="00C33BBF">
            <w:rPr>
              <w:bCs w:val="0"/>
              <w:lang w:val="en-GB"/>
            </w:rPr>
            <w:fldChar w:fldCharType="separate"/>
          </w:r>
          <w:hyperlink w:anchor="_Toc93405975" w:history="1">
            <w:r w:rsidR="00496BDD" w:rsidRPr="009C5ADA">
              <w:rPr>
                <w:rStyle w:val="Hipercze"/>
                <w:rFonts w:cs="Arial"/>
                <w:b/>
                <w:noProof/>
                <w:lang w:val="en-GB"/>
              </w:rPr>
              <w:t>Introduction</w:t>
            </w:r>
            <w:r w:rsidR="00496BDD">
              <w:rPr>
                <w:noProof/>
                <w:webHidden/>
              </w:rPr>
              <w:tab/>
            </w:r>
            <w:r w:rsidR="00496BDD">
              <w:rPr>
                <w:noProof/>
                <w:webHidden/>
              </w:rPr>
              <w:fldChar w:fldCharType="begin"/>
            </w:r>
            <w:r w:rsidR="00496BDD">
              <w:rPr>
                <w:noProof/>
                <w:webHidden/>
              </w:rPr>
              <w:instrText xml:space="preserve"> PAGEREF _Toc93405975 \h </w:instrText>
            </w:r>
            <w:r w:rsidR="00496BDD">
              <w:rPr>
                <w:noProof/>
                <w:webHidden/>
              </w:rPr>
            </w:r>
            <w:r w:rsidR="00496BDD">
              <w:rPr>
                <w:noProof/>
                <w:webHidden/>
              </w:rPr>
              <w:fldChar w:fldCharType="separate"/>
            </w:r>
            <w:r w:rsidR="00496BDD">
              <w:rPr>
                <w:noProof/>
                <w:webHidden/>
              </w:rPr>
              <w:t>4</w:t>
            </w:r>
            <w:r w:rsidR="00496BDD">
              <w:rPr>
                <w:noProof/>
                <w:webHidden/>
              </w:rPr>
              <w:fldChar w:fldCharType="end"/>
            </w:r>
          </w:hyperlink>
        </w:p>
        <w:p w14:paraId="3F6F2181" w14:textId="6AB8E46D" w:rsidR="00496BDD" w:rsidRDefault="007324FA">
          <w:pPr>
            <w:pStyle w:val="Spistreci1"/>
            <w:rPr>
              <w:rFonts w:eastAsiaTheme="minorEastAsia"/>
              <w:bCs w:val="0"/>
              <w:noProof/>
              <w:lang w:eastAsia="pl-PL"/>
            </w:rPr>
          </w:pPr>
          <w:hyperlink w:anchor="_Toc93405976" w:history="1">
            <w:r w:rsidR="00496BDD" w:rsidRPr="009C5ADA">
              <w:rPr>
                <w:rStyle w:val="Hipercze"/>
                <w:b/>
                <w:noProof/>
                <w:lang w:val="en-GB"/>
              </w:rPr>
              <w:t>Part I</w:t>
            </w:r>
            <w:r w:rsidR="00496BDD">
              <w:rPr>
                <w:noProof/>
                <w:webHidden/>
              </w:rPr>
              <w:tab/>
            </w:r>
            <w:r w:rsidR="00496BDD">
              <w:rPr>
                <w:noProof/>
                <w:webHidden/>
              </w:rPr>
              <w:fldChar w:fldCharType="begin"/>
            </w:r>
            <w:r w:rsidR="00496BDD">
              <w:rPr>
                <w:noProof/>
                <w:webHidden/>
              </w:rPr>
              <w:instrText xml:space="preserve"> PAGEREF _Toc93405976 \h </w:instrText>
            </w:r>
            <w:r w:rsidR="00496BDD">
              <w:rPr>
                <w:noProof/>
                <w:webHidden/>
              </w:rPr>
            </w:r>
            <w:r w:rsidR="00496BDD">
              <w:rPr>
                <w:noProof/>
                <w:webHidden/>
              </w:rPr>
              <w:fldChar w:fldCharType="separate"/>
            </w:r>
            <w:r w:rsidR="00496BDD">
              <w:rPr>
                <w:noProof/>
                <w:webHidden/>
              </w:rPr>
              <w:t>5</w:t>
            </w:r>
            <w:r w:rsidR="00496BDD">
              <w:rPr>
                <w:noProof/>
                <w:webHidden/>
              </w:rPr>
              <w:fldChar w:fldCharType="end"/>
            </w:r>
          </w:hyperlink>
        </w:p>
        <w:p w14:paraId="256524D0" w14:textId="5883BD31" w:rsidR="00496BDD" w:rsidRDefault="007324FA">
          <w:pPr>
            <w:pStyle w:val="Spistreci2"/>
            <w:rPr>
              <w:rFonts w:eastAsiaTheme="minorEastAsia"/>
              <w:noProof/>
              <w:lang w:eastAsia="pl-PL"/>
            </w:rPr>
          </w:pPr>
          <w:hyperlink w:anchor="_Toc93405977" w:history="1">
            <w:r w:rsidR="00496BDD" w:rsidRPr="009C5ADA">
              <w:rPr>
                <w:rStyle w:val="Hipercze"/>
                <w:b/>
                <w:bCs/>
                <w:noProof/>
                <w:lang w:val="en-GB"/>
              </w:rPr>
              <w:t>I. Geographical and thematic priorities of development cooperation financed from the MFA funds and the special-purpose reserve allocated for bilateral development cooperation</w:t>
            </w:r>
            <w:r w:rsidR="00496BDD">
              <w:rPr>
                <w:noProof/>
                <w:webHidden/>
              </w:rPr>
              <w:tab/>
            </w:r>
            <w:r w:rsidR="00496BDD">
              <w:rPr>
                <w:noProof/>
                <w:webHidden/>
              </w:rPr>
              <w:fldChar w:fldCharType="begin"/>
            </w:r>
            <w:r w:rsidR="00496BDD">
              <w:rPr>
                <w:noProof/>
                <w:webHidden/>
              </w:rPr>
              <w:instrText xml:space="preserve"> PAGEREF _Toc93405977 \h </w:instrText>
            </w:r>
            <w:r w:rsidR="00496BDD">
              <w:rPr>
                <w:noProof/>
                <w:webHidden/>
              </w:rPr>
            </w:r>
            <w:r w:rsidR="00496BDD">
              <w:rPr>
                <w:noProof/>
                <w:webHidden/>
              </w:rPr>
              <w:fldChar w:fldCharType="separate"/>
            </w:r>
            <w:r w:rsidR="00496BDD">
              <w:rPr>
                <w:noProof/>
                <w:webHidden/>
              </w:rPr>
              <w:t>5</w:t>
            </w:r>
            <w:r w:rsidR="00496BDD">
              <w:rPr>
                <w:noProof/>
                <w:webHidden/>
              </w:rPr>
              <w:fldChar w:fldCharType="end"/>
            </w:r>
          </w:hyperlink>
        </w:p>
        <w:p w14:paraId="3441F5F6" w14:textId="25481D55" w:rsidR="00496BDD" w:rsidRDefault="007324FA">
          <w:pPr>
            <w:pStyle w:val="Spistreci3"/>
            <w:tabs>
              <w:tab w:val="left" w:pos="880"/>
              <w:tab w:val="right" w:leader="dot" w:pos="9062"/>
            </w:tabs>
            <w:rPr>
              <w:rFonts w:eastAsiaTheme="minorEastAsia"/>
              <w:noProof/>
              <w:lang w:eastAsia="pl-PL"/>
            </w:rPr>
          </w:pPr>
          <w:hyperlink w:anchor="_Toc93405978" w:history="1">
            <w:r w:rsidR="00496BDD" w:rsidRPr="009C5ADA">
              <w:rPr>
                <w:rStyle w:val="Hipercze"/>
                <w:rFonts w:cstheme="minorHAnsi"/>
                <w:noProof/>
                <w:lang w:val="en-GB"/>
              </w:rPr>
              <w:t>A.</w:t>
            </w:r>
            <w:r w:rsidR="00496BDD">
              <w:rPr>
                <w:rFonts w:eastAsiaTheme="minorEastAsia"/>
                <w:noProof/>
                <w:lang w:eastAsia="pl-PL"/>
              </w:rPr>
              <w:tab/>
            </w:r>
            <w:r w:rsidR="00496BDD" w:rsidRPr="009C5ADA">
              <w:rPr>
                <w:rStyle w:val="Hipercze"/>
                <w:noProof/>
                <w:lang w:val="en-GB"/>
              </w:rPr>
              <w:t>SELECTED EASTERN PARTNERSHIP COUNTRIES</w:t>
            </w:r>
            <w:r w:rsidR="00496BDD">
              <w:rPr>
                <w:noProof/>
                <w:webHidden/>
              </w:rPr>
              <w:tab/>
            </w:r>
            <w:r w:rsidR="00496BDD">
              <w:rPr>
                <w:noProof/>
                <w:webHidden/>
              </w:rPr>
              <w:fldChar w:fldCharType="begin"/>
            </w:r>
            <w:r w:rsidR="00496BDD">
              <w:rPr>
                <w:noProof/>
                <w:webHidden/>
              </w:rPr>
              <w:instrText xml:space="preserve"> PAGEREF _Toc93405978 \h </w:instrText>
            </w:r>
            <w:r w:rsidR="00496BDD">
              <w:rPr>
                <w:noProof/>
                <w:webHidden/>
              </w:rPr>
            </w:r>
            <w:r w:rsidR="00496BDD">
              <w:rPr>
                <w:noProof/>
                <w:webHidden/>
              </w:rPr>
              <w:fldChar w:fldCharType="separate"/>
            </w:r>
            <w:r w:rsidR="00496BDD">
              <w:rPr>
                <w:noProof/>
                <w:webHidden/>
              </w:rPr>
              <w:t>6</w:t>
            </w:r>
            <w:r w:rsidR="00496BDD">
              <w:rPr>
                <w:noProof/>
                <w:webHidden/>
              </w:rPr>
              <w:fldChar w:fldCharType="end"/>
            </w:r>
          </w:hyperlink>
        </w:p>
        <w:p w14:paraId="6185B342" w14:textId="0964A0E2" w:rsidR="00496BDD" w:rsidRDefault="007324FA">
          <w:pPr>
            <w:pStyle w:val="Spistreci2"/>
            <w:rPr>
              <w:rFonts w:eastAsiaTheme="minorEastAsia"/>
              <w:noProof/>
              <w:lang w:eastAsia="pl-PL"/>
            </w:rPr>
          </w:pPr>
          <w:hyperlink w:anchor="_Toc93405979" w:history="1">
            <w:r w:rsidR="00496BDD" w:rsidRPr="009C5ADA">
              <w:rPr>
                <w:rStyle w:val="Hipercze"/>
                <w:noProof/>
                <w:lang w:val="en-GB"/>
              </w:rPr>
              <w:t>BELARUS</w:t>
            </w:r>
            <w:r w:rsidR="00496BDD">
              <w:rPr>
                <w:noProof/>
                <w:webHidden/>
              </w:rPr>
              <w:tab/>
            </w:r>
            <w:r w:rsidR="00496BDD">
              <w:rPr>
                <w:noProof/>
                <w:webHidden/>
              </w:rPr>
              <w:fldChar w:fldCharType="begin"/>
            </w:r>
            <w:r w:rsidR="00496BDD">
              <w:rPr>
                <w:noProof/>
                <w:webHidden/>
              </w:rPr>
              <w:instrText xml:space="preserve"> PAGEREF _Toc93405979 \h </w:instrText>
            </w:r>
            <w:r w:rsidR="00496BDD">
              <w:rPr>
                <w:noProof/>
                <w:webHidden/>
              </w:rPr>
            </w:r>
            <w:r w:rsidR="00496BDD">
              <w:rPr>
                <w:noProof/>
                <w:webHidden/>
              </w:rPr>
              <w:fldChar w:fldCharType="separate"/>
            </w:r>
            <w:r w:rsidR="00496BDD">
              <w:rPr>
                <w:noProof/>
                <w:webHidden/>
              </w:rPr>
              <w:t>6</w:t>
            </w:r>
            <w:r w:rsidR="00496BDD">
              <w:rPr>
                <w:noProof/>
                <w:webHidden/>
              </w:rPr>
              <w:fldChar w:fldCharType="end"/>
            </w:r>
          </w:hyperlink>
        </w:p>
        <w:p w14:paraId="613AE376" w14:textId="12068F38" w:rsidR="00496BDD" w:rsidRDefault="007324FA">
          <w:pPr>
            <w:pStyle w:val="Spistreci2"/>
            <w:rPr>
              <w:rFonts w:eastAsiaTheme="minorEastAsia"/>
              <w:noProof/>
              <w:lang w:eastAsia="pl-PL"/>
            </w:rPr>
          </w:pPr>
          <w:hyperlink w:anchor="_Toc93405980" w:history="1">
            <w:r w:rsidR="00496BDD" w:rsidRPr="009C5ADA">
              <w:rPr>
                <w:rStyle w:val="Hipercze"/>
                <w:noProof/>
                <w:lang w:val="en-GB"/>
              </w:rPr>
              <w:t>GEORGIA</w:t>
            </w:r>
            <w:r w:rsidR="00496BDD">
              <w:rPr>
                <w:noProof/>
                <w:webHidden/>
              </w:rPr>
              <w:tab/>
            </w:r>
            <w:r w:rsidR="00496BDD">
              <w:rPr>
                <w:noProof/>
                <w:webHidden/>
              </w:rPr>
              <w:fldChar w:fldCharType="begin"/>
            </w:r>
            <w:r w:rsidR="00496BDD">
              <w:rPr>
                <w:noProof/>
                <w:webHidden/>
              </w:rPr>
              <w:instrText xml:space="preserve"> PAGEREF _Toc93405980 \h </w:instrText>
            </w:r>
            <w:r w:rsidR="00496BDD">
              <w:rPr>
                <w:noProof/>
                <w:webHidden/>
              </w:rPr>
            </w:r>
            <w:r w:rsidR="00496BDD">
              <w:rPr>
                <w:noProof/>
                <w:webHidden/>
              </w:rPr>
              <w:fldChar w:fldCharType="separate"/>
            </w:r>
            <w:r w:rsidR="00496BDD">
              <w:rPr>
                <w:noProof/>
                <w:webHidden/>
              </w:rPr>
              <w:t>7</w:t>
            </w:r>
            <w:r w:rsidR="00496BDD">
              <w:rPr>
                <w:noProof/>
                <w:webHidden/>
              </w:rPr>
              <w:fldChar w:fldCharType="end"/>
            </w:r>
          </w:hyperlink>
        </w:p>
        <w:p w14:paraId="2B3502B4" w14:textId="3DA103DB" w:rsidR="00496BDD" w:rsidRDefault="007324FA">
          <w:pPr>
            <w:pStyle w:val="Spistreci2"/>
            <w:rPr>
              <w:rFonts w:eastAsiaTheme="minorEastAsia"/>
              <w:noProof/>
              <w:lang w:eastAsia="pl-PL"/>
            </w:rPr>
          </w:pPr>
          <w:hyperlink w:anchor="_Toc93405981" w:history="1">
            <w:r w:rsidR="00496BDD" w:rsidRPr="009C5ADA">
              <w:rPr>
                <w:rStyle w:val="Hipercze"/>
                <w:noProof/>
                <w:lang w:val="en-GB"/>
              </w:rPr>
              <w:t>MOLDOVA</w:t>
            </w:r>
            <w:r w:rsidR="00496BDD">
              <w:rPr>
                <w:noProof/>
                <w:webHidden/>
              </w:rPr>
              <w:tab/>
            </w:r>
            <w:r w:rsidR="00496BDD">
              <w:rPr>
                <w:noProof/>
                <w:webHidden/>
              </w:rPr>
              <w:fldChar w:fldCharType="begin"/>
            </w:r>
            <w:r w:rsidR="00496BDD">
              <w:rPr>
                <w:noProof/>
                <w:webHidden/>
              </w:rPr>
              <w:instrText xml:space="preserve"> PAGEREF _Toc93405981 \h </w:instrText>
            </w:r>
            <w:r w:rsidR="00496BDD">
              <w:rPr>
                <w:noProof/>
                <w:webHidden/>
              </w:rPr>
            </w:r>
            <w:r w:rsidR="00496BDD">
              <w:rPr>
                <w:noProof/>
                <w:webHidden/>
              </w:rPr>
              <w:fldChar w:fldCharType="separate"/>
            </w:r>
            <w:r w:rsidR="00496BDD">
              <w:rPr>
                <w:noProof/>
                <w:webHidden/>
              </w:rPr>
              <w:t>8</w:t>
            </w:r>
            <w:r w:rsidR="00496BDD">
              <w:rPr>
                <w:noProof/>
                <w:webHidden/>
              </w:rPr>
              <w:fldChar w:fldCharType="end"/>
            </w:r>
          </w:hyperlink>
        </w:p>
        <w:p w14:paraId="2BB58F41" w14:textId="52B9A409" w:rsidR="00496BDD" w:rsidRDefault="007324FA">
          <w:pPr>
            <w:pStyle w:val="Spistreci2"/>
            <w:rPr>
              <w:rFonts w:eastAsiaTheme="minorEastAsia"/>
              <w:noProof/>
              <w:lang w:eastAsia="pl-PL"/>
            </w:rPr>
          </w:pPr>
          <w:hyperlink w:anchor="_Toc93405982" w:history="1">
            <w:r w:rsidR="00496BDD" w:rsidRPr="009C5ADA">
              <w:rPr>
                <w:rStyle w:val="Hipercze"/>
                <w:noProof/>
                <w:lang w:val="en-GB"/>
              </w:rPr>
              <w:t>UKRAINE</w:t>
            </w:r>
            <w:r w:rsidR="00496BDD">
              <w:rPr>
                <w:noProof/>
                <w:webHidden/>
              </w:rPr>
              <w:tab/>
            </w:r>
            <w:r w:rsidR="00496BDD">
              <w:rPr>
                <w:noProof/>
                <w:webHidden/>
              </w:rPr>
              <w:fldChar w:fldCharType="begin"/>
            </w:r>
            <w:r w:rsidR="00496BDD">
              <w:rPr>
                <w:noProof/>
                <w:webHidden/>
              </w:rPr>
              <w:instrText xml:space="preserve"> PAGEREF _Toc93405982 \h </w:instrText>
            </w:r>
            <w:r w:rsidR="00496BDD">
              <w:rPr>
                <w:noProof/>
                <w:webHidden/>
              </w:rPr>
            </w:r>
            <w:r w:rsidR="00496BDD">
              <w:rPr>
                <w:noProof/>
                <w:webHidden/>
              </w:rPr>
              <w:fldChar w:fldCharType="separate"/>
            </w:r>
            <w:r w:rsidR="00496BDD">
              <w:rPr>
                <w:noProof/>
                <w:webHidden/>
              </w:rPr>
              <w:t>10</w:t>
            </w:r>
            <w:r w:rsidR="00496BDD">
              <w:rPr>
                <w:noProof/>
                <w:webHidden/>
              </w:rPr>
              <w:fldChar w:fldCharType="end"/>
            </w:r>
          </w:hyperlink>
        </w:p>
        <w:p w14:paraId="6F457E9C" w14:textId="5C4781ED" w:rsidR="00496BDD" w:rsidRDefault="007324FA">
          <w:pPr>
            <w:pStyle w:val="Spistreci3"/>
            <w:tabs>
              <w:tab w:val="left" w:pos="880"/>
              <w:tab w:val="right" w:leader="dot" w:pos="9062"/>
            </w:tabs>
            <w:rPr>
              <w:rFonts w:eastAsiaTheme="minorEastAsia"/>
              <w:noProof/>
              <w:lang w:eastAsia="pl-PL"/>
            </w:rPr>
          </w:pPr>
          <w:hyperlink w:anchor="_Toc93405983" w:history="1">
            <w:r w:rsidR="00496BDD" w:rsidRPr="009C5ADA">
              <w:rPr>
                <w:rStyle w:val="Hipercze"/>
                <w:rFonts w:cstheme="minorHAnsi"/>
                <w:noProof/>
                <w:lang w:val="en-GB"/>
              </w:rPr>
              <w:t>B.</w:t>
            </w:r>
            <w:r w:rsidR="00496BDD">
              <w:rPr>
                <w:rFonts w:eastAsiaTheme="minorEastAsia"/>
                <w:noProof/>
                <w:lang w:eastAsia="pl-PL"/>
              </w:rPr>
              <w:tab/>
            </w:r>
            <w:r w:rsidR="00496BDD" w:rsidRPr="009C5ADA">
              <w:rPr>
                <w:rStyle w:val="Hipercze"/>
                <w:noProof/>
                <w:lang w:val="en-GB"/>
              </w:rPr>
              <w:t>SUB-SAHARAN AFRICA</w:t>
            </w:r>
            <w:r w:rsidR="00496BDD">
              <w:rPr>
                <w:noProof/>
                <w:webHidden/>
              </w:rPr>
              <w:tab/>
            </w:r>
            <w:r w:rsidR="00496BDD">
              <w:rPr>
                <w:noProof/>
                <w:webHidden/>
              </w:rPr>
              <w:fldChar w:fldCharType="begin"/>
            </w:r>
            <w:r w:rsidR="00496BDD">
              <w:rPr>
                <w:noProof/>
                <w:webHidden/>
              </w:rPr>
              <w:instrText xml:space="preserve"> PAGEREF _Toc93405983 \h </w:instrText>
            </w:r>
            <w:r w:rsidR="00496BDD">
              <w:rPr>
                <w:noProof/>
                <w:webHidden/>
              </w:rPr>
            </w:r>
            <w:r w:rsidR="00496BDD">
              <w:rPr>
                <w:noProof/>
                <w:webHidden/>
              </w:rPr>
              <w:fldChar w:fldCharType="separate"/>
            </w:r>
            <w:r w:rsidR="00496BDD">
              <w:rPr>
                <w:noProof/>
                <w:webHidden/>
              </w:rPr>
              <w:t>11</w:t>
            </w:r>
            <w:r w:rsidR="00496BDD">
              <w:rPr>
                <w:noProof/>
                <w:webHidden/>
              </w:rPr>
              <w:fldChar w:fldCharType="end"/>
            </w:r>
          </w:hyperlink>
        </w:p>
        <w:p w14:paraId="58172A3F" w14:textId="3E3E6614" w:rsidR="00496BDD" w:rsidRDefault="007324FA">
          <w:pPr>
            <w:pStyle w:val="Spistreci2"/>
            <w:rPr>
              <w:rFonts w:eastAsiaTheme="minorEastAsia"/>
              <w:noProof/>
              <w:lang w:eastAsia="pl-PL"/>
            </w:rPr>
          </w:pPr>
          <w:hyperlink w:anchor="_Toc93405984" w:history="1">
            <w:r w:rsidR="00496BDD" w:rsidRPr="009C5ADA">
              <w:rPr>
                <w:rStyle w:val="Hipercze"/>
                <w:noProof/>
                <w:lang w:val="en-GB"/>
              </w:rPr>
              <w:t>ETHIOPIA, KENYA, SENEGAL, TANZANIA</w:t>
            </w:r>
            <w:r w:rsidR="00496BDD">
              <w:rPr>
                <w:noProof/>
                <w:webHidden/>
              </w:rPr>
              <w:tab/>
            </w:r>
            <w:r w:rsidR="00496BDD">
              <w:rPr>
                <w:noProof/>
                <w:webHidden/>
              </w:rPr>
              <w:fldChar w:fldCharType="begin"/>
            </w:r>
            <w:r w:rsidR="00496BDD">
              <w:rPr>
                <w:noProof/>
                <w:webHidden/>
              </w:rPr>
              <w:instrText xml:space="preserve"> PAGEREF _Toc93405984 \h </w:instrText>
            </w:r>
            <w:r w:rsidR="00496BDD">
              <w:rPr>
                <w:noProof/>
                <w:webHidden/>
              </w:rPr>
            </w:r>
            <w:r w:rsidR="00496BDD">
              <w:rPr>
                <w:noProof/>
                <w:webHidden/>
              </w:rPr>
              <w:fldChar w:fldCharType="separate"/>
            </w:r>
            <w:r w:rsidR="00496BDD">
              <w:rPr>
                <w:noProof/>
                <w:webHidden/>
              </w:rPr>
              <w:t>11</w:t>
            </w:r>
            <w:r w:rsidR="00496BDD">
              <w:rPr>
                <w:noProof/>
                <w:webHidden/>
              </w:rPr>
              <w:fldChar w:fldCharType="end"/>
            </w:r>
          </w:hyperlink>
        </w:p>
        <w:p w14:paraId="0BBC8B3B" w14:textId="7E1846AA" w:rsidR="00496BDD" w:rsidRDefault="007324FA">
          <w:pPr>
            <w:pStyle w:val="Spistreci3"/>
            <w:tabs>
              <w:tab w:val="left" w:pos="880"/>
              <w:tab w:val="right" w:leader="dot" w:pos="9062"/>
            </w:tabs>
            <w:rPr>
              <w:rFonts w:eastAsiaTheme="minorEastAsia"/>
              <w:noProof/>
              <w:lang w:eastAsia="pl-PL"/>
            </w:rPr>
          </w:pPr>
          <w:hyperlink w:anchor="_Toc93405985" w:history="1">
            <w:r w:rsidR="00496BDD" w:rsidRPr="009C5ADA">
              <w:rPr>
                <w:rStyle w:val="Hipercze"/>
                <w:rFonts w:cstheme="minorHAnsi"/>
                <w:noProof/>
                <w:lang w:val="en-GB"/>
              </w:rPr>
              <w:t>C.</w:t>
            </w:r>
            <w:r w:rsidR="00496BDD">
              <w:rPr>
                <w:rFonts w:eastAsiaTheme="minorEastAsia"/>
                <w:noProof/>
                <w:lang w:eastAsia="pl-PL"/>
              </w:rPr>
              <w:tab/>
            </w:r>
            <w:r w:rsidR="00496BDD" w:rsidRPr="009C5ADA">
              <w:rPr>
                <w:rStyle w:val="Hipercze"/>
                <w:noProof/>
                <w:lang w:val="en-GB"/>
              </w:rPr>
              <w:t>THE MIDDLE EAST</w:t>
            </w:r>
            <w:r w:rsidR="00496BDD">
              <w:rPr>
                <w:noProof/>
                <w:webHidden/>
              </w:rPr>
              <w:tab/>
            </w:r>
            <w:r w:rsidR="00496BDD">
              <w:rPr>
                <w:noProof/>
                <w:webHidden/>
              </w:rPr>
              <w:fldChar w:fldCharType="begin"/>
            </w:r>
            <w:r w:rsidR="00496BDD">
              <w:rPr>
                <w:noProof/>
                <w:webHidden/>
              </w:rPr>
              <w:instrText xml:space="preserve"> PAGEREF _Toc93405985 \h </w:instrText>
            </w:r>
            <w:r w:rsidR="00496BDD">
              <w:rPr>
                <w:noProof/>
                <w:webHidden/>
              </w:rPr>
            </w:r>
            <w:r w:rsidR="00496BDD">
              <w:rPr>
                <w:noProof/>
                <w:webHidden/>
              </w:rPr>
              <w:fldChar w:fldCharType="separate"/>
            </w:r>
            <w:r w:rsidR="00496BDD">
              <w:rPr>
                <w:noProof/>
                <w:webHidden/>
              </w:rPr>
              <w:t>12</w:t>
            </w:r>
            <w:r w:rsidR="00496BDD">
              <w:rPr>
                <w:noProof/>
                <w:webHidden/>
              </w:rPr>
              <w:fldChar w:fldCharType="end"/>
            </w:r>
          </w:hyperlink>
        </w:p>
        <w:p w14:paraId="5B360FD4" w14:textId="5BF3569B" w:rsidR="00496BDD" w:rsidRDefault="007324FA">
          <w:pPr>
            <w:pStyle w:val="Spistreci2"/>
            <w:rPr>
              <w:rFonts w:eastAsiaTheme="minorEastAsia"/>
              <w:noProof/>
              <w:lang w:eastAsia="pl-PL"/>
            </w:rPr>
          </w:pPr>
          <w:hyperlink w:anchor="_Toc93405986" w:history="1">
            <w:r w:rsidR="00496BDD" w:rsidRPr="009C5ADA">
              <w:rPr>
                <w:rStyle w:val="Hipercze"/>
                <w:noProof/>
                <w:lang w:val="en-GB"/>
              </w:rPr>
              <w:t>LEBANON</w:t>
            </w:r>
            <w:r w:rsidR="00496BDD">
              <w:rPr>
                <w:noProof/>
                <w:webHidden/>
              </w:rPr>
              <w:tab/>
            </w:r>
            <w:r w:rsidR="00496BDD">
              <w:rPr>
                <w:noProof/>
                <w:webHidden/>
              </w:rPr>
              <w:fldChar w:fldCharType="begin"/>
            </w:r>
            <w:r w:rsidR="00496BDD">
              <w:rPr>
                <w:noProof/>
                <w:webHidden/>
              </w:rPr>
              <w:instrText xml:space="preserve"> PAGEREF _Toc93405986 \h </w:instrText>
            </w:r>
            <w:r w:rsidR="00496BDD">
              <w:rPr>
                <w:noProof/>
                <w:webHidden/>
              </w:rPr>
            </w:r>
            <w:r w:rsidR="00496BDD">
              <w:rPr>
                <w:noProof/>
                <w:webHidden/>
              </w:rPr>
              <w:fldChar w:fldCharType="separate"/>
            </w:r>
            <w:r w:rsidR="00496BDD">
              <w:rPr>
                <w:noProof/>
                <w:webHidden/>
              </w:rPr>
              <w:t>12</w:t>
            </w:r>
            <w:r w:rsidR="00496BDD">
              <w:rPr>
                <w:noProof/>
                <w:webHidden/>
              </w:rPr>
              <w:fldChar w:fldCharType="end"/>
            </w:r>
          </w:hyperlink>
        </w:p>
        <w:p w14:paraId="440A171A" w14:textId="2DA28DCD" w:rsidR="00496BDD" w:rsidRDefault="007324FA">
          <w:pPr>
            <w:pStyle w:val="Spistreci2"/>
            <w:rPr>
              <w:rFonts w:eastAsiaTheme="minorEastAsia"/>
              <w:noProof/>
              <w:lang w:eastAsia="pl-PL"/>
            </w:rPr>
          </w:pPr>
          <w:hyperlink w:anchor="_Toc93405987" w:history="1">
            <w:r w:rsidR="00496BDD" w:rsidRPr="009C5ADA">
              <w:rPr>
                <w:rStyle w:val="Hipercze"/>
                <w:noProof/>
                <w:lang w:val="en-GB"/>
              </w:rPr>
              <w:t>PALESTINE</w:t>
            </w:r>
            <w:r w:rsidR="00496BDD">
              <w:rPr>
                <w:noProof/>
                <w:webHidden/>
              </w:rPr>
              <w:tab/>
            </w:r>
            <w:r w:rsidR="00496BDD">
              <w:rPr>
                <w:noProof/>
                <w:webHidden/>
              </w:rPr>
              <w:fldChar w:fldCharType="begin"/>
            </w:r>
            <w:r w:rsidR="00496BDD">
              <w:rPr>
                <w:noProof/>
                <w:webHidden/>
              </w:rPr>
              <w:instrText xml:space="preserve"> PAGEREF _Toc93405987 \h </w:instrText>
            </w:r>
            <w:r w:rsidR="00496BDD">
              <w:rPr>
                <w:noProof/>
                <w:webHidden/>
              </w:rPr>
            </w:r>
            <w:r w:rsidR="00496BDD">
              <w:rPr>
                <w:noProof/>
                <w:webHidden/>
              </w:rPr>
              <w:fldChar w:fldCharType="separate"/>
            </w:r>
            <w:r w:rsidR="00496BDD">
              <w:rPr>
                <w:noProof/>
                <w:webHidden/>
              </w:rPr>
              <w:t>14</w:t>
            </w:r>
            <w:r w:rsidR="00496BDD">
              <w:rPr>
                <w:noProof/>
                <w:webHidden/>
              </w:rPr>
              <w:fldChar w:fldCharType="end"/>
            </w:r>
          </w:hyperlink>
        </w:p>
        <w:p w14:paraId="5225072D" w14:textId="2D791C55" w:rsidR="00496BDD" w:rsidRDefault="007324FA">
          <w:pPr>
            <w:pStyle w:val="Spistreci2"/>
            <w:rPr>
              <w:rFonts w:eastAsiaTheme="minorEastAsia"/>
              <w:noProof/>
              <w:lang w:eastAsia="pl-PL"/>
            </w:rPr>
          </w:pPr>
          <w:hyperlink w:anchor="_Toc93405988" w:history="1">
            <w:r w:rsidR="00496BDD" w:rsidRPr="009C5ADA">
              <w:rPr>
                <w:rStyle w:val="Hipercze"/>
                <w:b/>
                <w:bCs/>
                <w:noProof/>
                <w:lang w:val="en-GB"/>
              </w:rPr>
              <w:t>II. Horizontal priorities of Polish development cooperation</w:t>
            </w:r>
            <w:r w:rsidR="00496BDD">
              <w:rPr>
                <w:noProof/>
                <w:webHidden/>
              </w:rPr>
              <w:tab/>
            </w:r>
            <w:r w:rsidR="00496BDD">
              <w:rPr>
                <w:noProof/>
                <w:webHidden/>
              </w:rPr>
              <w:fldChar w:fldCharType="begin"/>
            </w:r>
            <w:r w:rsidR="00496BDD">
              <w:rPr>
                <w:noProof/>
                <w:webHidden/>
              </w:rPr>
              <w:instrText xml:space="preserve"> PAGEREF _Toc93405988 \h </w:instrText>
            </w:r>
            <w:r w:rsidR="00496BDD">
              <w:rPr>
                <w:noProof/>
                <w:webHidden/>
              </w:rPr>
            </w:r>
            <w:r w:rsidR="00496BDD">
              <w:rPr>
                <w:noProof/>
                <w:webHidden/>
              </w:rPr>
              <w:fldChar w:fldCharType="separate"/>
            </w:r>
            <w:r w:rsidR="00496BDD">
              <w:rPr>
                <w:noProof/>
                <w:webHidden/>
              </w:rPr>
              <w:t>15</w:t>
            </w:r>
            <w:r w:rsidR="00496BDD">
              <w:rPr>
                <w:noProof/>
                <w:webHidden/>
              </w:rPr>
              <w:fldChar w:fldCharType="end"/>
            </w:r>
          </w:hyperlink>
        </w:p>
        <w:p w14:paraId="7191352B" w14:textId="36FDF8ED" w:rsidR="00496BDD" w:rsidRDefault="007324FA">
          <w:pPr>
            <w:pStyle w:val="Spistreci2"/>
            <w:rPr>
              <w:rFonts w:eastAsiaTheme="minorEastAsia"/>
              <w:noProof/>
              <w:lang w:eastAsia="pl-PL"/>
            </w:rPr>
          </w:pPr>
          <w:hyperlink w:anchor="_Toc93405989" w:history="1">
            <w:r w:rsidR="00496BDD" w:rsidRPr="009C5ADA">
              <w:rPr>
                <w:rStyle w:val="Hipercze"/>
                <w:b/>
                <w:bCs/>
                <w:noProof/>
                <w:lang w:val="en-GB"/>
              </w:rPr>
              <w:t>III. Humanitarian aid</w:t>
            </w:r>
            <w:r w:rsidR="00496BDD">
              <w:rPr>
                <w:noProof/>
                <w:webHidden/>
              </w:rPr>
              <w:tab/>
            </w:r>
            <w:r w:rsidR="00496BDD">
              <w:rPr>
                <w:noProof/>
                <w:webHidden/>
              </w:rPr>
              <w:fldChar w:fldCharType="begin"/>
            </w:r>
            <w:r w:rsidR="00496BDD">
              <w:rPr>
                <w:noProof/>
                <w:webHidden/>
              </w:rPr>
              <w:instrText xml:space="preserve"> PAGEREF _Toc93405989 \h </w:instrText>
            </w:r>
            <w:r w:rsidR="00496BDD">
              <w:rPr>
                <w:noProof/>
                <w:webHidden/>
              </w:rPr>
            </w:r>
            <w:r w:rsidR="00496BDD">
              <w:rPr>
                <w:noProof/>
                <w:webHidden/>
              </w:rPr>
              <w:fldChar w:fldCharType="separate"/>
            </w:r>
            <w:r w:rsidR="00496BDD">
              <w:rPr>
                <w:noProof/>
                <w:webHidden/>
              </w:rPr>
              <w:t>16</w:t>
            </w:r>
            <w:r w:rsidR="00496BDD">
              <w:rPr>
                <w:noProof/>
                <w:webHidden/>
              </w:rPr>
              <w:fldChar w:fldCharType="end"/>
            </w:r>
          </w:hyperlink>
        </w:p>
        <w:p w14:paraId="6AB19B12" w14:textId="4B0478A6" w:rsidR="00496BDD" w:rsidRDefault="007324FA">
          <w:pPr>
            <w:pStyle w:val="Spistreci2"/>
            <w:rPr>
              <w:rFonts w:eastAsiaTheme="minorEastAsia"/>
              <w:noProof/>
              <w:lang w:eastAsia="pl-PL"/>
            </w:rPr>
          </w:pPr>
          <w:hyperlink w:anchor="_Toc93405990" w:history="1">
            <w:r w:rsidR="00496BDD" w:rsidRPr="009C5ADA">
              <w:rPr>
                <w:rStyle w:val="Hipercze"/>
                <w:b/>
                <w:bCs/>
                <w:noProof/>
                <w:lang w:val="en-GB"/>
              </w:rPr>
              <w:t>IV. Global education</w:t>
            </w:r>
            <w:r w:rsidR="00496BDD">
              <w:rPr>
                <w:noProof/>
                <w:webHidden/>
              </w:rPr>
              <w:tab/>
            </w:r>
            <w:r w:rsidR="00496BDD">
              <w:rPr>
                <w:noProof/>
                <w:webHidden/>
              </w:rPr>
              <w:fldChar w:fldCharType="begin"/>
            </w:r>
            <w:r w:rsidR="00496BDD">
              <w:rPr>
                <w:noProof/>
                <w:webHidden/>
              </w:rPr>
              <w:instrText xml:space="preserve"> PAGEREF _Toc93405990 \h </w:instrText>
            </w:r>
            <w:r w:rsidR="00496BDD">
              <w:rPr>
                <w:noProof/>
                <w:webHidden/>
              </w:rPr>
            </w:r>
            <w:r w:rsidR="00496BDD">
              <w:rPr>
                <w:noProof/>
                <w:webHidden/>
              </w:rPr>
              <w:fldChar w:fldCharType="separate"/>
            </w:r>
            <w:r w:rsidR="00496BDD">
              <w:rPr>
                <w:noProof/>
                <w:webHidden/>
              </w:rPr>
              <w:t>18</w:t>
            </w:r>
            <w:r w:rsidR="00496BDD">
              <w:rPr>
                <w:noProof/>
                <w:webHidden/>
              </w:rPr>
              <w:fldChar w:fldCharType="end"/>
            </w:r>
          </w:hyperlink>
        </w:p>
        <w:p w14:paraId="3A96E379" w14:textId="5F96801C" w:rsidR="00496BDD" w:rsidRDefault="007324FA">
          <w:pPr>
            <w:pStyle w:val="Spistreci2"/>
            <w:rPr>
              <w:rFonts w:eastAsiaTheme="minorEastAsia"/>
              <w:noProof/>
              <w:lang w:eastAsia="pl-PL"/>
            </w:rPr>
          </w:pPr>
          <w:hyperlink w:anchor="_Toc93405991" w:history="1">
            <w:r w:rsidR="00496BDD" w:rsidRPr="009C5ADA">
              <w:rPr>
                <w:rStyle w:val="Hipercze"/>
                <w:b/>
                <w:bCs/>
                <w:noProof/>
                <w:lang w:val="en-GB"/>
              </w:rPr>
              <w:t>V. Policy coherence for development</w:t>
            </w:r>
            <w:r w:rsidR="00496BDD">
              <w:rPr>
                <w:noProof/>
                <w:webHidden/>
              </w:rPr>
              <w:tab/>
            </w:r>
            <w:r w:rsidR="00496BDD">
              <w:rPr>
                <w:noProof/>
                <w:webHidden/>
              </w:rPr>
              <w:fldChar w:fldCharType="begin"/>
            </w:r>
            <w:r w:rsidR="00496BDD">
              <w:rPr>
                <w:noProof/>
                <w:webHidden/>
              </w:rPr>
              <w:instrText xml:space="preserve"> PAGEREF _Toc93405991 \h </w:instrText>
            </w:r>
            <w:r w:rsidR="00496BDD">
              <w:rPr>
                <w:noProof/>
                <w:webHidden/>
              </w:rPr>
            </w:r>
            <w:r w:rsidR="00496BDD">
              <w:rPr>
                <w:noProof/>
                <w:webHidden/>
              </w:rPr>
              <w:fldChar w:fldCharType="separate"/>
            </w:r>
            <w:r w:rsidR="00496BDD">
              <w:rPr>
                <w:noProof/>
                <w:webHidden/>
              </w:rPr>
              <w:t>18</w:t>
            </w:r>
            <w:r w:rsidR="00496BDD">
              <w:rPr>
                <w:noProof/>
                <w:webHidden/>
              </w:rPr>
              <w:fldChar w:fldCharType="end"/>
            </w:r>
          </w:hyperlink>
        </w:p>
        <w:p w14:paraId="49A15BF1" w14:textId="02102CA0" w:rsidR="00496BDD" w:rsidRDefault="007324FA">
          <w:pPr>
            <w:pStyle w:val="Spistreci2"/>
            <w:rPr>
              <w:rFonts w:eastAsiaTheme="minorEastAsia"/>
              <w:noProof/>
              <w:lang w:eastAsia="pl-PL"/>
            </w:rPr>
          </w:pPr>
          <w:hyperlink w:anchor="_Toc93405992" w:history="1">
            <w:r w:rsidR="00496BDD" w:rsidRPr="009C5ADA">
              <w:rPr>
                <w:rStyle w:val="Hipercze"/>
                <w:b/>
                <w:bCs/>
                <w:noProof/>
                <w:lang w:val="en-GB"/>
              </w:rPr>
              <w:t>VI. Fighting the impact of COVID-19</w:t>
            </w:r>
            <w:r w:rsidR="00496BDD">
              <w:rPr>
                <w:noProof/>
                <w:webHidden/>
              </w:rPr>
              <w:tab/>
            </w:r>
            <w:r w:rsidR="00496BDD">
              <w:rPr>
                <w:noProof/>
                <w:webHidden/>
              </w:rPr>
              <w:fldChar w:fldCharType="begin"/>
            </w:r>
            <w:r w:rsidR="00496BDD">
              <w:rPr>
                <w:noProof/>
                <w:webHidden/>
              </w:rPr>
              <w:instrText xml:space="preserve"> PAGEREF _Toc93405992 \h </w:instrText>
            </w:r>
            <w:r w:rsidR="00496BDD">
              <w:rPr>
                <w:noProof/>
                <w:webHidden/>
              </w:rPr>
            </w:r>
            <w:r w:rsidR="00496BDD">
              <w:rPr>
                <w:noProof/>
                <w:webHidden/>
              </w:rPr>
              <w:fldChar w:fldCharType="separate"/>
            </w:r>
            <w:r w:rsidR="00496BDD">
              <w:rPr>
                <w:noProof/>
                <w:webHidden/>
              </w:rPr>
              <w:t>19</w:t>
            </w:r>
            <w:r w:rsidR="00496BDD">
              <w:rPr>
                <w:noProof/>
                <w:webHidden/>
              </w:rPr>
              <w:fldChar w:fldCharType="end"/>
            </w:r>
          </w:hyperlink>
        </w:p>
        <w:p w14:paraId="4E51153A" w14:textId="09BC1D51" w:rsidR="00496BDD" w:rsidRDefault="007324FA">
          <w:pPr>
            <w:pStyle w:val="Spistreci2"/>
            <w:rPr>
              <w:rFonts w:eastAsiaTheme="minorEastAsia"/>
              <w:noProof/>
              <w:lang w:eastAsia="pl-PL"/>
            </w:rPr>
          </w:pPr>
          <w:hyperlink w:anchor="_Toc93405993" w:history="1">
            <w:r w:rsidR="00496BDD" w:rsidRPr="009C5ADA">
              <w:rPr>
                <w:rStyle w:val="Hipercze"/>
                <w:b/>
                <w:bCs/>
                <w:noProof/>
                <w:lang w:val="en-GB"/>
              </w:rPr>
              <w:t>VII. Cooperation with the private sector</w:t>
            </w:r>
            <w:r w:rsidR="00496BDD">
              <w:rPr>
                <w:noProof/>
                <w:webHidden/>
              </w:rPr>
              <w:tab/>
            </w:r>
            <w:r w:rsidR="00496BDD">
              <w:rPr>
                <w:noProof/>
                <w:webHidden/>
              </w:rPr>
              <w:fldChar w:fldCharType="begin"/>
            </w:r>
            <w:r w:rsidR="00496BDD">
              <w:rPr>
                <w:noProof/>
                <w:webHidden/>
              </w:rPr>
              <w:instrText xml:space="preserve"> PAGEREF _Toc93405993 \h </w:instrText>
            </w:r>
            <w:r w:rsidR="00496BDD">
              <w:rPr>
                <w:noProof/>
                <w:webHidden/>
              </w:rPr>
            </w:r>
            <w:r w:rsidR="00496BDD">
              <w:rPr>
                <w:noProof/>
                <w:webHidden/>
              </w:rPr>
              <w:fldChar w:fldCharType="separate"/>
            </w:r>
            <w:r w:rsidR="00496BDD">
              <w:rPr>
                <w:noProof/>
                <w:webHidden/>
              </w:rPr>
              <w:t>19</w:t>
            </w:r>
            <w:r w:rsidR="00496BDD">
              <w:rPr>
                <w:noProof/>
                <w:webHidden/>
              </w:rPr>
              <w:fldChar w:fldCharType="end"/>
            </w:r>
          </w:hyperlink>
        </w:p>
        <w:p w14:paraId="17A82265" w14:textId="3C39CC1A" w:rsidR="00496BDD" w:rsidRDefault="007324FA">
          <w:pPr>
            <w:pStyle w:val="Spistreci2"/>
            <w:rPr>
              <w:rFonts w:eastAsiaTheme="minorEastAsia"/>
              <w:noProof/>
              <w:lang w:eastAsia="pl-PL"/>
            </w:rPr>
          </w:pPr>
          <w:hyperlink w:anchor="_Toc93405994" w:history="1">
            <w:r w:rsidR="00496BDD" w:rsidRPr="009C5ADA">
              <w:rPr>
                <w:rStyle w:val="Hipercze"/>
                <w:b/>
                <w:bCs/>
                <w:noProof/>
                <w:lang w:val="en-GB"/>
              </w:rPr>
              <w:t>VIII. Cooperation within the framework of international organisations</w:t>
            </w:r>
            <w:r w:rsidR="00496BDD">
              <w:rPr>
                <w:noProof/>
                <w:webHidden/>
              </w:rPr>
              <w:tab/>
            </w:r>
            <w:r w:rsidR="00496BDD">
              <w:rPr>
                <w:noProof/>
                <w:webHidden/>
              </w:rPr>
              <w:fldChar w:fldCharType="begin"/>
            </w:r>
            <w:r w:rsidR="00496BDD">
              <w:rPr>
                <w:noProof/>
                <w:webHidden/>
              </w:rPr>
              <w:instrText xml:space="preserve"> PAGEREF _Toc93405994 \h </w:instrText>
            </w:r>
            <w:r w:rsidR="00496BDD">
              <w:rPr>
                <w:noProof/>
                <w:webHidden/>
              </w:rPr>
            </w:r>
            <w:r w:rsidR="00496BDD">
              <w:rPr>
                <w:noProof/>
                <w:webHidden/>
              </w:rPr>
              <w:fldChar w:fldCharType="separate"/>
            </w:r>
            <w:r w:rsidR="00496BDD">
              <w:rPr>
                <w:noProof/>
                <w:webHidden/>
              </w:rPr>
              <w:t>19</w:t>
            </w:r>
            <w:r w:rsidR="00496BDD">
              <w:rPr>
                <w:noProof/>
                <w:webHidden/>
              </w:rPr>
              <w:fldChar w:fldCharType="end"/>
            </w:r>
          </w:hyperlink>
        </w:p>
        <w:p w14:paraId="283C4BBE" w14:textId="7E0EC7BE" w:rsidR="00496BDD" w:rsidRDefault="007324FA">
          <w:pPr>
            <w:pStyle w:val="Spistreci2"/>
            <w:rPr>
              <w:rFonts w:eastAsiaTheme="minorEastAsia"/>
              <w:noProof/>
              <w:lang w:eastAsia="pl-PL"/>
            </w:rPr>
          </w:pPr>
          <w:hyperlink w:anchor="_Toc93405995" w:history="1">
            <w:r w:rsidR="00496BDD" w:rsidRPr="009C5ADA">
              <w:rPr>
                <w:rStyle w:val="Hipercze"/>
                <w:b/>
                <w:bCs/>
                <w:noProof/>
                <w:lang w:val="en-GB"/>
              </w:rPr>
              <w:t>IX. Information activities</w:t>
            </w:r>
            <w:r w:rsidR="00496BDD">
              <w:rPr>
                <w:noProof/>
                <w:webHidden/>
              </w:rPr>
              <w:tab/>
            </w:r>
            <w:r w:rsidR="00496BDD">
              <w:rPr>
                <w:noProof/>
                <w:webHidden/>
              </w:rPr>
              <w:fldChar w:fldCharType="begin"/>
            </w:r>
            <w:r w:rsidR="00496BDD">
              <w:rPr>
                <w:noProof/>
                <w:webHidden/>
              </w:rPr>
              <w:instrText xml:space="preserve"> PAGEREF _Toc93405995 \h </w:instrText>
            </w:r>
            <w:r w:rsidR="00496BDD">
              <w:rPr>
                <w:noProof/>
                <w:webHidden/>
              </w:rPr>
            </w:r>
            <w:r w:rsidR="00496BDD">
              <w:rPr>
                <w:noProof/>
                <w:webHidden/>
              </w:rPr>
              <w:fldChar w:fldCharType="separate"/>
            </w:r>
            <w:r w:rsidR="00496BDD">
              <w:rPr>
                <w:noProof/>
                <w:webHidden/>
              </w:rPr>
              <w:t>20</w:t>
            </w:r>
            <w:r w:rsidR="00496BDD">
              <w:rPr>
                <w:noProof/>
                <w:webHidden/>
              </w:rPr>
              <w:fldChar w:fldCharType="end"/>
            </w:r>
          </w:hyperlink>
        </w:p>
        <w:p w14:paraId="2C3283B4" w14:textId="05A78A76" w:rsidR="00496BDD" w:rsidRDefault="007324FA">
          <w:pPr>
            <w:pStyle w:val="Spistreci2"/>
            <w:rPr>
              <w:rFonts w:eastAsiaTheme="minorEastAsia"/>
              <w:noProof/>
              <w:lang w:eastAsia="pl-PL"/>
            </w:rPr>
          </w:pPr>
          <w:hyperlink w:anchor="_Toc93405996" w:history="1">
            <w:r w:rsidR="00496BDD" w:rsidRPr="009C5ADA">
              <w:rPr>
                <w:rStyle w:val="Hipercze"/>
                <w:b/>
                <w:bCs/>
                <w:noProof/>
                <w:lang w:val="en-GB"/>
              </w:rPr>
              <w:t>X. Evaluation of effectiveness in achieving development cooperation objectives</w:t>
            </w:r>
            <w:r w:rsidR="00496BDD">
              <w:rPr>
                <w:noProof/>
                <w:webHidden/>
              </w:rPr>
              <w:tab/>
            </w:r>
            <w:r w:rsidR="00496BDD">
              <w:rPr>
                <w:noProof/>
                <w:webHidden/>
              </w:rPr>
              <w:fldChar w:fldCharType="begin"/>
            </w:r>
            <w:r w:rsidR="00496BDD">
              <w:rPr>
                <w:noProof/>
                <w:webHidden/>
              </w:rPr>
              <w:instrText xml:space="preserve"> PAGEREF _Toc93405996 \h </w:instrText>
            </w:r>
            <w:r w:rsidR="00496BDD">
              <w:rPr>
                <w:noProof/>
                <w:webHidden/>
              </w:rPr>
            </w:r>
            <w:r w:rsidR="00496BDD">
              <w:rPr>
                <w:noProof/>
                <w:webHidden/>
              </w:rPr>
              <w:fldChar w:fldCharType="separate"/>
            </w:r>
            <w:r w:rsidR="00496BDD">
              <w:rPr>
                <w:noProof/>
                <w:webHidden/>
              </w:rPr>
              <w:t>20</w:t>
            </w:r>
            <w:r w:rsidR="00496BDD">
              <w:rPr>
                <w:noProof/>
                <w:webHidden/>
              </w:rPr>
              <w:fldChar w:fldCharType="end"/>
            </w:r>
          </w:hyperlink>
        </w:p>
        <w:p w14:paraId="28F35567" w14:textId="770D7583" w:rsidR="00496BDD" w:rsidRDefault="007324FA">
          <w:pPr>
            <w:pStyle w:val="Spistreci2"/>
            <w:rPr>
              <w:rFonts w:eastAsiaTheme="minorEastAsia"/>
              <w:noProof/>
              <w:lang w:eastAsia="pl-PL"/>
            </w:rPr>
          </w:pPr>
          <w:hyperlink w:anchor="_Toc93405997" w:history="1">
            <w:r w:rsidR="00496BDD" w:rsidRPr="009C5ADA">
              <w:rPr>
                <w:rStyle w:val="Hipercze"/>
                <w:b/>
                <w:bCs/>
                <w:noProof/>
                <w:lang w:val="en-GB"/>
              </w:rPr>
              <w:t>XI. Forms and rules of collaboration with partners of Polish development cooperation</w:t>
            </w:r>
            <w:r w:rsidR="00496BDD">
              <w:rPr>
                <w:noProof/>
                <w:webHidden/>
              </w:rPr>
              <w:tab/>
            </w:r>
            <w:r w:rsidR="00496BDD">
              <w:rPr>
                <w:noProof/>
                <w:webHidden/>
              </w:rPr>
              <w:fldChar w:fldCharType="begin"/>
            </w:r>
            <w:r w:rsidR="00496BDD">
              <w:rPr>
                <w:noProof/>
                <w:webHidden/>
              </w:rPr>
              <w:instrText xml:space="preserve"> PAGEREF _Toc93405997 \h </w:instrText>
            </w:r>
            <w:r w:rsidR="00496BDD">
              <w:rPr>
                <w:noProof/>
                <w:webHidden/>
              </w:rPr>
            </w:r>
            <w:r w:rsidR="00496BDD">
              <w:rPr>
                <w:noProof/>
                <w:webHidden/>
              </w:rPr>
              <w:fldChar w:fldCharType="separate"/>
            </w:r>
            <w:r w:rsidR="00496BDD">
              <w:rPr>
                <w:noProof/>
                <w:webHidden/>
              </w:rPr>
              <w:t>21</w:t>
            </w:r>
            <w:r w:rsidR="00496BDD">
              <w:rPr>
                <w:noProof/>
                <w:webHidden/>
              </w:rPr>
              <w:fldChar w:fldCharType="end"/>
            </w:r>
          </w:hyperlink>
        </w:p>
        <w:p w14:paraId="1A200F10" w14:textId="4554FD04" w:rsidR="00496BDD" w:rsidRDefault="007324FA">
          <w:pPr>
            <w:pStyle w:val="Spistreci3"/>
            <w:tabs>
              <w:tab w:val="left" w:pos="880"/>
              <w:tab w:val="right" w:leader="dot" w:pos="9062"/>
            </w:tabs>
            <w:rPr>
              <w:rFonts w:eastAsiaTheme="minorEastAsia"/>
              <w:noProof/>
              <w:lang w:eastAsia="pl-PL"/>
            </w:rPr>
          </w:pPr>
          <w:hyperlink w:anchor="_Toc93405998" w:history="1">
            <w:r w:rsidR="00496BDD" w:rsidRPr="009C5ADA">
              <w:rPr>
                <w:rStyle w:val="Hipercze"/>
                <w:rFonts w:cstheme="minorHAnsi"/>
                <w:noProof/>
                <w:lang w:val="en-GB"/>
              </w:rPr>
              <w:t>A.</w:t>
            </w:r>
            <w:r w:rsidR="00496BDD">
              <w:rPr>
                <w:rFonts w:eastAsiaTheme="minorEastAsia"/>
                <w:noProof/>
                <w:lang w:eastAsia="pl-PL"/>
              </w:rPr>
              <w:tab/>
            </w:r>
            <w:r w:rsidR="00496BDD" w:rsidRPr="009C5ADA">
              <w:rPr>
                <w:rStyle w:val="Hipercze"/>
                <w:noProof/>
                <w:lang w:val="en-GB"/>
              </w:rPr>
              <w:t>Flagship initiatives</w:t>
            </w:r>
            <w:r w:rsidR="00496BDD">
              <w:rPr>
                <w:noProof/>
                <w:webHidden/>
              </w:rPr>
              <w:tab/>
            </w:r>
            <w:r w:rsidR="00496BDD">
              <w:rPr>
                <w:noProof/>
                <w:webHidden/>
              </w:rPr>
              <w:fldChar w:fldCharType="begin"/>
            </w:r>
            <w:r w:rsidR="00496BDD">
              <w:rPr>
                <w:noProof/>
                <w:webHidden/>
              </w:rPr>
              <w:instrText xml:space="preserve"> PAGEREF _Toc93405998 \h </w:instrText>
            </w:r>
            <w:r w:rsidR="00496BDD">
              <w:rPr>
                <w:noProof/>
                <w:webHidden/>
              </w:rPr>
            </w:r>
            <w:r w:rsidR="00496BDD">
              <w:rPr>
                <w:noProof/>
                <w:webHidden/>
              </w:rPr>
              <w:fldChar w:fldCharType="separate"/>
            </w:r>
            <w:r w:rsidR="00496BDD">
              <w:rPr>
                <w:noProof/>
                <w:webHidden/>
              </w:rPr>
              <w:t>21</w:t>
            </w:r>
            <w:r w:rsidR="00496BDD">
              <w:rPr>
                <w:noProof/>
                <w:webHidden/>
              </w:rPr>
              <w:fldChar w:fldCharType="end"/>
            </w:r>
          </w:hyperlink>
        </w:p>
        <w:p w14:paraId="5AEE8698" w14:textId="13CD0972" w:rsidR="00496BDD" w:rsidRDefault="007324FA">
          <w:pPr>
            <w:pStyle w:val="Spistreci3"/>
            <w:tabs>
              <w:tab w:val="left" w:pos="880"/>
              <w:tab w:val="right" w:leader="dot" w:pos="9062"/>
            </w:tabs>
            <w:rPr>
              <w:rFonts w:eastAsiaTheme="minorEastAsia"/>
              <w:noProof/>
              <w:lang w:eastAsia="pl-PL"/>
            </w:rPr>
          </w:pPr>
          <w:hyperlink w:anchor="_Toc93405999" w:history="1">
            <w:r w:rsidR="00496BDD" w:rsidRPr="009C5ADA">
              <w:rPr>
                <w:rStyle w:val="Hipercze"/>
                <w:rFonts w:cstheme="minorHAnsi"/>
                <w:noProof/>
                <w:lang w:val="en-GB"/>
              </w:rPr>
              <w:t>B.</w:t>
            </w:r>
            <w:r w:rsidR="00496BDD">
              <w:rPr>
                <w:rFonts w:eastAsiaTheme="minorEastAsia"/>
                <w:noProof/>
                <w:lang w:eastAsia="pl-PL"/>
              </w:rPr>
              <w:tab/>
            </w:r>
            <w:r w:rsidR="00496BDD" w:rsidRPr="009C5ADA">
              <w:rPr>
                <w:rStyle w:val="Hipercze"/>
                <w:noProof/>
                <w:lang w:val="en-GB"/>
              </w:rPr>
              <w:t>Projects implemented by government administration bodies and their subordinate units</w:t>
            </w:r>
            <w:r w:rsidR="00496BDD">
              <w:rPr>
                <w:noProof/>
                <w:webHidden/>
              </w:rPr>
              <w:tab/>
            </w:r>
            <w:r w:rsidR="00496BDD">
              <w:rPr>
                <w:noProof/>
                <w:webHidden/>
              </w:rPr>
              <w:fldChar w:fldCharType="begin"/>
            </w:r>
            <w:r w:rsidR="00496BDD">
              <w:rPr>
                <w:noProof/>
                <w:webHidden/>
              </w:rPr>
              <w:instrText xml:space="preserve"> PAGEREF _Toc93405999 \h </w:instrText>
            </w:r>
            <w:r w:rsidR="00496BDD">
              <w:rPr>
                <w:noProof/>
                <w:webHidden/>
              </w:rPr>
            </w:r>
            <w:r w:rsidR="00496BDD">
              <w:rPr>
                <w:noProof/>
                <w:webHidden/>
              </w:rPr>
              <w:fldChar w:fldCharType="separate"/>
            </w:r>
            <w:r w:rsidR="00496BDD">
              <w:rPr>
                <w:noProof/>
                <w:webHidden/>
              </w:rPr>
              <w:t>22</w:t>
            </w:r>
            <w:r w:rsidR="00496BDD">
              <w:rPr>
                <w:noProof/>
                <w:webHidden/>
              </w:rPr>
              <w:fldChar w:fldCharType="end"/>
            </w:r>
          </w:hyperlink>
        </w:p>
        <w:p w14:paraId="0BAE4E63" w14:textId="508E83B9" w:rsidR="00496BDD" w:rsidRDefault="007324FA">
          <w:pPr>
            <w:pStyle w:val="Spistreci3"/>
            <w:tabs>
              <w:tab w:val="left" w:pos="880"/>
              <w:tab w:val="right" w:leader="dot" w:pos="9062"/>
            </w:tabs>
            <w:rPr>
              <w:rFonts w:eastAsiaTheme="minorEastAsia"/>
              <w:noProof/>
              <w:lang w:eastAsia="pl-PL"/>
            </w:rPr>
          </w:pPr>
          <w:hyperlink w:anchor="_Toc93406000" w:history="1">
            <w:r w:rsidR="00496BDD" w:rsidRPr="009C5ADA">
              <w:rPr>
                <w:rStyle w:val="Hipercze"/>
                <w:rFonts w:cstheme="minorHAnsi"/>
                <w:noProof/>
                <w:lang w:val="en-GB"/>
              </w:rPr>
              <w:t>C.</w:t>
            </w:r>
            <w:r w:rsidR="00496BDD">
              <w:rPr>
                <w:rFonts w:eastAsiaTheme="minorEastAsia"/>
                <w:noProof/>
                <w:lang w:eastAsia="pl-PL"/>
              </w:rPr>
              <w:tab/>
            </w:r>
            <w:r w:rsidR="00496BDD" w:rsidRPr="009C5ADA">
              <w:rPr>
                <w:rStyle w:val="Hipercze"/>
                <w:noProof/>
                <w:lang w:val="en-GB"/>
              </w:rPr>
              <w:t>Projects implemented through non-governmental organisations, local government units, public higher education institutions, research institutes, the Polish Academy of Sciences and its scientific and organisational units</w:t>
            </w:r>
            <w:r w:rsidR="00496BDD">
              <w:rPr>
                <w:noProof/>
                <w:webHidden/>
              </w:rPr>
              <w:tab/>
            </w:r>
            <w:r w:rsidR="00496BDD">
              <w:rPr>
                <w:noProof/>
                <w:webHidden/>
              </w:rPr>
              <w:fldChar w:fldCharType="begin"/>
            </w:r>
            <w:r w:rsidR="00496BDD">
              <w:rPr>
                <w:noProof/>
                <w:webHidden/>
              </w:rPr>
              <w:instrText xml:space="preserve"> PAGEREF _Toc93406000 \h </w:instrText>
            </w:r>
            <w:r w:rsidR="00496BDD">
              <w:rPr>
                <w:noProof/>
                <w:webHidden/>
              </w:rPr>
            </w:r>
            <w:r w:rsidR="00496BDD">
              <w:rPr>
                <w:noProof/>
                <w:webHidden/>
              </w:rPr>
              <w:fldChar w:fldCharType="separate"/>
            </w:r>
            <w:r w:rsidR="00496BDD">
              <w:rPr>
                <w:noProof/>
                <w:webHidden/>
              </w:rPr>
              <w:t>22</w:t>
            </w:r>
            <w:r w:rsidR="00496BDD">
              <w:rPr>
                <w:noProof/>
                <w:webHidden/>
              </w:rPr>
              <w:fldChar w:fldCharType="end"/>
            </w:r>
          </w:hyperlink>
        </w:p>
        <w:p w14:paraId="3901E549" w14:textId="1099A45A" w:rsidR="00496BDD" w:rsidRDefault="007324FA">
          <w:pPr>
            <w:pStyle w:val="Spistreci3"/>
            <w:tabs>
              <w:tab w:val="left" w:pos="880"/>
              <w:tab w:val="right" w:leader="dot" w:pos="9062"/>
            </w:tabs>
            <w:rPr>
              <w:rFonts w:eastAsiaTheme="minorEastAsia"/>
              <w:noProof/>
              <w:lang w:eastAsia="pl-PL"/>
            </w:rPr>
          </w:pPr>
          <w:hyperlink w:anchor="_Toc93406001" w:history="1">
            <w:r w:rsidR="00496BDD" w:rsidRPr="009C5ADA">
              <w:rPr>
                <w:rStyle w:val="Hipercze"/>
                <w:rFonts w:cstheme="minorHAnsi"/>
                <w:noProof/>
                <w:lang w:val="en-GB"/>
              </w:rPr>
              <w:t>D.</w:t>
            </w:r>
            <w:r w:rsidR="00496BDD">
              <w:rPr>
                <w:rFonts w:eastAsiaTheme="minorEastAsia"/>
                <w:noProof/>
                <w:lang w:eastAsia="pl-PL"/>
              </w:rPr>
              <w:tab/>
            </w:r>
            <w:r w:rsidR="00496BDD" w:rsidRPr="009C5ADA">
              <w:rPr>
                <w:rStyle w:val="Hipercze"/>
                <w:noProof/>
                <w:lang w:val="en-GB"/>
              </w:rPr>
              <w:t>Activities implemented through Solidarity Fund PL</w:t>
            </w:r>
            <w:r w:rsidR="00496BDD">
              <w:rPr>
                <w:noProof/>
                <w:webHidden/>
              </w:rPr>
              <w:tab/>
            </w:r>
            <w:r w:rsidR="00496BDD">
              <w:rPr>
                <w:noProof/>
                <w:webHidden/>
              </w:rPr>
              <w:fldChar w:fldCharType="begin"/>
            </w:r>
            <w:r w:rsidR="00496BDD">
              <w:rPr>
                <w:noProof/>
                <w:webHidden/>
              </w:rPr>
              <w:instrText xml:space="preserve"> PAGEREF _Toc93406001 \h </w:instrText>
            </w:r>
            <w:r w:rsidR="00496BDD">
              <w:rPr>
                <w:noProof/>
                <w:webHidden/>
              </w:rPr>
            </w:r>
            <w:r w:rsidR="00496BDD">
              <w:rPr>
                <w:noProof/>
                <w:webHidden/>
              </w:rPr>
              <w:fldChar w:fldCharType="separate"/>
            </w:r>
            <w:r w:rsidR="00496BDD">
              <w:rPr>
                <w:noProof/>
                <w:webHidden/>
              </w:rPr>
              <w:t>24</w:t>
            </w:r>
            <w:r w:rsidR="00496BDD">
              <w:rPr>
                <w:noProof/>
                <w:webHidden/>
              </w:rPr>
              <w:fldChar w:fldCharType="end"/>
            </w:r>
          </w:hyperlink>
        </w:p>
        <w:p w14:paraId="18C5F9A3" w14:textId="39D69CEF" w:rsidR="00496BDD" w:rsidRDefault="007324FA">
          <w:pPr>
            <w:pStyle w:val="Spistreci3"/>
            <w:tabs>
              <w:tab w:val="left" w:pos="880"/>
              <w:tab w:val="right" w:leader="dot" w:pos="9062"/>
            </w:tabs>
            <w:rPr>
              <w:rFonts w:eastAsiaTheme="minorEastAsia"/>
              <w:noProof/>
              <w:lang w:eastAsia="pl-PL"/>
            </w:rPr>
          </w:pPr>
          <w:hyperlink w:anchor="_Toc93406002" w:history="1">
            <w:r w:rsidR="00496BDD" w:rsidRPr="009C5ADA">
              <w:rPr>
                <w:rStyle w:val="Hipercze"/>
                <w:rFonts w:cstheme="minorHAnsi"/>
                <w:noProof/>
                <w:lang w:val="en-GB"/>
              </w:rPr>
              <w:t>E.</w:t>
            </w:r>
            <w:r w:rsidR="00496BDD">
              <w:rPr>
                <w:rFonts w:eastAsiaTheme="minorEastAsia"/>
                <w:noProof/>
                <w:lang w:eastAsia="pl-PL"/>
              </w:rPr>
              <w:tab/>
            </w:r>
            <w:r w:rsidR="00496BDD" w:rsidRPr="009C5ADA">
              <w:rPr>
                <w:rStyle w:val="Hipercze"/>
                <w:noProof/>
                <w:lang w:val="en-GB"/>
              </w:rPr>
              <w:t>Projects implemented through Polish missions abroad</w:t>
            </w:r>
            <w:r w:rsidR="00496BDD">
              <w:rPr>
                <w:noProof/>
                <w:webHidden/>
              </w:rPr>
              <w:tab/>
            </w:r>
            <w:r w:rsidR="00496BDD">
              <w:rPr>
                <w:noProof/>
                <w:webHidden/>
              </w:rPr>
              <w:fldChar w:fldCharType="begin"/>
            </w:r>
            <w:r w:rsidR="00496BDD">
              <w:rPr>
                <w:noProof/>
                <w:webHidden/>
              </w:rPr>
              <w:instrText xml:space="preserve"> PAGEREF _Toc93406002 \h </w:instrText>
            </w:r>
            <w:r w:rsidR="00496BDD">
              <w:rPr>
                <w:noProof/>
                <w:webHidden/>
              </w:rPr>
            </w:r>
            <w:r w:rsidR="00496BDD">
              <w:rPr>
                <w:noProof/>
                <w:webHidden/>
              </w:rPr>
              <w:fldChar w:fldCharType="separate"/>
            </w:r>
            <w:r w:rsidR="00496BDD">
              <w:rPr>
                <w:noProof/>
                <w:webHidden/>
              </w:rPr>
              <w:t>24</w:t>
            </w:r>
            <w:r w:rsidR="00496BDD">
              <w:rPr>
                <w:noProof/>
                <w:webHidden/>
              </w:rPr>
              <w:fldChar w:fldCharType="end"/>
            </w:r>
          </w:hyperlink>
        </w:p>
        <w:p w14:paraId="7E06AD11" w14:textId="34505453" w:rsidR="00496BDD" w:rsidRDefault="007324FA">
          <w:pPr>
            <w:pStyle w:val="Spistreci3"/>
            <w:tabs>
              <w:tab w:val="left" w:pos="880"/>
              <w:tab w:val="right" w:leader="dot" w:pos="9062"/>
            </w:tabs>
            <w:rPr>
              <w:rFonts w:eastAsiaTheme="minorEastAsia"/>
              <w:noProof/>
              <w:lang w:eastAsia="pl-PL"/>
            </w:rPr>
          </w:pPr>
          <w:hyperlink w:anchor="_Toc93406003" w:history="1">
            <w:r w:rsidR="00496BDD" w:rsidRPr="009C5ADA">
              <w:rPr>
                <w:rStyle w:val="Hipercze"/>
                <w:rFonts w:cstheme="minorHAnsi"/>
                <w:noProof/>
                <w:lang w:val="en-GB"/>
              </w:rPr>
              <w:t>F.</w:t>
            </w:r>
            <w:r w:rsidR="00496BDD">
              <w:rPr>
                <w:rFonts w:eastAsiaTheme="minorEastAsia"/>
                <w:noProof/>
                <w:lang w:eastAsia="pl-PL"/>
              </w:rPr>
              <w:tab/>
            </w:r>
            <w:r w:rsidR="00496BDD" w:rsidRPr="009C5ADA">
              <w:rPr>
                <w:rStyle w:val="Hipercze"/>
                <w:noProof/>
                <w:lang w:val="en-GB"/>
              </w:rPr>
              <w:t>Cooperation with international financial institutions</w:t>
            </w:r>
            <w:r w:rsidR="00496BDD">
              <w:rPr>
                <w:noProof/>
                <w:webHidden/>
              </w:rPr>
              <w:tab/>
            </w:r>
            <w:r w:rsidR="00496BDD">
              <w:rPr>
                <w:noProof/>
                <w:webHidden/>
              </w:rPr>
              <w:fldChar w:fldCharType="begin"/>
            </w:r>
            <w:r w:rsidR="00496BDD">
              <w:rPr>
                <w:noProof/>
                <w:webHidden/>
              </w:rPr>
              <w:instrText xml:space="preserve"> PAGEREF _Toc93406003 \h </w:instrText>
            </w:r>
            <w:r w:rsidR="00496BDD">
              <w:rPr>
                <w:noProof/>
                <w:webHidden/>
              </w:rPr>
            </w:r>
            <w:r w:rsidR="00496BDD">
              <w:rPr>
                <w:noProof/>
                <w:webHidden/>
              </w:rPr>
              <w:fldChar w:fldCharType="separate"/>
            </w:r>
            <w:r w:rsidR="00496BDD">
              <w:rPr>
                <w:noProof/>
                <w:webHidden/>
              </w:rPr>
              <w:t>25</w:t>
            </w:r>
            <w:r w:rsidR="00496BDD">
              <w:rPr>
                <w:noProof/>
                <w:webHidden/>
              </w:rPr>
              <w:fldChar w:fldCharType="end"/>
            </w:r>
          </w:hyperlink>
        </w:p>
        <w:p w14:paraId="612A509F" w14:textId="58386C40" w:rsidR="00496BDD" w:rsidRDefault="007324FA">
          <w:pPr>
            <w:pStyle w:val="Spistreci3"/>
            <w:tabs>
              <w:tab w:val="left" w:pos="880"/>
              <w:tab w:val="right" w:leader="dot" w:pos="9062"/>
            </w:tabs>
            <w:rPr>
              <w:rFonts w:eastAsiaTheme="minorEastAsia"/>
              <w:noProof/>
              <w:lang w:eastAsia="pl-PL"/>
            </w:rPr>
          </w:pPr>
          <w:hyperlink w:anchor="_Toc93406004" w:history="1">
            <w:r w:rsidR="00496BDD" w:rsidRPr="009C5ADA">
              <w:rPr>
                <w:rStyle w:val="Hipercze"/>
                <w:rFonts w:cstheme="minorHAnsi"/>
                <w:noProof/>
                <w:lang w:val="en-GB"/>
              </w:rPr>
              <w:t>G.</w:t>
            </w:r>
            <w:r w:rsidR="00496BDD">
              <w:rPr>
                <w:rFonts w:eastAsiaTheme="minorEastAsia"/>
                <w:noProof/>
                <w:lang w:eastAsia="pl-PL"/>
              </w:rPr>
              <w:tab/>
            </w:r>
            <w:r w:rsidR="00496BDD" w:rsidRPr="009C5ADA">
              <w:rPr>
                <w:rStyle w:val="Hipercze"/>
                <w:noProof/>
                <w:lang w:val="en-GB"/>
              </w:rPr>
              <w:t>Twinning and TAIEX</w:t>
            </w:r>
            <w:r w:rsidR="00496BDD">
              <w:rPr>
                <w:noProof/>
                <w:webHidden/>
              </w:rPr>
              <w:tab/>
            </w:r>
            <w:r w:rsidR="00496BDD">
              <w:rPr>
                <w:noProof/>
                <w:webHidden/>
              </w:rPr>
              <w:fldChar w:fldCharType="begin"/>
            </w:r>
            <w:r w:rsidR="00496BDD">
              <w:rPr>
                <w:noProof/>
                <w:webHidden/>
              </w:rPr>
              <w:instrText xml:space="preserve"> PAGEREF _Toc93406004 \h </w:instrText>
            </w:r>
            <w:r w:rsidR="00496BDD">
              <w:rPr>
                <w:noProof/>
                <w:webHidden/>
              </w:rPr>
            </w:r>
            <w:r w:rsidR="00496BDD">
              <w:rPr>
                <w:noProof/>
                <w:webHidden/>
              </w:rPr>
              <w:fldChar w:fldCharType="separate"/>
            </w:r>
            <w:r w:rsidR="00496BDD">
              <w:rPr>
                <w:noProof/>
                <w:webHidden/>
              </w:rPr>
              <w:t>25</w:t>
            </w:r>
            <w:r w:rsidR="00496BDD">
              <w:rPr>
                <w:noProof/>
                <w:webHidden/>
              </w:rPr>
              <w:fldChar w:fldCharType="end"/>
            </w:r>
          </w:hyperlink>
        </w:p>
        <w:p w14:paraId="2F63CFE2" w14:textId="0524426D" w:rsidR="00496BDD" w:rsidRDefault="007324FA">
          <w:pPr>
            <w:pStyle w:val="Spistreci2"/>
            <w:rPr>
              <w:rFonts w:eastAsiaTheme="minorEastAsia"/>
              <w:noProof/>
              <w:lang w:eastAsia="pl-PL"/>
            </w:rPr>
          </w:pPr>
          <w:hyperlink w:anchor="_Toc93406005" w:history="1">
            <w:r w:rsidR="00496BDD" w:rsidRPr="009C5ADA">
              <w:rPr>
                <w:rStyle w:val="Hipercze"/>
                <w:b/>
                <w:bCs/>
                <w:noProof/>
                <w:lang w:val="en-GB"/>
              </w:rPr>
              <w:t>XII. Distribution of funds from the state budget’s special-purpose reserve earmarked for development cooperation and from the MFA’s budget</w:t>
            </w:r>
            <w:r w:rsidR="00496BDD">
              <w:rPr>
                <w:noProof/>
                <w:webHidden/>
              </w:rPr>
              <w:tab/>
            </w:r>
            <w:r w:rsidR="00496BDD">
              <w:rPr>
                <w:noProof/>
                <w:webHidden/>
              </w:rPr>
              <w:fldChar w:fldCharType="begin"/>
            </w:r>
            <w:r w:rsidR="00496BDD">
              <w:rPr>
                <w:noProof/>
                <w:webHidden/>
              </w:rPr>
              <w:instrText xml:space="preserve"> PAGEREF _Toc93406005 \h </w:instrText>
            </w:r>
            <w:r w:rsidR="00496BDD">
              <w:rPr>
                <w:noProof/>
                <w:webHidden/>
              </w:rPr>
            </w:r>
            <w:r w:rsidR="00496BDD">
              <w:rPr>
                <w:noProof/>
                <w:webHidden/>
              </w:rPr>
              <w:fldChar w:fldCharType="separate"/>
            </w:r>
            <w:r w:rsidR="00496BDD">
              <w:rPr>
                <w:noProof/>
                <w:webHidden/>
              </w:rPr>
              <w:t>26</w:t>
            </w:r>
            <w:r w:rsidR="00496BDD">
              <w:rPr>
                <w:noProof/>
                <w:webHidden/>
              </w:rPr>
              <w:fldChar w:fldCharType="end"/>
            </w:r>
          </w:hyperlink>
        </w:p>
        <w:p w14:paraId="232AEF10" w14:textId="3DC9717B" w:rsidR="00496BDD" w:rsidRDefault="007324FA">
          <w:pPr>
            <w:pStyle w:val="Spistreci1"/>
            <w:rPr>
              <w:rFonts w:eastAsiaTheme="minorEastAsia"/>
              <w:bCs w:val="0"/>
              <w:noProof/>
              <w:lang w:eastAsia="pl-PL"/>
            </w:rPr>
          </w:pPr>
          <w:hyperlink w:anchor="_Toc93406006" w:history="1">
            <w:r w:rsidR="00496BDD" w:rsidRPr="009C5ADA">
              <w:rPr>
                <w:rStyle w:val="Hipercze"/>
                <w:b/>
                <w:noProof/>
                <w:lang w:val="en-GB"/>
              </w:rPr>
              <w:t>Part II</w:t>
            </w:r>
            <w:r w:rsidR="00496BDD">
              <w:rPr>
                <w:noProof/>
                <w:webHidden/>
              </w:rPr>
              <w:tab/>
            </w:r>
            <w:r w:rsidR="00496BDD">
              <w:rPr>
                <w:noProof/>
                <w:webHidden/>
              </w:rPr>
              <w:fldChar w:fldCharType="begin"/>
            </w:r>
            <w:r w:rsidR="00496BDD">
              <w:rPr>
                <w:noProof/>
                <w:webHidden/>
              </w:rPr>
              <w:instrText xml:space="preserve"> PAGEREF _Toc93406006 \h </w:instrText>
            </w:r>
            <w:r w:rsidR="00496BDD">
              <w:rPr>
                <w:noProof/>
                <w:webHidden/>
              </w:rPr>
            </w:r>
            <w:r w:rsidR="00496BDD">
              <w:rPr>
                <w:noProof/>
                <w:webHidden/>
              </w:rPr>
              <w:fldChar w:fldCharType="separate"/>
            </w:r>
            <w:r w:rsidR="00496BDD">
              <w:rPr>
                <w:noProof/>
                <w:webHidden/>
              </w:rPr>
              <w:t>27</w:t>
            </w:r>
            <w:r w:rsidR="00496BDD">
              <w:rPr>
                <w:noProof/>
                <w:webHidden/>
              </w:rPr>
              <w:fldChar w:fldCharType="end"/>
            </w:r>
          </w:hyperlink>
        </w:p>
        <w:p w14:paraId="41220A1C" w14:textId="6A95BE06" w:rsidR="00496BDD" w:rsidRDefault="007324FA">
          <w:pPr>
            <w:pStyle w:val="Spistreci1"/>
            <w:rPr>
              <w:rFonts w:eastAsiaTheme="minorEastAsia"/>
              <w:bCs w:val="0"/>
              <w:noProof/>
              <w:lang w:eastAsia="pl-PL"/>
            </w:rPr>
          </w:pPr>
          <w:hyperlink w:anchor="_Toc93406007" w:history="1">
            <w:r w:rsidR="00496BDD" w:rsidRPr="009C5ADA">
              <w:rPr>
                <w:rStyle w:val="Hipercze"/>
                <w:b/>
                <w:noProof/>
                <w:lang w:val="en-GB"/>
              </w:rPr>
              <w:t>Development cooperation activities to be implemented in 2022 by government administration bodies and the National Bank of Poland using funds allocated directly by these bodies.</w:t>
            </w:r>
            <w:r w:rsidR="00496BDD">
              <w:rPr>
                <w:noProof/>
                <w:webHidden/>
              </w:rPr>
              <w:tab/>
            </w:r>
            <w:r w:rsidR="00496BDD">
              <w:rPr>
                <w:noProof/>
                <w:webHidden/>
              </w:rPr>
              <w:fldChar w:fldCharType="begin"/>
            </w:r>
            <w:r w:rsidR="00496BDD">
              <w:rPr>
                <w:noProof/>
                <w:webHidden/>
              </w:rPr>
              <w:instrText xml:space="preserve"> PAGEREF _Toc93406007 \h </w:instrText>
            </w:r>
            <w:r w:rsidR="00496BDD">
              <w:rPr>
                <w:noProof/>
                <w:webHidden/>
              </w:rPr>
            </w:r>
            <w:r w:rsidR="00496BDD">
              <w:rPr>
                <w:noProof/>
                <w:webHidden/>
              </w:rPr>
              <w:fldChar w:fldCharType="separate"/>
            </w:r>
            <w:r w:rsidR="00496BDD">
              <w:rPr>
                <w:noProof/>
                <w:webHidden/>
              </w:rPr>
              <w:t>27</w:t>
            </w:r>
            <w:r w:rsidR="00496BDD">
              <w:rPr>
                <w:noProof/>
                <w:webHidden/>
              </w:rPr>
              <w:fldChar w:fldCharType="end"/>
            </w:r>
          </w:hyperlink>
        </w:p>
        <w:p w14:paraId="51EAB115" w14:textId="007F8303" w:rsidR="00496BDD" w:rsidRDefault="007324FA">
          <w:pPr>
            <w:pStyle w:val="Spistreci1"/>
            <w:rPr>
              <w:rFonts w:eastAsiaTheme="minorEastAsia"/>
              <w:bCs w:val="0"/>
              <w:noProof/>
              <w:lang w:eastAsia="pl-PL"/>
            </w:rPr>
          </w:pPr>
          <w:hyperlink w:anchor="_Toc93406008" w:history="1">
            <w:r w:rsidR="00496BDD" w:rsidRPr="009C5ADA">
              <w:rPr>
                <w:rStyle w:val="Hipercze"/>
                <w:b/>
                <w:noProof/>
                <w:lang w:val="en-GB"/>
              </w:rPr>
              <w:t>Part III</w:t>
            </w:r>
            <w:r w:rsidR="00496BDD">
              <w:rPr>
                <w:noProof/>
                <w:webHidden/>
              </w:rPr>
              <w:tab/>
            </w:r>
            <w:r w:rsidR="00496BDD">
              <w:rPr>
                <w:noProof/>
                <w:webHidden/>
              </w:rPr>
              <w:fldChar w:fldCharType="begin"/>
            </w:r>
            <w:r w:rsidR="00496BDD">
              <w:rPr>
                <w:noProof/>
                <w:webHidden/>
              </w:rPr>
              <w:instrText xml:space="preserve"> PAGEREF _Toc93406008 \h </w:instrText>
            </w:r>
            <w:r w:rsidR="00496BDD">
              <w:rPr>
                <w:noProof/>
                <w:webHidden/>
              </w:rPr>
            </w:r>
            <w:r w:rsidR="00496BDD">
              <w:rPr>
                <w:noProof/>
                <w:webHidden/>
              </w:rPr>
              <w:fldChar w:fldCharType="separate"/>
            </w:r>
            <w:r w:rsidR="00496BDD">
              <w:rPr>
                <w:noProof/>
                <w:webHidden/>
              </w:rPr>
              <w:t>37</w:t>
            </w:r>
            <w:r w:rsidR="00496BDD">
              <w:rPr>
                <w:noProof/>
                <w:webHidden/>
              </w:rPr>
              <w:fldChar w:fldCharType="end"/>
            </w:r>
          </w:hyperlink>
        </w:p>
        <w:p w14:paraId="33985576" w14:textId="09558A37" w:rsidR="00496BDD" w:rsidRDefault="007324FA">
          <w:pPr>
            <w:pStyle w:val="Spistreci1"/>
            <w:rPr>
              <w:rFonts w:eastAsiaTheme="minorEastAsia"/>
              <w:bCs w:val="0"/>
              <w:noProof/>
              <w:lang w:eastAsia="pl-PL"/>
            </w:rPr>
          </w:pPr>
          <w:hyperlink w:anchor="_Toc93406009" w:history="1">
            <w:r w:rsidR="00496BDD" w:rsidRPr="009C5ADA">
              <w:rPr>
                <w:rStyle w:val="Hipercze"/>
                <w:b/>
                <w:noProof/>
                <w:lang w:val="en-GB"/>
              </w:rPr>
              <w:t>Poland</w:t>
            </w:r>
            <w:r w:rsidR="00496BDD" w:rsidRPr="009C5ADA">
              <w:rPr>
                <w:rStyle w:val="Hipercze"/>
                <w:noProof/>
                <w:lang w:val="en-GB"/>
              </w:rPr>
              <w:t>’</w:t>
            </w:r>
            <w:r w:rsidR="00496BDD" w:rsidRPr="009C5ADA">
              <w:rPr>
                <w:rStyle w:val="Hipercze"/>
                <w:b/>
                <w:noProof/>
                <w:lang w:val="en-GB"/>
              </w:rPr>
              <w:t>s participation in the implementation of the European Union</w:t>
            </w:r>
            <w:r w:rsidR="00496BDD" w:rsidRPr="009C5ADA">
              <w:rPr>
                <w:rStyle w:val="Hipercze"/>
                <w:noProof/>
                <w:lang w:val="en-GB"/>
              </w:rPr>
              <w:t>’</w:t>
            </w:r>
            <w:r w:rsidR="00496BDD" w:rsidRPr="009C5ADA">
              <w:rPr>
                <w:rStyle w:val="Hipercze"/>
                <w:b/>
                <w:noProof/>
                <w:lang w:val="en-GB"/>
              </w:rPr>
              <w:t>s development policy</w:t>
            </w:r>
            <w:r w:rsidR="00496BDD">
              <w:rPr>
                <w:noProof/>
                <w:webHidden/>
              </w:rPr>
              <w:tab/>
            </w:r>
            <w:r w:rsidR="00496BDD">
              <w:rPr>
                <w:noProof/>
                <w:webHidden/>
              </w:rPr>
              <w:fldChar w:fldCharType="begin"/>
            </w:r>
            <w:r w:rsidR="00496BDD">
              <w:rPr>
                <w:noProof/>
                <w:webHidden/>
              </w:rPr>
              <w:instrText xml:space="preserve"> PAGEREF _Toc93406009 \h </w:instrText>
            </w:r>
            <w:r w:rsidR="00496BDD">
              <w:rPr>
                <w:noProof/>
                <w:webHidden/>
              </w:rPr>
            </w:r>
            <w:r w:rsidR="00496BDD">
              <w:rPr>
                <w:noProof/>
                <w:webHidden/>
              </w:rPr>
              <w:fldChar w:fldCharType="separate"/>
            </w:r>
            <w:r w:rsidR="00496BDD">
              <w:rPr>
                <w:noProof/>
                <w:webHidden/>
              </w:rPr>
              <w:t>37</w:t>
            </w:r>
            <w:r w:rsidR="00496BDD">
              <w:rPr>
                <w:noProof/>
                <w:webHidden/>
              </w:rPr>
              <w:fldChar w:fldCharType="end"/>
            </w:r>
          </w:hyperlink>
        </w:p>
        <w:p w14:paraId="761359BE" w14:textId="431D7D54" w:rsidR="00496BDD" w:rsidRDefault="007324FA">
          <w:pPr>
            <w:pStyle w:val="Spistreci3"/>
            <w:tabs>
              <w:tab w:val="left" w:pos="880"/>
              <w:tab w:val="right" w:leader="dot" w:pos="9062"/>
            </w:tabs>
            <w:rPr>
              <w:rFonts w:eastAsiaTheme="minorEastAsia"/>
              <w:noProof/>
              <w:lang w:eastAsia="pl-PL"/>
            </w:rPr>
          </w:pPr>
          <w:hyperlink w:anchor="_Toc93406010" w:history="1">
            <w:r w:rsidR="00496BDD" w:rsidRPr="009C5ADA">
              <w:rPr>
                <w:rStyle w:val="Hipercze"/>
                <w:noProof/>
                <w:lang w:val="en-GB"/>
              </w:rPr>
              <w:t>A.</w:t>
            </w:r>
            <w:r w:rsidR="00496BDD">
              <w:rPr>
                <w:rFonts w:eastAsiaTheme="minorEastAsia"/>
                <w:noProof/>
                <w:lang w:eastAsia="pl-PL"/>
              </w:rPr>
              <w:tab/>
            </w:r>
            <w:r w:rsidR="00496BDD" w:rsidRPr="009C5ADA">
              <w:rPr>
                <w:rStyle w:val="Hipercze"/>
                <w:noProof/>
                <w:lang w:val="en-GB"/>
              </w:rPr>
              <w:t>Contribution to the general budget of the EU</w:t>
            </w:r>
            <w:r w:rsidR="00496BDD">
              <w:rPr>
                <w:noProof/>
                <w:webHidden/>
              </w:rPr>
              <w:tab/>
            </w:r>
            <w:r w:rsidR="00496BDD">
              <w:rPr>
                <w:noProof/>
                <w:webHidden/>
              </w:rPr>
              <w:fldChar w:fldCharType="begin"/>
            </w:r>
            <w:r w:rsidR="00496BDD">
              <w:rPr>
                <w:noProof/>
                <w:webHidden/>
              </w:rPr>
              <w:instrText xml:space="preserve"> PAGEREF _Toc93406010 \h </w:instrText>
            </w:r>
            <w:r w:rsidR="00496BDD">
              <w:rPr>
                <w:noProof/>
                <w:webHidden/>
              </w:rPr>
            </w:r>
            <w:r w:rsidR="00496BDD">
              <w:rPr>
                <w:noProof/>
                <w:webHidden/>
              </w:rPr>
              <w:fldChar w:fldCharType="separate"/>
            </w:r>
            <w:r w:rsidR="00496BDD">
              <w:rPr>
                <w:noProof/>
                <w:webHidden/>
              </w:rPr>
              <w:t>37</w:t>
            </w:r>
            <w:r w:rsidR="00496BDD">
              <w:rPr>
                <w:noProof/>
                <w:webHidden/>
              </w:rPr>
              <w:fldChar w:fldCharType="end"/>
            </w:r>
          </w:hyperlink>
        </w:p>
        <w:p w14:paraId="5F66D1F8" w14:textId="324FF9D1" w:rsidR="00496BDD" w:rsidRDefault="007324FA">
          <w:pPr>
            <w:pStyle w:val="Spistreci3"/>
            <w:tabs>
              <w:tab w:val="left" w:pos="880"/>
              <w:tab w:val="right" w:leader="dot" w:pos="9062"/>
            </w:tabs>
            <w:rPr>
              <w:rFonts w:eastAsiaTheme="minorEastAsia"/>
              <w:noProof/>
              <w:lang w:eastAsia="pl-PL"/>
            </w:rPr>
          </w:pPr>
          <w:hyperlink w:anchor="_Toc93406011" w:history="1">
            <w:r w:rsidR="00496BDD" w:rsidRPr="009C5ADA">
              <w:rPr>
                <w:rStyle w:val="Hipercze"/>
                <w:noProof/>
                <w:lang w:val="en-GB"/>
              </w:rPr>
              <w:t>B.</w:t>
            </w:r>
            <w:r w:rsidR="00496BDD">
              <w:rPr>
                <w:rFonts w:eastAsiaTheme="minorEastAsia"/>
                <w:noProof/>
                <w:lang w:eastAsia="pl-PL"/>
              </w:rPr>
              <w:tab/>
            </w:r>
            <w:r w:rsidR="00496BDD" w:rsidRPr="009C5ADA">
              <w:rPr>
                <w:rStyle w:val="Hipercze"/>
                <w:noProof/>
                <w:lang w:val="en-GB"/>
              </w:rPr>
              <w:t>Contribution to the European Development Fund (EDF)</w:t>
            </w:r>
            <w:r w:rsidR="00496BDD">
              <w:rPr>
                <w:noProof/>
                <w:webHidden/>
              </w:rPr>
              <w:tab/>
            </w:r>
            <w:r w:rsidR="00496BDD">
              <w:rPr>
                <w:noProof/>
                <w:webHidden/>
              </w:rPr>
              <w:fldChar w:fldCharType="begin"/>
            </w:r>
            <w:r w:rsidR="00496BDD">
              <w:rPr>
                <w:noProof/>
                <w:webHidden/>
              </w:rPr>
              <w:instrText xml:space="preserve"> PAGEREF _Toc93406011 \h </w:instrText>
            </w:r>
            <w:r w:rsidR="00496BDD">
              <w:rPr>
                <w:noProof/>
                <w:webHidden/>
              </w:rPr>
            </w:r>
            <w:r w:rsidR="00496BDD">
              <w:rPr>
                <w:noProof/>
                <w:webHidden/>
              </w:rPr>
              <w:fldChar w:fldCharType="separate"/>
            </w:r>
            <w:r w:rsidR="00496BDD">
              <w:rPr>
                <w:noProof/>
                <w:webHidden/>
              </w:rPr>
              <w:t>37</w:t>
            </w:r>
            <w:r w:rsidR="00496BDD">
              <w:rPr>
                <w:noProof/>
                <w:webHidden/>
              </w:rPr>
              <w:fldChar w:fldCharType="end"/>
            </w:r>
          </w:hyperlink>
        </w:p>
        <w:p w14:paraId="0692125B" w14:textId="361BA211" w:rsidR="00496BDD" w:rsidRDefault="007324FA">
          <w:pPr>
            <w:pStyle w:val="Spistreci3"/>
            <w:tabs>
              <w:tab w:val="left" w:pos="880"/>
              <w:tab w:val="right" w:leader="dot" w:pos="9062"/>
            </w:tabs>
            <w:rPr>
              <w:rFonts w:eastAsiaTheme="minorEastAsia"/>
              <w:noProof/>
              <w:lang w:eastAsia="pl-PL"/>
            </w:rPr>
          </w:pPr>
          <w:hyperlink w:anchor="_Toc93406012" w:history="1">
            <w:r w:rsidR="00496BDD" w:rsidRPr="009C5ADA">
              <w:rPr>
                <w:rStyle w:val="Hipercze"/>
                <w:noProof/>
                <w:lang w:val="en-GB"/>
              </w:rPr>
              <w:t>C.</w:t>
            </w:r>
            <w:r w:rsidR="00496BDD">
              <w:rPr>
                <w:rFonts w:eastAsiaTheme="minorEastAsia"/>
                <w:noProof/>
                <w:lang w:eastAsia="pl-PL"/>
              </w:rPr>
              <w:tab/>
            </w:r>
            <w:r w:rsidR="00496BDD" w:rsidRPr="009C5ADA">
              <w:rPr>
                <w:rStyle w:val="Hipercze"/>
                <w:noProof/>
                <w:lang w:val="en-GB"/>
              </w:rPr>
              <w:t>Poland’s contribution to the financing of the EU Facility for Refugees in Turkey</w:t>
            </w:r>
            <w:r w:rsidR="00496BDD">
              <w:rPr>
                <w:noProof/>
                <w:webHidden/>
              </w:rPr>
              <w:tab/>
            </w:r>
            <w:r w:rsidR="00496BDD">
              <w:rPr>
                <w:noProof/>
                <w:webHidden/>
              </w:rPr>
              <w:fldChar w:fldCharType="begin"/>
            </w:r>
            <w:r w:rsidR="00496BDD">
              <w:rPr>
                <w:noProof/>
                <w:webHidden/>
              </w:rPr>
              <w:instrText xml:space="preserve"> PAGEREF _Toc93406012 \h </w:instrText>
            </w:r>
            <w:r w:rsidR="00496BDD">
              <w:rPr>
                <w:noProof/>
                <w:webHidden/>
              </w:rPr>
            </w:r>
            <w:r w:rsidR="00496BDD">
              <w:rPr>
                <w:noProof/>
                <w:webHidden/>
              </w:rPr>
              <w:fldChar w:fldCharType="separate"/>
            </w:r>
            <w:r w:rsidR="00496BDD">
              <w:rPr>
                <w:noProof/>
                <w:webHidden/>
              </w:rPr>
              <w:t>38</w:t>
            </w:r>
            <w:r w:rsidR="00496BDD">
              <w:rPr>
                <w:noProof/>
                <w:webHidden/>
              </w:rPr>
              <w:fldChar w:fldCharType="end"/>
            </w:r>
          </w:hyperlink>
        </w:p>
        <w:p w14:paraId="2CD6D8D1" w14:textId="0752D143" w:rsidR="00496BDD" w:rsidRDefault="007324FA">
          <w:pPr>
            <w:pStyle w:val="Spistreci1"/>
            <w:rPr>
              <w:rFonts w:eastAsiaTheme="minorEastAsia"/>
              <w:bCs w:val="0"/>
              <w:noProof/>
              <w:lang w:eastAsia="pl-PL"/>
            </w:rPr>
          </w:pPr>
          <w:hyperlink w:anchor="_Toc93406013" w:history="1">
            <w:r w:rsidR="00496BDD" w:rsidRPr="009C5ADA">
              <w:rPr>
                <w:rStyle w:val="Hipercze"/>
                <w:noProof/>
                <w:lang w:val="en-GB"/>
              </w:rPr>
              <w:t>Annex I. Distribution of funds from the special-purpose reserve</w:t>
            </w:r>
            <w:r w:rsidR="00496BDD">
              <w:rPr>
                <w:noProof/>
                <w:webHidden/>
              </w:rPr>
              <w:tab/>
            </w:r>
            <w:r w:rsidR="00496BDD">
              <w:rPr>
                <w:noProof/>
                <w:webHidden/>
              </w:rPr>
              <w:fldChar w:fldCharType="begin"/>
            </w:r>
            <w:r w:rsidR="00496BDD">
              <w:rPr>
                <w:noProof/>
                <w:webHidden/>
              </w:rPr>
              <w:instrText xml:space="preserve"> PAGEREF _Toc93406013 \h </w:instrText>
            </w:r>
            <w:r w:rsidR="00496BDD">
              <w:rPr>
                <w:noProof/>
                <w:webHidden/>
              </w:rPr>
            </w:r>
            <w:r w:rsidR="00496BDD">
              <w:rPr>
                <w:noProof/>
                <w:webHidden/>
              </w:rPr>
              <w:fldChar w:fldCharType="separate"/>
            </w:r>
            <w:r w:rsidR="00496BDD">
              <w:rPr>
                <w:noProof/>
                <w:webHidden/>
              </w:rPr>
              <w:t>39</w:t>
            </w:r>
            <w:r w:rsidR="00496BDD">
              <w:rPr>
                <w:noProof/>
                <w:webHidden/>
              </w:rPr>
              <w:fldChar w:fldCharType="end"/>
            </w:r>
          </w:hyperlink>
        </w:p>
        <w:p w14:paraId="4948A6C3" w14:textId="5BFE646C" w:rsidR="00496BDD" w:rsidRDefault="007324FA">
          <w:pPr>
            <w:pStyle w:val="Spistreci1"/>
            <w:rPr>
              <w:rFonts w:eastAsiaTheme="minorEastAsia"/>
              <w:bCs w:val="0"/>
              <w:noProof/>
              <w:lang w:eastAsia="pl-PL"/>
            </w:rPr>
          </w:pPr>
          <w:hyperlink w:anchor="_Toc93406014" w:history="1">
            <w:r w:rsidR="00496BDD" w:rsidRPr="009C5ADA">
              <w:rPr>
                <w:rStyle w:val="Hipercze"/>
                <w:noProof/>
                <w:lang w:val="en-GB"/>
              </w:rPr>
              <w:t>Annex II. Projects implemented through Polish missions abroad</w:t>
            </w:r>
            <w:r w:rsidR="00496BDD">
              <w:rPr>
                <w:noProof/>
                <w:webHidden/>
              </w:rPr>
              <w:tab/>
            </w:r>
            <w:r w:rsidR="00496BDD">
              <w:rPr>
                <w:noProof/>
                <w:webHidden/>
              </w:rPr>
              <w:fldChar w:fldCharType="begin"/>
            </w:r>
            <w:r w:rsidR="00496BDD">
              <w:rPr>
                <w:noProof/>
                <w:webHidden/>
              </w:rPr>
              <w:instrText xml:space="preserve"> PAGEREF _Toc93406014 \h </w:instrText>
            </w:r>
            <w:r w:rsidR="00496BDD">
              <w:rPr>
                <w:noProof/>
                <w:webHidden/>
              </w:rPr>
            </w:r>
            <w:r w:rsidR="00496BDD">
              <w:rPr>
                <w:noProof/>
                <w:webHidden/>
              </w:rPr>
              <w:fldChar w:fldCharType="separate"/>
            </w:r>
            <w:r w:rsidR="00496BDD">
              <w:rPr>
                <w:noProof/>
                <w:webHidden/>
              </w:rPr>
              <w:t>40</w:t>
            </w:r>
            <w:r w:rsidR="00496BDD">
              <w:rPr>
                <w:noProof/>
                <w:webHidden/>
              </w:rPr>
              <w:fldChar w:fldCharType="end"/>
            </w:r>
          </w:hyperlink>
        </w:p>
        <w:p w14:paraId="033262B5" w14:textId="6E460D31" w:rsidR="00496BDD" w:rsidRDefault="007324FA">
          <w:pPr>
            <w:pStyle w:val="Spistreci1"/>
            <w:rPr>
              <w:rFonts w:eastAsiaTheme="minorEastAsia"/>
              <w:bCs w:val="0"/>
              <w:noProof/>
              <w:lang w:eastAsia="pl-PL"/>
            </w:rPr>
          </w:pPr>
          <w:hyperlink w:anchor="_Toc93406015" w:history="1">
            <w:r w:rsidR="00496BDD" w:rsidRPr="009C5ADA">
              <w:rPr>
                <w:rStyle w:val="Hipercze"/>
                <w:noProof/>
                <w:lang w:val="en-GB"/>
              </w:rPr>
              <w:t>Annex III. Matrix of the outcomes of Polish Aid activities</w:t>
            </w:r>
            <w:r w:rsidR="00496BDD">
              <w:rPr>
                <w:noProof/>
                <w:webHidden/>
              </w:rPr>
              <w:tab/>
            </w:r>
            <w:r w:rsidR="00496BDD">
              <w:rPr>
                <w:noProof/>
                <w:webHidden/>
              </w:rPr>
              <w:fldChar w:fldCharType="begin"/>
            </w:r>
            <w:r w:rsidR="00496BDD">
              <w:rPr>
                <w:noProof/>
                <w:webHidden/>
              </w:rPr>
              <w:instrText xml:space="preserve"> PAGEREF _Toc93406015 \h </w:instrText>
            </w:r>
            <w:r w:rsidR="00496BDD">
              <w:rPr>
                <w:noProof/>
                <w:webHidden/>
              </w:rPr>
            </w:r>
            <w:r w:rsidR="00496BDD">
              <w:rPr>
                <w:noProof/>
                <w:webHidden/>
              </w:rPr>
              <w:fldChar w:fldCharType="separate"/>
            </w:r>
            <w:r w:rsidR="00496BDD">
              <w:rPr>
                <w:noProof/>
                <w:webHidden/>
              </w:rPr>
              <w:t>41</w:t>
            </w:r>
            <w:r w:rsidR="00496BDD">
              <w:rPr>
                <w:noProof/>
                <w:webHidden/>
              </w:rPr>
              <w:fldChar w:fldCharType="end"/>
            </w:r>
          </w:hyperlink>
        </w:p>
        <w:p w14:paraId="5A7A384B" w14:textId="6F60FDCC" w:rsidR="0074745F" w:rsidRPr="00C33BBF" w:rsidRDefault="0074745F" w:rsidP="0074745F">
          <w:pPr>
            <w:pStyle w:val="Spistreci1"/>
            <w:rPr>
              <w:bCs w:val="0"/>
              <w:lang w:val="en-GB"/>
            </w:rPr>
          </w:pPr>
          <w:r w:rsidRPr="00C33BBF">
            <w:rPr>
              <w:bCs w:val="0"/>
              <w:lang w:val="en-GB"/>
            </w:rPr>
            <w:fldChar w:fldCharType="end"/>
          </w:r>
        </w:p>
      </w:sdtContent>
    </w:sdt>
    <w:p w14:paraId="1DCE8B69" w14:textId="77777777" w:rsidR="005046A2" w:rsidRPr="00C33BBF" w:rsidRDefault="005046A2" w:rsidP="009E05A6">
      <w:pPr>
        <w:pStyle w:val="Nagwek1"/>
        <w:pageBreakBefore/>
        <w:spacing w:before="360" w:after="480"/>
        <w:rPr>
          <w:rFonts w:cs="Arial"/>
          <w:b/>
          <w:color w:val="5B9BD5" w:themeColor="accent1"/>
          <w:lang w:val="en-GB"/>
        </w:rPr>
      </w:pPr>
      <w:bookmarkStart w:id="2" w:name="_Toc81477716"/>
      <w:bookmarkStart w:id="3" w:name="_Toc93405975"/>
      <w:r w:rsidRPr="00C33BBF">
        <w:rPr>
          <w:rFonts w:cs="Arial"/>
          <w:b/>
          <w:bCs/>
          <w:color w:val="5B9BD5" w:themeColor="accent1"/>
          <w:lang w:val="en-GB"/>
        </w:rPr>
        <w:lastRenderedPageBreak/>
        <w:t>Introduction</w:t>
      </w:r>
      <w:bookmarkEnd w:id="0"/>
      <w:bookmarkEnd w:id="2"/>
      <w:bookmarkEnd w:id="3"/>
    </w:p>
    <w:p w14:paraId="17C6FFC8" w14:textId="57076B8C" w:rsidR="005046A2" w:rsidRPr="00C33BBF" w:rsidRDefault="005046A2" w:rsidP="00AF117F">
      <w:pPr>
        <w:keepNext/>
        <w:keepLines/>
        <w:spacing w:after="120"/>
        <w:jc w:val="both"/>
        <w:rPr>
          <w:lang w:val="en-GB"/>
        </w:rPr>
      </w:pPr>
      <w:r w:rsidRPr="00C33BBF">
        <w:rPr>
          <w:lang w:val="en-GB"/>
        </w:rPr>
        <w:t xml:space="preserve">The 2022 Development Cooperation Plan is the second plan that implements the objectives of the </w:t>
      </w:r>
      <w:r w:rsidRPr="00C33BBF">
        <w:rPr>
          <w:i/>
          <w:iCs/>
          <w:lang w:val="en-GB"/>
        </w:rPr>
        <w:t>Multiannual Development Cooperation Programme 2021–2030 – Solidarity for Development</w:t>
      </w:r>
      <w:r w:rsidRPr="00C33BBF">
        <w:rPr>
          <w:lang w:val="en-GB"/>
        </w:rPr>
        <w:t xml:space="preserve"> (hereinafter referred to as “the 2021</w:t>
      </w:r>
      <w:r w:rsidRPr="00C33BBF">
        <w:rPr>
          <w:i/>
          <w:iCs/>
          <w:lang w:val="en-GB"/>
        </w:rPr>
        <w:t>–</w:t>
      </w:r>
      <w:r w:rsidRPr="00C33BBF">
        <w:rPr>
          <w:lang w:val="en-GB"/>
        </w:rPr>
        <w:t>2030 Programme”).</w:t>
      </w:r>
    </w:p>
    <w:p w14:paraId="484F5DD1" w14:textId="5DE3428A" w:rsidR="005046A2" w:rsidRPr="00C33BBF" w:rsidRDefault="005046A2" w:rsidP="00AF117F">
      <w:pPr>
        <w:keepNext/>
        <w:keepLines/>
        <w:spacing w:after="120"/>
        <w:jc w:val="both"/>
        <w:rPr>
          <w:lang w:val="en-GB"/>
        </w:rPr>
      </w:pPr>
      <w:r w:rsidRPr="00C33BBF">
        <w:rPr>
          <w:lang w:val="en-GB"/>
        </w:rPr>
        <w:t>The Plan was drawn up in accordance with the Development Cooperation Act of 16 September 2011 (Journal of Laws of 2021, item 1425). It defines directions, objectives, and forms of actions in the field of development cooperation as well as the amounts of funds directed primarily to partner countries through instruments for bilateral and multilateral cooperation.</w:t>
      </w:r>
    </w:p>
    <w:p w14:paraId="27CF03AD" w14:textId="6A003D74" w:rsidR="005046A2" w:rsidRPr="00C33BBF" w:rsidRDefault="005046A2" w:rsidP="00AF117F">
      <w:pPr>
        <w:keepNext/>
        <w:keepLines/>
        <w:spacing w:after="120"/>
        <w:jc w:val="both"/>
        <w:rPr>
          <w:lang w:val="en-GB"/>
        </w:rPr>
      </w:pPr>
      <w:r w:rsidRPr="00C33BBF">
        <w:rPr>
          <w:lang w:val="en-GB"/>
        </w:rPr>
        <w:t>By engaging in development cooperation, Poland seeks to contribute to building a more sustainable world for present and future generations. The actions to be undertaken will serve to support partner countries of Polish development cooperation in implementing the Sustainable Development Goals (SDGs).</w:t>
      </w:r>
      <w:r w:rsidRPr="00C33BBF">
        <w:rPr>
          <w:vertAlign w:val="superscript"/>
          <w:lang w:val="en-GB"/>
        </w:rPr>
        <w:footnoteReference w:id="2"/>
      </w:r>
    </w:p>
    <w:p w14:paraId="497363AD" w14:textId="77777777" w:rsidR="00240992" w:rsidRPr="00C33BBF" w:rsidRDefault="00240992" w:rsidP="00240992">
      <w:pPr>
        <w:pStyle w:val="Nagwek1"/>
        <w:pageBreakBefore/>
        <w:spacing w:before="0"/>
        <w:rPr>
          <w:b/>
          <w:lang w:val="en-GB"/>
        </w:rPr>
      </w:pPr>
      <w:bookmarkStart w:id="4" w:name="_Toc81477717"/>
      <w:bookmarkStart w:id="5" w:name="_Toc93405976"/>
      <w:r w:rsidRPr="00C33BBF">
        <w:rPr>
          <w:b/>
          <w:bCs/>
          <w:lang w:val="en-GB"/>
        </w:rPr>
        <w:lastRenderedPageBreak/>
        <w:t>Part I</w:t>
      </w:r>
      <w:bookmarkEnd w:id="4"/>
      <w:bookmarkEnd w:id="5"/>
    </w:p>
    <w:p w14:paraId="6AC3C5C7" w14:textId="5EE406D8" w:rsidR="00240992" w:rsidRPr="00C33BBF" w:rsidRDefault="00240992" w:rsidP="00240992">
      <w:pPr>
        <w:pStyle w:val="Nagwek2"/>
        <w:spacing w:before="240" w:after="240" w:line="240" w:lineRule="auto"/>
        <w:jc w:val="both"/>
        <w:rPr>
          <w:b/>
          <w:sz w:val="32"/>
          <w:szCs w:val="32"/>
          <w:lang w:val="en-GB"/>
        </w:rPr>
      </w:pPr>
      <w:bookmarkStart w:id="6" w:name="_Toc81477718"/>
      <w:bookmarkStart w:id="7" w:name="_Toc93405977"/>
      <w:r w:rsidRPr="00C33BBF">
        <w:rPr>
          <w:b/>
          <w:bCs/>
          <w:sz w:val="32"/>
          <w:szCs w:val="32"/>
          <w:lang w:val="en-GB"/>
        </w:rPr>
        <w:t>I. Geographical and thematic priorities of development cooperation financed from the MFA funds and the special-purpose reserve allocated for bilateral development cooperation</w:t>
      </w:r>
      <w:bookmarkEnd w:id="6"/>
      <w:bookmarkEnd w:id="7"/>
    </w:p>
    <w:p w14:paraId="4BCCDB24" w14:textId="4D781C7F" w:rsidR="0007044C" w:rsidRPr="00C33BBF" w:rsidRDefault="005046A2" w:rsidP="00AF117F">
      <w:pPr>
        <w:keepNext/>
        <w:keepLines/>
        <w:spacing w:before="120" w:after="120"/>
        <w:jc w:val="both"/>
        <w:rPr>
          <w:lang w:val="en-GB"/>
        </w:rPr>
      </w:pPr>
      <w:r w:rsidRPr="00C33BBF">
        <w:rPr>
          <w:lang w:val="en-GB"/>
        </w:rPr>
        <w:t xml:space="preserve">The priority geographical coverage of Polish Aid initiatives in 2022 includes: </w:t>
      </w:r>
    </w:p>
    <w:p w14:paraId="0CFFBF03" w14:textId="5245E94D" w:rsidR="0007044C" w:rsidRPr="00C33BBF" w:rsidRDefault="00D82CE4" w:rsidP="00B13A44">
      <w:pPr>
        <w:pStyle w:val="Akapitzlist"/>
        <w:numPr>
          <w:ilvl w:val="3"/>
          <w:numId w:val="2"/>
        </w:numPr>
        <w:spacing w:after="120"/>
        <w:ind w:left="709" w:hanging="425"/>
        <w:jc w:val="both"/>
        <w:rPr>
          <w:lang w:val="en-GB"/>
        </w:rPr>
      </w:pPr>
      <w:r w:rsidRPr="00C33BBF">
        <w:rPr>
          <w:b/>
          <w:bCs/>
          <w:color w:val="000000" w:themeColor="text1"/>
          <w:lang w:val="en-GB"/>
        </w:rPr>
        <w:t>four Eastern Partnership countries: Belarus, Georgia, Moldova, and Ukraine;</w:t>
      </w:r>
    </w:p>
    <w:p w14:paraId="4A4F7BC7" w14:textId="2F866D3D" w:rsidR="0007044C" w:rsidRPr="00C33BBF" w:rsidRDefault="00D82CE4" w:rsidP="00B13A44">
      <w:pPr>
        <w:pStyle w:val="Akapitzlist"/>
        <w:numPr>
          <w:ilvl w:val="3"/>
          <w:numId w:val="2"/>
        </w:numPr>
        <w:spacing w:after="120"/>
        <w:ind w:left="709" w:hanging="425"/>
        <w:jc w:val="both"/>
        <w:rPr>
          <w:lang w:val="en-GB"/>
        </w:rPr>
      </w:pPr>
      <w:r w:rsidRPr="00C33BBF">
        <w:rPr>
          <w:b/>
          <w:bCs/>
          <w:color w:val="000000" w:themeColor="text1"/>
          <w:lang w:val="en-GB"/>
        </w:rPr>
        <w:t>two Middle East countries: Lebanon and Palestine;</w:t>
      </w:r>
    </w:p>
    <w:p w14:paraId="664C6924" w14:textId="77777777" w:rsidR="0007044C" w:rsidRPr="00C33BBF" w:rsidRDefault="00D82CE4" w:rsidP="00B13A44">
      <w:pPr>
        <w:pStyle w:val="Akapitzlist"/>
        <w:numPr>
          <w:ilvl w:val="3"/>
          <w:numId w:val="2"/>
        </w:numPr>
        <w:spacing w:after="120"/>
        <w:ind w:left="709" w:hanging="425"/>
        <w:jc w:val="both"/>
        <w:rPr>
          <w:lang w:val="en-GB"/>
        </w:rPr>
      </w:pPr>
      <w:r w:rsidRPr="00C33BBF">
        <w:rPr>
          <w:b/>
          <w:bCs/>
          <w:color w:val="000000" w:themeColor="text1"/>
          <w:lang w:val="en-GB"/>
        </w:rPr>
        <w:t>four countries of Sub-Saharan Africa: Ethiopia, Kenya, Senegal, and Tanzania</w:t>
      </w:r>
      <w:r w:rsidRPr="00C33BBF">
        <w:rPr>
          <w:lang w:val="en-GB"/>
        </w:rPr>
        <w:t xml:space="preserve">. </w:t>
      </w:r>
    </w:p>
    <w:p w14:paraId="6C5C92F9" w14:textId="6950F3BA" w:rsidR="00371C19" w:rsidRPr="00C33BBF" w:rsidRDefault="00371C19" w:rsidP="00AF117F">
      <w:pPr>
        <w:keepNext/>
        <w:keepLines/>
        <w:spacing w:before="120" w:after="120"/>
        <w:jc w:val="both"/>
        <w:rPr>
          <w:lang w:val="en-GB"/>
        </w:rPr>
      </w:pPr>
      <w:r w:rsidRPr="00C33BBF">
        <w:rPr>
          <w:lang w:val="en-GB"/>
        </w:rPr>
        <w:t>Moreover, Polish development assistance in 2022 will be increasingly directed to the Western Balkans countries: Albania, Bosnia and Herzegovina, Kosovo, Montenegro, North Macedonia, and Serbia – the states aspiring to become members of the European Union. The assistance will be an expression of Poland’s support for their aspirations and domestic institutional reforms.</w:t>
      </w:r>
    </w:p>
    <w:p w14:paraId="1C6A80D8" w14:textId="71A1EF0C" w:rsidR="00302C05" w:rsidRPr="00C33BBF" w:rsidRDefault="0007044C" w:rsidP="00AF117F">
      <w:pPr>
        <w:keepNext/>
        <w:keepLines/>
        <w:spacing w:before="120" w:after="120"/>
        <w:jc w:val="both"/>
        <w:rPr>
          <w:lang w:val="en-GB"/>
        </w:rPr>
      </w:pPr>
      <w:r w:rsidRPr="00C33BBF">
        <w:rPr>
          <w:lang w:val="en-GB"/>
        </w:rPr>
        <w:t>In keeping with the thematic priorities set out in the 2021–2030 Programme, namely:</w:t>
      </w:r>
    </w:p>
    <w:p w14:paraId="3CDD8E20" w14:textId="77777777" w:rsidR="00302C05" w:rsidRPr="00C33BBF" w:rsidRDefault="005046A2" w:rsidP="00B13A44">
      <w:pPr>
        <w:pStyle w:val="Akapitzlist"/>
        <w:numPr>
          <w:ilvl w:val="0"/>
          <w:numId w:val="2"/>
        </w:numPr>
        <w:spacing w:after="120"/>
        <w:ind w:hanging="436"/>
        <w:jc w:val="both"/>
        <w:rPr>
          <w:lang w:val="en-GB"/>
        </w:rPr>
      </w:pPr>
      <w:r w:rsidRPr="00C33BBF">
        <w:rPr>
          <w:lang w:val="en-GB"/>
        </w:rPr>
        <w:t>peace, justice and strong institutions</w:t>
      </w:r>
    </w:p>
    <w:p w14:paraId="1AA2292F" w14:textId="77777777" w:rsidR="005046A2" w:rsidRPr="00C33BBF" w:rsidRDefault="005046A2" w:rsidP="00B13A44">
      <w:pPr>
        <w:pStyle w:val="Akapitzlist"/>
        <w:numPr>
          <w:ilvl w:val="0"/>
          <w:numId w:val="2"/>
        </w:numPr>
        <w:spacing w:after="0"/>
        <w:ind w:left="714" w:hanging="430"/>
        <w:jc w:val="both"/>
        <w:rPr>
          <w:lang w:val="en-GB"/>
        </w:rPr>
      </w:pPr>
      <w:r w:rsidRPr="00C33BBF">
        <w:rPr>
          <w:lang w:val="en-GB"/>
        </w:rPr>
        <w:t>equal opportunities</w:t>
      </w:r>
    </w:p>
    <w:p w14:paraId="5A12B575" w14:textId="77777777" w:rsidR="005046A2" w:rsidRPr="00C33BBF" w:rsidRDefault="005046A2" w:rsidP="00D9661D">
      <w:pPr>
        <w:pStyle w:val="Akapitzlist"/>
        <w:numPr>
          <w:ilvl w:val="0"/>
          <w:numId w:val="32"/>
        </w:numPr>
        <w:autoSpaceDE w:val="0"/>
        <w:autoSpaceDN w:val="0"/>
        <w:adjustRightInd w:val="0"/>
        <w:spacing w:after="0" w:line="240" w:lineRule="auto"/>
        <w:jc w:val="both"/>
        <w:rPr>
          <w:lang w:val="en-GB"/>
        </w:rPr>
      </w:pPr>
      <w:r w:rsidRPr="00C33BBF">
        <w:rPr>
          <w:lang w:val="en-GB"/>
        </w:rPr>
        <w:t>education</w:t>
      </w:r>
    </w:p>
    <w:p w14:paraId="1AC82AFD" w14:textId="77777777" w:rsidR="005046A2" w:rsidRPr="00C33BBF" w:rsidRDefault="005046A2" w:rsidP="00D9661D">
      <w:pPr>
        <w:pStyle w:val="Akapitzlist"/>
        <w:numPr>
          <w:ilvl w:val="0"/>
          <w:numId w:val="32"/>
        </w:numPr>
        <w:autoSpaceDE w:val="0"/>
        <w:autoSpaceDN w:val="0"/>
        <w:adjustRightInd w:val="0"/>
        <w:spacing w:after="0" w:line="240" w:lineRule="auto"/>
        <w:jc w:val="both"/>
        <w:rPr>
          <w:lang w:val="en-GB"/>
        </w:rPr>
      </w:pPr>
      <w:r w:rsidRPr="00C33BBF">
        <w:rPr>
          <w:lang w:val="en-GB"/>
        </w:rPr>
        <w:t>decent work</w:t>
      </w:r>
    </w:p>
    <w:p w14:paraId="0C25EB74" w14:textId="77777777" w:rsidR="005046A2" w:rsidRPr="00C33BBF" w:rsidRDefault="005046A2" w:rsidP="00D9661D">
      <w:pPr>
        <w:pStyle w:val="Akapitzlist"/>
        <w:numPr>
          <w:ilvl w:val="0"/>
          <w:numId w:val="32"/>
        </w:numPr>
        <w:autoSpaceDE w:val="0"/>
        <w:autoSpaceDN w:val="0"/>
        <w:adjustRightInd w:val="0"/>
        <w:spacing w:after="0" w:line="240" w:lineRule="auto"/>
        <w:jc w:val="both"/>
        <w:rPr>
          <w:lang w:val="en-GB"/>
        </w:rPr>
      </w:pPr>
      <w:r w:rsidRPr="00C33BBF">
        <w:rPr>
          <w:lang w:val="en-GB"/>
        </w:rPr>
        <w:t>entrepreneurship</w:t>
      </w:r>
    </w:p>
    <w:p w14:paraId="25C675D1" w14:textId="77777777" w:rsidR="005046A2" w:rsidRPr="00C33BBF" w:rsidRDefault="005046A2" w:rsidP="00D9661D">
      <w:pPr>
        <w:pStyle w:val="Akapitzlist"/>
        <w:numPr>
          <w:ilvl w:val="0"/>
          <w:numId w:val="32"/>
        </w:numPr>
        <w:autoSpaceDE w:val="0"/>
        <w:autoSpaceDN w:val="0"/>
        <w:adjustRightInd w:val="0"/>
        <w:spacing w:after="0" w:line="240" w:lineRule="auto"/>
        <w:jc w:val="both"/>
        <w:rPr>
          <w:lang w:val="en-GB"/>
        </w:rPr>
      </w:pPr>
      <w:r w:rsidRPr="00C33BBF">
        <w:rPr>
          <w:lang w:val="en-GB"/>
        </w:rPr>
        <w:t xml:space="preserve">reduced inequalities </w:t>
      </w:r>
    </w:p>
    <w:p w14:paraId="49A2A100" w14:textId="77777777" w:rsidR="00302C05" w:rsidRPr="00C33BBF" w:rsidRDefault="005046A2" w:rsidP="00D9661D">
      <w:pPr>
        <w:pStyle w:val="Akapitzlist"/>
        <w:numPr>
          <w:ilvl w:val="0"/>
          <w:numId w:val="32"/>
        </w:numPr>
        <w:autoSpaceDE w:val="0"/>
        <w:autoSpaceDN w:val="0"/>
        <w:adjustRightInd w:val="0"/>
        <w:spacing w:after="0" w:line="240" w:lineRule="auto"/>
        <w:jc w:val="both"/>
        <w:rPr>
          <w:lang w:val="en-GB"/>
        </w:rPr>
      </w:pPr>
      <w:r w:rsidRPr="00C33BBF">
        <w:rPr>
          <w:lang w:val="en-GB"/>
        </w:rPr>
        <w:t>sustainable cities</w:t>
      </w:r>
    </w:p>
    <w:p w14:paraId="7F07612D" w14:textId="77777777" w:rsidR="00302C05" w:rsidRPr="00C33BBF" w:rsidRDefault="005046A2" w:rsidP="00B13A44">
      <w:pPr>
        <w:pStyle w:val="Akapitzlist"/>
        <w:numPr>
          <w:ilvl w:val="0"/>
          <w:numId w:val="3"/>
        </w:numPr>
        <w:autoSpaceDE w:val="0"/>
        <w:autoSpaceDN w:val="0"/>
        <w:adjustRightInd w:val="0"/>
        <w:spacing w:after="0" w:line="240" w:lineRule="auto"/>
        <w:ind w:hanging="436"/>
        <w:jc w:val="both"/>
        <w:rPr>
          <w:lang w:val="en-GB"/>
        </w:rPr>
      </w:pPr>
      <w:r w:rsidRPr="00C33BBF">
        <w:rPr>
          <w:lang w:val="en-GB"/>
        </w:rPr>
        <w:t>health</w:t>
      </w:r>
    </w:p>
    <w:p w14:paraId="5927F5EE" w14:textId="77777777" w:rsidR="005046A2" w:rsidRPr="00C33BBF" w:rsidRDefault="005046A2" w:rsidP="00B13A44">
      <w:pPr>
        <w:pStyle w:val="Akapitzlist"/>
        <w:numPr>
          <w:ilvl w:val="0"/>
          <w:numId w:val="3"/>
        </w:numPr>
        <w:autoSpaceDE w:val="0"/>
        <w:autoSpaceDN w:val="0"/>
        <w:adjustRightInd w:val="0"/>
        <w:spacing w:after="0" w:line="240" w:lineRule="auto"/>
        <w:ind w:hanging="436"/>
        <w:jc w:val="both"/>
        <w:rPr>
          <w:lang w:val="en-GB"/>
        </w:rPr>
      </w:pPr>
      <w:r w:rsidRPr="00C33BBF">
        <w:rPr>
          <w:lang w:val="en-GB"/>
        </w:rPr>
        <w:t>climate and natural resources</w:t>
      </w:r>
    </w:p>
    <w:p w14:paraId="6D128B97" w14:textId="77777777" w:rsidR="005046A2" w:rsidRPr="00C33BBF" w:rsidRDefault="005046A2" w:rsidP="00D9661D">
      <w:pPr>
        <w:pStyle w:val="Akapitzlist"/>
        <w:numPr>
          <w:ilvl w:val="0"/>
          <w:numId w:val="33"/>
        </w:numPr>
        <w:autoSpaceDE w:val="0"/>
        <w:autoSpaceDN w:val="0"/>
        <w:adjustRightInd w:val="0"/>
        <w:spacing w:after="0" w:line="240" w:lineRule="auto"/>
        <w:jc w:val="both"/>
        <w:rPr>
          <w:lang w:val="en-GB"/>
        </w:rPr>
      </w:pPr>
      <w:r w:rsidRPr="00C33BBF">
        <w:rPr>
          <w:lang w:val="en-GB"/>
        </w:rPr>
        <w:t>clean water and sanitary conditions</w:t>
      </w:r>
    </w:p>
    <w:p w14:paraId="7B8221C7" w14:textId="5B705C5D" w:rsidR="005046A2" w:rsidRPr="00C33BBF" w:rsidRDefault="005046A2" w:rsidP="00D9661D">
      <w:pPr>
        <w:pStyle w:val="Akapitzlist"/>
        <w:numPr>
          <w:ilvl w:val="0"/>
          <w:numId w:val="33"/>
        </w:numPr>
        <w:autoSpaceDE w:val="0"/>
        <w:autoSpaceDN w:val="0"/>
        <w:adjustRightInd w:val="0"/>
        <w:spacing w:after="0" w:line="240" w:lineRule="auto"/>
        <w:jc w:val="both"/>
        <w:rPr>
          <w:lang w:val="en-GB"/>
        </w:rPr>
      </w:pPr>
      <w:r w:rsidRPr="00C33BBF">
        <w:rPr>
          <w:lang w:val="en-GB"/>
        </w:rPr>
        <w:t xml:space="preserve">forests and biodiversity </w:t>
      </w:r>
    </w:p>
    <w:p w14:paraId="4A56CE4C" w14:textId="2963CB6A" w:rsidR="005046A2" w:rsidRPr="00C33BBF" w:rsidRDefault="006B1338" w:rsidP="00D9661D">
      <w:pPr>
        <w:pStyle w:val="Akapitzlist"/>
        <w:numPr>
          <w:ilvl w:val="0"/>
          <w:numId w:val="33"/>
        </w:numPr>
        <w:autoSpaceDE w:val="0"/>
        <w:autoSpaceDN w:val="0"/>
        <w:adjustRightInd w:val="0"/>
        <w:spacing w:after="0" w:line="240" w:lineRule="auto"/>
        <w:jc w:val="both"/>
        <w:rPr>
          <w:lang w:val="en-GB"/>
        </w:rPr>
      </w:pPr>
      <w:r w:rsidRPr="00C33BBF">
        <w:rPr>
          <w:lang w:val="en-GB"/>
        </w:rPr>
        <w:t>renewable energy sources</w:t>
      </w:r>
    </w:p>
    <w:p w14:paraId="6C131ED8" w14:textId="2AFF16E0" w:rsidR="009F2690" w:rsidRPr="00C33BBF" w:rsidRDefault="00C32C4D" w:rsidP="009F2690">
      <w:pPr>
        <w:keepNext/>
        <w:keepLines/>
        <w:spacing w:before="240" w:after="120"/>
        <w:jc w:val="both"/>
        <w:rPr>
          <w:lang w:val="en-GB"/>
        </w:rPr>
      </w:pPr>
      <w:r w:rsidRPr="00C33BBF">
        <w:rPr>
          <w:rFonts w:ascii="Calibri" w:hAnsi="Calibri"/>
          <w:lang w:val="en-GB"/>
        </w:rPr>
        <w:t>and in line with the provisions of the National Action Plan on implementing</w:t>
      </w:r>
      <w:r w:rsidRPr="00C33BBF">
        <w:rPr>
          <w:rFonts w:ascii="Calibri" w:hAnsi="Calibri"/>
          <w:i/>
          <w:iCs/>
          <w:lang w:val="en-GB"/>
        </w:rPr>
        <w:t xml:space="preserve"> the UN Guiding Principles on Business and Human Rights </w:t>
      </w:r>
      <w:r w:rsidRPr="00C33BBF">
        <w:rPr>
          <w:rFonts w:ascii="Calibri" w:hAnsi="Calibri"/>
          <w:lang w:val="en-GB"/>
        </w:rPr>
        <w:t xml:space="preserve">for 2021–2024 </w:t>
      </w:r>
      <w:r w:rsidRPr="00C33BBF">
        <w:rPr>
          <w:lang w:val="en-GB"/>
        </w:rPr>
        <w:t>, we will be implementing the Sustainable Development Goals set out in the UN 2030 Agenda for Sustainable Development, in particular the following ones: Goal 16: Peace, justice and strong institutions; Goal 4: Quality education; Goal 8: Decent work and economic growth; Goal 10: Reduced inequality; Goal 3: Good health and well-being; Goal 6: Clean water and sanitary conditions; Goal 11: Sustainable cities and communities; and Goal 13: Climate action.</w:t>
      </w:r>
    </w:p>
    <w:p w14:paraId="4F28E7E0" w14:textId="7F293CEC" w:rsidR="0048790A" w:rsidRPr="00C33BBF" w:rsidRDefault="005046A2" w:rsidP="009F2690">
      <w:pPr>
        <w:keepNext/>
        <w:keepLines/>
        <w:spacing w:before="240" w:after="120"/>
        <w:jc w:val="both"/>
        <w:rPr>
          <w:lang w:val="en-GB"/>
        </w:rPr>
      </w:pPr>
      <w:r w:rsidRPr="00C33BBF">
        <w:rPr>
          <w:lang w:val="en-GB"/>
        </w:rPr>
        <w:t>The Plan also contains information on the multilateral dimension of Poland’s development cooperation, particularly within the European Union and international organisations (the OECD, the United Nations system and others).</w:t>
      </w:r>
      <w:bookmarkStart w:id="8" w:name="_Toc21610942"/>
      <w:bookmarkStart w:id="9" w:name="_Toc42070402"/>
    </w:p>
    <w:p w14:paraId="0CC4AED8" w14:textId="79347B8D" w:rsidR="00992964" w:rsidRPr="00C33BBF" w:rsidRDefault="00992964" w:rsidP="009F2690">
      <w:pPr>
        <w:jc w:val="both"/>
        <w:rPr>
          <w:lang w:val="en-GB"/>
        </w:rPr>
      </w:pPr>
      <w:r w:rsidRPr="00C33BBF">
        <w:rPr>
          <w:lang w:val="en-GB"/>
        </w:rPr>
        <w:t>Actions undertaken as part of Polish development cooperation will be largely aimed at ensuring effective protection for people persecuted on grounds of their religion or belief, or any other opinions – both by providing assistance to the victims of such persecutions and by sending support to governments and institutions that combat various forms and causes of such persecutions.</w:t>
      </w:r>
    </w:p>
    <w:p w14:paraId="6F54686B" w14:textId="2488F04C" w:rsidR="0048790A" w:rsidRPr="00C33BBF" w:rsidRDefault="00ED4D63" w:rsidP="00AF117F">
      <w:pPr>
        <w:keepNext/>
        <w:keepLines/>
        <w:spacing w:after="120"/>
        <w:jc w:val="both"/>
        <w:rPr>
          <w:lang w:val="en-GB"/>
        </w:rPr>
      </w:pPr>
      <w:r w:rsidRPr="00C33BBF">
        <w:rPr>
          <w:lang w:val="en-GB"/>
        </w:rPr>
        <w:lastRenderedPageBreak/>
        <w:t>Additionally, the 2022 Development Cooperation Plan will continue to be implemented in the context of the global COVID-19 pandemic which has triggered socio-economic consequences that will be felt for years to come. Therefore, the activities under Polish Aid will focus on mitigating the negative effects of the pandemic in priority countries.</w:t>
      </w:r>
    </w:p>
    <w:p w14:paraId="1436CE3B" w14:textId="237E123B" w:rsidR="0048790A" w:rsidRPr="00C33BBF" w:rsidRDefault="0048790A" w:rsidP="0022068C">
      <w:pPr>
        <w:keepNext/>
        <w:keepLines/>
        <w:spacing w:after="120"/>
        <w:jc w:val="both"/>
        <w:rPr>
          <w:lang w:val="en-GB"/>
        </w:rPr>
      </w:pPr>
      <w:r w:rsidRPr="00C33BBF">
        <w:rPr>
          <w:lang w:val="en-GB"/>
        </w:rPr>
        <w:t>The established thematic priorities may include potential development activities such as strengthening preventive healthcare, disease treatment or support for economic sectors that have been particularly affected by the aftermath of the pandemic.</w:t>
      </w:r>
    </w:p>
    <w:p w14:paraId="42191AD1" w14:textId="226F75C9" w:rsidR="00935E1D" w:rsidRPr="00C33BBF" w:rsidRDefault="00935E1D" w:rsidP="00935E1D">
      <w:pPr>
        <w:keepNext/>
        <w:keepLines/>
        <w:spacing w:after="120"/>
        <w:jc w:val="both"/>
        <w:rPr>
          <w:lang w:val="en-GB"/>
        </w:rPr>
      </w:pPr>
      <w:r w:rsidRPr="00C33BBF">
        <w:rPr>
          <w:lang w:val="en-GB"/>
        </w:rPr>
        <w:t xml:space="preserve">Notwithstanding the aforementioned geographical priorities, Polish Aid will be targeted at countries with increased needs arising from the international political situation, Polish foreign policy priorities, or crisis events. Such activities will be undertaken in 2022 to address the crisis triggered by the armed conflict in Nagorno-Karabakh and to prevent the impact of the crisis in Afghanistan. </w:t>
      </w:r>
    </w:p>
    <w:p w14:paraId="13478DEE" w14:textId="0524FA55" w:rsidR="00502458" w:rsidRPr="00C33BBF" w:rsidRDefault="00992964" w:rsidP="006B0CA8">
      <w:pPr>
        <w:jc w:val="both"/>
        <w:rPr>
          <w:lang w:val="en-GB"/>
        </w:rPr>
      </w:pPr>
      <w:r w:rsidRPr="00C33BBF">
        <w:rPr>
          <w:lang w:val="en-GB"/>
        </w:rPr>
        <w:t>In 2022, the goals supporting sustainable urban development will be implemented in the context of the 11th session of the World Urban Forum (WUF) to be held in Katowice. The event is organised in cooperation with and under the auspices of the United Nations Human Settlements Programme (UN-Habitat) that carries out actions to implement SDG 11: Sustainable cities and communities. The WUF is a platform that brings together a wide range of entities and partners involved in urban issues. It pays particular attention to actively engaging representatives of the least developed countries in measures aimed at the sustainable development of cities.</w:t>
      </w:r>
    </w:p>
    <w:p w14:paraId="753DA023" w14:textId="77777777" w:rsidR="0048790A" w:rsidRPr="00C33BBF" w:rsidRDefault="0048790A" w:rsidP="00D9661D">
      <w:pPr>
        <w:pStyle w:val="Nagwek3"/>
        <w:keepNext w:val="0"/>
        <w:numPr>
          <w:ilvl w:val="0"/>
          <w:numId w:val="43"/>
        </w:numPr>
        <w:spacing w:before="360" w:after="240"/>
        <w:ind w:left="714" w:hanging="357"/>
        <w:jc w:val="both"/>
        <w:rPr>
          <w:rStyle w:val="Nagwek2Znak"/>
          <w:rFonts w:asciiTheme="minorHAnsi" w:hAnsiTheme="minorHAnsi"/>
          <w:color w:val="000000" w:themeColor="text1"/>
          <w:sz w:val="28"/>
          <w:lang w:val="en-GB"/>
        </w:rPr>
      </w:pPr>
      <w:bookmarkStart w:id="10" w:name="_Toc93405978"/>
      <w:r w:rsidRPr="00C33BBF">
        <w:rPr>
          <w:rStyle w:val="Nagwek2Znak"/>
          <w:rFonts w:asciiTheme="minorHAnsi" w:hAnsiTheme="minorHAnsi"/>
          <w:color w:val="000000" w:themeColor="text1"/>
          <w:sz w:val="28"/>
          <w:lang w:val="en-GB"/>
        </w:rPr>
        <w:t>SELECTED EASTERN PARTNERSHIP COUNTRIES</w:t>
      </w:r>
      <w:bookmarkEnd w:id="10"/>
    </w:p>
    <w:p w14:paraId="5835460A" w14:textId="77777777" w:rsidR="0048790A" w:rsidRPr="00C33BBF" w:rsidRDefault="0048790A" w:rsidP="00940BF0">
      <w:pPr>
        <w:pStyle w:val="Nagwek2"/>
        <w:rPr>
          <w:color w:val="auto"/>
          <w:lang w:val="en-GB"/>
        </w:rPr>
      </w:pPr>
      <w:bookmarkStart w:id="11" w:name="_Toc93405979"/>
      <w:r w:rsidRPr="00C33BBF">
        <w:rPr>
          <w:color w:val="auto"/>
          <w:lang w:val="en-GB"/>
        </w:rPr>
        <w:t>BELARUS</w:t>
      </w:r>
      <w:bookmarkEnd w:id="11"/>
    </w:p>
    <w:bookmarkEnd w:id="8"/>
    <w:bookmarkEnd w:id="9"/>
    <w:p w14:paraId="4DD38038" w14:textId="77777777" w:rsidR="00A10B62" w:rsidRPr="00C33BBF" w:rsidRDefault="00A10B62" w:rsidP="00A10B62">
      <w:pPr>
        <w:keepNext/>
        <w:keepLines/>
        <w:spacing w:before="240" w:after="240"/>
        <w:jc w:val="both"/>
        <w:rPr>
          <w:lang w:val="en-GB"/>
        </w:rPr>
      </w:pPr>
      <w:r w:rsidRPr="00C33BBF">
        <w:rPr>
          <w:lang w:val="en-GB"/>
        </w:rPr>
        <w:t>1. Peace, justice and strong institutions (SDG 16)</w:t>
      </w:r>
    </w:p>
    <w:p w14:paraId="45EAC048" w14:textId="0B1F057A" w:rsidR="00A10B62" w:rsidRPr="00C33BBF" w:rsidRDefault="00A10B62" w:rsidP="00D9661D">
      <w:pPr>
        <w:pStyle w:val="Akapitzlist"/>
        <w:numPr>
          <w:ilvl w:val="0"/>
          <w:numId w:val="31"/>
        </w:numPr>
        <w:spacing w:after="120"/>
        <w:ind w:left="714" w:hanging="357"/>
        <w:jc w:val="both"/>
        <w:rPr>
          <w:lang w:val="en-GB"/>
        </w:rPr>
      </w:pPr>
      <w:r w:rsidRPr="00C33BBF">
        <w:rPr>
          <w:lang w:val="en-GB"/>
        </w:rPr>
        <w:t>Building civil society, including efforts to ensure flexible, inclusive, participatory and representative decision-making at all levels of government</w:t>
      </w:r>
    </w:p>
    <w:p w14:paraId="695127B6" w14:textId="36D88954" w:rsidR="00A10B62" w:rsidRPr="00C33BBF" w:rsidRDefault="002E308B" w:rsidP="00D9661D">
      <w:pPr>
        <w:pStyle w:val="Akapitzlist"/>
        <w:numPr>
          <w:ilvl w:val="0"/>
          <w:numId w:val="31"/>
        </w:numPr>
        <w:spacing w:after="120"/>
        <w:ind w:left="714" w:hanging="357"/>
        <w:jc w:val="both"/>
        <w:rPr>
          <w:lang w:val="en-GB"/>
        </w:rPr>
      </w:pPr>
      <w:r w:rsidRPr="00C33BBF">
        <w:rPr>
          <w:lang w:val="en-GB"/>
        </w:rPr>
        <w:t>Promoting and supporting good governance, observance of human rights and the application of democratic principles, including access to reliable information</w:t>
      </w:r>
    </w:p>
    <w:p w14:paraId="696D7032" w14:textId="34A7E661" w:rsidR="00A10B62" w:rsidRPr="00C33BBF" w:rsidRDefault="00A10B62" w:rsidP="00A10B62">
      <w:pPr>
        <w:keepNext/>
        <w:keepLines/>
        <w:spacing w:before="240" w:after="240"/>
        <w:jc w:val="both"/>
        <w:rPr>
          <w:lang w:val="en-GB"/>
        </w:rPr>
      </w:pPr>
      <w:r w:rsidRPr="00C33BBF">
        <w:rPr>
          <w:lang w:val="en-GB"/>
        </w:rPr>
        <w:t>Actions undertaken to achieve the above-mentioned outcomes will be implemented through Solidarity Fund PL. Measures aimed at outcome b) will additionally be carried out through government administration bodies.</w:t>
      </w:r>
    </w:p>
    <w:p w14:paraId="26760A67" w14:textId="77777777" w:rsidR="00A10B62" w:rsidRPr="00C33BBF" w:rsidRDefault="00A10B62" w:rsidP="00A10B62">
      <w:pPr>
        <w:keepNext/>
        <w:keepLines/>
        <w:spacing w:before="240" w:after="240"/>
        <w:jc w:val="both"/>
        <w:rPr>
          <w:lang w:val="en-GB"/>
        </w:rPr>
      </w:pPr>
      <w:r w:rsidRPr="00C33BBF">
        <w:rPr>
          <w:lang w:val="en-GB"/>
        </w:rPr>
        <w:t>2. Equal opportunities – education (SDG 4)</w:t>
      </w:r>
    </w:p>
    <w:p w14:paraId="1979DBE6" w14:textId="5A6D6539" w:rsidR="00A10B62" w:rsidRPr="00C33BBF" w:rsidRDefault="00A10B62" w:rsidP="00A10B62">
      <w:pPr>
        <w:pStyle w:val="Akapitzlist"/>
        <w:numPr>
          <w:ilvl w:val="0"/>
          <w:numId w:val="5"/>
        </w:numPr>
        <w:spacing w:after="120"/>
        <w:ind w:left="714" w:hanging="357"/>
        <w:jc w:val="both"/>
        <w:rPr>
          <w:lang w:val="en-GB"/>
        </w:rPr>
      </w:pPr>
      <w:r w:rsidRPr="00C33BBF">
        <w:rPr>
          <w:lang w:val="en-GB"/>
        </w:rPr>
        <w:t>Facilitating access to high quality education and vocational training</w:t>
      </w:r>
    </w:p>
    <w:p w14:paraId="72F5CF28" w14:textId="31D11E77" w:rsidR="00A10B62" w:rsidRPr="00C33BBF" w:rsidRDefault="00A10B62" w:rsidP="00A10B62">
      <w:pPr>
        <w:pStyle w:val="Akapitzlist"/>
        <w:numPr>
          <w:ilvl w:val="0"/>
          <w:numId w:val="5"/>
        </w:numPr>
        <w:spacing w:after="120"/>
        <w:ind w:left="714" w:hanging="357"/>
        <w:jc w:val="both"/>
        <w:rPr>
          <w:lang w:val="en-GB"/>
        </w:rPr>
      </w:pPr>
      <w:r w:rsidRPr="00C33BBF">
        <w:rPr>
          <w:lang w:val="en-GB"/>
        </w:rPr>
        <w:t>Improving the infrastructure of educational institutions, accommodating the needs of persons with disabilities</w:t>
      </w:r>
    </w:p>
    <w:p w14:paraId="5B19321B" w14:textId="472B13FE" w:rsidR="00A10B62" w:rsidRPr="00C33BBF" w:rsidRDefault="00A10B62" w:rsidP="00A10B62">
      <w:pPr>
        <w:pStyle w:val="Akapitzlist"/>
        <w:numPr>
          <w:ilvl w:val="0"/>
          <w:numId w:val="5"/>
        </w:numPr>
        <w:spacing w:after="120"/>
        <w:ind w:left="714" w:hanging="357"/>
        <w:jc w:val="both"/>
        <w:rPr>
          <w:lang w:val="en-GB"/>
        </w:rPr>
      </w:pPr>
      <w:r w:rsidRPr="00C33BBF">
        <w:rPr>
          <w:lang w:val="en-GB"/>
        </w:rPr>
        <w:t>Supporting the education and training system for children and people from groups at risk of social exclusion, including by enhancing competences of the teaching staff</w:t>
      </w:r>
    </w:p>
    <w:p w14:paraId="70A42A52" w14:textId="77777777" w:rsidR="00A10B62" w:rsidRPr="00C33BBF" w:rsidRDefault="00A10B62" w:rsidP="00A10B62">
      <w:pPr>
        <w:keepNext/>
        <w:keepLines/>
        <w:spacing w:before="240" w:after="240"/>
        <w:jc w:val="both"/>
        <w:rPr>
          <w:lang w:val="en-GB"/>
        </w:rPr>
      </w:pPr>
      <w:r w:rsidRPr="00C33BBF">
        <w:rPr>
          <w:lang w:val="en-GB"/>
        </w:rPr>
        <w:lastRenderedPageBreak/>
        <w:t>Initiatives aimed at achieving outcome a) will be implemented through government administration bodies. Activities undertaken to achieve outcomes b) and c) will be carried out under the “Polish Development Assistance 2022” call for proposals.</w:t>
      </w:r>
    </w:p>
    <w:p w14:paraId="0489325E" w14:textId="77777777" w:rsidR="00A10B62" w:rsidRPr="00C33BBF" w:rsidRDefault="00A10B62" w:rsidP="00A10B62">
      <w:pPr>
        <w:keepNext/>
        <w:keepLines/>
        <w:spacing w:before="240" w:after="240"/>
        <w:jc w:val="both"/>
        <w:rPr>
          <w:lang w:val="en-GB"/>
        </w:rPr>
      </w:pPr>
      <w:r w:rsidRPr="00C33BBF">
        <w:rPr>
          <w:lang w:val="en-GB"/>
        </w:rPr>
        <w:t>3. Equal opportunities – entrepreneurship (SDG 8)</w:t>
      </w:r>
    </w:p>
    <w:p w14:paraId="0219185B" w14:textId="14D0514A" w:rsidR="00A10B62" w:rsidRPr="00C33BBF" w:rsidRDefault="00A10B62" w:rsidP="00A10B62">
      <w:pPr>
        <w:pStyle w:val="Akapitzlist"/>
        <w:numPr>
          <w:ilvl w:val="0"/>
          <w:numId w:val="6"/>
        </w:numPr>
        <w:spacing w:after="120"/>
        <w:ind w:left="714" w:hanging="357"/>
        <w:jc w:val="both"/>
        <w:rPr>
          <w:lang w:val="en-GB"/>
        </w:rPr>
      </w:pPr>
      <w:r w:rsidRPr="00C33BBF">
        <w:rPr>
          <w:lang w:val="en-GB"/>
        </w:rPr>
        <w:t>Supporting the development of entrepreneurship, including through technology and knowledge transfer aimed at economic innovation</w:t>
      </w:r>
    </w:p>
    <w:p w14:paraId="17C80C5D" w14:textId="5FA28A32" w:rsidR="00A10B62" w:rsidRPr="00C33BBF" w:rsidRDefault="00A10B62" w:rsidP="00A10B62">
      <w:pPr>
        <w:pStyle w:val="Akapitzlist"/>
        <w:numPr>
          <w:ilvl w:val="0"/>
          <w:numId w:val="6"/>
        </w:numPr>
        <w:spacing w:after="120"/>
        <w:ind w:left="714" w:hanging="357"/>
        <w:jc w:val="both"/>
        <w:rPr>
          <w:lang w:val="en-GB"/>
        </w:rPr>
      </w:pPr>
      <w:r w:rsidRPr="00C33BBF">
        <w:rPr>
          <w:lang w:val="en-GB"/>
        </w:rPr>
        <w:t>Supporting the implementation of policies promoting sustainable tourism to enable job creation as well as the promotion of local produce and natural heritage</w:t>
      </w:r>
    </w:p>
    <w:p w14:paraId="708F1331" w14:textId="77777777" w:rsidR="00A10B62" w:rsidRPr="00C33BBF" w:rsidRDefault="00A10B62" w:rsidP="00A10B62">
      <w:pPr>
        <w:keepNext/>
        <w:keepLines/>
        <w:spacing w:before="240" w:after="240"/>
        <w:jc w:val="both"/>
        <w:rPr>
          <w:lang w:val="en-GB"/>
        </w:rPr>
      </w:pPr>
      <w:r w:rsidRPr="00C33BBF">
        <w:rPr>
          <w:lang w:val="en-GB"/>
        </w:rPr>
        <w:t>Measures aimed at producing outcomes a) and b) will be implemented under the “Polish Development Assistance 2022” call for proposals.</w:t>
      </w:r>
    </w:p>
    <w:p w14:paraId="482D95B4" w14:textId="660A441B" w:rsidR="00A10B62" w:rsidRPr="00C33BBF" w:rsidRDefault="00A10B62" w:rsidP="00A10B62">
      <w:pPr>
        <w:spacing w:before="240" w:after="240"/>
        <w:jc w:val="both"/>
        <w:rPr>
          <w:lang w:val="en-GB"/>
        </w:rPr>
      </w:pPr>
      <w:r w:rsidRPr="00C33BBF">
        <w:rPr>
          <w:lang w:val="en-GB"/>
        </w:rPr>
        <w:t>4. Health (SDG 3)</w:t>
      </w:r>
    </w:p>
    <w:p w14:paraId="17D50265" w14:textId="25A7B604" w:rsidR="00A10B62" w:rsidRPr="00C33BBF" w:rsidRDefault="00A10B62" w:rsidP="00A10B62">
      <w:pPr>
        <w:pStyle w:val="Akapitzlist"/>
        <w:numPr>
          <w:ilvl w:val="0"/>
          <w:numId w:val="7"/>
        </w:numPr>
        <w:jc w:val="both"/>
        <w:rPr>
          <w:lang w:val="en-GB"/>
        </w:rPr>
      </w:pPr>
      <w:r w:rsidRPr="00C33BBF">
        <w:rPr>
          <w:lang w:val="en-GB"/>
        </w:rPr>
        <w:t>Improving the quality and accessibility of healthcare and social services for marginalised groups, including for persons with disabilities, children deprived of parental care, and victims of violence</w:t>
      </w:r>
    </w:p>
    <w:p w14:paraId="0D590B89" w14:textId="0A9319D9" w:rsidR="00A10B62" w:rsidRPr="00C33BBF" w:rsidRDefault="00A10B62" w:rsidP="00A10B62">
      <w:pPr>
        <w:pStyle w:val="Akapitzlist"/>
        <w:numPr>
          <w:ilvl w:val="0"/>
          <w:numId w:val="7"/>
        </w:numPr>
        <w:spacing w:after="120"/>
        <w:ind w:left="714" w:hanging="357"/>
        <w:jc w:val="both"/>
        <w:rPr>
          <w:lang w:val="en-GB"/>
        </w:rPr>
      </w:pPr>
      <w:r w:rsidRPr="00C33BBF">
        <w:rPr>
          <w:lang w:val="en-GB"/>
        </w:rPr>
        <w:t>Strengthening the healthcare system (improving staff qualifications, expanding the infrastructure, retrofitting), including in the prevention and treatment of infectious diseases</w:t>
      </w:r>
    </w:p>
    <w:p w14:paraId="2C1C4F14" w14:textId="79CE3E38" w:rsidR="00A10B62" w:rsidRPr="00C33BBF" w:rsidRDefault="00A10B62" w:rsidP="00A10B62">
      <w:pPr>
        <w:keepNext/>
        <w:keepLines/>
        <w:spacing w:before="240" w:after="240"/>
        <w:jc w:val="both"/>
        <w:rPr>
          <w:lang w:val="en-GB"/>
        </w:rPr>
      </w:pPr>
      <w:r w:rsidRPr="00C33BBF">
        <w:rPr>
          <w:lang w:val="en-GB"/>
        </w:rPr>
        <w:t>Measures aimed at producing outcomes a) and b) will be implemented under the “Polish Development Assistance 2022” call for proposals.</w:t>
      </w:r>
    </w:p>
    <w:p w14:paraId="45C219A3" w14:textId="5525CA6D" w:rsidR="0048790A" w:rsidRPr="00C33BBF" w:rsidRDefault="0048790A" w:rsidP="00940BF0">
      <w:pPr>
        <w:pStyle w:val="Nagwek2"/>
        <w:rPr>
          <w:color w:val="auto"/>
          <w:lang w:val="en-GB"/>
        </w:rPr>
      </w:pPr>
      <w:bookmarkStart w:id="12" w:name="_Toc93405980"/>
      <w:r w:rsidRPr="00C33BBF">
        <w:rPr>
          <w:color w:val="auto"/>
          <w:lang w:val="en-GB"/>
        </w:rPr>
        <w:t>GEORGIA</w:t>
      </w:r>
      <w:bookmarkEnd w:id="12"/>
    </w:p>
    <w:p w14:paraId="5A92926D" w14:textId="77777777" w:rsidR="009F22FB" w:rsidRPr="00C33BBF" w:rsidRDefault="009F22FB" w:rsidP="009F22FB">
      <w:pPr>
        <w:spacing w:before="240" w:after="240"/>
        <w:jc w:val="both"/>
        <w:rPr>
          <w:lang w:val="en-GB"/>
        </w:rPr>
      </w:pPr>
      <w:r w:rsidRPr="00C33BBF">
        <w:rPr>
          <w:lang w:val="en-GB"/>
        </w:rPr>
        <w:t>1. Peace, justice and strong institutions (SDG 16)</w:t>
      </w:r>
    </w:p>
    <w:p w14:paraId="44083FBB" w14:textId="224B35C0" w:rsidR="009F22FB" w:rsidRPr="00C33BBF" w:rsidRDefault="009F22FB" w:rsidP="009F22FB">
      <w:pPr>
        <w:pStyle w:val="Akapitzlist"/>
        <w:numPr>
          <w:ilvl w:val="0"/>
          <w:numId w:val="8"/>
        </w:numPr>
        <w:jc w:val="both"/>
        <w:rPr>
          <w:lang w:val="en-GB"/>
        </w:rPr>
      </w:pPr>
      <w:r w:rsidRPr="00C33BBF">
        <w:rPr>
          <w:lang w:val="en-GB"/>
        </w:rPr>
        <w:t>Building professional, transparent national and local institutions acting in public interest and for public security as well as in compliance with the law; also with regard to key reforms set out in the country’s EU Association Agreement</w:t>
      </w:r>
    </w:p>
    <w:p w14:paraId="0B81C480" w14:textId="3A59D055" w:rsidR="009F22FB" w:rsidRPr="00C33BBF" w:rsidRDefault="009F22FB" w:rsidP="009F22FB">
      <w:pPr>
        <w:pStyle w:val="Akapitzlist"/>
        <w:numPr>
          <w:ilvl w:val="0"/>
          <w:numId w:val="8"/>
        </w:numPr>
        <w:spacing w:after="120"/>
        <w:ind w:left="714" w:hanging="357"/>
        <w:jc w:val="both"/>
        <w:rPr>
          <w:lang w:val="en-GB"/>
        </w:rPr>
      </w:pPr>
      <w:r w:rsidRPr="00C33BBF">
        <w:rPr>
          <w:lang w:val="en-GB"/>
        </w:rPr>
        <w:t>Building civil society, including efforts to ensure flexible, inclusive, participatory and representative decision-making at all levels of government</w:t>
      </w:r>
    </w:p>
    <w:p w14:paraId="43902BD2" w14:textId="461F7A5A" w:rsidR="009F22FB" w:rsidRPr="00C33BBF" w:rsidRDefault="009F22FB" w:rsidP="002E308B">
      <w:pPr>
        <w:pStyle w:val="Akapitzlist"/>
        <w:numPr>
          <w:ilvl w:val="0"/>
          <w:numId w:val="8"/>
        </w:numPr>
        <w:spacing w:after="120"/>
        <w:jc w:val="both"/>
        <w:rPr>
          <w:lang w:val="en-GB"/>
        </w:rPr>
      </w:pPr>
      <w:r w:rsidRPr="00C33BBF">
        <w:rPr>
          <w:rFonts w:cstheme="minorHAnsi"/>
          <w:lang w:val="en-GB"/>
        </w:rPr>
        <w:t>Developing national and local crisis management systems, building the capacity of public administration to prevent and respond to natural disasters and man-made crises, as well as increasing operational capabilities in this respect</w:t>
      </w:r>
    </w:p>
    <w:p w14:paraId="1ED555D6" w14:textId="77777777" w:rsidR="009F22FB" w:rsidRPr="00C33BBF" w:rsidRDefault="009F22FB" w:rsidP="00394D55">
      <w:pPr>
        <w:spacing w:after="120"/>
        <w:jc w:val="both"/>
        <w:rPr>
          <w:lang w:val="en-GB"/>
        </w:rPr>
      </w:pPr>
      <w:r w:rsidRPr="00C33BBF">
        <w:rPr>
          <w:lang w:val="en-GB"/>
        </w:rPr>
        <w:t>Measures aimed at achieving outcomes a) and c) will be implemented under the “Polish Development Assistance 2022” call for proposals and through government administration bodies. Additionally, the outcome described in point b) will be carried out through Solidarity Fund PL.</w:t>
      </w:r>
    </w:p>
    <w:p w14:paraId="794AB127" w14:textId="77777777" w:rsidR="009F22FB" w:rsidRPr="00C33BBF" w:rsidRDefault="009F22FB" w:rsidP="009F22FB">
      <w:pPr>
        <w:spacing w:before="240" w:after="240"/>
        <w:jc w:val="both"/>
        <w:rPr>
          <w:lang w:val="en-GB"/>
        </w:rPr>
      </w:pPr>
      <w:r w:rsidRPr="00C33BBF">
        <w:rPr>
          <w:lang w:val="en-GB"/>
        </w:rPr>
        <w:t>2. Equal opportunities – education (SDG 4)</w:t>
      </w:r>
    </w:p>
    <w:p w14:paraId="417B3122" w14:textId="0E28876A" w:rsidR="009F22FB" w:rsidRPr="00C33BBF" w:rsidRDefault="009F22FB" w:rsidP="009F22FB">
      <w:pPr>
        <w:pStyle w:val="Akapitzlist"/>
        <w:numPr>
          <w:ilvl w:val="0"/>
          <w:numId w:val="9"/>
        </w:numPr>
        <w:spacing w:after="120"/>
        <w:ind w:left="714" w:hanging="357"/>
        <w:jc w:val="both"/>
        <w:rPr>
          <w:lang w:val="en-GB"/>
        </w:rPr>
      </w:pPr>
      <w:r w:rsidRPr="00C33BBF">
        <w:rPr>
          <w:lang w:val="en-GB"/>
        </w:rPr>
        <w:t>Facilitating access to high quality education and vocational training</w:t>
      </w:r>
    </w:p>
    <w:p w14:paraId="63B92CBC" w14:textId="77777777" w:rsidR="002E308B" w:rsidRPr="00C33BBF" w:rsidRDefault="009F22FB" w:rsidP="002E308B">
      <w:pPr>
        <w:pStyle w:val="Akapitzlist"/>
        <w:numPr>
          <w:ilvl w:val="0"/>
          <w:numId w:val="9"/>
        </w:numPr>
        <w:spacing w:after="120"/>
        <w:ind w:left="714" w:hanging="357"/>
        <w:jc w:val="both"/>
        <w:rPr>
          <w:lang w:val="en-GB"/>
        </w:rPr>
      </w:pPr>
      <w:r w:rsidRPr="00C33BBF">
        <w:rPr>
          <w:lang w:val="en-GB"/>
        </w:rPr>
        <w:t>Improving the infrastructure of educational institutions, accommodating the needs of persons with disabilities</w:t>
      </w:r>
    </w:p>
    <w:p w14:paraId="75EB1F30" w14:textId="3FDE09ED" w:rsidR="009F22FB" w:rsidRPr="00C33BBF" w:rsidRDefault="009F22FB" w:rsidP="005C4387">
      <w:pPr>
        <w:pStyle w:val="Akapitzlist"/>
        <w:numPr>
          <w:ilvl w:val="0"/>
          <w:numId w:val="9"/>
        </w:numPr>
        <w:spacing w:after="120"/>
        <w:ind w:left="714" w:hanging="357"/>
        <w:jc w:val="both"/>
        <w:rPr>
          <w:lang w:val="en-GB"/>
        </w:rPr>
      </w:pPr>
      <w:r w:rsidRPr="00C33BBF">
        <w:rPr>
          <w:lang w:val="en-GB"/>
        </w:rPr>
        <w:lastRenderedPageBreak/>
        <w:t>Supporting the education and training system for children and people from groups at risk of social exclusion, including by enhancing competences of the teaching staff</w:t>
      </w:r>
    </w:p>
    <w:p w14:paraId="58185A44" w14:textId="5CC863D9" w:rsidR="009F22FB" w:rsidRPr="00C33BBF" w:rsidRDefault="009F22FB" w:rsidP="00E6555B">
      <w:pPr>
        <w:jc w:val="both"/>
        <w:rPr>
          <w:lang w:val="en-GB"/>
        </w:rPr>
      </w:pPr>
      <w:r w:rsidRPr="00C33BBF">
        <w:rPr>
          <w:lang w:val="en-GB"/>
        </w:rPr>
        <w:t>Initiatives aimed at achieving outcome a) will be implemented through government administration bodies. Actions to achieve outcome b) will be implemented under the “Polish Development Assistance 2022” call for proposals. Measures undertaken to produce outcome c) will be carried out under the “Polish Development Assistance 2022” call for proposals and through government administration bodies.</w:t>
      </w:r>
    </w:p>
    <w:p w14:paraId="0FDDB2E8" w14:textId="71AF2EC8" w:rsidR="009F22FB" w:rsidRPr="00C33BBF" w:rsidRDefault="0062223C" w:rsidP="009F22FB">
      <w:pPr>
        <w:spacing w:before="240" w:after="240"/>
        <w:jc w:val="both"/>
        <w:rPr>
          <w:lang w:val="en-GB"/>
        </w:rPr>
      </w:pPr>
      <w:r>
        <w:rPr>
          <w:lang w:val="en-GB"/>
        </w:rPr>
        <w:t>3</w:t>
      </w:r>
      <w:r w:rsidR="009F22FB" w:rsidRPr="00C33BBF">
        <w:rPr>
          <w:lang w:val="en-GB"/>
        </w:rPr>
        <w:t>. Equal opportunities – entrepreneurship (SDG 8)</w:t>
      </w:r>
    </w:p>
    <w:p w14:paraId="47253922" w14:textId="23FEC776" w:rsidR="009F22FB" w:rsidRPr="00C33BBF" w:rsidRDefault="009F22FB" w:rsidP="009F22FB">
      <w:pPr>
        <w:pStyle w:val="Akapitzlist"/>
        <w:numPr>
          <w:ilvl w:val="0"/>
          <w:numId w:val="10"/>
        </w:numPr>
        <w:spacing w:after="120"/>
        <w:ind w:left="714" w:hanging="357"/>
        <w:jc w:val="both"/>
        <w:rPr>
          <w:lang w:val="en-GB"/>
        </w:rPr>
      </w:pPr>
      <w:r w:rsidRPr="00C33BBF">
        <w:rPr>
          <w:lang w:val="en-GB"/>
        </w:rPr>
        <w:t>Supporting regional and local development strategies aimed at sustainable economic growth</w:t>
      </w:r>
    </w:p>
    <w:p w14:paraId="7A0DB8CC" w14:textId="0036B30B" w:rsidR="009F22FB" w:rsidRPr="00C33BBF" w:rsidRDefault="009F22FB" w:rsidP="009F22FB">
      <w:pPr>
        <w:pStyle w:val="Akapitzlist"/>
        <w:numPr>
          <w:ilvl w:val="0"/>
          <w:numId w:val="10"/>
        </w:numPr>
        <w:spacing w:after="120"/>
        <w:ind w:left="714" w:hanging="357"/>
        <w:jc w:val="both"/>
        <w:rPr>
          <w:lang w:val="en-GB"/>
        </w:rPr>
      </w:pPr>
      <w:r w:rsidRPr="00C33BBF">
        <w:rPr>
          <w:lang w:val="en-GB"/>
        </w:rPr>
        <w:t>Supporting the implementation of policies promoting sustainable tourism to enable job creation as well as the promotion of local produce and natural heritage</w:t>
      </w:r>
    </w:p>
    <w:p w14:paraId="03834728" w14:textId="41560A6F" w:rsidR="009F22FB" w:rsidRPr="00C33BBF" w:rsidRDefault="009F22FB" w:rsidP="008448BC">
      <w:pPr>
        <w:pStyle w:val="Akapitzlist"/>
        <w:numPr>
          <w:ilvl w:val="0"/>
          <w:numId w:val="10"/>
        </w:numPr>
        <w:spacing w:after="120"/>
        <w:ind w:left="714" w:hanging="357"/>
        <w:jc w:val="both"/>
        <w:rPr>
          <w:lang w:val="en-GB"/>
        </w:rPr>
      </w:pPr>
      <w:r w:rsidRPr="00C33BBF">
        <w:rPr>
          <w:lang w:val="en-GB"/>
        </w:rPr>
        <w:t>Supporting the development of entrepreneurship, inter alia through technology and knowledge transfer aimed at economic innovation</w:t>
      </w:r>
    </w:p>
    <w:p w14:paraId="1D6EB7E7" w14:textId="63B9E0F7" w:rsidR="009F22FB" w:rsidRPr="00C33BBF" w:rsidRDefault="009F22FB" w:rsidP="008448BC">
      <w:pPr>
        <w:spacing w:after="120"/>
        <w:jc w:val="both"/>
        <w:rPr>
          <w:lang w:val="en-GB"/>
        </w:rPr>
      </w:pPr>
      <w:r w:rsidRPr="00C33BBF">
        <w:rPr>
          <w:lang w:val="en-GB"/>
        </w:rPr>
        <w:t xml:space="preserve">Initiatives aimed at achieving outcomes a), b) and c) will be implemented under the “Polish Development Assistance 2022” call for proposals and through government administration bodies. </w:t>
      </w:r>
    </w:p>
    <w:p w14:paraId="0FD23067" w14:textId="7856D3E5" w:rsidR="009F22FB" w:rsidRPr="00C33BBF" w:rsidRDefault="0062223C" w:rsidP="009F22FB">
      <w:pPr>
        <w:spacing w:before="240" w:after="240"/>
        <w:jc w:val="both"/>
        <w:rPr>
          <w:lang w:val="en-GB"/>
        </w:rPr>
      </w:pPr>
      <w:r>
        <w:rPr>
          <w:lang w:val="en-GB"/>
        </w:rPr>
        <w:t>4</w:t>
      </w:r>
      <w:r w:rsidR="00E6555B" w:rsidRPr="00C33BBF">
        <w:rPr>
          <w:lang w:val="en-GB"/>
        </w:rPr>
        <w:t>. Health (SDG 3)</w:t>
      </w:r>
    </w:p>
    <w:p w14:paraId="0D97A81A" w14:textId="289A31AA" w:rsidR="009F22FB" w:rsidRPr="00C33BBF" w:rsidRDefault="009F22FB" w:rsidP="009F22FB">
      <w:pPr>
        <w:pStyle w:val="Akapitzlist"/>
        <w:numPr>
          <w:ilvl w:val="0"/>
          <w:numId w:val="11"/>
        </w:numPr>
        <w:spacing w:after="120"/>
        <w:ind w:left="714" w:hanging="357"/>
        <w:jc w:val="both"/>
        <w:rPr>
          <w:lang w:val="en-GB"/>
        </w:rPr>
      </w:pPr>
      <w:r w:rsidRPr="00C33BBF">
        <w:rPr>
          <w:lang w:val="en-GB"/>
        </w:rPr>
        <w:t>Improving the quality and accessibility of healthcare and social services for marginalised groups, including for persons with disabilities, children deprived of parental care, and victims of violence</w:t>
      </w:r>
    </w:p>
    <w:p w14:paraId="0E18A844" w14:textId="3A962130" w:rsidR="009F22FB" w:rsidRPr="00C33BBF" w:rsidRDefault="009F22FB" w:rsidP="009F22FB">
      <w:pPr>
        <w:spacing w:after="120"/>
        <w:jc w:val="both"/>
        <w:rPr>
          <w:lang w:val="en-GB"/>
        </w:rPr>
      </w:pPr>
      <w:r w:rsidRPr="00C33BBF">
        <w:rPr>
          <w:lang w:val="en-GB"/>
        </w:rPr>
        <w:t>Actions to achieve outcome a) will be carried out under the “Polish Development Assistance 2022” call for proposals.</w:t>
      </w:r>
    </w:p>
    <w:p w14:paraId="7901AB74" w14:textId="64F61A3B" w:rsidR="009F22FB" w:rsidRPr="00C33BBF" w:rsidRDefault="0062223C" w:rsidP="009F22FB">
      <w:pPr>
        <w:jc w:val="both"/>
        <w:rPr>
          <w:lang w:val="en-GB"/>
        </w:rPr>
      </w:pPr>
      <w:r>
        <w:rPr>
          <w:lang w:val="en-GB"/>
        </w:rPr>
        <w:t>5</w:t>
      </w:r>
      <w:r w:rsidR="00E6555B" w:rsidRPr="00C33BBF">
        <w:rPr>
          <w:lang w:val="en-GB"/>
        </w:rPr>
        <w:t>. Climate and natural resources (SDG 13)</w:t>
      </w:r>
    </w:p>
    <w:p w14:paraId="501B7414" w14:textId="119DA4FE" w:rsidR="009F22FB" w:rsidRPr="00C33BBF" w:rsidRDefault="009F22FB" w:rsidP="00D9661D">
      <w:pPr>
        <w:pStyle w:val="Akapitzlist"/>
        <w:numPr>
          <w:ilvl w:val="0"/>
          <w:numId w:val="57"/>
        </w:numPr>
        <w:spacing w:after="120"/>
        <w:jc w:val="both"/>
        <w:rPr>
          <w:lang w:val="en-GB"/>
        </w:rPr>
      </w:pPr>
      <w:r w:rsidRPr="00C33BBF">
        <w:rPr>
          <w:lang w:val="en-GB"/>
        </w:rPr>
        <w:t>Supporting all levels of public administration in ensuring effective environmental management and adaptation to climate change, including compliance of domestic regulations with European Union standards</w:t>
      </w:r>
    </w:p>
    <w:p w14:paraId="484115AE" w14:textId="2CEF7724" w:rsidR="009F22FB" w:rsidRPr="00C33BBF" w:rsidRDefault="009F22FB" w:rsidP="00D9661D">
      <w:pPr>
        <w:pStyle w:val="Akapitzlist"/>
        <w:numPr>
          <w:ilvl w:val="0"/>
          <w:numId w:val="57"/>
        </w:numPr>
        <w:spacing w:after="120"/>
        <w:jc w:val="both"/>
        <w:rPr>
          <w:lang w:val="en-GB"/>
        </w:rPr>
      </w:pPr>
      <w:r w:rsidRPr="00C33BBF">
        <w:rPr>
          <w:lang w:val="en-GB"/>
        </w:rPr>
        <w:t>Assisting the public sector, including the local government, in the use of renewable energy sources and increasing energy efficiency</w:t>
      </w:r>
    </w:p>
    <w:p w14:paraId="2D0BF180" w14:textId="1C74AC77" w:rsidR="00165215" w:rsidRPr="00C33BBF" w:rsidRDefault="009F22FB" w:rsidP="00605606">
      <w:pPr>
        <w:jc w:val="both"/>
        <w:rPr>
          <w:lang w:val="en-GB"/>
        </w:rPr>
      </w:pPr>
      <w:r w:rsidRPr="00C33BBF">
        <w:rPr>
          <w:lang w:val="en-GB"/>
        </w:rPr>
        <w:t>Measures aimed at producing the above-mentioned outcomes will be implemented under the “Polish Development Assistance 2022” call for proposals as well as through government administration bodies and Solidarity Fund PL.</w:t>
      </w:r>
    </w:p>
    <w:p w14:paraId="74AD62C2" w14:textId="66BAF312" w:rsidR="0048790A" w:rsidRPr="00C33BBF" w:rsidRDefault="0048790A" w:rsidP="00940BF0">
      <w:pPr>
        <w:pStyle w:val="Nagwek2"/>
        <w:rPr>
          <w:color w:val="auto"/>
          <w:lang w:val="en-GB"/>
        </w:rPr>
      </w:pPr>
      <w:bookmarkStart w:id="13" w:name="_Toc93405981"/>
      <w:r w:rsidRPr="00C33BBF">
        <w:rPr>
          <w:color w:val="auto"/>
          <w:lang w:val="en-GB"/>
        </w:rPr>
        <w:t>MOLDOVA</w:t>
      </w:r>
      <w:bookmarkEnd w:id="13"/>
    </w:p>
    <w:p w14:paraId="3EB711BC" w14:textId="77777777" w:rsidR="00394D55" w:rsidRPr="00C33BBF" w:rsidRDefault="00394D55" w:rsidP="00394D55">
      <w:pPr>
        <w:spacing w:before="240" w:after="240"/>
        <w:jc w:val="both"/>
        <w:rPr>
          <w:lang w:val="en-GB"/>
        </w:rPr>
      </w:pPr>
      <w:r w:rsidRPr="00C33BBF">
        <w:rPr>
          <w:lang w:val="en-GB"/>
        </w:rPr>
        <w:t>1. Peace, justice and strong institutions (SDG 16)</w:t>
      </w:r>
    </w:p>
    <w:p w14:paraId="103029D9" w14:textId="3307C65F" w:rsidR="00394D55" w:rsidRPr="00C33BBF" w:rsidRDefault="00394D55" w:rsidP="00394D55">
      <w:pPr>
        <w:pStyle w:val="Akapitzlist"/>
        <w:numPr>
          <w:ilvl w:val="0"/>
          <w:numId w:val="12"/>
        </w:numPr>
        <w:jc w:val="both"/>
        <w:rPr>
          <w:lang w:val="en-GB"/>
        </w:rPr>
      </w:pPr>
      <w:r w:rsidRPr="00C33BBF">
        <w:rPr>
          <w:lang w:val="en-GB"/>
        </w:rPr>
        <w:t>Building professional, transparent national and local institutions acting in public interest and for public security as well as in compliance with the law; also with regard to key reforms set out in the country’s EU Association Agreement</w:t>
      </w:r>
    </w:p>
    <w:p w14:paraId="22C2276D" w14:textId="4C51FEA8" w:rsidR="00394D55" w:rsidRPr="00C33BBF" w:rsidRDefault="00394D55" w:rsidP="00394D55">
      <w:pPr>
        <w:pStyle w:val="Akapitzlist"/>
        <w:numPr>
          <w:ilvl w:val="0"/>
          <w:numId w:val="12"/>
        </w:numPr>
        <w:jc w:val="both"/>
        <w:rPr>
          <w:lang w:val="en-GB"/>
        </w:rPr>
      </w:pPr>
      <w:r w:rsidRPr="00C33BBF">
        <w:rPr>
          <w:lang w:val="en-GB"/>
        </w:rPr>
        <w:t>Building civil society, including efforts to ensure flexible, inclusive, participatory and representative decision-making at all levels of government</w:t>
      </w:r>
    </w:p>
    <w:p w14:paraId="0D6F3FEA" w14:textId="13AEF9DA" w:rsidR="00394D55" w:rsidRPr="00C33BBF" w:rsidRDefault="00394D55" w:rsidP="00394D55">
      <w:pPr>
        <w:pStyle w:val="Akapitzlist"/>
        <w:numPr>
          <w:ilvl w:val="0"/>
          <w:numId w:val="12"/>
        </w:numPr>
        <w:spacing w:after="120"/>
        <w:jc w:val="both"/>
        <w:rPr>
          <w:lang w:val="en-GB"/>
        </w:rPr>
      </w:pPr>
      <w:r w:rsidRPr="00C33BBF">
        <w:rPr>
          <w:rFonts w:cstheme="minorHAnsi"/>
          <w:lang w:val="en-GB"/>
        </w:rPr>
        <w:lastRenderedPageBreak/>
        <w:t>Developing national and local crisis management systems, building the capacity of public administration to prevent and respond to natural disasters and man-made crises, as well as increasing operational capabilities in this respect</w:t>
      </w:r>
    </w:p>
    <w:p w14:paraId="7FF3BA23" w14:textId="57CF81EA" w:rsidR="00394D55" w:rsidRPr="00C33BBF" w:rsidRDefault="00394D55" w:rsidP="00394D55">
      <w:pPr>
        <w:pStyle w:val="Akapitzlist"/>
        <w:numPr>
          <w:ilvl w:val="0"/>
          <w:numId w:val="12"/>
        </w:numPr>
        <w:jc w:val="both"/>
        <w:rPr>
          <w:lang w:val="en-GB"/>
        </w:rPr>
      </w:pPr>
      <w:r w:rsidRPr="00C33BBF">
        <w:rPr>
          <w:lang w:val="en-GB"/>
        </w:rPr>
        <w:t>Promoting and supporting good governance, observance of human rights and the application of democratic principles, including access to reliable information</w:t>
      </w:r>
    </w:p>
    <w:p w14:paraId="4438D184" w14:textId="68A2935F" w:rsidR="00394D55" w:rsidRPr="00C33BBF" w:rsidRDefault="00394D55" w:rsidP="00394D55">
      <w:pPr>
        <w:keepNext/>
        <w:keepLines/>
        <w:spacing w:before="240" w:after="240"/>
        <w:jc w:val="both"/>
        <w:rPr>
          <w:lang w:val="en-GB"/>
        </w:rPr>
      </w:pPr>
      <w:r w:rsidRPr="00C33BBF">
        <w:rPr>
          <w:lang w:val="en-GB"/>
        </w:rPr>
        <w:t>In 2022, particular emphasis will be on actions aimed at the above-mentioned outcomes, given the recent political change in Moldova and the acceleration of the reform process. Development assistance will primarily focus on supporting this process. Projects will be carried out mainly through Solidarity Fund PL; additionally, outcomes described in points a) and c) will be implemented under the “Polish Development Assistance 2022” call for proposals and through government administration bodies.</w:t>
      </w:r>
    </w:p>
    <w:p w14:paraId="52CA9815" w14:textId="77777777" w:rsidR="00394D55" w:rsidRPr="00C33BBF" w:rsidRDefault="00394D55" w:rsidP="00394D55">
      <w:pPr>
        <w:spacing w:before="240" w:after="240"/>
        <w:jc w:val="both"/>
        <w:rPr>
          <w:lang w:val="en-GB"/>
        </w:rPr>
      </w:pPr>
      <w:r w:rsidRPr="00C33BBF">
        <w:rPr>
          <w:lang w:val="en-GB"/>
        </w:rPr>
        <w:t>2. Equal opportunities – education (SDG 4)</w:t>
      </w:r>
    </w:p>
    <w:p w14:paraId="4CDAD3B4" w14:textId="677712BD" w:rsidR="00394D55" w:rsidRPr="00C33BBF" w:rsidRDefault="00394D55" w:rsidP="00D9661D">
      <w:pPr>
        <w:pStyle w:val="Akapitzlist"/>
        <w:numPr>
          <w:ilvl w:val="0"/>
          <w:numId w:val="13"/>
        </w:numPr>
        <w:spacing w:after="120"/>
        <w:ind w:left="714" w:hanging="357"/>
        <w:jc w:val="both"/>
        <w:rPr>
          <w:lang w:val="en-GB"/>
        </w:rPr>
      </w:pPr>
      <w:r w:rsidRPr="00C33BBF">
        <w:rPr>
          <w:rFonts w:ascii="Calibri" w:eastAsia="Times New Roman" w:hAnsi="Calibri" w:cs="Times New Roman"/>
          <w:color w:val="000000"/>
          <w:lang w:val="en-GB"/>
        </w:rPr>
        <w:t>Facilitating access to high quality education</w:t>
      </w:r>
      <w:r w:rsidRPr="00C33BBF">
        <w:rPr>
          <w:rFonts w:ascii="Calibri" w:eastAsia="Times New Roman" w:hAnsi="Calibri" w:cs="Times New Roman"/>
          <w:lang w:val="en-GB"/>
        </w:rPr>
        <w:t xml:space="preserve"> and vocational training</w:t>
      </w:r>
    </w:p>
    <w:p w14:paraId="01F876B6" w14:textId="77777777" w:rsidR="00394D55" w:rsidRPr="00C33BBF" w:rsidRDefault="00394D55" w:rsidP="00394D55">
      <w:pPr>
        <w:spacing w:after="120"/>
        <w:jc w:val="both"/>
        <w:rPr>
          <w:lang w:val="en-GB"/>
        </w:rPr>
      </w:pPr>
      <w:r w:rsidRPr="00C33BBF">
        <w:rPr>
          <w:lang w:val="en-GB"/>
        </w:rPr>
        <w:t>Measures aimed at achieving this outcome will be implemented through government administration bodies.</w:t>
      </w:r>
    </w:p>
    <w:p w14:paraId="33EEE12F" w14:textId="77777777" w:rsidR="00394D55" w:rsidRPr="00C33BBF" w:rsidRDefault="00394D55" w:rsidP="00394D55">
      <w:pPr>
        <w:spacing w:after="160" w:line="259" w:lineRule="auto"/>
        <w:rPr>
          <w:lang w:val="en-GB"/>
        </w:rPr>
      </w:pPr>
      <w:r w:rsidRPr="00C33BBF">
        <w:rPr>
          <w:lang w:val="en-GB"/>
        </w:rPr>
        <w:t>3. Equal opportunities – entrepreneurship (SDG 8)</w:t>
      </w:r>
    </w:p>
    <w:p w14:paraId="6E41A356" w14:textId="2C4F510A" w:rsidR="00394D55" w:rsidRPr="00C33BBF" w:rsidRDefault="00394D55" w:rsidP="00D9661D">
      <w:pPr>
        <w:pStyle w:val="Akapitzlist"/>
        <w:numPr>
          <w:ilvl w:val="0"/>
          <w:numId w:val="14"/>
        </w:numPr>
        <w:spacing w:after="120"/>
        <w:ind w:left="714" w:hanging="357"/>
        <w:jc w:val="both"/>
        <w:rPr>
          <w:lang w:val="en-GB"/>
        </w:rPr>
      </w:pPr>
      <w:r w:rsidRPr="00C33BBF">
        <w:rPr>
          <w:lang w:val="en-GB"/>
        </w:rPr>
        <w:t>Supporting regional and local development strategies aimed at sustainable economic growth</w:t>
      </w:r>
    </w:p>
    <w:p w14:paraId="67241439" w14:textId="2D92690E" w:rsidR="00394D55" w:rsidRPr="00C33BBF" w:rsidRDefault="00394D55" w:rsidP="00D9661D">
      <w:pPr>
        <w:pStyle w:val="Akapitzlist"/>
        <w:numPr>
          <w:ilvl w:val="0"/>
          <w:numId w:val="14"/>
        </w:numPr>
        <w:spacing w:after="120"/>
        <w:ind w:left="714" w:hanging="357"/>
        <w:jc w:val="both"/>
        <w:rPr>
          <w:lang w:val="en-GB"/>
        </w:rPr>
      </w:pPr>
      <w:r w:rsidRPr="00C33BBF">
        <w:rPr>
          <w:rFonts w:ascii="Calibri" w:eastAsia="Times New Roman" w:hAnsi="Calibri" w:cs="Times New Roman"/>
          <w:color w:val="000000"/>
          <w:lang w:val="en-GB"/>
        </w:rPr>
        <w:t>Supporting the development of entrepreneurship, including through technology and knowledge transfer aimed at economic innovation</w:t>
      </w:r>
    </w:p>
    <w:p w14:paraId="20C2CF26" w14:textId="68FBECF0" w:rsidR="00394D55" w:rsidRPr="00C33BBF" w:rsidRDefault="00394D55" w:rsidP="00D9661D">
      <w:pPr>
        <w:pStyle w:val="Akapitzlist"/>
        <w:numPr>
          <w:ilvl w:val="0"/>
          <w:numId w:val="14"/>
        </w:numPr>
        <w:spacing w:after="120"/>
        <w:ind w:left="714" w:hanging="357"/>
        <w:jc w:val="both"/>
        <w:rPr>
          <w:lang w:val="en-GB"/>
        </w:rPr>
      </w:pPr>
      <w:r w:rsidRPr="00C33BBF">
        <w:rPr>
          <w:rFonts w:ascii="Calibri" w:eastAsia="Times New Roman" w:hAnsi="Calibri" w:cs="Times New Roman"/>
          <w:color w:val="000000"/>
          <w:lang w:val="en-GB"/>
        </w:rPr>
        <w:t>Supporting the implementation of policies promoting sustainable tourism to enable job creation as well as the promotion of local produce and natural heritage</w:t>
      </w:r>
    </w:p>
    <w:p w14:paraId="6C91AFE1" w14:textId="4D59DA2B" w:rsidR="00394D55" w:rsidRPr="00C33BBF" w:rsidRDefault="00394D55" w:rsidP="00394D55">
      <w:pPr>
        <w:spacing w:after="120"/>
        <w:jc w:val="both"/>
        <w:rPr>
          <w:lang w:val="en-GB"/>
        </w:rPr>
      </w:pPr>
      <w:r w:rsidRPr="00C33BBF">
        <w:rPr>
          <w:lang w:val="en-GB"/>
        </w:rPr>
        <w:t>Actions aimed at producing the above-mentioned outcomes will be carried out under the “Polish Development Assistance 2022” call for proposals. Measures to achieve outcomes a) and b) will additionally be implemented through government administration bodies and Solidarity Fund PL.</w:t>
      </w:r>
    </w:p>
    <w:p w14:paraId="2C154B18" w14:textId="77777777" w:rsidR="00394D55" w:rsidRPr="00C33BBF" w:rsidRDefault="00394D55" w:rsidP="00394D55">
      <w:pPr>
        <w:spacing w:before="240" w:after="240"/>
        <w:jc w:val="both"/>
        <w:rPr>
          <w:lang w:val="en-GB"/>
        </w:rPr>
      </w:pPr>
      <w:r w:rsidRPr="00C33BBF">
        <w:rPr>
          <w:lang w:val="en-GB"/>
        </w:rPr>
        <w:t>4. Equal opportunities – sustainable cities (SDG 11)</w:t>
      </w:r>
    </w:p>
    <w:p w14:paraId="0856AF4E" w14:textId="547F889B" w:rsidR="00394D55" w:rsidRPr="00C33BBF" w:rsidRDefault="00394D55" w:rsidP="00D9661D">
      <w:pPr>
        <w:pStyle w:val="Akapitzlist"/>
        <w:numPr>
          <w:ilvl w:val="0"/>
          <w:numId w:val="15"/>
        </w:numPr>
        <w:spacing w:after="120"/>
        <w:ind w:left="714" w:hanging="357"/>
        <w:jc w:val="both"/>
        <w:rPr>
          <w:lang w:val="en-GB"/>
        </w:rPr>
      </w:pPr>
      <w:r w:rsidRPr="00C33BBF">
        <w:rPr>
          <w:rFonts w:ascii="Calibri" w:eastAsia="Times New Roman" w:hAnsi="Calibri" w:cs="Times New Roman"/>
          <w:lang w:val="en-GB"/>
        </w:rPr>
        <w:t>Improving the quality of life in cities by revitalising urban spaces, modernising municipal services, and increasing residents’ participation in urban management</w:t>
      </w:r>
    </w:p>
    <w:p w14:paraId="008FED00" w14:textId="52CAFA46" w:rsidR="00394D55" w:rsidRPr="00C33BBF" w:rsidRDefault="00394D55" w:rsidP="00394D55">
      <w:pPr>
        <w:spacing w:after="120"/>
        <w:ind w:left="357"/>
        <w:jc w:val="both"/>
        <w:rPr>
          <w:lang w:val="en-GB"/>
        </w:rPr>
      </w:pPr>
      <w:r w:rsidRPr="00C33BBF">
        <w:rPr>
          <w:lang w:val="en-GB"/>
        </w:rPr>
        <w:t>Actions aimed at attaining this outcome will be implemented under the “Polish Development Assistance 2022” call for proposals as well as through government administration bodies and Solidarity Fund PL.</w:t>
      </w:r>
    </w:p>
    <w:p w14:paraId="4F328E9A" w14:textId="4FF02E23" w:rsidR="00394D55" w:rsidRPr="00C33BBF" w:rsidRDefault="00E6555B" w:rsidP="00394D55">
      <w:pPr>
        <w:spacing w:before="240" w:after="240"/>
        <w:jc w:val="both"/>
        <w:rPr>
          <w:lang w:val="en-GB"/>
        </w:rPr>
      </w:pPr>
      <w:r w:rsidRPr="00C33BBF">
        <w:rPr>
          <w:lang w:val="en-GB"/>
        </w:rPr>
        <w:t>5. Climate and natural resources (SDG 13)</w:t>
      </w:r>
    </w:p>
    <w:p w14:paraId="6195855B" w14:textId="6EFEC30F" w:rsidR="00394D55" w:rsidRPr="00C33BBF" w:rsidRDefault="00394D55" w:rsidP="00F55A11">
      <w:pPr>
        <w:pStyle w:val="Akapitzlist"/>
        <w:numPr>
          <w:ilvl w:val="0"/>
          <w:numId w:val="72"/>
        </w:numPr>
        <w:jc w:val="both"/>
        <w:rPr>
          <w:rFonts w:ascii="Calibri" w:eastAsia="Times New Roman" w:hAnsi="Calibri" w:cs="Times New Roman"/>
          <w:color w:val="000000"/>
          <w:lang w:val="en-GB"/>
        </w:rPr>
      </w:pPr>
      <w:r w:rsidRPr="00C33BBF">
        <w:rPr>
          <w:rFonts w:ascii="Calibri" w:eastAsia="Times New Roman" w:hAnsi="Calibri" w:cs="Times New Roman"/>
          <w:color w:val="000000"/>
          <w:lang w:val="en-GB"/>
        </w:rPr>
        <w:t>Supporting all levels of public administration in ensuring effective environmental management and adaptation to climate change, including compliance of domestic regulations with European Union standards</w:t>
      </w:r>
    </w:p>
    <w:p w14:paraId="4029E4FA" w14:textId="53D71A73" w:rsidR="00394D55" w:rsidRPr="00C33BBF" w:rsidRDefault="00394D55" w:rsidP="00F55A11">
      <w:pPr>
        <w:pStyle w:val="Akapitzlist"/>
        <w:numPr>
          <w:ilvl w:val="0"/>
          <w:numId w:val="72"/>
        </w:numPr>
        <w:jc w:val="both"/>
        <w:rPr>
          <w:lang w:val="en-GB"/>
        </w:rPr>
      </w:pPr>
      <w:r w:rsidRPr="00C33BBF">
        <w:rPr>
          <w:rFonts w:ascii="Calibri" w:eastAsia="Times New Roman" w:hAnsi="Calibri" w:cs="Times New Roman"/>
          <w:color w:val="000000"/>
          <w:lang w:val="en-GB"/>
        </w:rPr>
        <w:t>Assisting the public sector, including the local government, in the use of renewable energy sources and increasing energy efficiency</w:t>
      </w:r>
    </w:p>
    <w:p w14:paraId="343C6F8C" w14:textId="6A4EC1DA" w:rsidR="00394D55" w:rsidRPr="00C33BBF" w:rsidRDefault="00394D55" w:rsidP="00394D55">
      <w:pPr>
        <w:ind w:left="360"/>
        <w:jc w:val="both"/>
        <w:rPr>
          <w:rFonts w:cstheme="minorHAnsi"/>
          <w:lang w:val="en-GB"/>
        </w:rPr>
      </w:pPr>
      <w:r w:rsidRPr="00C33BBF">
        <w:rPr>
          <w:lang w:val="en-GB"/>
        </w:rPr>
        <w:lastRenderedPageBreak/>
        <w:t>Measures to achieve the above-mentioned outcomes will be carried out under the “Polish Development Assistance 2022” call for proposals as well as through government administration bodies.</w:t>
      </w:r>
    </w:p>
    <w:p w14:paraId="733F90B2" w14:textId="77777777" w:rsidR="0048790A" w:rsidRPr="00C33BBF" w:rsidRDefault="0048790A" w:rsidP="00940BF0">
      <w:pPr>
        <w:pStyle w:val="Nagwek2"/>
        <w:rPr>
          <w:color w:val="auto"/>
          <w:lang w:val="en-GB"/>
        </w:rPr>
      </w:pPr>
      <w:bookmarkStart w:id="14" w:name="_Toc93405982"/>
      <w:r w:rsidRPr="00C33BBF">
        <w:rPr>
          <w:color w:val="auto"/>
          <w:lang w:val="en-GB"/>
        </w:rPr>
        <w:t>UKRAINE</w:t>
      </w:r>
      <w:bookmarkEnd w:id="14"/>
    </w:p>
    <w:p w14:paraId="5330963C" w14:textId="77777777" w:rsidR="00394D55" w:rsidRPr="00C33BBF" w:rsidRDefault="00394D55" w:rsidP="00D9661D">
      <w:pPr>
        <w:numPr>
          <w:ilvl w:val="0"/>
          <w:numId w:val="58"/>
        </w:numPr>
        <w:spacing w:before="240" w:after="240"/>
        <w:ind w:left="0" w:firstLine="0"/>
        <w:jc w:val="both"/>
        <w:rPr>
          <w:lang w:val="en-GB"/>
        </w:rPr>
      </w:pPr>
      <w:r w:rsidRPr="00C33BBF">
        <w:rPr>
          <w:lang w:val="en-GB"/>
        </w:rPr>
        <w:t>Peace, justice and strong institutions (SDG 16)</w:t>
      </w:r>
    </w:p>
    <w:p w14:paraId="0A00606E" w14:textId="08069014" w:rsidR="00394D55" w:rsidRPr="00C33BBF" w:rsidRDefault="00394D55" w:rsidP="00E007A0">
      <w:pPr>
        <w:pStyle w:val="Akapitzlist"/>
        <w:numPr>
          <w:ilvl w:val="0"/>
          <w:numId w:val="69"/>
        </w:numPr>
        <w:jc w:val="both"/>
        <w:rPr>
          <w:rFonts w:ascii="Calibri" w:eastAsia="Times New Roman" w:hAnsi="Calibri" w:cs="Times New Roman"/>
          <w:color w:val="000000"/>
          <w:lang w:val="en-GB"/>
        </w:rPr>
      </w:pPr>
      <w:r w:rsidRPr="00C33BBF">
        <w:rPr>
          <w:rFonts w:ascii="Calibri" w:eastAsia="Times New Roman" w:hAnsi="Calibri" w:cs="Times New Roman"/>
          <w:color w:val="000000"/>
          <w:lang w:val="en-GB"/>
        </w:rPr>
        <w:t>Building professional, transparent national and local institutions acting in public interest and for public security as well as in compliance with the law; also with regard to key reforms set out in the country’s EU Association Agreement</w:t>
      </w:r>
    </w:p>
    <w:p w14:paraId="1F527122" w14:textId="57AF1C7D" w:rsidR="005A16A8" w:rsidRPr="00C33BBF" w:rsidRDefault="00394D55" w:rsidP="00E007A0">
      <w:pPr>
        <w:pStyle w:val="Akapitzlist"/>
        <w:numPr>
          <w:ilvl w:val="0"/>
          <w:numId w:val="69"/>
        </w:numPr>
        <w:jc w:val="both"/>
        <w:rPr>
          <w:rFonts w:ascii="Calibri" w:eastAsia="Times New Roman" w:hAnsi="Calibri" w:cs="Times New Roman"/>
          <w:color w:val="000000"/>
          <w:lang w:val="en-GB"/>
        </w:rPr>
      </w:pPr>
      <w:r w:rsidRPr="00C33BBF">
        <w:rPr>
          <w:rFonts w:ascii="Calibri" w:eastAsia="Times New Roman" w:hAnsi="Calibri" w:cs="Times New Roman"/>
          <w:color w:val="000000"/>
          <w:lang w:val="en-GB"/>
        </w:rPr>
        <w:t>Building civil society, including efforts to ensure flexible, inclusive, participatory and representative decision-making at all levels of government</w:t>
      </w:r>
    </w:p>
    <w:p w14:paraId="5F5C5CFB" w14:textId="4C4AF4E4" w:rsidR="00394D55" w:rsidRPr="00C33BBF" w:rsidRDefault="00394D55" w:rsidP="00E007A0">
      <w:pPr>
        <w:pStyle w:val="Akapitzlist"/>
        <w:numPr>
          <w:ilvl w:val="0"/>
          <w:numId w:val="69"/>
        </w:numPr>
        <w:jc w:val="both"/>
        <w:rPr>
          <w:rFonts w:ascii="Calibri" w:eastAsia="Times New Roman" w:hAnsi="Calibri" w:cs="Times New Roman"/>
          <w:color w:val="000000"/>
          <w:lang w:val="en-GB"/>
        </w:rPr>
      </w:pPr>
      <w:r w:rsidRPr="00C33BBF">
        <w:rPr>
          <w:rFonts w:ascii="Calibri" w:eastAsia="Times New Roman" w:hAnsi="Calibri" w:cs="Times New Roman"/>
          <w:color w:val="000000"/>
          <w:lang w:val="en-GB"/>
        </w:rPr>
        <w:t>Developing national and local crisis management systems, building the capacity of public administration to prevent and respond to natural disasters and man-made crises, as well as increasing operational capabilities in this respect</w:t>
      </w:r>
    </w:p>
    <w:p w14:paraId="7567F2E8" w14:textId="4A684346" w:rsidR="00394D55" w:rsidRPr="00C33BBF" w:rsidRDefault="00394D55" w:rsidP="005A16A8">
      <w:pPr>
        <w:keepNext/>
        <w:keepLines/>
        <w:spacing w:before="240" w:after="240"/>
        <w:jc w:val="both"/>
        <w:rPr>
          <w:lang w:val="en-GB"/>
        </w:rPr>
      </w:pPr>
      <w:r w:rsidRPr="00C33BBF">
        <w:rPr>
          <w:rFonts w:ascii="Calibri" w:hAnsi="Calibri"/>
          <w:color w:val="000000"/>
          <w:lang w:val="en-GB"/>
        </w:rPr>
        <w:t>Actions undertaken to achieve the above-mentioned outcomes</w:t>
      </w:r>
      <w:r w:rsidRPr="00C33BBF">
        <w:rPr>
          <w:lang w:val="en-GB"/>
        </w:rPr>
        <w:t xml:space="preserve"> will be implemented through Solidarity Fund PL. Moreover, outcomes described in points a) and c) will be carried out under the “Polish Development Assistance 2022” call for proposals and through government administration bodies.</w:t>
      </w:r>
    </w:p>
    <w:p w14:paraId="08CAEB8F" w14:textId="77777777" w:rsidR="00394D55" w:rsidRPr="00C33BBF" w:rsidRDefault="00394D55" w:rsidP="00D9661D">
      <w:pPr>
        <w:numPr>
          <w:ilvl w:val="0"/>
          <w:numId w:val="58"/>
        </w:numPr>
        <w:spacing w:before="240" w:after="240"/>
        <w:ind w:left="0" w:firstLine="0"/>
        <w:jc w:val="both"/>
        <w:rPr>
          <w:lang w:val="en-GB"/>
        </w:rPr>
      </w:pPr>
      <w:r w:rsidRPr="00C33BBF">
        <w:rPr>
          <w:lang w:val="en-GB"/>
        </w:rPr>
        <w:t>Equal opportunities – education (SDG 4)</w:t>
      </w:r>
    </w:p>
    <w:p w14:paraId="13FB3E9C" w14:textId="2673FE35" w:rsidR="00394D55" w:rsidRPr="00C33BBF" w:rsidRDefault="00394D55" w:rsidP="00D9661D">
      <w:pPr>
        <w:pStyle w:val="Akapitzlist"/>
        <w:numPr>
          <w:ilvl w:val="0"/>
          <w:numId w:val="59"/>
        </w:numPr>
        <w:jc w:val="both"/>
        <w:rPr>
          <w:lang w:val="en-GB"/>
        </w:rPr>
      </w:pPr>
      <w:r w:rsidRPr="00C33BBF">
        <w:rPr>
          <w:lang w:val="en-GB"/>
        </w:rPr>
        <w:t>Facilitating access to high quality education and vocational training</w:t>
      </w:r>
    </w:p>
    <w:p w14:paraId="289D9235" w14:textId="77777777" w:rsidR="00394D55" w:rsidRPr="00C33BBF" w:rsidRDefault="00394D55" w:rsidP="005A16A8">
      <w:pPr>
        <w:spacing w:after="120"/>
        <w:jc w:val="both"/>
        <w:rPr>
          <w:lang w:val="en-GB"/>
        </w:rPr>
      </w:pPr>
      <w:r w:rsidRPr="00C33BBF">
        <w:rPr>
          <w:lang w:val="en-GB"/>
        </w:rPr>
        <w:t>Actions undertaken to produce this outcome will be implemented through Solidarity Fund PL as part of the EU-funded EU4Skills programme.</w:t>
      </w:r>
    </w:p>
    <w:p w14:paraId="2B92CA4D" w14:textId="77777777" w:rsidR="00394D55" w:rsidRPr="00C33BBF" w:rsidRDefault="00394D55" w:rsidP="00D9661D">
      <w:pPr>
        <w:numPr>
          <w:ilvl w:val="0"/>
          <w:numId w:val="58"/>
        </w:numPr>
        <w:spacing w:before="240" w:after="240"/>
        <w:ind w:left="0" w:firstLine="0"/>
        <w:jc w:val="both"/>
        <w:rPr>
          <w:lang w:val="en-GB"/>
        </w:rPr>
      </w:pPr>
      <w:r w:rsidRPr="00C33BBF">
        <w:rPr>
          <w:lang w:val="en-GB"/>
        </w:rPr>
        <w:t>Equal opportunities – entrepreneurship (SDG 8)</w:t>
      </w:r>
    </w:p>
    <w:p w14:paraId="3967B8DA" w14:textId="782A12E5" w:rsidR="00394D55" w:rsidRPr="00C33BBF" w:rsidRDefault="00394D55" w:rsidP="00E007A0">
      <w:pPr>
        <w:pStyle w:val="Akapitzlist"/>
        <w:numPr>
          <w:ilvl w:val="0"/>
          <w:numId w:val="70"/>
        </w:numPr>
        <w:jc w:val="both"/>
        <w:rPr>
          <w:lang w:val="en-GB"/>
        </w:rPr>
      </w:pPr>
      <w:r w:rsidRPr="00C33BBF">
        <w:rPr>
          <w:lang w:val="en-GB"/>
        </w:rPr>
        <w:t>Supporting regional and local development strategies aimed at sustainable economic growth</w:t>
      </w:r>
    </w:p>
    <w:p w14:paraId="5B2B449B" w14:textId="1A786DC6" w:rsidR="00394D55" w:rsidRPr="00C33BBF" w:rsidRDefault="00394D55" w:rsidP="00E007A0">
      <w:pPr>
        <w:pStyle w:val="Akapitzlist"/>
        <w:numPr>
          <w:ilvl w:val="0"/>
          <w:numId w:val="70"/>
        </w:numPr>
        <w:jc w:val="both"/>
        <w:rPr>
          <w:lang w:val="en-GB"/>
        </w:rPr>
      </w:pPr>
      <w:r w:rsidRPr="00C33BBF">
        <w:rPr>
          <w:lang w:val="en-GB"/>
        </w:rPr>
        <w:t>Supporting the development of entrepreneurship, including through technology and knowledge transfer aimed at economic innovation</w:t>
      </w:r>
    </w:p>
    <w:p w14:paraId="179C6596" w14:textId="77777777" w:rsidR="00394D55" w:rsidRPr="00C33BBF" w:rsidRDefault="00394D55" w:rsidP="00802502">
      <w:pPr>
        <w:spacing w:after="0"/>
        <w:rPr>
          <w:lang w:val="en-GB"/>
        </w:rPr>
      </w:pPr>
      <w:r w:rsidRPr="00C33BBF">
        <w:rPr>
          <w:lang w:val="en-GB"/>
        </w:rPr>
        <w:t xml:space="preserve">Measures aimed at the above-mentioned outcome will be implemented under the “Polish Development Assistance 2022” call for proposals as well as through government administration bodies. </w:t>
      </w:r>
    </w:p>
    <w:p w14:paraId="13E6BBC6" w14:textId="77777777" w:rsidR="00394D55" w:rsidRPr="00C33BBF" w:rsidRDefault="00394D55" w:rsidP="00D9661D">
      <w:pPr>
        <w:numPr>
          <w:ilvl w:val="0"/>
          <w:numId w:val="58"/>
        </w:numPr>
        <w:spacing w:before="240" w:after="240"/>
        <w:ind w:left="0" w:firstLine="0"/>
        <w:jc w:val="both"/>
        <w:rPr>
          <w:lang w:val="en-GB"/>
        </w:rPr>
      </w:pPr>
      <w:r w:rsidRPr="00C33BBF">
        <w:rPr>
          <w:lang w:val="en-GB"/>
        </w:rPr>
        <w:t>Equal opportunities – sustainable cities (SDG 11)</w:t>
      </w:r>
    </w:p>
    <w:p w14:paraId="43A71CDD" w14:textId="3FB48E47" w:rsidR="00394D55" w:rsidRPr="00C33BBF" w:rsidRDefault="00394D55" w:rsidP="00D9661D">
      <w:pPr>
        <w:pStyle w:val="Akapitzlist"/>
        <w:numPr>
          <w:ilvl w:val="0"/>
          <w:numId w:val="66"/>
        </w:numPr>
        <w:jc w:val="both"/>
        <w:rPr>
          <w:rFonts w:ascii="Calibri" w:eastAsia="Times New Roman" w:hAnsi="Calibri" w:cs="Times New Roman"/>
          <w:color w:val="000000"/>
          <w:lang w:val="en-GB"/>
        </w:rPr>
      </w:pPr>
      <w:r w:rsidRPr="00C33BBF">
        <w:rPr>
          <w:lang w:val="en-GB"/>
        </w:rPr>
        <w:t xml:space="preserve">Improving the quality of life cities by revitalising urban spaces, modernising municipal services, and increasing residents’ participation in </w:t>
      </w:r>
      <w:r w:rsidRPr="00C33BBF">
        <w:rPr>
          <w:rFonts w:ascii="Calibri" w:hAnsi="Calibri"/>
          <w:color w:val="000000"/>
          <w:lang w:val="en-GB"/>
        </w:rPr>
        <w:t>urban management</w:t>
      </w:r>
    </w:p>
    <w:p w14:paraId="2EFCF6BB" w14:textId="2F75092D" w:rsidR="00496BDD" w:rsidRDefault="00394D55" w:rsidP="005954BB">
      <w:pPr>
        <w:jc w:val="both"/>
        <w:rPr>
          <w:lang w:val="en-GB"/>
        </w:rPr>
      </w:pPr>
      <w:r w:rsidRPr="00C33BBF">
        <w:rPr>
          <w:rFonts w:ascii="Calibri" w:hAnsi="Calibri"/>
          <w:color w:val="000000"/>
          <w:lang w:val="en-GB"/>
        </w:rPr>
        <w:t>Actions undertaken to achieve</w:t>
      </w:r>
      <w:r w:rsidRPr="00C33BBF">
        <w:rPr>
          <w:lang w:val="en-GB"/>
        </w:rPr>
        <w:t xml:space="preserve"> this outcome will be carried out under the “Polish Development Assistance 2022” call for proposals as well as through government administration bodies and Solidarity Fund PL.</w:t>
      </w:r>
    </w:p>
    <w:p w14:paraId="37EDDAF1" w14:textId="77777777" w:rsidR="00496BDD" w:rsidRDefault="00496BDD">
      <w:pPr>
        <w:spacing w:after="160" w:line="259" w:lineRule="auto"/>
        <w:rPr>
          <w:lang w:val="en-GB"/>
        </w:rPr>
      </w:pPr>
      <w:r>
        <w:rPr>
          <w:lang w:val="en-GB"/>
        </w:rPr>
        <w:br w:type="page"/>
      </w:r>
    </w:p>
    <w:p w14:paraId="39922A97" w14:textId="77777777" w:rsidR="00394D55" w:rsidRPr="00C33BBF" w:rsidRDefault="00394D55" w:rsidP="00D9661D">
      <w:pPr>
        <w:numPr>
          <w:ilvl w:val="0"/>
          <w:numId w:val="58"/>
        </w:numPr>
        <w:spacing w:before="240" w:after="240"/>
        <w:ind w:left="0" w:firstLine="0"/>
        <w:jc w:val="both"/>
        <w:rPr>
          <w:lang w:val="en-GB"/>
        </w:rPr>
      </w:pPr>
      <w:r w:rsidRPr="00C33BBF">
        <w:rPr>
          <w:lang w:val="en-GB"/>
        </w:rPr>
        <w:lastRenderedPageBreak/>
        <w:t>Health (SDG 3)</w:t>
      </w:r>
    </w:p>
    <w:p w14:paraId="2F925754" w14:textId="139A1310" w:rsidR="00394D55" w:rsidRPr="00C33BBF" w:rsidRDefault="00394D55" w:rsidP="00D9661D">
      <w:pPr>
        <w:pStyle w:val="Akapitzlist"/>
        <w:numPr>
          <w:ilvl w:val="0"/>
          <w:numId w:val="67"/>
        </w:numPr>
        <w:jc w:val="both"/>
        <w:rPr>
          <w:rFonts w:ascii="Calibri" w:eastAsia="Times New Roman" w:hAnsi="Calibri" w:cs="Times New Roman"/>
          <w:color w:val="000000"/>
          <w:lang w:val="en-GB"/>
        </w:rPr>
      </w:pPr>
      <w:r w:rsidRPr="00C33BBF">
        <w:rPr>
          <w:lang w:val="en-GB"/>
        </w:rPr>
        <w:t xml:space="preserve">Improving the quality and accessibility of healthcare and social services for persons </w:t>
      </w:r>
      <w:r w:rsidRPr="00C33BBF">
        <w:rPr>
          <w:rFonts w:ascii="Calibri" w:hAnsi="Calibri"/>
          <w:color w:val="000000"/>
          <w:lang w:val="en-GB"/>
        </w:rPr>
        <w:t>affected by armed conflicts</w:t>
      </w:r>
    </w:p>
    <w:p w14:paraId="6F0E3C23" w14:textId="3F9CAB2C" w:rsidR="005954BB" w:rsidRPr="00C33BBF" w:rsidRDefault="00394D55" w:rsidP="005954BB">
      <w:pPr>
        <w:jc w:val="both"/>
        <w:rPr>
          <w:lang w:val="en-GB"/>
        </w:rPr>
      </w:pPr>
      <w:r w:rsidRPr="00C33BBF">
        <w:rPr>
          <w:rFonts w:ascii="Calibri" w:hAnsi="Calibri"/>
          <w:color w:val="000000"/>
          <w:lang w:val="en-GB"/>
        </w:rPr>
        <w:t>Measures aimed at</w:t>
      </w:r>
      <w:r w:rsidRPr="00C33BBF">
        <w:rPr>
          <w:lang w:val="en-GB"/>
        </w:rPr>
        <w:t xml:space="preserve"> achieving the above-mentioned outcome will be implemented under the “Polish Development Assistance 2022” call for proposals as well as through government administration bodies and Solidarity Fund PL.</w:t>
      </w:r>
    </w:p>
    <w:p w14:paraId="6869C90A" w14:textId="77777777" w:rsidR="00394D55" w:rsidRPr="00C33BBF" w:rsidRDefault="00394D55" w:rsidP="00D9661D">
      <w:pPr>
        <w:numPr>
          <w:ilvl w:val="0"/>
          <w:numId w:val="58"/>
        </w:numPr>
        <w:spacing w:before="240" w:after="240"/>
        <w:ind w:left="0" w:firstLine="0"/>
        <w:jc w:val="both"/>
        <w:rPr>
          <w:lang w:val="en-GB"/>
        </w:rPr>
      </w:pPr>
      <w:r w:rsidRPr="00C33BBF">
        <w:rPr>
          <w:lang w:val="en-GB"/>
        </w:rPr>
        <w:t>Climate and natural resources (SDG 13)</w:t>
      </w:r>
    </w:p>
    <w:p w14:paraId="1F5B10AF" w14:textId="33D4316D" w:rsidR="005954BB" w:rsidRPr="00C33BBF" w:rsidRDefault="00394D55" w:rsidP="00D9661D">
      <w:pPr>
        <w:pStyle w:val="Akapitzlist"/>
        <w:numPr>
          <w:ilvl w:val="0"/>
          <w:numId w:val="65"/>
        </w:numPr>
        <w:spacing w:after="0"/>
        <w:jc w:val="both"/>
        <w:rPr>
          <w:lang w:val="en-GB"/>
        </w:rPr>
      </w:pPr>
      <w:r w:rsidRPr="00C33BBF">
        <w:rPr>
          <w:lang w:val="en-GB"/>
        </w:rPr>
        <w:t>Supporting all levels of public administration in ensuring effective environmental management and adaptation to climate change, including compliance of domestic regulations with European Union standards</w:t>
      </w:r>
    </w:p>
    <w:p w14:paraId="21855A01" w14:textId="17CF871C" w:rsidR="00394D55" w:rsidRPr="00C33BBF" w:rsidRDefault="00394D55" w:rsidP="00D9661D">
      <w:pPr>
        <w:pStyle w:val="Akapitzlist"/>
        <w:numPr>
          <w:ilvl w:val="0"/>
          <w:numId w:val="67"/>
        </w:numPr>
        <w:jc w:val="both"/>
        <w:rPr>
          <w:rFonts w:ascii="Calibri" w:eastAsia="Times New Roman" w:hAnsi="Calibri" w:cs="Times New Roman"/>
          <w:color w:val="000000"/>
          <w:lang w:val="en-GB"/>
        </w:rPr>
      </w:pPr>
      <w:r w:rsidRPr="00C33BBF">
        <w:rPr>
          <w:lang w:val="en-GB"/>
        </w:rPr>
        <w:t xml:space="preserve">Assisting the public sector, including the local government, in the use of renewable energy sources and increasing energy </w:t>
      </w:r>
      <w:r w:rsidRPr="00C33BBF">
        <w:rPr>
          <w:rFonts w:ascii="Calibri" w:hAnsi="Calibri"/>
          <w:color w:val="000000"/>
          <w:lang w:val="en-GB"/>
        </w:rPr>
        <w:t>efficiency</w:t>
      </w:r>
    </w:p>
    <w:p w14:paraId="2586EFE7" w14:textId="2FD4128E" w:rsidR="00E6555B" w:rsidRPr="00C33BBF" w:rsidRDefault="00394D55" w:rsidP="005954BB">
      <w:pPr>
        <w:jc w:val="both"/>
        <w:rPr>
          <w:lang w:val="en-GB"/>
        </w:rPr>
      </w:pPr>
      <w:r w:rsidRPr="00C33BBF">
        <w:rPr>
          <w:rFonts w:ascii="Calibri" w:hAnsi="Calibri"/>
          <w:color w:val="000000"/>
          <w:lang w:val="en-GB"/>
        </w:rPr>
        <w:t>Actions to</w:t>
      </w:r>
      <w:r w:rsidRPr="00C33BBF">
        <w:rPr>
          <w:lang w:val="en-GB"/>
        </w:rPr>
        <w:t xml:space="preserve"> attain the above-mentioned outcomes will be carried out under the “Polish Development Assistance 2022” call for proposals as well as through government administration bodies.</w:t>
      </w:r>
    </w:p>
    <w:p w14:paraId="0E8C347B" w14:textId="77777777" w:rsidR="0048790A" w:rsidRPr="00C33BBF" w:rsidRDefault="0048790A" w:rsidP="00D9661D">
      <w:pPr>
        <w:pStyle w:val="Nagwek3"/>
        <w:keepNext w:val="0"/>
        <w:numPr>
          <w:ilvl w:val="0"/>
          <w:numId w:val="43"/>
        </w:numPr>
        <w:spacing w:before="360" w:after="240"/>
        <w:ind w:left="714" w:hanging="357"/>
        <w:jc w:val="both"/>
        <w:rPr>
          <w:rStyle w:val="Nagwek2Znak"/>
          <w:rFonts w:asciiTheme="minorHAnsi" w:hAnsiTheme="minorHAnsi"/>
          <w:color w:val="000000" w:themeColor="text1"/>
          <w:sz w:val="28"/>
          <w:lang w:val="en-GB"/>
        </w:rPr>
      </w:pPr>
      <w:bookmarkStart w:id="15" w:name="_Toc93405983"/>
      <w:r w:rsidRPr="00C33BBF">
        <w:rPr>
          <w:rStyle w:val="Nagwek2Znak"/>
          <w:rFonts w:asciiTheme="minorHAnsi" w:hAnsiTheme="minorHAnsi"/>
          <w:color w:val="000000" w:themeColor="text1"/>
          <w:sz w:val="28"/>
          <w:lang w:val="en-GB"/>
        </w:rPr>
        <w:t>SUB-SAHARAN AFRICA</w:t>
      </w:r>
      <w:bookmarkEnd w:id="15"/>
      <w:r w:rsidRPr="00C33BBF">
        <w:rPr>
          <w:rStyle w:val="Nagwek2Znak"/>
          <w:rFonts w:asciiTheme="minorHAnsi" w:hAnsiTheme="minorHAnsi"/>
          <w:color w:val="000000" w:themeColor="text1"/>
          <w:sz w:val="28"/>
          <w:lang w:val="en-GB"/>
        </w:rPr>
        <w:t xml:space="preserve"> </w:t>
      </w:r>
    </w:p>
    <w:p w14:paraId="33C617FE" w14:textId="77777777" w:rsidR="0048790A" w:rsidRPr="00C33BBF" w:rsidRDefault="0048790A" w:rsidP="00940BF0">
      <w:pPr>
        <w:pStyle w:val="Nagwek2"/>
        <w:rPr>
          <w:color w:val="auto"/>
          <w:lang w:val="en-GB"/>
        </w:rPr>
      </w:pPr>
      <w:bookmarkStart w:id="16" w:name="_Toc93405984"/>
      <w:r w:rsidRPr="00C33BBF">
        <w:rPr>
          <w:color w:val="auto"/>
          <w:lang w:val="en-GB"/>
        </w:rPr>
        <w:t>ETHIOPIA, KENYA, SENEGAL, TANZANIA</w:t>
      </w:r>
      <w:bookmarkEnd w:id="16"/>
    </w:p>
    <w:p w14:paraId="7B4779FF" w14:textId="77777777" w:rsidR="00935E1D" w:rsidRPr="00C33BBF" w:rsidRDefault="00935E1D" w:rsidP="00935E1D">
      <w:pPr>
        <w:spacing w:before="240" w:after="240"/>
        <w:jc w:val="both"/>
        <w:rPr>
          <w:lang w:val="en-GB"/>
        </w:rPr>
      </w:pPr>
      <w:r w:rsidRPr="00C33BBF">
        <w:rPr>
          <w:lang w:val="en-GB"/>
        </w:rPr>
        <w:t>1. Peace, justice and strong institutions (SDG 16)</w:t>
      </w:r>
    </w:p>
    <w:p w14:paraId="5325B5F9" w14:textId="09E36D3E" w:rsidR="00165215" w:rsidRPr="00C33BBF" w:rsidRDefault="006025C2" w:rsidP="00605606">
      <w:pPr>
        <w:numPr>
          <w:ilvl w:val="0"/>
          <w:numId w:val="16"/>
        </w:numPr>
        <w:spacing w:after="160" w:line="259" w:lineRule="auto"/>
        <w:ind w:left="714" w:hanging="357"/>
        <w:jc w:val="both"/>
        <w:rPr>
          <w:lang w:val="en-GB"/>
        </w:rPr>
      </w:pPr>
      <w:r w:rsidRPr="00C33BBF">
        <w:rPr>
          <w:rFonts w:eastAsiaTheme="minorEastAsia"/>
          <w:lang w:val="en-GB"/>
        </w:rPr>
        <w:t>Building the capacity of public administration, including the tax administration, and increasing operational capacities, particularly in responding to and preventing natural and man-made disasters, including by developing national and regional crisis management systems</w:t>
      </w:r>
    </w:p>
    <w:p w14:paraId="05EBA31B" w14:textId="1A51E75E" w:rsidR="00935E1D" w:rsidRPr="00C33BBF" w:rsidRDefault="00935E1D" w:rsidP="00935E1D">
      <w:pPr>
        <w:spacing w:after="160" w:line="259" w:lineRule="auto"/>
        <w:rPr>
          <w:lang w:val="en-GB"/>
        </w:rPr>
      </w:pPr>
      <w:r w:rsidRPr="00C33BBF">
        <w:rPr>
          <w:lang w:val="en-GB"/>
        </w:rPr>
        <w:t>2. Equal opportunities – education (SDG 4)</w:t>
      </w:r>
    </w:p>
    <w:p w14:paraId="3BDCFB88" w14:textId="426D2D08" w:rsidR="00935E1D" w:rsidRPr="00C33BBF" w:rsidRDefault="00935E1D" w:rsidP="007A46F6">
      <w:pPr>
        <w:numPr>
          <w:ilvl w:val="0"/>
          <w:numId w:val="17"/>
        </w:numPr>
        <w:spacing w:after="120" w:line="259" w:lineRule="auto"/>
        <w:ind w:left="714" w:hanging="357"/>
        <w:jc w:val="both"/>
        <w:rPr>
          <w:rFonts w:eastAsiaTheme="minorEastAsia" w:cstheme="minorHAnsi"/>
          <w:lang w:val="en-GB"/>
        </w:rPr>
      </w:pPr>
      <w:r w:rsidRPr="00C33BBF">
        <w:rPr>
          <w:rFonts w:eastAsiaTheme="minorEastAsia" w:cstheme="minorHAnsi"/>
          <w:lang w:val="en-GB"/>
        </w:rPr>
        <w:t>Removing all barriers, both physical and mental, in access to education at all levels, particularly ensuring equal educational opportunities for girls and young women as well as persons from groups at risk of exclusion due to disability</w:t>
      </w:r>
    </w:p>
    <w:p w14:paraId="27AA5724" w14:textId="76ABD432" w:rsidR="00935E1D" w:rsidRPr="00C33BBF" w:rsidRDefault="00935E1D" w:rsidP="007A46F6">
      <w:pPr>
        <w:numPr>
          <w:ilvl w:val="0"/>
          <w:numId w:val="17"/>
        </w:numPr>
        <w:spacing w:after="120" w:line="259" w:lineRule="auto"/>
        <w:ind w:left="714" w:hanging="357"/>
        <w:jc w:val="both"/>
        <w:rPr>
          <w:rFonts w:eastAsiaTheme="minorEastAsia" w:cstheme="minorHAnsi"/>
          <w:lang w:val="en-GB"/>
        </w:rPr>
      </w:pPr>
      <w:r w:rsidRPr="00C33BBF">
        <w:rPr>
          <w:rFonts w:eastAsiaTheme="minorEastAsia" w:cstheme="minorHAnsi"/>
          <w:lang w:val="en-GB"/>
        </w:rPr>
        <w:t>Improving the teaching conditions, including the construction and improvement of the infrastructure of educational centres, taking into account improved sanitation, access to water and electricity (in particular with the use of renewable energy sources)</w:t>
      </w:r>
    </w:p>
    <w:p w14:paraId="4CDDC589" w14:textId="254B3AA1" w:rsidR="00935E1D" w:rsidRPr="00C33BBF" w:rsidRDefault="00935E1D" w:rsidP="007A46F6">
      <w:pPr>
        <w:numPr>
          <w:ilvl w:val="0"/>
          <w:numId w:val="17"/>
        </w:numPr>
        <w:spacing w:after="120" w:line="259" w:lineRule="auto"/>
        <w:ind w:left="714" w:hanging="357"/>
        <w:jc w:val="both"/>
        <w:rPr>
          <w:rFonts w:eastAsiaTheme="minorEastAsia" w:cstheme="minorHAnsi"/>
          <w:lang w:val="en-GB"/>
        </w:rPr>
      </w:pPr>
      <w:r w:rsidRPr="00C33BBF">
        <w:rPr>
          <w:rFonts w:eastAsiaTheme="minorEastAsia" w:cstheme="minorHAnsi"/>
          <w:lang w:val="en-GB"/>
        </w:rPr>
        <w:t>Improving professional competences of teaching staff and fostering academic cooperation</w:t>
      </w:r>
    </w:p>
    <w:p w14:paraId="72F00137" w14:textId="6857CD71" w:rsidR="00935E1D" w:rsidRPr="00C33BBF" w:rsidRDefault="00935E1D" w:rsidP="007A46F6">
      <w:pPr>
        <w:numPr>
          <w:ilvl w:val="0"/>
          <w:numId w:val="17"/>
        </w:numPr>
        <w:spacing w:after="120" w:line="259" w:lineRule="auto"/>
        <w:ind w:left="714" w:hanging="357"/>
        <w:jc w:val="both"/>
        <w:rPr>
          <w:rFonts w:eastAsiaTheme="minorEastAsia" w:cstheme="minorHAnsi"/>
          <w:lang w:val="en-GB"/>
        </w:rPr>
      </w:pPr>
      <w:r w:rsidRPr="00C33BBF">
        <w:rPr>
          <w:rFonts w:eastAsiaTheme="minorEastAsia" w:cstheme="minorHAnsi"/>
          <w:lang w:val="en-GB"/>
        </w:rPr>
        <w:t>Increasing access to technical and vocational training, particularly in agriculture and processing, green technologies, and IT</w:t>
      </w:r>
    </w:p>
    <w:p w14:paraId="7C6BA31F" w14:textId="77777777" w:rsidR="00935E1D" w:rsidRPr="00C33BBF" w:rsidRDefault="00935E1D" w:rsidP="007A46F6">
      <w:pPr>
        <w:spacing w:before="240" w:after="240"/>
        <w:jc w:val="both"/>
        <w:rPr>
          <w:lang w:val="en-GB"/>
        </w:rPr>
      </w:pPr>
      <w:r w:rsidRPr="00C33BBF">
        <w:rPr>
          <w:lang w:val="en-GB"/>
        </w:rPr>
        <w:t>3. Equal opportunities – decent work (SDG 8)</w:t>
      </w:r>
    </w:p>
    <w:p w14:paraId="485DDE1D" w14:textId="1FA999EA" w:rsidR="00935E1D" w:rsidRPr="00C33BBF" w:rsidRDefault="00A33176" w:rsidP="00A33176">
      <w:pPr>
        <w:numPr>
          <w:ilvl w:val="0"/>
          <w:numId w:val="18"/>
        </w:numPr>
        <w:spacing w:after="240"/>
        <w:ind w:left="714" w:hanging="357"/>
        <w:contextualSpacing/>
        <w:jc w:val="both"/>
        <w:rPr>
          <w:rFonts w:cstheme="minorHAnsi"/>
          <w:lang w:val="en-GB"/>
        </w:rPr>
      </w:pPr>
      <w:r w:rsidRPr="00C33BBF">
        <w:rPr>
          <w:rFonts w:cstheme="minorHAnsi"/>
          <w:lang w:val="en-GB"/>
        </w:rPr>
        <w:t xml:space="preserve">Developing a friendly environment, including a tax environment, encouraging the creation of quality jobs, addressing the needs of the local economy and labour market, particularly in </w:t>
      </w:r>
      <w:r w:rsidRPr="00C33BBF">
        <w:rPr>
          <w:rFonts w:cstheme="minorHAnsi"/>
          <w:lang w:val="en-GB"/>
        </w:rPr>
        <w:lastRenderedPageBreak/>
        <w:t>agriculture and low-carbon sectors, with a particular focus on the situation of women, young people, and persons with disabilities</w:t>
      </w:r>
    </w:p>
    <w:p w14:paraId="7C37A548" w14:textId="77777777" w:rsidR="007A46F6" w:rsidRPr="00C33BBF" w:rsidRDefault="007A46F6" w:rsidP="007A46F6">
      <w:pPr>
        <w:spacing w:after="240"/>
        <w:ind w:left="714"/>
        <w:contextualSpacing/>
        <w:jc w:val="both"/>
        <w:rPr>
          <w:rFonts w:cstheme="minorHAnsi"/>
          <w:lang w:val="en-GB"/>
        </w:rPr>
      </w:pPr>
    </w:p>
    <w:p w14:paraId="3D237AC6" w14:textId="77777777" w:rsidR="00935E1D" w:rsidRPr="00C33BBF" w:rsidRDefault="00935E1D" w:rsidP="007A46F6">
      <w:pPr>
        <w:spacing w:before="240" w:after="240"/>
        <w:jc w:val="both"/>
        <w:rPr>
          <w:lang w:val="en-GB"/>
        </w:rPr>
      </w:pPr>
      <w:r w:rsidRPr="00C33BBF">
        <w:rPr>
          <w:lang w:val="en-GB"/>
        </w:rPr>
        <w:t>4. Equal opportunities – entrepreneurship (SDG 8)</w:t>
      </w:r>
    </w:p>
    <w:p w14:paraId="1529D047" w14:textId="3F97E16D" w:rsidR="00935E1D" w:rsidRPr="00C33BBF" w:rsidRDefault="00935E1D" w:rsidP="00935E1D">
      <w:pPr>
        <w:jc w:val="both"/>
        <w:rPr>
          <w:lang w:val="en-GB"/>
        </w:rPr>
      </w:pPr>
      <w:r w:rsidRPr="00C33BBF">
        <w:rPr>
          <w:lang w:val="en-GB"/>
        </w:rPr>
        <w:t>Supporting the development of entrepreneurship, building a business-friendly tax system, as well as enhancing competitiveness, productivity and innovation, particularly of non-profit enterprises, producer groups, cooperatives and worker cooperatives, as well as small and medium-sized enterprises. Preferred areas of support:</w:t>
      </w:r>
    </w:p>
    <w:p w14:paraId="0027FF2D" w14:textId="77777777" w:rsidR="00935E1D" w:rsidRPr="00C33BBF" w:rsidRDefault="00935E1D" w:rsidP="007A46F6">
      <w:pPr>
        <w:numPr>
          <w:ilvl w:val="0"/>
          <w:numId w:val="34"/>
        </w:numPr>
        <w:spacing w:after="120" w:line="259" w:lineRule="auto"/>
        <w:ind w:left="721" w:hanging="437"/>
        <w:jc w:val="both"/>
        <w:rPr>
          <w:rFonts w:eastAsiaTheme="minorEastAsia" w:cstheme="minorHAnsi"/>
          <w:lang w:val="en-GB"/>
        </w:rPr>
      </w:pPr>
      <w:r w:rsidRPr="00C33BBF">
        <w:rPr>
          <w:rFonts w:eastAsiaTheme="minorEastAsia" w:cstheme="minorHAnsi"/>
          <w:lang w:val="en-GB"/>
        </w:rPr>
        <w:t>the agri-food sector, including food processing and storage</w:t>
      </w:r>
    </w:p>
    <w:p w14:paraId="19750A7C" w14:textId="77777777" w:rsidR="00935E1D" w:rsidRPr="00C33BBF" w:rsidRDefault="00935E1D" w:rsidP="007A46F6">
      <w:pPr>
        <w:numPr>
          <w:ilvl w:val="0"/>
          <w:numId w:val="34"/>
        </w:numPr>
        <w:spacing w:after="120" w:line="259" w:lineRule="auto"/>
        <w:ind w:left="721" w:hanging="437"/>
        <w:jc w:val="both"/>
        <w:rPr>
          <w:rFonts w:eastAsiaTheme="minorEastAsia" w:cstheme="minorHAnsi"/>
          <w:lang w:val="en-GB"/>
        </w:rPr>
      </w:pPr>
      <w:r w:rsidRPr="00C33BBF">
        <w:rPr>
          <w:rFonts w:eastAsiaTheme="minorEastAsia" w:cstheme="minorHAnsi"/>
          <w:lang w:val="en-GB"/>
        </w:rPr>
        <w:t>waste management, including recycling</w:t>
      </w:r>
    </w:p>
    <w:p w14:paraId="3A20062C" w14:textId="77777777" w:rsidR="00935E1D" w:rsidRPr="00C33BBF" w:rsidRDefault="00935E1D" w:rsidP="007A46F6">
      <w:pPr>
        <w:numPr>
          <w:ilvl w:val="0"/>
          <w:numId w:val="34"/>
        </w:numPr>
        <w:spacing w:after="120" w:line="259" w:lineRule="auto"/>
        <w:ind w:left="721" w:hanging="437"/>
        <w:jc w:val="both"/>
        <w:rPr>
          <w:rFonts w:eastAsiaTheme="minorEastAsia" w:cstheme="minorHAnsi"/>
          <w:lang w:val="en-GB"/>
        </w:rPr>
      </w:pPr>
      <w:r w:rsidRPr="00C33BBF">
        <w:rPr>
          <w:rFonts w:eastAsiaTheme="minorEastAsia" w:cstheme="minorHAnsi"/>
          <w:lang w:val="en-GB"/>
        </w:rPr>
        <w:t>tourism.</w:t>
      </w:r>
    </w:p>
    <w:p w14:paraId="1152AC7C" w14:textId="5B30654E" w:rsidR="00935E1D" w:rsidRPr="00C33BBF" w:rsidRDefault="006025C2" w:rsidP="007A46F6">
      <w:pPr>
        <w:spacing w:before="240" w:after="240" w:line="240" w:lineRule="auto"/>
        <w:jc w:val="both"/>
        <w:rPr>
          <w:rFonts w:eastAsiaTheme="minorEastAsia" w:cstheme="minorHAnsi"/>
          <w:lang w:val="en-GB"/>
        </w:rPr>
      </w:pPr>
      <w:r w:rsidRPr="00C33BBF">
        <w:rPr>
          <w:rFonts w:eastAsiaTheme="minorEastAsia" w:cstheme="minorHAnsi"/>
          <w:lang w:val="en-GB"/>
        </w:rPr>
        <w:t>5. Health (SDG 3)</w:t>
      </w:r>
    </w:p>
    <w:p w14:paraId="2BAFBA7C" w14:textId="2B5875D9" w:rsidR="00935E1D" w:rsidRPr="00C33BBF" w:rsidRDefault="00935E1D" w:rsidP="00935E1D">
      <w:pPr>
        <w:numPr>
          <w:ilvl w:val="0"/>
          <w:numId w:val="40"/>
        </w:numPr>
        <w:spacing w:after="120"/>
        <w:jc w:val="both"/>
        <w:rPr>
          <w:rFonts w:eastAsiaTheme="minorEastAsia" w:cstheme="minorHAnsi"/>
          <w:lang w:val="en-GB"/>
        </w:rPr>
      </w:pPr>
      <w:r w:rsidRPr="00C33BBF">
        <w:rPr>
          <w:rFonts w:eastAsiaTheme="minorEastAsia" w:cstheme="minorHAnsi"/>
          <w:lang w:val="en-GB"/>
        </w:rPr>
        <w:t>Expanding and modernising medical, sanitary and administrative systems and infrastructure of healthcare providers, and improving professional qualifications of medical staff, particularly in perinatal care.</w:t>
      </w:r>
    </w:p>
    <w:p w14:paraId="0F91EBAF" w14:textId="28C45608" w:rsidR="00935E1D" w:rsidRPr="00C33BBF" w:rsidRDefault="00935E1D" w:rsidP="00935E1D">
      <w:pPr>
        <w:numPr>
          <w:ilvl w:val="0"/>
          <w:numId w:val="40"/>
        </w:numPr>
        <w:spacing w:after="120"/>
        <w:ind w:left="714" w:hanging="357"/>
        <w:jc w:val="both"/>
        <w:rPr>
          <w:rFonts w:eastAsiaTheme="minorEastAsia" w:cstheme="minorHAnsi"/>
          <w:lang w:val="en-GB"/>
        </w:rPr>
      </w:pPr>
      <w:r w:rsidRPr="00C33BBF">
        <w:rPr>
          <w:rFonts w:eastAsiaTheme="minorEastAsia" w:cstheme="minorHAnsi"/>
          <w:lang w:val="en-GB"/>
        </w:rPr>
        <w:t>Preventing and treating infectious diseases.</w:t>
      </w:r>
    </w:p>
    <w:p w14:paraId="6C0B5ABC" w14:textId="32A20DE4" w:rsidR="00935E1D" w:rsidRPr="00C33BBF" w:rsidRDefault="00935E1D" w:rsidP="00935E1D">
      <w:pPr>
        <w:numPr>
          <w:ilvl w:val="0"/>
          <w:numId w:val="40"/>
        </w:numPr>
        <w:spacing w:after="120"/>
        <w:ind w:left="714" w:hanging="357"/>
        <w:jc w:val="both"/>
        <w:rPr>
          <w:rFonts w:eastAsiaTheme="minorEastAsia" w:cstheme="minorHAnsi"/>
          <w:lang w:val="en-GB"/>
        </w:rPr>
      </w:pPr>
      <w:r w:rsidRPr="00C33BBF">
        <w:rPr>
          <w:rFonts w:eastAsiaTheme="minorEastAsia" w:cstheme="minorHAnsi"/>
          <w:lang w:val="en-GB"/>
        </w:rPr>
        <w:t>Combating hunger and malnutrition, particularly in children under five years of age, pregnant women and breast-feeding mothers by supporting primary healthcare and training in healthy child nutrition.</w:t>
      </w:r>
    </w:p>
    <w:p w14:paraId="0AA4C70D" w14:textId="69E3AEDE" w:rsidR="00935E1D" w:rsidRPr="00C33BBF" w:rsidRDefault="00935E1D" w:rsidP="00935E1D">
      <w:pPr>
        <w:numPr>
          <w:ilvl w:val="0"/>
          <w:numId w:val="40"/>
        </w:numPr>
        <w:spacing w:after="120"/>
        <w:ind w:left="714" w:hanging="357"/>
        <w:jc w:val="both"/>
        <w:rPr>
          <w:rFonts w:eastAsiaTheme="minorEastAsia" w:cstheme="minorHAnsi"/>
          <w:lang w:val="en-GB"/>
        </w:rPr>
      </w:pPr>
      <w:r w:rsidRPr="00C33BBF">
        <w:rPr>
          <w:rFonts w:eastAsiaTheme="minorEastAsia" w:cstheme="minorHAnsi"/>
          <w:lang w:val="en-GB"/>
        </w:rPr>
        <w:t>Promoting, implementing and developing health education as well as hygiene and disease prevention training.</w:t>
      </w:r>
    </w:p>
    <w:p w14:paraId="6E74EECC" w14:textId="170946E2" w:rsidR="00935E1D" w:rsidRPr="00C33BBF" w:rsidRDefault="00496BDD" w:rsidP="00935E1D">
      <w:pPr>
        <w:spacing w:before="240" w:after="240"/>
        <w:rPr>
          <w:lang w:val="en-GB"/>
        </w:rPr>
      </w:pPr>
      <w:r>
        <w:rPr>
          <w:lang w:val="en-GB"/>
        </w:rPr>
        <w:t>6</w:t>
      </w:r>
      <w:r w:rsidR="00935E1D" w:rsidRPr="00C33BBF">
        <w:rPr>
          <w:lang w:val="en-GB"/>
        </w:rPr>
        <w:t>. Climate and natural resources (SDG 13)</w:t>
      </w:r>
    </w:p>
    <w:p w14:paraId="16FA0757" w14:textId="3D1C2308" w:rsidR="00935E1D" w:rsidRPr="00C33BBF" w:rsidRDefault="00935E1D" w:rsidP="00574606">
      <w:pPr>
        <w:numPr>
          <w:ilvl w:val="0"/>
          <w:numId w:val="20"/>
        </w:numPr>
        <w:spacing w:after="0"/>
        <w:ind w:left="714" w:hanging="357"/>
        <w:contextualSpacing/>
        <w:jc w:val="both"/>
        <w:rPr>
          <w:rFonts w:cstheme="minorHAnsi"/>
          <w:lang w:val="en-GB"/>
        </w:rPr>
      </w:pPr>
      <w:r w:rsidRPr="00C33BBF">
        <w:rPr>
          <w:rFonts w:cstheme="minorHAnsi"/>
          <w:lang w:val="en-GB"/>
        </w:rPr>
        <w:t>Strengthening adaptation capacities as well as resilience to climate risks and natural disasters</w:t>
      </w:r>
    </w:p>
    <w:p w14:paraId="10F85892" w14:textId="3F30B86C" w:rsidR="00935E1D" w:rsidRPr="00C33BBF" w:rsidRDefault="00935E1D" w:rsidP="00574606">
      <w:pPr>
        <w:numPr>
          <w:ilvl w:val="0"/>
          <w:numId w:val="20"/>
        </w:numPr>
        <w:spacing w:after="0"/>
        <w:ind w:left="714" w:hanging="357"/>
        <w:contextualSpacing/>
        <w:jc w:val="both"/>
        <w:rPr>
          <w:rFonts w:cstheme="minorHAnsi"/>
          <w:lang w:val="en-GB"/>
        </w:rPr>
      </w:pPr>
      <w:r w:rsidRPr="00C33BBF">
        <w:rPr>
          <w:rFonts w:cstheme="minorHAnsi"/>
          <w:lang w:val="en-GB"/>
        </w:rPr>
        <w:t>Improving water and sanitation infrastructure, particularly in health care facilities, schools, public institutions, and large urban centres</w:t>
      </w:r>
    </w:p>
    <w:p w14:paraId="5E3AF89E" w14:textId="548816F6" w:rsidR="00935E1D" w:rsidRPr="00C33BBF" w:rsidRDefault="00935E1D" w:rsidP="00574606">
      <w:pPr>
        <w:pStyle w:val="Akapitzlist"/>
        <w:numPr>
          <w:ilvl w:val="0"/>
          <w:numId w:val="20"/>
        </w:numPr>
        <w:spacing w:after="0"/>
        <w:jc w:val="both"/>
        <w:rPr>
          <w:rFonts w:cstheme="minorHAnsi"/>
          <w:lang w:val="en-GB"/>
        </w:rPr>
      </w:pPr>
      <w:r w:rsidRPr="00C33BBF">
        <w:rPr>
          <w:rFonts w:cstheme="minorHAnsi"/>
          <w:lang w:val="en-GB"/>
        </w:rPr>
        <w:t>Supporting measures to conserve biodiversity, including endemic plant and animal species, as well as to protect, restore, and make a sustainable use of ecosystems</w:t>
      </w:r>
    </w:p>
    <w:p w14:paraId="4C2C34BE" w14:textId="214CFC08" w:rsidR="00AD1D70" w:rsidRPr="00C33BBF" w:rsidRDefault="00935E1D" w:rsidP="00574606">
      <w:pPr>
        <w:pStyle w:val="Akapitzlist"/>
        <w:numPr>
          <w:ilvl w:val="0"/>
          <w:numId w:val="20"/>
        </w:numPr>
        <w:jc w:val="both"/>
        <w:rPr>
          <w:lang w:val="en-GB"/>
        </w:rPr>
      </w:pPr>
      <w:r w:rsidRPr="00C33BBF">
        <w:rPr>
          <w:lang w:val="en-GB"/>
        </w:rPr>
        <w:t>Increasing energy efficiency and improving access to energy services based on renewable sources, particularly in educational centres, health care facilities, and public institutions</w:t>
      </w:r>
    </w:p>
    <w:p w14:paraId="03B35201" w14:textId="68D7F745" w:rsidR="0048790A" w:rsidRPr="00C33BBF" w:rsidRDefault="0048790A" w:rsidP="00D9661D">
      <w:pPr>
        <w:pStyle w:val="Nagwek3"/>
        <w:keepNext w:val="0"/>
        <w:numPr>
          <w:ilvl w:val="0"/>
          <w:numId w:val="43"/>
        </w:numPr>
        <w:spacing w:before="360" w:after="240"/>
        <w:ind w:left="714" w:hanging="357"/>
        <w:jc w:val="both"/>
        <w:rPr>
          <w:rStyle w:val="Nagwek2Znak"/>
          <w:rFonts w:asciiTheme="minorHAnsi" w:hAnsiTheme="minorHAnsi"/>
          <w:color w:val="000000" w:themeColor="text1"/>
          <w:sz w:val="28"/>
          <w:lang w:val="en-GB"/>
        </w:rPr>
      </w:pPr>
      <w:bookmarkStart w:id="17" w:name="_Toc93405985"/>
      <w:r w:rsidRPr="00C33BBF">
        <w:rPr>
          <w:rStyle w:val="Nagwek2Znak"/>
          <w:rFonts w:asciiTheme="minorHAnsi" w:hAnsiTheme="minorHAnsi"/>
          <w:color w:val="000000" w:themeColor="text1"/>
          <w:sz w:val="28"/>
          <w:lang w:val="en-GB"/>
        </w:rPr>
        <w:t>THE MIDDLE EAST</w:t>
      </w:r>
      <w:bookmarkEnd w:id="17"/>
    </w:p>
    <w:p w14:paraId="115DA50B" w14:textId="77777777" w:rsidR="0048790A" w:rsidRPr="00C33BBF" w:rsidRDefault="0048790A" w:rsidP="00940BF0">
      <w:pPr>
        <w:pStyle w:val="Nagwek2"/>
        <w:rPr>
          <w:color w:val="auto"/>
          <w:lang w:val="en-GB"/>
        </w:rPr>
      </w:pPr>
      <w:bookmarkStart w:id="18" w:name="_Toc93405986"/>
      <w:r w:rsidRPr="00C33BBF">
        <w:rPr>
          <w:color w:val="auto"/>
          <w:lang w:val="en-GB"/>
        </w:rPr>
        <w:t>LEBANON</w:t>
      </w:r>
      <w:bookmarkEnd w:id="18"/>
    </w:p>
    <w:p w14:paraId="547C010C" w14:textId="3204F6EA" w:rsidR="00DF0F7A" w:rsidRPr="00C33BBF" w:rsidRDefault="00DF0F7A" w:rsidP="00DF0F7A">
      <w:pPr>
        <w:pStyle w:val="wordsection1"/>
        <w:spacing w:before="0" w:beforeAutospacing="0" w:after="0" w:afterAutospacing="0"/>
        <w:jc w:val="both"/>
        <w:rPr>
          <w:iCs/>
          <w:lang w:val="en-GB"/>
        </w:rPr>
      </w:pPr>
      <w:r w:rsidRPr="00C33BBF">
        <w:rPr>
          <w:lang w:val="en-GB"/>
        </w:rPr>
        <w:t>1. Peace, justice and strong institutions (SDG 16)</w:t>
      </w:r>
    </w:p>
    <w:p w14:paraId="34410B4B" w14:textId="174BB16A" w:rsidR="00DF0F7A" w:rsidRPr="00C33BBF" w:rsidRDefault="00DF0F7A" w:rsidP="00DF0F7A">
      <w:pPr>
        <w:pStyle w:val="wordsection1"/>
        <w:numPr>
          <w:ilvl w:val="0"/>
          <w:numId w:val="75"/>
        </w:numPr>
        <w:spacing w:before="0" w:beforeAutospacing="0" w:after="0" w:afterAutospacing="0"/>
        <w:jc w:val="both"/>
        <w:rPr>
          <w:lang w:val="en-GB"/>
        </w:rPr>
      </w:pPr>
      <w:r w:rsidRPr="00C33BBF">
        <w:rPr>
          <w:lang w:val="en-GB"/>
        </w:rPr>
        <w:t>Building the capacity of public administration and increasing operational capacities, particularly in responding to and preventing natural and man-made disasters, including by developing national and regional crisis management systems</w:t>
      </w:r>
    </w:p>
    <w:p w14:paraId="66BA0A2B" w14:textId="77777777" w:rsidR="00496BDD" w:rsidRDefault="00496BDD">
      <w:pPr>
        <w:spacing w:after="160" w:line="259" w:lineRule="auto"/>
        <w:rPr>
          <w:lang w:val="en-GB"/>
        </w:rPr>
      </w:pPr>
      <w:r>
        <w:rPr>
          <w:lang w:val="en-GB"/>
        </w:rPr>
        <w:br w:type="page"/>
      </w:r>
    </w:p>
    <w:p w14:paraId="50913EB5" w14:textId="16D439CC" w:rsidR="0048790A" w:rsidRPr="00C33BBF" w:rsidRDefault="00DF0F7A" w:rsidP="002023BD">
      <w:pPr>
        <w:spacing w:before="240" w:after="240"/>
        <w:rPr>
          <w:lang w:val="en-GB"/>
        </w:rPr>
      </w:pPr>
      <w:r w:rsidRPr="00C33BBF">
        <w:rPr>
          <w:lang w:val="en-GB"/>
        </w:rPr>
        <w:lastRenderedPageBreak/>
        <w:t>2. Equal opportunities – education (SDG 4)</w:t>
      </w:r>
    </w:p>
    <w:p w14:paraId="6F1F89EE" w14:textId="00D9C82D" w:rsidR="0048790A" w:rsidRPr="00C33BBF" w:rsidRDefault="0048790A" w:rsidP="00D9661D">
      <w:pPr>
        <w:pStyle w:val="Akapitzlist"/>
        <w:numPr>
          <w:ilvl w:val="0"/>
          <w:numId w:val="26"/>
        </w:numPr>
        <w:spacing w:after="120"/>
        <w:ind w:left="714" w:hanging="357"/>
        <w:jc w:val="both"/>
        <w:rPr>
          <w:lang w:val="en-GB"/>
        </w:rPr>
      </w:pPr>
      <w:r w:rsidRPr="00C33BBF">
        <w:rPr>
          <w:lang w:val="en-GB"/>
        </w:rPr>
        <w:t>Ensuring quality education at all levels, corresponding to contemporary challenges and modern standards, and increasing the number of learners</w:t>
      </w:r>
    </w:p>
    <w:p w14:paraId="27FB6A0C" w14:textId="3DE11CD2" w:rsidR="0048790A" w:rsidRPr="00C33BBF" w:rsidRDefault="0048790A" w:rsidP="00D9661D">
      <w:pPr>
        <w:pStyle w:val="Akapitzlist"/>
        <w:numPr>
          <w:ilvl w:val="0"/>
          <w:numId w:val="26"/>
        </w:numPr>
        <w:spacing w:after="120"/>
        <w:jc w:val="both"/>
        <w:rPr>
          <w:lang w:val="en-GB"/>
        </w:rPr>
      </w:pPr>
      <w:r w:rsidRPr="00C33BBF">
        <w:rPr>
          <w:lang w:val="en-GB"/>
        </w:rPr>
        <w:t>Removing all barriers, both physical and mental, in access to education at all levels, including by ensuring equal educational opportunities for girls and young women, orphaned children and children at risk of exclusion due to disability</w:t>
      </w:r>
    </w:p>
    <w:p w14:paraId="73200820" w14:textId="001B8028" w:rsidR="0048790A" w:rsidRPr="00C33BBF" w:rsidRDefault="0048790A" w:rsidP="00D9661D">
      <w:pPr>
        <w:pStyle w:val="Akapitzlist"/>
        <w:numPr>
          <w:ilvl w:val="0"/>
          <w:numId w:val="26"/>
        </w:numPr>
        <w:spacing w:after="120"/>
        <w:jc w:val="both"/>
        <w:rPr>
          <w:lang w:val="en-GB"/>
        </w:rPr>
      </w:pPr>
      <w:r w:rsidRPr="00C33BBF">
        <w:rPr>
          <w:lang w:val="en-GB"/>
        </w:rPr>
        <w:t>Improving the quality and conditions of teaching, as well as the infrastructure of educational institutions, taking into account safe and hygienic conditions, access to water and electricity (in particular using renewable sources)</w:t>
      </w:r>
    </w:p>
    <w:p w14:paraId="2EE4B58D" w14:textId="7AE948E7" w:rsidR="0048790A" w:rsidRPr="00C33BBF" w:rsidRDefault="00DF0F7A" w:rsidP="002023BD">
      <w:pPr>
        <w:spacing w:before="240" w:after="240"/>
        <w:jc w:val="both"/>
        <w:rPr>
          <w:lang w:val="en-GB"/>
        </w:rPr>
      </w:pPr>
      <w:r w:rsidRPr="00C33BBF">
        <w:rPr>
          <w:lang w:val="en-GB"/>
        </w:rPr>
        <w:t>3. Equal opportunities – entrepreneurship and decent work (SDG 8)</w:t>
      </w:r>
    </w:p>
    <w:p w14:paraId="1715BADE" w14:textId="3A1031A2" w:rsidR="0048790A" w:rsidRPr="00C33BBF" w:rsidRDefault="0048790A" w:rsidP="00D9661D">
      <w:pPr>
        <w:pStyle w:val="Akapitzlist"/>
        <w:numPr>
          <w:ilvl w:val="0"/>
          <w:numId w:val="21"/>
        </w:numPr>
        <w:spacing w:after="120"/>
        <w:ind w:left="714" w:hanging="357"/>
        <w:jc w:val="both"/>
        <w:rPr>
          <w:lang w:val="en-GB"/>
        </w:rPr>
      </w:pPr>
      <w:r w:rsidRPr="00C33BBF">
        <w:rPr>
          <w:lang w:val="en-GB"/>
        </w:rPr>
        <w:t>Developing and promoting entrepreneurship, labour force participation and employment, particularly among women and young people, also with regard to one-person or family businesses</w:t>
      </w:r>
    </w:p>
    <w:p w14:paraId="37AE858E" w14:textId="1A4CE90D" w:rsidR="0048790A" w:rsidRPr="00C33BBF" w:rsidRDefault="0048790A" w:rsidP="00D9661D">
      <w:pPr>
        <w:pStyle w:val="Akapitzlist"/>
        <w:numPr>
          <w:ilvl w:val="0"/>
          <w:numId w:val="21"/>
        </w:numPr>
        <w:spacing w:after="120"/>
        <w:ind w:left="714" w:hanging="357"/>
        <w:jc w:val="both"/>
        <w:rPr>
          <w:lang w:val="en-GB"/>
        </w:rPr>
      </w:pPr>
      <w:r w:rsidRPr="00C33BBF">
        <w:rPr>
          <w:lang w:val="en-GB"/>
        </w:rPr>
        <w:t>Increasing competitiveness, productivity and innovation of non-profit enterprises, producer groups, cooperatives, and worker cooperatives, particularly in the agri-food sector</w:t>
      </w:r>
    </w:p>
    <w:p w14:paraId="3D466730" w14:textId="13954761" w:rsidR="0048790A" w:rsidRPr="00C33BBF" w:rsidRDefault="0048790A" w:rsidP="00D9661D">
      <w:pPr>
        <w:pStyle w:val="Akapitzlist"/>
        <w:numPr>
          <w:ilvl w:val="0"/>
          <w:numId w:val="21"/>
        </w:numPr>
        <w:spacing w:after="120"/>
        <w:ind w:left="714" w:hanging="357"/>
        <w:jc w:val="both"/>
        <w:rPr>
          <w:lang w:val="en-GB"/>
        </w:rPr>
      </w:pPr>
      <w:r w:rsidRPr="00C33BBF">
        <w:rPr>
          <w:lang w:val="en-GB"/>
        </w:rPr>
        <w:t>Improving access to vocational training, career counselling and reskilling, particularly for women and young people</w:t>
      </w:r>
    </w:p>
    <w:p w14:paraId="7E96D732" w14:textId="4398418B" w:rsidR="00165215" w:rsidRPr="00C33BBF" w:rsidRDefault="0048790A" w:rsidP="00605606">
      <w:pPr>
        <w:pStyle w:val="Akapitzlist"/>
        <w:numPr>
          <w:ilvl w:val="0"/>
          <w:numId w:val="21"/>
        </w:numPr>
        <w:spacing w:after="160" w:line="259" w:lineRule="auto"/>
        <w:ind w:left="714" w:hanging="357"/>
        <w:jc w:val="both"/>
        <w:rPr>
          <w:lang w:val="en-GB"/>
        </w:rPr>
      </w:pPr>
      <w:r w:rsidRPr="00C33BBF">
        <w:rPr>
          <w:lang w:val="en-GB"/>
        </w:rPr>
        <w:t>Creating quality jobs adapted to the needs of the local economy and labour market, particularly in agriculture and processing, green technologies and IT, with a particular focus on the situation of women, young people, and persons with disabilities</w:t>
      </w:r>
    </w:p>
    <w:p w14:paraId="57AFD1DB" w14:textId="3215C985" w:rsidR="0048790A" w:rsidRPr="00C33BBF" w:rsidRDefault="00DF0F7A" w:rsidP="00C026E4">
      <w:pPr>
        <w:spacing w:after="160" w:line="259" w:lineRule="auto"/>
        <w:rPr>
          <w:lang w:val="en-GB"/>
        </w:rPr>
      </w:pPr>
      <w:r w:rsidRPr="00C33BBF">
        <w:rPr>
          <w:lang w:val="en-GB"/>
        </w:rPr>
        <w:t>4. Reduced i</w:t>
      </w:r>
      <w:r w:rsidR="00763081">
        <w:rPr>
          <w:lang w:val="en-GB"/>
        </w:rPr>
        <w:t>nequalities</w:t>
      </w:r>
      <w:r w:rsidRPr="00C33BBF">
        <w:rPr>
          <w:lang w:val="en-GB"/>
        </w:rPr>
        <w:t xml:space="preserve"> (SDG 10)</w:t>
      </w:r>
    </w:p>
    <w:p w14:paraId="0F12A151" w14:textId="1097267F" w:rsidR="0048790A" w:rsidRPr="00C33BBF" w:rsidRDefault="0048790A" w:rsidP="00D9661D">
      <w:pPr>
        <w:pStyle w:val="Akapitzlist"/>
        <w:numPr>
          <w:ilvl w:val="0"/>
          <w:numId w:val="22"/>
        </w:numPr>
        <w:spacing w:after="120"/>
        <w:ind w:left="714" w:hanging="357"/>
        <w:jc w:val="both"/>
        <w:rPr>
          <w:lang w:val="en-GB"/>
        </w:rPr>
      </w:pPr>
      <w:r w:rsidRPr="00C33BBF">
        <w:rPr>
          <w:lang w:val="en-GB"/>
        </w:rPr>
        <w:t>Supporting measures to improve access to social services for people from groups at risk of exclusion, particularly in non-urbanised regions, including by eliminating discriminatory policies and practices</w:t>
      </w:r>
    </w:p>
    <w:p w14:paraId="61575F0B" w14:textId="0028EDC4" w:rsidR="00060DB2" w:rsidRPr="00C33BBF" w:rsidRDefault="0048790A" w:rsidP="006B0CA8">
      <w:pPr>
        <w:pStyle w:val="Akapitzlist"/>
        <w:numPr>
          <w:ilvl w:val="0"/>
          <w:numId w:val="22"/>
        </w:numPr>
        <w:spacing w:after="120"/>
        <w:ind w:left="714" w:hanging="357"/>
        <w:jc w:val="both"/>
        <w:rPr>
          <w:lang w:val="en-GB"/>
        </w:rPr>
      </w:pPr>
      <w:r w:rsidRPr="00C33BBF">
        <w:rPr>
          <w:lang w:val="en-GB"/>
        </w:rPr>
        <w:t>Preventing all forms of violence against women and girls</w:t>
      </w:r>
    </w:p>
    <w:p w14:paraId="5AC6BBF3" w14:textId="7F968B6B" w:rsidR="0048790A" w:rsidRPr="00C33BBF" w:rsidRDefault="00DF0F7A" w:rsidP="002023BD">
      <w:pPr>
        <w:spacing w:before="240" w:after="240"/>
        <w:jc w:val="both"/>
        <w:rPr>
          <w:lang w:val="en-GB"/>
        </w:rPr>
      </w:pPr>
      <w:r w:rsidRPr="00C33BBF">
        <w:rPr>
          <w:lang w:val="en-GB"/>
        </w:rPr>
        <w:t>5. Equal opportunities – sustainable cities (SDG 11)</w:t>
      </w:r>
    </w:p>
    <w:p w14:paraId="15252DB9" w14:textId="244D5085" w:rsidR="0048790A" w:rsidRPr="00C33BBF" w:rsidRDefault="0048790A" w:rsidP="00D9661D">
      <w:pPr>
        <w:pStyle w:val="Akapitzlist"/>
        <w:numPr>
          <w:ilvl w:val="0"/>
          <w:numId w:val="23"/>
        </w:numPr>
        <w:spacing w:after="160" w:line="252" w:lineRule="auto"/>
        <w:jc w:val="both"/>
        <w:rPr>
          <w:lang w:val="en-GB"/>
        </w:rPr>
      </w:pPr>
      <w:r w:rsidRPr="00C33BBF">
        <w:rPr>
          <w:lang w:val="en-GB"/>
        </w:rPr>
        <w:t>Improving the quality of life for residents, revitalising run-down neighbourhoods, and modernising municipal services, particularly waste management and fire safety</w:t>
      </w:r>
    </w:p>
    <w:p w14:paraId="4E57E0E2" w14:textId="65AC87AB" w:rsidR="0048790A" w:rsidRPr="00C33BBF" w:rsidRDefault="0048790A" w:rsidP="00D9661D">
      <w:pPr>
        <w:pStyle w:val="Akapitzlist"/>
        <w:numPr>
          <w:ilvl w:val="0"/>
          <w:numId w:val="23"/>
        </w:numPr>
        <w:spacing w:after="160" w:line="252" w:lineRule="auto"/>
        <w:jc w:val="both"/>
        <w:rPr>
          <w:lang w:val="en-GB"/>
        </w:rPr>
      </w:pPr>
      <w:r w:rsidRPr="00C33BBF">
        <w:rPr>
          <w:lang w:val="en-GB"/>
        </w:rPr>
        <w:t>Counteracting the negative effects of urbanisation, particularly in terms of environmentalexploitation and pollution</w:t>
      </w:r>
    </w:p>
    <w:p w14:paraId="1C5B0D4E" w14:textId="4D6F7950" w:rsidR="0048790A" w:rsidRPr="00C33BBF" w:rsidRDefault="00DF0F7A" w:rsidP="002023BD">
      <w:pPr>
        <w:spacing w:before="240" w:after="240"/>
        <w:jc w:val="both"/>
        <w:rPr>
          <w:lang w:val="en-GB"/>
        </w:rPr>
      </w:pPr>
      <w:r w:rsidRPr="00C33BBF">
        <w:rPr>
          <w:lang w:val="en-GB"/>
        </w:rPr>
        <w:t>6. Health (SDG 3)</w:t>
      </w:r>
    </w:p>
    <w:p w14:paraId="6C1A1C96" w14:textId="12DD885A" w:rsidR="0048790A" w:rsidRPr="00C33BBF" w:rsidRDefault="0048790A" w:rsidP="00D9661D">
      <w:pPr>
        <w:pStyle w:val="Akapitzlist"/>
        <w:numPr>
          <w:ilvl w:val="0"/>
          <w:numId w:val="24"/>
        </w:numPr>
        <w:spacing w:after="120"/>
        <w:ind w:left="714" w:hanging="357"/>
        <w:jc w:val="both"/>
        <w:rPr>
          <w:lang w:val="en-GB"/>
        </w:rPr>
      </w:pPr>
      <w:r w:rsidRPr="00C33BBF">
        <w:rPr>
          <w:lang w:val="en-GB"/>
        </w:rPr>
        <w:t>Building and modernising medical, sanitary and administrative systems and infrastructure of healthcare providers, as well as supporting the operation of local healthcare facilities</w:t>
      </w:r>
    </w:p>
    <w:p w14:paraId="40C7899F" w14:textId="57C4A283" w:rsidR="0048790A" w:rsidRPr="00C33BBF" w:rsidRDefault="0048790A" w:rsidP="00D9661D">
      <w:pPr>
        <w:pStyle w:val="Akapitzlist"/>
        <w:numPr>
          <w:ilvl w:val="0"/>
          <w:numId w:val="24"/>
        </w:numPr>
        <w:spacing w:after="120"/>
        <w:ind w:left="714" w:hanging="357"/>
        <w:jc w:val="both"/>
        <w:rPr>
          <w:lang w:val="en-GB"/>
        </w:rPr>
      </w:pPr>
      <w:r w:rsidRPr="00C33BBF">
        <w:rPr>
          <w:lang w:val="en-GB"/>
        </w:rPr>
        <w:t>Preventing and treating infectious diseases (including e.g. COVID-19), running vaccination programmes, as well as promoting and implementing health education and disease prevention training</w:t>
      </w:r>
    </w:p>
    <w:p w14:paraId="41F77E97" w14:textId="2D9B4FD0" w:rsidR="0048790A" w:rsidRPr="00C33BBF" w:rsidRDefault="0048790A" w:rsidP="00D9661D">
      <w:pPr>
        <w:pStyle w:val="Akapitzlist"/>
        <w:numPr>
          <w:ilvl w:val="0"/>
          <w:numId w:val="24"/>
        </w:numPr>
        <w:spacing w:after="120"/>
        <w:ind w:left="714" w:hanging="357"/>
        <w:jc w:val="both"/>
        <w:rPr>
          <w:lang w:val="en-GB"/>
        </w:rPr>
      </w:pPr>
      <w:r w:rsidRPr="00C33BBF">
        <w:rPr>
          <w:lang w:val="en-GB"/>
        </w:rPr>
        <w:t>Ensuring access to quality healthcare, including rehabilitation, for all people</w:t>
      </w:r>
    </w:p>
    <w:p w14:paraId="4EC03AED" w14:textId="3A519855" w:rsidR="0048790A" w:rsidRPr="00C33BBF" w:rsidRDefault="0048790A" w:rsidP="00D9661D">
      <w:pPr>
        <w:pStyle w:val="Akapitzlist"/>
        <w:numPr>
          <w:ilvl w:val="0"/>
          <w:numId w:val="24"/>
        </w:numPr>
        <w:spacing w:after="120"/>
        <w:ind w:left="714" w:hanging="357"/>
        <w:jc w:val="both"/>
        <w:rPr>
          <w:lang w:val="en-GB"/>
        </w:rPr>
      </w:pPr>
      <w:r w:rsidRPr="00C33BBF">
        <w:rPr>
          <w:lang w:val="en-GB"/>
        </w:rPr>
        <w:lastRenderedPageBreak/>
        <w:t>Strengthening the healthcare system and improving professional qualifications of medical staff, as well as adjusting to contemporary challenges and technologies, including the operation of specialised equipment</w:t>
      </w:r>
    </w:p>
    <w:p w14:paraId="3FA1684B" w14:textId="488DCC33" w:rsidR="0048790A" w:rsidRPr="00C33BBF" w:rsidRDefault="00DF0F7A" w:rsidP="002023BD">
      <w:pPr>
        <w:spacing w:before="240" w:after="240"/>
        <w:jc w:val="both"/>
        <w:rPr>
          <w:lang w:val="en-GB"/>
        </w:rPr>
      </w:pPr>
      <w:r w:rsidRPr="00C33BBF">
        <w:rPr>
          <w:lang w:val="en-GB"/>
        </w:rPr>
        <w:t>7. Climate and natural resources (SDG 13)</w:t>
      </w:r>
    </w:p>
    <w:p w14:paraId="2E2AE90D" w14:textId="674DD070" w:rsidR="001177A5" w:rsidRPr="00C33BBF" w:rsidRDefault="001177A5" w:rsidP="00D9661D">
      <w:pPr>
        <w:pStyle w:val="Akapitzlist"/>
        <w:numPr>
          <w:ilvl w:val="0"/>
          <w:numId w:val="25"/>
        </w:numPr>
        <w:spacing w:after="120"/>
        <w:ind w:left="714" w:hanging="357"/>
        <w:jc w:val="both"/>
        <w:rPr>
          <w:lang w:val="en-GB"/>
        </w:rPr>
      </w:pPr>
      <w:r w:rsidRPr="00C33BBF">
        <w:rPr>
          <w:lang w:val="en-GB"/>
        </w:rPr>
        <w:t>Strengthening adaptation capacities and resilience to climate risks and natural disasters</w:t>
      </w:r>
    </w:p>
    <w:p w14:paraId="3F3B6F77" w14:textId="2F42578B" w:rsidR="001177A5" w:rsidRPr="00C33BBF" w:rsidRDefault="001177A5" w:rsidP="00D9661D">
      <w:pPr>
        <w:pStyle w:val="Akapitzlist"/>
        <w:numPr>
          <w:ilvl w:val="0"/>
          <w:numId w:val="25"/>
        </w:numPr>
        <w:spacing w:after="120"/>
        <w:ind w:left="714" w:hanging="357"/>
        <w:jc w:val="both"/>
        <w:rPr>
          <w:lang w:val="en-GB"/>
        </w:rPr>
      </w:pPr>
      <w:r w:rsidRPr="00C33BBF">
        <w:rPr>
          <w:lang w:val="en-GB"/>
        </w:rPr>
        <w:t>Reducing waste generation through e.g. waste prevention and the processing of generated waste in accordance with the waste hierarchy, including by recycling and preparation for reuse</w:t>
      </w:r>
    </w:p>
    <w:p w14:paraId="73903696" w14:textId="71B539DB" w:rsidR="00A31EDE" w:rsidRPr="00C33BBF" w:rsidRDefault="002670CF" w:rsidP="00D9661D">
      <w:pPr>
        <w:numPr>
          <w:ilvl w:val="0"/>
          <w:numId w:val="25"/>
        </w:numPr>
        <w:spacing w:after="120"/>
        <w:ind w:left="714" w:hanging="357"/>
        <w:contextualSpacing/>
        <w:jc w:val="both"/>
        <w:rPr>
          <w:lang w:val="en-GB"/>
        </w:rPr>
      </w:pPr>
      <w:r w:rsidRPr="00C33BBF">
        <w:rPr>
          <w:lang w:val="en-GB"/>
        </w:rPr>
        <w:t>Taking measures aimed at sustainable management of water resources, including the reduction of wastewater generation, treatment of generated wastewater, reduction of the amount of discharged untreated wastewater</w:t>
      </w:r>
    </w:p>
    <w:p w14:paraId="4FFADEB0" w14:textId="5E737858" w:rsidR="00A31EDE" w:rsidRPr="00C33BBF" w:rsidRDefault="0048790A" w:rsidP="00D9661D">
      <w:pPr>
        <w:numPr>
          <w:ilvl w:val="0"/>
          <w:numId w:val="25"/>
        </w:numPr>
        <w:spacing w:after="120"/>
        <w:ind w:left="714" w:hanging="357"/>
        <w:contextualSpacing/>
        <w:jc w:val="both"/>
        <w:rPr>
          <w:lang w:val="en-GB"/>
        </w:rPr>
      </w:pPr>
      <w:r w:rsidRPr="00C33BBF">
        <w:rPr>
          <w:lang w:val="en-GB"/>
        </w:rPr>
        <w:t>Improving access to clean water and sanitation, particularly in public institutions, large urban centres and for persons at risk of exclusion</w:t>
      </w:r>
    </w:p>
    <w:p w14:paraId="2C86D9C5" w14:textId="694E4BE5" w:rsidR="00A31EDE" w:rsidRPr="00C33BBF" w:rsidRDefault="001A7F04" w:rsidP="00D9661D">
      <w:pPr>
        <w:numPr>
          <w:ilvl w:val="0"/>
          <w:numId w:val="25"/>
        </w:numPr>
        <w:spacing w:after="120"/>
        <w:ind w:left="714" w:hanging="357"/>
        <w:contextualSpacing/>
        <w:jc w:val="both"/>
        <w:rPr>
          <w:lang w:val="en-GB"/>
        </w:rPr>
      </w:pPr>
      <w:r w:rsidRPr="00C33BBF">
        <w:rPr>
          <w:lang w:val="en-GB"/>
        </w:rPr>
        <w:t>Supporting measures to conserve biodiversity, including endemic plant and animal species, as well as to protect, restore, and make a sustainable use of ecosystems</w:t>
      </w:r>
    </w:p>
    <w:p w14:paraId="313A27BA" w14:textId="6A221E7A" w:rsidR="00165215" w:rsidRPr="00C33BBF" w:rsidRDefault="0048790A" w:rsidP="00605606">
      <w:pPr>
        <w:numPr>
          <w:ilvl w:val="0"/>
          <w:numId w:val="25"/>
        </w:numPr>
        <w:spacing w:after="160" w:line="259" w:lineRule="auto"/>
        <w:ind w:left="714" w:hanging="357"/>
        <w:contextualSpacing/>
        <w:jc w:val="both"/>
        <w:rPr>
          <w:rFonts w:asciiTheme="majorHAnsi" w:eastAsiaTheme="majorEastAsia" w:hAnsiTheme="majorHAnsi" w:cstheme="majorBidi"/>
          <w:sz w:val="26"/>
          <w:szCs w:val="26"/>
          <w:lang w:val="en-GB"/>
        </w:rPr>
      </w:pPr>
      <w:r w:rsidRPr="00C33BBF">
        <w:rPr>
          <w:lang w:val="en-GB"/>
        </w:rPr>
        <w:t>Increasing energy efficiency and improving access to energy services based on renewable sources and energy-saving technologies, particularly in public institutions</w:t>
      </w:r>
    </w:p>
    <w:p w14:paraId="637A85F0" w14:textId="4574E9CD" w:rsidR="0048790A" w:rsidRPr="00C33BBF" w:rsidRDefault="0048790A" w:rsidP="00024B2F">
      <w:pPr>
        <w:pStyle w:val="Nagwek2"/>
        <w:spacing w:before="240"/>
        <w:rPr>
          <w:color w:val="auto"/>
          <w:lang w:val="en-GB"/>
        </w:rPr>
      </w:pPr>
      <w:bookmarkStart w:id="19" w:name="_Toc93405987"/>
      <w:r w:rsidRPr="00C33BBF">
        <w:rPr>
          <w:color w:val="auto"/>
          <w:lang w:val="en-GB"/>
        </w:rPr>
        <w:t>PALESTINE</w:t>
      </w:r>
      <w:bookmarkEnd w:id="19"/>
    </w:p>
    <w:p w14:paraId="6E71295E" w14:textId="77777777" w:rsidR="0048790A" w:rsidRPr="00C33BBF" w:rsidRDefault="0048790A" w:rsidP="002023BD">
      <w:pPr>
        <w:spacing w:before="240" w:after="240"/>
        <w:jc w:val="both"/>
        <w:rPr>
          <w:lang w:val="en-GB"/>
        </w:rPr>
      </w:pPr>
      <w:r w:rsidRPr="00C33BBF">
        <w:rPr>
          <w:lang w:val="en-GB"/>
        </w:rPr>
        <w:t>1. Equal opportunities – education (SDG 4)</w:t>
      </w:r>
    </w:p>
    <w:p w14:paraId="1E138993" w14:textId="726F4142" w:rsidR="00A31EDE" w:rsidRPr="00C33BBF" w:rsidRDefault="0048790A" w:rsidP="00D9661D">
      <w:pPr>
        <w:pStyle w:val="Akapitzlist"/>
        <w:numPr>
          <w:ilvl w:val="0"/>
          <w:numId w:val="27"/>
        </w:numPr>
        <w:spacing w:after="120"/>
        <w:ind w:left="714" w:hanging="357"/>
        <w:jc w:val="both"/>
        <w:rPr>
          <w:lang w:val="en-GB"/>
        </w:rPr>
      </w:pPr>
      <w:r w:rsidRPr="00C33BBF">
        <w:rPr>
          <w:lang w:val="en-GB"/>
        </w:rPr>
        <w:t>Ensuring quality education at all levels, corresponding to contemporary challenges and modern standards, and increasing the number of learners</w:t>
      </w:r>
    </w:p>
    <w:p w14:paraId="5946C18C" w14:textId="77777777" w:rsidR="00A31EDE" w:rsidRPr="00C33BBF" w:rsidRDefault="0048790A" w:rsidP="00D9661D">
      <w:pPr>
        <w:pStyle w:val="Akapitzlist"/>
        <w:numPr>
          <w:ilvl w:val="0"/>
          <w:numId w:val="27"/>
        </w:numPr>
        <w:spacing w:after="120"/>
        <w:ind w:left="714" w:hanging="357"/>
        <w:jc w:val="both"/>
        <w:rPr>
          <w:lang w:val="en-GB"/>
        </w:rPr>
      </w:pPr>
      <w:r w:rsidRPr="00C33BBF">
        <w:rPr>
          <w:lang w:val="en-GB"/>
        </w:rPr>
        <w:t>Removing all barriers, both physical and mental, in access to education at all levels, including by ensuring equal educational opportunities for girls and young women, and people at risk of exclusion due to disability</w:t>
      </w:r>
    </w:p>
    <w:p w14:paraId="03F4119D" w14:textId="50353A41" w:rsidR="0048790A" w:rsidRPr="00C33BBF" w:rsidRDefault="0048790A" w:rsidP="00D9661D">
      <w:pPr>
        <w:pStyle w:val="Akapitzlist"/>
        <w:numPr>
          <w:ilvl w:val="0"/>
          <w:numId w:val="27"/>
        </w:numPr>
        <w:spacing w:after="120"/>
        <w:ind w:left="714" w:hanging="357"/>
        <w:jc w:val="both"/>
        <w:rPr>
          <w:lang w:val="en-GB"/>
        </w:rPr>
      </w:pPr>
      <w:r w:rsidRPr="00C33BBF">
        <w:rPr>
          <w:lang w:val="en-GB"/>
        </w:rPr>
        <w:t>Improving the quality and conditions of teaching, as well as the infrastructure of educational institutions, taking into account safe and hygienic conditions, access to water and electricity (in particular using renewable sources)</w:t>
      </w:r>
    </w:p>
    <w:p w14:paraId="45545993" w14:textId="5B54EB4E" w:rsidR="0048790A" w:rsidRPr="00C33BBF" w:rsidRDefault="0048790A" w:rsidP="002023BD">
      <w:pPr>
        <w:spacing w:before="240" w:after="240"/>
        <w:jc w:val="both"/>
        <w:rPr>
          <w:b/>
          <w:lang w:val="en-GB"/>
        </w:rPr>
      </w:pPr>
      <w:r w:rsidRPr="00C33BBF">
        <w:rPr>
          <w:lang w:val="en-GB"/>
        </w:rPr>
        <w:t>2. Equal opportunities – entrepreneurship and decent work (SDG 8)</w:t>
      </w:r>
    </w:p>
    <w:p w14:paraId="4FFD3651" w14:textId="2508B8AA" w:rsidR="0048790A" w:rsidRPr="00C33BBF" w:rsidRDefault="0048790A" w:rsidP="00D9661D">
      <w:pPr>
        <w:pStyle w:val="Akapitzlist"/>
        <w:numPr>
          <w:ilvl w:val="0"/>
          <w:numId w:val="28"/>
        </w:numPr>
        <w:spacing w:after="120"/>
        <w:ind w:left="714" w:hanging="357"/>
        <w:jc w:val="both"/>
        <w:rPr>
          <w:lang w:val="en-GB"/>
        </w:rPr>
      </w:pPr>
      <w:r w:rsidRPr="00C33BBF">
        <w:rPr>
          <w:lang w:val="en-GB"/>
        </w:rPr>
        <w:t>Creating quality jobs, particularly in agriculture and processing, green technologies and IT, with a particular focus on the situation of women, young people, and persons with disabilities</w:t>
      </w:r>
    </w:p>
    <w:p w14:paraId="40199A11" w14:textId="5AA11E8F" w:rsidR="0048790A" w:rsidRPr="00C33BBF" w:rsidRDefault="0048790A" w:rsidP="00D9661D">
      <w:pPr>
        <w:pStyle w:val="Akapitzlist"/>
        <w:numPr>
          <w:ilvl w:val="0"/>
          <w:numId w:val="28"/>
        </w:numPr>
        <w:spacing w:after="120"/>
        <w:ind w:left="714" w:hanging="357"/>
        <w:jc w:val="both"/>
        <w:rPr>
          <w:lang w:val="en-GB"/>
        </w:rPr>
      </w:pPr>
      <w:r w:rsidRPr="00C33BBF">
        <w:rPr>
          <w:lang w:val="en-GB"/>
        </w:rPr>
        <w:t>Improving access to vocational training, career counselling and reskilling, in particular for women and young people</w:t>
      </w:r>
    </w:p>
    <w:p w14:paraId="31385372" w14:textId="721E34C1" w:rsidR="0048790A" w:rsidRPr="00C33BBF" w:rsidRDefault="0048790A" w:rsidP="00D9661D">
      <w:pPr>
        <w:pStyle w:val="Akapitzlist"/>
        <w:numPr>
          <w:ilvl w:val="0"/>
          <w:numId w:val="28"/>
        </w:numPr>
        <w:spacing w:after="120"/>
        <w:ind w:left="714" w:hanging="357"/>
        <w:jc w:val="both"/>
        <w:rPr>
          <w:lang w:val="en-GB"/>
        </w:rPr>
      </w:pPr>
      <w:r w:rsidRPr="00C33BBF">
        <w:rPr>
          <w:lang w:val="en-GB"/>
        </w:rPr>
        <w:t>Developing and promoting entrepreneurship, labour force participation and employment, particularly among women and young people, also with regard to one-person or family businesses</w:t>
      </w:r>
    </w:p>
    <w:p w14:paraId="58E60B03" w14:textId="02612722" w:rsidR="0048790A" w:rsidRPr="00C33BBF" w:rsidRDefault="0048790A" w:rsidP="00605606">
      <w:pPr>
        <w:pStyle w:val="Akapitzlist"/>
        <w:numPr>
          <w:ilvl w:val="0"/>
          <w:numId w:val="28"/>
        </w:numPr>
        <w:spacing w:after="120"/>
        <w:ind w:left="714" w:hanging="357"/>
        <w:jc w:val="both"/>
        <w:rPr>
          <w:lang w:val="en-GB"/>
        </w:rPr>
      </w:pPr>
      <w:r w:rsidRPr="00C33BBF">
        <w:rPr>
          <w:lang w:val="en-GB"/>
        </w:rPr>
        <w:t>Increasing competitiveness, productivity and innovation, particularly of non-profit enterprises, producer groups, cooperatives and worker cooperatives, as well as small and medium-sized enterprises, particularly in the agri-food sector</w:t>
      </w:r>
    </w:p>
    <w:p w14:paraId="3C095C74" w14:textId="77777777" w:rsidR="00496BDD" w:rsidRDefault="00496BDD">
      <w:pPr>
        <w:spacing w:after="160" w:line="259" w:lineRule="auto"/>
        <w:rPr>
          <w:lang w:val="en-GB"/>
        </w:rPr>
      </w:pPr>
      <w:r>
        <w:rPr>
          <w:lang w:val="en-GB"/>
        </w:rPr>
        <w:br w:type="page"/>
      </w:r>
    </w:p>
    <w:p w14:paraId="0C4160B0" w14:textId="12F0D433" w:rsidR="0048790A" w:rsidRPr="00C33BBF" w:rsidRDefault="0048790A" w:rsidP="002023BD">
      <w:pPr>
        <w:spacing w:before="240" w:after="240"/>
        <w:jc w:val="both"/>
        <w:rPr>
          <w:lang w:val="en-GB"/>
        </w:rPr>
      </w:pPr>
      <w:r w:rsidRPr="00C33BBF">
        <w:rPr>
          <w:lang w:val="en-GB"/>
        </w:rPr>
        <w:lastRenderedPageBreak/>
        <w:t>3. Reduced inequality (SDG 10)</w:t>
      </w:r>
    </w:p>
    <w:p w14:paraId="03119362" w14:textId="629F1A61" w:rsidR="009D6428" w:rsidRPr="00C33BBF" w:rsidRDefault="0048790A" w:rsidP="001F64A5">
      <w:pPr>
        <w:spacing w:after="160" w:line="252" w:lineRule="auto"/>
        <w:jc w:val="both"/>
        <w:rPr>
          <w:lang w:val="en-GB"/>
        </w:rPr>
      </w:pPr>
      <w:r w:rsidRPr="00C33BBF">
        <w:rPr>
          <w:lang w:val="en-GB"/>
        </w:rPr>
        <w:t>Supporting measures to improve access to social services for persons with disabilities, particularly in non-urbanised regions, including by eliminating discriminatory policies and practices</w:t>
      </w:r>
    </w:p>
    <w:p w14:paraId="48EA7474" w14:textId="2C02D0D0" w:rsidR="0048790A" w:rsidRPr="00C33BBF" w:rsidRDefault="0048790A" w:rsidP="002023BD">
      <w:pPr>
        <w:spacing w:before="240" w:after="240"/>
        <w:jc w:val="both"/>
        <w:rPr>
          <w:lang w:val="en-GB"/>
        </w:rPr>
      </w:pPr>
      <w:r w:rsidRPr="00C33BBF">
        <w:rPr>
          <w:lang w:val="en-GB"/>
        </w:rPr>
        <w:t>4. Health (SDG 3)</w:t>
      </w:r>
    </w:p>
    <w:p w14:paraId="65826F6A" w14:textId="0CC3F347" w:rsidR="0048790A" w:rsidRPr="00C33BBF" w:rsidRDefault="0048790A" w:rsidP="00D9661D">
      <w:pPr>
        <w:pStyle w:val="Akapitzlist"/>
        <w:numPr>
          <w:ilvl w:val="0"/>
          <w:numId w:val="29"/>
        </w:numPr>
        <w:spacing w:after="120"/>
        <w:ind w:left="714" w:hanging="357"/>
        <w:jc w:val="both"/>
        <w:rPr>
          <w:lang w:val="en-GB"/>
        </w:rPr>
      </w:pPr>
      <w:r w:rsidRPr="00C33BBF">
        <w:rPr>
          <w:lang w:val="en-GB"/>
        </w:rPr>
        <w:t>Building and modernising medical, sanitary and administrative systems and infrastructure of healthcare providers, as well as supporting the operation of local healthcare facilities</w:t>
      </w:r>
    </w:p>
    <w:p w14:paraId="57F91737" w14:textId="54589DD1" w:rsidR="0048790A" w:rsidRPr="00C33BBF" w:rsidRDefault="0048790A" w:rsidP="00D9661D">
      <w:pPr>
        <w:pStyle w:val="Akapitzlist"/>
        <w:numPr>
          <w:ilvl w:val="0"/>
          <w:numId w:val="29"/>
        </w:numPr>
        <w:spacing w:after="120"/>
        <w:ind w:left="714" w:hanging="357"/>
        <w:jc w:val="both"/>
        <w:rPr>
          <w:lang w:val="en-GB"/>
        </w:rPr>
      </w:pPr>
      <w:r w:rsidRPr="00C33BBF">
        <w:rPr>
          <w:lang w:val="en-GB"/>
        </w:rPr>
        <w:t>Ensuring access to quality healthcare, including rehabilitation, for all people, with special regard to persons with disabilities and people living in areas with limited access to medical services</w:t>
      </w:r>
    </w:p>
    <w:p w14:paraId="61665A4F" w14:textId="66AB4F83" w:rsidR="00133B63" w:rsidRPr="00C33BBF" w:rsidRDefault="0048790A" w:rsidP="00D9661D">
      <w:pPr>
        <w:pStyle w:val="Akapitzlist"/>
        <w:numPr>
          <w:ilvl w:val="0"/>
          <w:numId w:val="29"/>
        </w:numPr>
        <w:spacing w:after="120"/>
        <w:ind w:left="714" w:hanging="357"/>
        <w:jc w:val="both"/>
        <w:rPr>
          <w:lang w:val="en-GB"/>
        </w:rPr>
      </w:pPr>
      <w:r w:rsidRPr="00C33BBF">
        <w:rPr>
          <w:lang w:val="en-GB"/>
        </w:rPr>
        <w:t>Strengthening the healthcare system and improving professional qualifications of medical staff, including by adjusting to contemporary challenges and technologies</w:t>
      </w:r>
    </w:p>
    <w:p w14:paraId="6716649E" w14:textId="7B7FFB5A" w:rsidR="00133B63" w:rsidRPr="00C33BBF" w:rsidRDefault="00133B63" w:rsidP="00133B63">
      <w:pPr>
        <w:spacing w:after="120"/>
        <w:jc w:val="both"/>
        <w:rPr>
          <w:lang w:val="en-GB"/>
        </w:rPr>
      </w:pPr>
      <w:r w:rsidRPr="00C33BBF">
        <w:rPr>
          <w:lang w:val="en-GB"/>
        </w:rPr>
        <w:t>5. Climate and natural resources (SDG 13)</w:t>
      </w:r>
    </w:p>
    <w:p w14:paraId="76747F27" w14:textId="674FF70B" w:rsidR="00A35339" w:rsidRPr="00C33BBF" w:rsidRDefault="00133B63" w:rsidP="006B0CA8">
      <w:pPr>
        <w:spacing w:before="120" w:after="120" w:line="240" w:lineRule="auto"/>
        <w:jc w:val="both"/>
        <w:rPr>
          <w:rFonts w:cstheme="minorHAnsi"/>
          <w:lang w:val="en-GB"/>
        </w:rPr>
      </w:pPr>
      <w:r w:rsidRPr="00C33BBF">
        <w:rPr>
          <w:lang w:val="en-GB"/>
        </w:rPr>
        <w:t>Supporting measures to conserve biodiversity, including endemic plant and animal species, as well as to protect, restore, and make a sustainable use of ecosystems</w:t>
      </w:r>
      <w:r w:rsidRPr="00C33BBF">
        <w:rPr>
          <w:szCs w:val="20"/>
          <w:lang w:val="en-GB"/>
        </w:rPr>
        <w:t>.</w:t>
      </w:r>
    </w:p>
    <w:p w14:paraId="1A7E3E64" w14:textId="1BFAF5C0" w:rsidR="00CD78AF" w:rsidRPr="00C33BBF" w:rsidRDefault="00CD78AF" w:rsidP="00E94E4C">
      <w:pPr>
        <w:pStyle w:val="Nagwek2"/>
        <w:spacing w:before="360" w:after="240" w:line="240" w:lineRule="auto"/>
        <w:jc w:val="both"/>
        <w:rPr>
          <w:b/>
          <w:sz w:val="32"/>
          <w:szCs w:val="32"/>
          <w:lang w:val="en-GB"/>
        </w:rPr>
      </w:pPr>
      <w:bookmarkStart w:id="20" w:name="_Toc93405988"/>
      <w:r w:rsidRPr="00C33BBF">
        <w:rPr>
          <w:b/>
          <w:bCs/>
          <w:sz w:val="32"/>
          <w:szCs w:val="32"/>
          <w:lang w:val="en-GB"/>
        </w:rPr>
        <w:t>II. Horizontal priorities of Polish development cooperation</w:t>
      </w:r>
      <w:bookmarkEnd w:id="20"/>
    </w:p>
    <w:p w14:paraId="782C496F" w14:textId="4E860883" w:rsidR="00CD78AF" w:rsidRPr="00C33BBF" w:rsidRDefault="00CD78AF" w:rsidP="00CD78AF">
      <w:pPr>
        <w:autoSpaceDE w:val="0"/>
        <w:autoSpaceDN w:val="0"/>
        <w:adjustRightInd w:val="0"/>
        <w:jc w:val="both"/>
        <w:rPr>
          <w:lang w:val="en-GB"/>
        </w:rPr>
      </w:pPr>
      <w:r w:rsidRPr="00C33BBF">
        <w:rPr>
          <w:lang w:val="en-GB"/>
        </w:rPr>
        <w:t xml:space="preserve">All Polish Aid development initiatives conducted under the adopted geographical and thematic priorities should be based on the conviction that a sustainable world is built on a foundation of concern for the environment and equal opportunities as well as protection against persecution and discrimination on any grounds, including gender, </w:t>
      </w:r>
      <w:r w:rsidRPr="00C33BBF">
        <w:rPr>
          <w:rFonts w:ascii="Calibri" w:hAnsi="Calibri"/>
          <w:lang w:val="en-GB"/>
        </w:rPr>
        <w:t xml:space="preserve">age, disability, </w:t>
      </w:r>
      <w:r w:rsidRPr="00C33BBF">
        <w:rPr>
          <w:lang w:val="en-GB"/>
        </w:rPr>
        <w:t xml:space="preserve">nationality, ethnic origin, religion, belief or other opinions. All projects will be preceded by an analysis of their compliance with the indicated cross-cutting priorities. </w:t>
      </w:r>
    </w:p>
    <w:p w14:paraId="560A0FA0" w14:textId="77777777" w:rsidR="00CD78AF" w:rsidRPr="00C33BBF" w:rsidRDefault="00CD78AF" w:rsidP="00CD78AF">
      <w:pPr>
        <w:autoSpaceDE w:val="0"/>
        <w:autoSpaceDN w:val="0"/>
        <w:adjustRightInd w:val="0"/>
        <w:jc w:val="both"/>
        <w:rPr>
          <w:lang w:val="en-GB"/>
        </w:rPr>
      </w:pPr>
      <w:r w:rsidRPr="00C33BBF">
        <w:rPr>
          <w:rFonts w:cstheme="minorHAnsi"/>
          <w:b/>
          <w:bCs/>
          <w:lang w:val="en-GB"/>
        </w:rPr>
        <w:t>Climate action</w:t>
      </w:r>
    </w:p>
    <w:p w14:paraId="5B0640F8" w14:textId="77777777" w:rsidR="00CD78AF" w:rsidRPr="00C33BBF" w:rsidRDefault="00CD78AF" w:rsidP="00CD78AF">
      <w:pPr>
        <w:autoSpaceDE w:val="0"/>
        <w:autoSpaceDN w:val="0"/>
        <w:adjustRightInd w:val="0"/>
        <w:jc w:val="both"/>
        <w:rPr>
          <w:lang w:val="en-GB"/>
        </w:rPr>
      </w:pPr>
      <w:r w:rsidRPr="00C33BBF">
        <w:rPr>
          <w:lang w:val="en-GB"/>
        </w:rPr>
        <w:t>Recognising climate as a priority aspect of development activities is in line with international agreements to which Poland has acceded, including the Paris Agreement and the Convention on Biological Diversity. Climate change has been identified as one of the greatest threats to sustainable development and an effective fight against poverty. The unfolding consequences of climate change affect the most important sectors – health, agriculture, food production, the environment, access to water – and have an adverse impact on the living conditions of millions of people.</w:t>
      </w:r>
    </w:p>
    <w:p w14:paraId="19F74DC0" w14:textId="77777777" w:rsidR="00CD78AF" w:rsidRPr="00C33BBF" w:rsidRDefault="00CD78AF" w:rsidP="00CD78AF">
      <w:pPr>
        <w:rPr>
          <w:rFonts w:cstheme="minorHAnsi"/>
          <w:lang w:val="en-GB"/>
        </w:rPr>
      </w:pPr>
      <w:r w:rsidRPr="00C33BBF">
        <w:rPr>
          <w:rFonts w:cstheme="minorHAnsi"/>
          <w:lang w:val="en-GB"/>
        </w:rPr>
        <w:t>Polish development cooperation:</w:t>
      </w:r>
    </w:p>
    <w:p w14:paraId="3F6E888E" w14:textId="77777777" w:rsidR="00CD78AF" w:rsidRPr="00C33BBF" w:rsidRDefault="00CD78AF" w:rsidP="00D9661D">
      <w:pPr>
        <w:pStyle w:val="Akapitzlist"/>
        <w:numPr>
          <w:ilvl w:val="0"/>
          <w:numId w:val="55"/>
        </w:numPr>
        <w:spacing w:after="0" w:line="240" w:lineRule="auto"/>
        <w:contextualSpacing w:val="0"/>
        <w:rPr>
          <w:rFonts w:cstheme="minorHAnsi"/>
          <w:lang w:val="en-GB"/>
        </w:rPr>
      </w:pPr>
      <w:r w:rsidRPr="00C33BBF">
        <w:rPr>
          <w:rFonts w:cstheme="minorHAnsi"/>
          <w:lang w:val="en-GB"/>
        </w:rPr>
        <w:t>does not harm the environment;</w:t>
      </w:r>
    </w:p>
    <w:p w14:paraId="0E798635" w14:textId="77777777" w:rsidR="00CD78AF" w:rsidRPr="00C33BBF" w:rsidRDefault="00CD78AF" w:rsidP="00D9661D">
      <w:pPr>
        <w:pStyle w:val="Akapitzlist"/>
        <w:numPr>
          <w:ilvl w:val="0"/>
          <w:numId w:val="55"/>
        </w:numPr>
        <w:spacing w:after="0" w:line="240" w:lineRule="auto"/>
        <w:contextualSpacing w:val="0"/>
        <w:rPr>
          <w:rFonts w:cstheme="minorHAnsi"/>
          <w:lang w:val="en-GB"/>
        </w:rPr>
      </w:pPr>
      <w:r w:rsidRPr="00C33BBF">
        <w:rPr>
          <w:rFonts w:cstheme="minorHAnsi"/>
          <w:lang w:val="en-GB"/>
        </w:rPr>
        <w:t xml:space="preserve">perceives climate change as a risk to achieving sustainable development goals; </w:t>
      </w:r>
    </w:p>
    <w:p w14:paraId="671E51D4" w14:textId="77777777" w:rsidR="00CD78AF" w:rsidRPr="00C33BBF" w:rsidRDefault="00CD78AF" w:rsidP="00D9661D">
      <w:pPr>
        <w:pStyle w:val="Akapitzlist"/>
        <w:numPr>
          <w:ilvl w:val="0"/>
          <w:numId w:val="55"/>
        </w:numPr>
        <w:spacing w:after="0" w:line="240" w:lineRule="auto"/>
        <w:contextualSpacing w:val="0"/>
        <w:rPr>
          <w:rFonts w:cstheme="minorHAnsi"/>
          <w:lang w:val="en-GB"/>
        </w:rPr>
      </w:pPr>
      <w:r w:rsidRPr="00C33BBF">
        <w:rPr>
          <w:rFonts w:cstheme="minorHAnsi"/>
          <w:lang w:val="en-GB"/>
        </w:rPr>
        <w:t>strives to reduce greenhouse gas emissions relating to project activities;</w:t>
      </w:r>
    </w:p>
    <w:p w14:paraId="11362329" w14:textId="77777777" w:rsidR="00CD78AF" w:rsidRPr="00C33BBF" w:rsidRDefault="00CD78AF" w:rsidP="00D9661D">
      <w:pPr>
        <w:pStyle w:val="Akapitzlist"/>
        <w:numPr>
          <w:ilvl w:val="0"/>
          <w:numId w:val="55"/>
        </w:numPr>
        <w:spacing w:after="0" w:line="240" w:lineRule="auto"/>
        <w:contextualSpacing w:val="0"/>
        <w:rPr>
          <w:rFonts w:cstheme="minorHAnsi"/>
          <w:lang w:val="en-GB"/>
        </w:rPr>
      </w:pPr>
      <w:r w:rsidRPr="00C33BBF">
        <w:rPr>
          <w:rFonts w:cstheme="minorHAnsi"/>
          <w:lang w:val="en-GB"/>
        </w:rPr>
        <w:t>supports the effective functioning of the economy and society in a changing climate;</w:t>
      </w:r>
    </w:p>
    <w:p w14:paraId="64EF9A02" w14:textId="77777777" w:rsidR="00CD78AF" w:rsidRPr="00C33BBF" w:rsidRDefault="00CD78AF" w:rsidP="00D9661D">
      <w:pPr>
        <w:pStyle w:val="Akapitzlist"/>
        <w:numPr>
          <w:ilvl w:val="0"/>
          <w:numId w:val="55"/>
        </w:numPr>
        <w:spacing w:after="0" w:line="240" w:lineRule="auto"/>
        <w:contextualSpacing w:val="0"/>
        <w:rPr>
          <w:rFonts w:cstheme="minorHAnsi"/>
          <w:lang w:val="en-GB"/>
        </w:rPr>
      </w:pPr>
      <w:r w:rsidRPr="00C33BBF">
        <w:rPr>
          <w:rFonts w:cstheme="minorHAnsi"/>
          <w:lang w:val="en-GB"/>
        </w:rPr>
        <w:t>contributes to capacity building for using renewable energy sources as well as adapting to climate change and mitigating its effects;</w:t>
      </w:r>
    </w:p>
    <w:p w14:paraId="56F42ED1" w14:textId="77777777" w:rsidR="00CD78AF" w:rsidRPr="00C33BBF" w:rsidRDefault="00CD78AF" w:rsidP="00D9661D">
      <w:pPr>
        <w:pStyle w:val="Akapitzlist"/>
        <w:numPr>
          <w:ilvl w:val="0"/>
          <w:numId w:val="55"/>
        </w:numPr>
        <w:spacing w:after="0" w:line="240" w:lineRule="auto"/>
        <w:contextualSpacing w:val="0"/>
        <w:rPr>
          <w:rFonts w:cstheme="minorHAnsi"/>
          <w:lang w:val="en-GB"/>
        </w:rPr>
      </w:pPr>
      <w:r w:rsidRPr="00C33BBF">
        <w:rPr>
          <w:rFonts w:cstheme="minorHAnsi"/>
          <w:lang w:val="en-GB"/>
        </w:rPr>
        <w:t>promotes sustainable management of natural resources, protection of biodiversity and ecosystems.</w:t>
      </w:r>
    </w:p>
    <w:p w14:paraId="70B4FDEF" w14:textId="77777777" w:rsidR="00CD78AF" w:rsidRPr="00C33BBF" w:rsidRDefault="00CD78AF" w:rsidP="00CD78AF">
      <w:pPr>
        <w:spacing w:after="0" w:line="240" w:lineRule="auto"/>
        <w:jc w:val="both"/>
        <w:rPr>
          <w:rFonts w:cstheme="minorHAnsi"/>
          <w:lang w:val="en-GB"/>
        </w:rPr>
      </w:pPr>
    </w:p>
    <w:p w14:paraId="6A7EBD3F" w14:textId="67BB4BB3" w:rsidR="00CD78AF" w:rsidRPr="00C33BBF" w:rsidRDefault="00992964" w:rsidP="00D9661D">
      <w:pPr>
        <w:autoSpaceDE w:val="0"/>
        <w:autoSpaceDN w:val="0"/>
        <w:adjustRightInd w:val="0"/>
        <w:jc w:val="both"/>
        <w:rPr>
          <w:rFonts w:cstheme="minorHAnsi"/>
          <w:b/>
          <w:bCs/>
          <w:lang w:val="en-GB"/>
        </w:rPr>
      </w:pPr>
      <w:r w:rsidRPr="00C33BBF">
        <w:rPr>
          <w:b/>
          <w:bCs/>
          <w:lang w:val="en-GB"/>
        </w:rPr>
        <w:lastRenderedPageBreak/>
        <w:t>Equal opportunities and protection against persecution and discrimination</w:t>
      </w:r>
    </w:p>
    <w:p w14:paraId="1B2F0ACE" w14:textId="1753F53C" w:rsidR="00CD78AF" w:rsidRPr="00C33BBF" w:rsidRDefault="00CD78AF" w:rsidP="00D9661D">
      <w:pPr>
        <w:autoSpaceDE w:val="0"/>
        <w:autoSpaceDN w:val="0"/>
        <w:adjustRightInd w:val="0"/>
        <w:jc w:val="both"/>
        <w:rPr>
          <w:rFonts w:ascii="Calibri" w:hAnsi="Calibri" w:cs="Calibri"/>
          <w:lang w:val="en-GB"/>
        </w:rPr>
      </w:pPr>
      <w:r w:rsidRPr="00C33BBF">
        <w:rPr>
          <w:lang w:val="en-GB"/>
        </w:rPr>
        <w:t>Initiatives bearing the Polish Aid logo should contribute, directly or indirectly, to improving the equality situation in areas where the projects are implemented, including by tackling discriminatory practices, undertaking measures to prevent barriers in access to assistance for any reason, or combating harmful stereotypes.</w:t>
      </w:r>
    </w:p>
    <w:p w14:paraId="76BE5068" w14:textId="77777777" w:rsidR="00CD78AF" w:rsidRPr="00C33BBF" w:rsidRDefault="00CD78AF" w:rsidP="00CD78AF">
      <w:pPr>
        <w:jc w:val="both"/>
        <w:rPr>
          <w:lang w:val="en-GB"/>
        </w:rPr>
      </w:pPr>
      <w:r w:rsidRPr="00C33BBF">
        <w:rPr>
          <w:lang w:val="en-GB"/>
        </w:rPr>
        <w:t>Projects financed under the Polish development cooperation:</w:t>
      </w:r>
    </w:p>
    <w:p w14:paraId="7E1FA23C" w14:textId="77777777" w:rsidR="00CD78AF" w:rsidRPr="00C33BBF" w:rsidRDefault="00CD78AF" w:rsidP="00D9661D">
      <w:pPr>
        <w:pStyle w:val="Akapitzlist"/>
        <w:numPr>
          <w:ilvl w:val="0"/>
          <w:numId w:val="56"/>
        </w:numPr>
        <w:spacing w:after="160" w:line="252" w:lineRule="auto"/>
        <w:jc w:val="both"/>
        <w:rPr>
          <w:lang w:val="en-GB"/>
        </w:rPr>
      </w:pPr>
      <w:r w:rsidRPr="00C33BBF">
        <w:rPr>
          <w:lang w:val="en-GB"/>
        </w:rPr>
        <w:t>respect the principles of equal opportunities and equal treatment;</w:t>
      </w:r>
    </w:p>
    <w:p w14:paraId="1E9FCCC3" w14:textId="0AF3C528" w:rsidR="00CD78AF" w:rsidRPr="00C33BBF" w:rsidRDefault="00CD78AF" w:rsidP="00D9661D">
      <w:pPr>
        <w:pStyle w:val="Akapitzlist"/>
        <w:numPr>
          <w:ilvl w:val="0"/>
          <w:numId w:val="56"/>
        </w:numPr>
        <w:spacing w:after="160" w:line="252" w:lineRule="auto"/>
        <w:jc w:val="both"/>
        <w:rPr>
          <w:lang w:val="en-GB"/>
        </w:rPr>
      </w:pPr>
      <w:r w:rsidRPr="00C33BBF">
        <w:rPr>
          <w:lang w:val="en-GB"/>
        </w:rPr>
        <w:t>do not discriminate on any grounds and do not reinforce existing inequalities;</w:t>
      </w:r>
    </w:p>
    <w:p w14:paraId="401DABB6" w14:textId="134F0D79" w:rsidR="00992964" w:rsidRPr="00C33BBF" w:rsidRDefault="00992964" w:rsidP="00D9661D">
      <w:pPr>
        <w:pStyle w:val="Akapitzlist"/>
        <w:numPr>
          <w:ilvl w:val="0"/>
          <w:numId w:val="56"/>
        </w:numPr>
        <w:spacing w:after="160" w:line="252" w:lineRule="auto"/>
        <w:jc w:val="both"/>
        <w:rPr>
          <w:lang w:val="en-GB"/>
        </w:rPr>
      </w:pPr>
      <w:r w:rsidRPr="00C33BBF">
        <w:rPr>
          <w:lang w:val="en-GB"/>
        </w:rPr>
        <w:t>identify groups particularly vulnerable to persecution or discrimination and address these risks;</w:t>
      </w:r>
    </w:p>
    <w:p w14:paraId="737F1D25" w14:textId="44DF5883" w:rsidR="00CD78AF" w:rsidRPr="00C33BBF" w:rsidRDefault="00CD78AF" w:rsidP="00D9661D">
      <w:pPr>
        <w:pStyle w:val="Akapitzlist"/>
        <w:numPr>
          <w:ilvl w:val="0"/>
          <w:numId w:val="56"/>
        </w:numPr>
        <w:spacing w:after="160" w:line="252" w:lineRule="auto"/>
        <w:jc w:val="both"/>
        <w:rPr>
          <w:lang w:val="en-GB"/>
        </w:rPr>
      </w:pPr>
      <w:r w:rsidRPr="00C33BBF">
        <w:rPr>
          <w:lang w:val="en-GB"/>
        </w:rPr>
        <w:t>take into account the equality situation in the area of intervention – from planning through implementation and evaluation to reporting;</w:t>
      </w:r>
    </w:p>
    <w:p w14:paraId="6E8DF924" w14:textId="77777777" w:rsidR="00CD78AF" w:rsidRPr="00C33BBF" w:rsidRDefault="00CD78AF" w:rsidP="00D9661D">
      <w:pPr>
        <w:pStyle w:val="Akapitzlist"/>
        <w:numPr>
          <w:ilvl w:val="0"/>
          <w:numId w:val="56"/>
        </w:numPr>
        <w:spacing w:after="160" w:line="252" w:lineRule="auto"/>
        <w:jc w:val="both"/>
        <w:rPr>
          <w:lang w:val="en-GB"/>
        </w:rPr>
      </w:pPr>
      <w:r w:rsidRPr="00C33BBF">
        <w:rPr>
          <w:lang w:val="en-GB"/>
        </w:rPr>
        <w:t>ensure equal opportunities for women and men to engage in implementing the development measures;</w:t>
      </w:r>
    </w:p>
    <w:p w14:paraId="579BDF13" w14:textId="201704D6" w:rsidR="00CD78AF" w:rsidRPr="00C33BBF" w:rsidRDefault="00CD78AF" w:rsidP="00D9661D">
      <w:pPr>
        <w:pStyle w:val="Akapitzlist"/>
        <w:numPr>
          <w:ilvl w:val="0"/>
          <w:numId w:val="56"/>
        </w:numPr>
        <w:spacing w:after="160" w:line="252" w:lineRule="auto"/>
        <w:jc w:val="both"/>
        <w:rPr>
          <w:lang w:val="en-GB"/>
        </w:rPr>
      </w:pPr>
      <w:r w:rsidRPr="00C33BBF">
        <w:rPr>
          <w:lang w:val="en-GB"/>
        </w:rPr>
        <w:t xml:space="preserve">identify and counter the risks of persecution or discrimination. </w:t>
      </w:r>
    </w:p>
    <w:p w14:paraId="0B1D6EA1" w14:textId="5A41033B" w:rsidR="00CD78AF" w:rsidRPr="00C33BBF" w:rsidRDefault="00CD78AF" w:rsidP="00E7688F">
      <w:pPr>
        <w:autoSpaceDE w:val="0"/>
        <w:autoSpaceDN w:val="0"/>
        <w:adjustRightInd w:val="0"/>
        <w:jc w:val="both"/>
        <w:rPr>
          <w:lang w:val="en-GB"/>
        </w:rPr>
      </w:pPr>
      <w:r w:rsidRPr="00C33BBF">
        <w:rPr>
          <w:lang w:val="en-GB"/>
        </w:rPr>
        <w:t>Actions compliant with the cross-cutting priorities may be of an independent nature, or may complement and strengthen the effects of implemented initiatives.</w:t>
      </w:r>
    </w:p>
    <w:p w14:paraId="33FEBD46" w14:textId="4F8D890E" w:rsidR="00467E37" w:rsidRPr="00C33BBF" w:rsidRDefault="00467E37" w:rsidP="00E94E4C">
      <w:pPr>
        <w:pStyle w:val="Nagwek2"/>
        <w:keepLines w:val="0"/>
        <w:spacing w:before="360" w:after="240"/>
        <w:jc w:val="both"/>
        <w:rPr>
          <w:b/>
          <w:sz w:val="32"/>
          <w:szCs w:val="32"/>
          <w:lang w:val="en-GB"/>
        </w:rPr>
      </w:pPr>
      <w:bookmarkStart w:id="21" w:name="_Toc81477720"/>
      <w:bookmarkStart w:id="22" w:name="_Toc93405989"/>
      <w:r w:rsidRPr="00C33BBF">
        <w:rPr>
          <w:b/>
          <w:bCs/>
          <w:sz w:val="32"/>
          <w:szCs w:val="32"/>
          <w:lang w:val="en-GB"/>
        </w:rPr>
        <w:t>III. Humanitarian aid</w:t>
      </w:r>
      <w:bookmarkEnd w:id="21"/>
      <w:bookmarkEnd w:id="22"/>
    </w:p>
    <w:p w14:paraId="41C8635E" w14:textId="6D2F456B" w:rsidR="00965C3C" w:rsidRPr="00C33BBF" w:rsidRDefault="00965C3C" w:rsidP="00745841">
      <w:pPr>
        <w:spacing w:after="120"/>
        <w:jc w:val="both"/>
        <w:rPr>
          <w:lang w:val="en-GB"/>
        </w:rPr>
      </w:pPr>
      <w:bookmarkStart w:id="23" w:name="_Toc81477721"/>
      <w:bookmarkStart w:id="24" w:name="_Toc21675012"/>
      <w:r w:rsidRPr="00C33BBF">
        <w:rPr>
          <w:lang w:val="en-GB"/>
        </w:rPr>
        <w:t xml:space="preserve">The reality of the world engulfed in the pandemic and grappling with its aftermath requires a flexible approach in delivering humanitarian aid. It seems necessary to adopt an approach that would combine emergency assistance to save human life and health, measures aimed at introducing a permanent change, and initiatives contributing to building peace and combating the effects of climate change that exacerbate existing socio-economic problems and environmental risks with a potential to spark conflicts (the so-called humanitarian-development-peace nexus). </w:t>
      </w:r>
    </w:p>
    <w:p w14:paraId="3F98F586" w14:textId="3520A61F" w:rsidR="00965C3C" w:rsidRPr="00C33BBF" w:rsidRDefault="00965C3C" w:rsidP="00745841">
      <w:pPr>
        <w:spacing w:after="120"/>
        <w:jc w:val="both"/>
        <w:rPr>
          <w:lang w:val="en-GB"/>
        </w:rPr>
      </w:pPr>
      <w:r w:rsidRPr="00C33BBF">
        <w:rPr>
          <w:lang w:val="en-GB"/>
        </w:rPr>
        <w:t>In 2022, the civilian population living in regions of protracted humanitarian crises will be additionally affected by the impact of the COVID-19 global pandemic. The most urgent problems include deteriorating food security, the collapse of the health sector, ensuring access to vaccination, and a cross-sectoral response to the long-term effects of the pandemic. Moreover, according to UNHCR estimates, over 80 million people worldwide have been forced to leave their homes, and in 2022, additional resettlement will be necessary for 1.47 million refugees. All these challenges particularly affect communities troubled by wars and internal conflicts where crises are complex and often protracted. This impacts the sharply deteriorating humanitarian situation in regions where Poland for many years has been actively supporting refugees, internally displaced persons, and the poorest local population, particularly in the Middle East, where people struggle with the consequences of more than a decade of the Syrian war and one of the worst humanitarian crises in Yemen. Africa is another region that has received Polish humanitarian aid, wrestling with numerous humanitarian problems caused by the overall economic situation, natural disasters, and internal conflicts. Additionally, in 2021, the crisis in Afghanistan triggered off not only a dramatic surge in humanitarian needs in the country, but also mass resettlements and risks of a migration crisis in the region, and even in Europe.</w:t>
      </w:r>
    </w:p>
    <w:p w14:paraId="6A0FF07E" w14:textId="65120459" w:rsidR="00965C3C" w:rsidRPr="00C33BBF" w:rsidRDefault="00965C3C" w:rsidP="00745841">
      <w:pPr>
        <w:spacing w:after="120"/>
        <w:jc w:val="both"/>
        <w:rPr>
          <w:lang w:val="en-GB"/>
        </w:rPr>
      </w:pPr>
      <w:r w:rsidRPr="00C33BBF">
        <w:rPr>
          <w:lang w:val="en-GB"/>
        </w:rPr>
        <w:lastRenderedPageBreak/>
        <w:t>To continue the priorities set by Poland during its membership of the UN Security Council, as well as to carry out the National Action Plan for the Implementation of the UN Women, Peace and Security Agenda, Poland’s humanitarian aid should focus on activities in the following areas:</w:t>
      </w:r>
    </w:p>
    <w:p w14:paraId="0089F150" w14:textId="77777777" w:rsidR="00965C3C" w:rsidRPr="00C33BBF" w:rsidRDefault="00965C3C" w:rsidP="00D9661D">
      <w:pPr>
        <w:pStyle w:val="Akapitzlist"/>
        <w:numPr>
          <w:ilvl w:val="0"/>
          <w:numId w:val="35"/>
        </w:numPr>
        <w:spacing w:after="120"/>
        <w:ind w:left="709" w:hanging="425"/>
        <w:jc w:val="both"/>
        <w:rPr>
          <w:lang w:val="en-GB"/>
        </w:rPr>
      </w:pPr>
      <w:r w:rsidRPr="00C33BBF">
        <w:rPr>
          <w:lang w:val="en-GB"/>
        </w:rPr>
        <w:t>protection of children in armed conflicts,</w:t>
      </w:r>
    </w:p>
    <w:p w14:paraId="46FB2DE1" w14:textId="77777777" w:rsidR="00965C3C" w:rsidRPr="00C33BBF" w:rsidRDefault="00965C3C" w:rsidP="00D9661D">
      <w:pPr>
        <w:pStyle w:val="Akapitzlist"/>
        <w:numPr>
          <w:ilvl w:val="0"/>
          <w:numId w:val="35"/>
        </w:numPr>
        <w:spacing w:after="120"/>
        <w:ind w:left="709" w:hanging="425"/>
        <w:jc w:val="both"/>
        <w:rPr>
          <w:lang w:val="en-GB"/>
        </w:rPr>
      </w:pPr>
      <w:r w:rsidRPr="00C33BBF">
        <w:rPr>
          <w:lang w:val="en-GB"/>
        </w:rPr>
        <w:t>support for persons with disabilities,</w:t>
      </w:r>
    </w:p>
    <w:p w14:paraId="2D1BE3D6" w14:textId="475B3C68" w:rsidR="00965C3C" w:rsidRPr="00C33BBF" w:rsidRDefault="00965C3C" w:rsidP="00D9661D">
      <w:pPr>
        <w:pStyle w:val="Akapitzlist"/>
        <w:numPr>
          <w:ilvl w:val="0"/>
          <w:numId w:val="35"/>
        </w:numPr>
        <w:spacing w:after="120"/>
        <w:ind w:left="709" w:hanging="425"/>
        <w:jc w:val="both"/>
        <w:rPr>
          <w:lang w:val="en-GB"/>
        </w:rPr>
      </w:pPr>
      <w:r w:rsidRPr="00C33BBF">
        <w:rPr>
          <w:lang w:val="en-GB"/>
        </w:rPr>
        <w:t>support for women</w:t>
      </w:r>
      <w:r w:rsidRPr="00C33BBF">
        <w:rPr>
          <w:rFonts w:ascii="Calibri" w:hAnsi="Calibri"/>
          <w:lang w:val="en-GB"/>
        </w:rPr>
        <w:t>,</w:t>
      </w:r>
      <w:r w:rsidRPr="00C33BBF">
        <w:rPr>
          <w:rFonts w:ascii="Calibri" w:hAnsi="Calibri"/>
          <w:color w:val="FF0000"/>
          <w:lang w:val="en-GB"/>
        </w:rPr>
        <w:t xml:space="preserve"> </w:t>
      </w:r>
      <w:r w:rsidRPr="00C33BBF">
        <w:rPr>
          <w:rFonts w:ascii="Calibri" w:hAnsi="Calibri"/>
          <w:lang w:val="en-GB"/>
        </w:rPr>
        <w:t>particularly in areas of armed conflicts</w:t>
      </w:r>
      <w:r w:rsidRPr="00C33BBF">
        <w:rPr>
          <w:lang w:val="en-GB"/>
        </w:rPr>
        <w:t>.</w:t>
      </w:r>
    </w:p>
    <w:p w14:paraId="6E5DC9B4" w14:textId="14BBA309" w:rsidR="00E641DC" w:rsidRPr="00C33BBF" w:rsidRDefault="00E641DC" w:rsidP="00D9661D">
      <w:pPr>
        <w:spacing w:after="120"/>
        <w:jc w:val="both"/>
        <w:rPr>
          <w:lang w:val="en-GB"/>
        </w:rPr>
      </w:pPr>
      <w:r w:rsidRPr="00C33BBF">
        <w:rPr>
          <w:lang w:val="en-GB"/>
        </w:rPr>
        <w:t>Humanitarian aid will also be addressed to victims of religious persecution and discrimination on the basis of religion or belief, i.e. to groups at risk of particularly negative effects of humanitarian crises.</w:t>
      </w:r>
    </w:p>
    <w:p w14:paraId="2BFE901B" w14:textId="4FB1AD9A" w:rsidR="00D9661D" w:rsidRPr="00C33BBF" w:rsidRDefault="00965C3C" w:rsidP="00D9661D">
      <w:pPr>
        <w:spacing w:after="120"/>
        <w:jc w:val="both"/>
        <w:rPr>
          <w:lang w:val="en-GB"/>
        </w:rPr>
      </w:pPr>
      <w:r w:rsidRPr="00C33BBF">
        <w:rPr>
          <w:lang w:val="en-GB"/>
        </w:rPr>
        <w:t>At the same time, a special reserve will be created, which will enable responses to emergency humanitarian crises and disasters.</w:t>
      </w:r>
    </w:p>
    <w:p w14:paraId="0E398784" w14:textId="4DC7BF8F" w:rsidR="00965C3C" w:rsidRPr="00C33BBF" w:rsidRDefault="00D9661D" w:rsidP="00D9661D">
      <w:pPr>
        <w:pStyle w:val="Akapitzlist"/>
        <w:numPr>
          <w:ilvl w:val="0"/>
          <w:numId w:val="68"/>
        </w:numPr>
        <w:spacing w:after="120"/>
        <w:jc w:val="both"/>
        <w:rPr>
          <w:lang w:val="en-GB"/>
        </w:rPr>
      </w:pPr>
      <w:r w:rsidRPr="00C33BBF">
        <w:rPr>
          <w:lang w:val="en-GB"/>
        </w:rPr>
        <w:t>Bilateral assistance will be implemented through the following:</w:t>
      </w:r>
    </w:p>
    <w:p w14:paraId="50109557" w14:textId="538096DE" w:rsidR="00965C3C" w:rsidRPr="00C33BBF" w:rsidRDefault="00965C3C" w:rsidP="00D9661D">
      <w:pPr>
        <w:pStyle w:val="Akapitzlist"/>
        <w:numPr>
          <w:ilvl w:val="0"/>
          <w:numId w:val="36"/>
        </w:numPr>
        <w:spacing w:after="120"/>
        <w:ind w:left="714" w:hanging="357"/>
        <w:jc w:val="both"/>
        <w:rPr>
          <w:lang w:val="en-GB"/>
        </w:rPr>
      </w:pPr>
      <w:r w:rsidRPr="00C33BBF">
        <w:rPr>
          <w:lang w:val="en-GB"/>
        </w:rPr>
        <w:t>enabling Polish non-governmental organisations (NGOs) to participate in grant procedures organised by major humanitarian donors, including the European Commission and the United Nations, by financing a potential own contribution, which is required when applying for funds;</w:t>
      </w:r>
    </w:p>
    <w:p w14:paraId="273E18E7" w14:textId="5639D446" w:rsidR="00965C3C" w:rsidRPr="00C33BBF" w:rsidRDefault="00965C3C" w:rsidP="00D9661D">
      <w:pPr>
        <w:pStyle w:val="Akapitzlist"/>
        <w:numPr>
          <w:ilvl w:val="0"/>
          <w:numId w:val="36"/>
        </w:numPr>
        <w:spacing w:after="120"/>
        <w:ind w:left="714" w:hanging="357"/>
        <w:jc w:val="both"/>
        <w:rPr>
          <w:lang w:val="en-GB"/>
        </w:rPr>
      </w:pPr>
      <w:r w:rsidRPr="00C33BBF">
        <w:rPr>
          <w:lang w:val="en-GB"/>
        </w:rPr>
        <w:t>implementation by Polish NGOs of projects selected in the “Humanitarian Aid 2022” call for proposals;</w:t>
      </w:r>
    </w:p>
    <w:p w14:paraId="039176EC" w14:textId="7DCC30FE" w:rsidR="00F22A40" w:rsidRPr="00C33BBF" w:rsidRDefault="00F22A40" w:rsidP="00D9661D">
      <w:pPr>
        <w:pStyle w:val="Akapitzlist"/>
        <w:numPr>
          <w:ilvl w:val="0"/>
          <w:numId w:val="36"/>
        </w:numPr>
        <w:spacing w:after="120"/>
        <w:ind w:left="714" w:hanging="357"/>
        <w:jc w:val="both"/>
        <w:rPr>
          <w:lang w:val="en-GB"/>
        </w:rPr>
      </w:pPr>
      <w:r w:rsidRPr="00C33BBF">
        <w:rPr>
          <w:lang w:val="en-GB"/>
        </w:rPr>
        <w:t>financing</w:t>
      </w:r>
      <w:r w:rsidR="00763081">
        <w:rPr>
          <w:lang w:val="en-GB"/>
        </w:rPr>
        <w:t xml:space="preserve"> </w:t>
      </w:r>
      <w:r w:rsidR="007A3702">
        <w:rPr>
          <w:lang w:val="en-GB"/>
        </w:rPr>
        <w:t xml:space="preserve">second </w:t>
      </w:r>
      <w:r w:rsidRPr="00C33BBF">
        <w:rPr>
          <w:lang w:val="en-GB"/>
        </w:rPr>
        <w:t>modules of projects selected in the “Humanitarian Aid 2021” call for proposals and implemented by Polish NGOs in Middle Eastern and African countries as well as in Armenia and Azerbaijan;</w:t>
      </w:r>
    </w:p>
    <w:p w14:paraId="144E17C8" w14:textId="77777777" w:rsidR="00965C3C" w:rsidRPr="00C33BBF" w:rsidRDefault="00965C3C" w:rsidP="00D9661D">
      <w:pPr>
        <w:pStyle w:val="Akapitzlist"/>
        <w:numPr>
          <w:ilvl w:val="0"/>
          <w:numId w:val="36"/>
        </w:numPr>
        <w:spacing w:after="120"/>
        <w:ind w:left="714" w:hanging="357"/>
        <w:jc w:val="both"/>
        <w:rPr>
          <w:lang w:val="en-GB"/>
        </w:rPr>
      </w:pPr>
      <w:r w:rsidRPr="00C33BBF">
        <w:rPr>
          <w:lang w:val="en-GB"/>
        </w:rPr>
        <w:t>implementation of direct aid projects by Polish missions abroad.</w:t>
      </w:r>
    </w:p>
    <w:p w14:paraId="1433E92F" w14:textId="0CE1AFC5" w:rsidR="00965C3C" w:rsidRPr="00C33BBF" w:rsidRDefault="00965C3C" w:rsidP="00D9661D">
      <w:pPr>
        <w:pStyle w:val="Akapitzlist"/>
        <w:numPr>
          <w:ilvl w:val="0"/>
          <w:numId w:val="68"/>
        </w:numPr>
        <w:spacing w:after="240"/>
        <w:jc w:val="both"/>
        <w:rPr>
          <w:lang w:val="en-GB"/>
        </w:rPr>
      </w:pPr>
      <w:r w:rsidRPr="00C33BBF">
        <w:rPr>
          <w:lang w:val="en-GB"/>
        </w:rPr>
        <w:t xml:space="preserve">Multilateral support will focus on co-financing programmes and projects undertaken by partner organisations, e.g. in activities related to civil protection </w:t>
      </w:r>
      <w:r w:rsidRPr="00C33BBF">
        <w:rPr>
          <w:rFonts w:ascii="Calibri" w:hAnsi="Calibri"/>
          <w:lang w:val="en-GB"/>
        </w:rPr>
        <w:t>in conflict areas, with special regard to women and children, as well as persons with disabilities,</w:t>
      </w:r>
      <w:r w:rsidRPr="00C33BBF">
        <w:rPr>
          <w:lang w:val="en-GB"/>
        </w:rPr>
        <w:t xml:space="preserve"> and on providing assistance in areas that are difficult to access for security reasons, in particular through:</w:t>
      </w:r>
    </w:p>
    <w:p w14:paraId="26857981" w14:textId="77777777" w:rsidR="00965C3C" w:rsidRPr="00C33BBF" w:rsidRDefault="00965C3C" w:rsidP="00D9661D">
      <w:pPr>
        <w:pStyle w:val="Akapitzlist"/>
        <w:numPr>
          <w:ilvl w:val="0"/>
          <w:numId w:val="37"/>
        </w:numPr>
        <w:spacing w:after="120"/>
        <w:ind w:left="714" w:hanging="357"/>
        <w:jc w:val="both"/>
        <w:rPr>
          <w:lang w:val="en-GB"/>
        </w:rPr>
      </w:pPr>
      <w:r w:rsidRPr="00C33BBF">
        <w:rPr>
          <w:lang w:val="en-GB"/>
        </w:rPr>
        <w:t>the International Committee of the Red Cross (ICRC) under the Cooperation Agreement;</w:t>
      </w:r>
    </w:p>
    <w:p w14:paraId="69932400" w14:textId="77777777" w:rsidR="00965C3C" w:rsidRPr="00C33BBF" w:rsidRDefault="00965C3C" w:rsidP="00D9661D">
      <w:pPr>
        <w:pStyle w:val="Akapitzlist"/>
        <w:numPr>
          <w:ilvl w:val="0"/>
          <w:numId w:val="37"/>
        </w:numPr>
        <w:spacing w:after="120"/>
        <w:ind w:left="714" w:hanging="357"/>
        <w:jc w:val="both"/>
        <w:rPr>
          <w:lang w:val="en-GB"/>
        </w:rPr>
      </w:pPr>
      <w:r w:rsidRPr="00C33BBF">
        <w:rPr>
          <w:rStyle w:val="st1"/>
          <w:rFonts w:cs="Arial"/>
          <w:lang w:val="en-GB"/>
        </w:rPr>
        <w:t>the United Nations Office for the Coordination of Humanitarian Affairs (</w:t>
      </w:r>
      <w:r w:rsidRPr="00C33BBF">
        <w:rPr>
          <w:lang w:val="en-GB"/>
        </w:rPr>
        <w:t>UN OCHA), including the OCHA Donor Support Group, of which Poland has been a member since 2012;</w:t>
      </w:r>
    </w:p>
    <w:p w14:paraId="4CD9018B" w14:textId="77777777" w:rsidR="00965C3C" w:rsidRPr="00C33BBF" w:rsidRDefault="00965C3C" w:rsidP="00D9661D">
      <w:pPr>
        <w:pStyle w:val="Akapitzlist"/>
        <w:numPr>
          <w:ilvl w:val="0"/>
          <w:numId w:val="37"/>
        </w:numPr>
        <w:spacing w:after="120"/>
        <w:ind w:left="714" w:hanging="357"/>
        <w:jc w:val="both"/>
        <w:rPr>
          <w:lang w:val="en-GB"/>
        </w:rPr>
      </w:pPr>
      <w:r w:rsidRPr="00C33BBF">
        <w:rPr>
          <w:rStyle w:val="tgc"/>
          <w:rFonts w:cs="Arial"/>
          <w:lang w:val="en-GB"/>
        </w:rPr>
        <w:t>the United Nations High Commissioner for Refugees (</w:t>
      </w:r>
      <w:r w:rsidRPr="00C33BBF">
        <w:rPr>
          <w:lang w:val="en-GB"/>
        </w:rPr>
        <w:t>UNHCR);</w:t>
      </w:r>
    </w:p>
    <w:p w14:paraId="3C1D20C4" w14:textId="0648617C" w:rsidR="00965C3C" w:rsidRPr="00C33BBF" w:rsidRDefault="00965C3C" w:rsidP="00D9661D">
      <w:pPr>
        <w:pStyle w:val="Akapitzlist"/>
        <w:numPr>
          <w:ilvl w:val="0"/>
          <w:numId w:val="37"/>
        </w:numPr>
        <w:spacing w:after="120"/>
        <w:ind w:left="714" w:hanging="357"/>
        <w:jc w:val="both"/>
        <w:rPr>
          <w:lang w:val="en-GB"/>
        </w:rPr>
      </w:pPr>
      <w:r w:rsidRPr="00C33BBF">
        <w:rPr>
          <w:lang w:val="en-GB"/>
        </w:rPr>
        <w:t>the United Nations Children’s Fund (UNICEF).</w:t>
      </w:r>
    </w:p>
    <w:p w14:paraId="4077FA60" w14:textId="0CE7990D" w:rsidR="00526337" w:rsidRPr="00C33BBF" w:rsidRDefault="00526337" w:rsidP="005E0CED">
      <w:pPr>
        <w:jc w:val="both"/>
        <w:rPr>
          <w:iCs/>
          <w:lang w:val="en-GB"/>
        </w:rPr>
      </w:pPr>
      <w:r w:rsidRPr="00C33BBF">
        <w:rPr>
          <w:lang w:val="en-GB"/>
        </w:rPr>
        <w:t xml:space="preserve">Notwithstanding the aforementioned priorities, Polish humanitarian aid may also be targeted at countries where humanitarian needs will arise due to the international political situation, Polish foreign policy priorities, or crisis events. </w:t>
      </w:r>
    </w:p>
    <w:p w14:paraId="2F7CA8E1" w14:textId="6DBB0656" w:rsidR="00A3756D" w:rsidRPr="00C33BBF" w:rsidRDefault="00A3756D" w:rsidP="005E0CED">
      <w:pPr>
        <w:jc w:val="both"/>
        <w:rPr>
          <w:iCs/>
          <w:lang w:val="en-GB"/>
        </w:rPr>
      </w:pPr>
      <w:r w:rsidRPr="00C33BBF">
        <w:rPr>
          <w:rFonts w:ascii="Calibri" w:hAnsi="Calibri" w:cs="Calibri"/>
          <w:lang w:val="en-GB"/>
        </w:rPr>
        <w:t>Poland will work towards preventing unregulated migrations caused by crises, taking independent initiatives and engaging in efforts of the international community. On the one hand, these phenomena pose a threat to individuals’ life, health and dignity, and on the other hand – they destabilise host societies in countries of destination. While maintaining the stance that the most effective way to prevent these threats is an active aid policy in migrants’ regions of origin, Poland will support activities carried out on the ground that will not only provide emergency assistance but will also help to create equal opportunities, strengthen economies and administration. Keeping track of the migratory situation, Poland will respond to migration crises and provide appropriate humanitarian aid.</w:t>
      </w:r>
    </w:p>
    <w:p w14:paraId="605E131E" w14:textId="77777777" w:rsidR="00496BDD" w:rsidRDefault="00496BDD">
      <w:pPr>
        <w:spacing w:after="160" w:line="259" w:lineRule="auto"/>
        <w:rPr>
          <w:rFonts w:asciiTheme="majorHAnsi" w:eastAsiaTheme="majorEastAsia" w:hAnsiTheme="majorHAnsi" w:cstheme="majorBidi"/>
          <w:b/>
          <w:bCs/>
          <w:color w:val="2E74B5" w:themeColor="accent1" w:themeShade="BF"/>
          <w:sz w:val="32"/>
          <w:szCs w:val="32"/>
          <w:lang w:val="en-GB"/>
        </w:rPr>
      </w:pPr>
      <w:r>
        <w:rPr>
          <w:b/>
          <w:bCs/>
          <w:sz w:val="32"/>
          <w:szCs w:val="32"/>
          <w:lang w:val="en-GB"/>
        </w:rPr>
        <w:br w:type="page"/>
      </w:r>
    </w:p>
    <w:p w14:paraId="44130D56" w14:textId="41AB36B2" w:rsidR="00110243" w:rsidRPr="00C33BBF" w:rsidRDefault="006C5A6B" w:rsidP="00E94E4C">
      <w:pPr>
        <w:pStyle w:val="Nagwek2"/>
        <w:spacing w:before="360" w:after="240"/>
        <w:jc w:val="both"/>
        <w:rPr>
          <w:b/>
          <w:sz w:val="32"/>
          <w:szCs w:val="32"/>
          <w:lang w:val="en-GB"/>
        </w:rPr>
      </w:pPr>
      <w:bookmarkStart w:id="25" w:name="_Toc93405990"/>
      <w:r w:rsidRPr="00C33BBF">
        <w:rPr>
          <w:b/>
          <w:bCs/>
          <w:sz w:val="32"/>
          <w:szCs w:val="32"/>
          <w:lang w:val="en-GB"/>
        </w:rPr>
        <w:lastRenderedPageBreak/>
        <w:t>IV. Global education</w:t>
      </w:r>
      <w:bookmarkEnd w:id="23"/>
      <w:bookmarkEnd w:id="25"/>
    </w:p>
    <w:p w14:paraId="4AE1E87C" w14:textId="1E7CD045" w:rsidR="002E7C49" w:rsidRPr="00C33BBF" w:rsidRDefault="00110243" w:rsidP="00A359D0">
      <w:pPr>
        <w:spacing w:after="240"/>
        <w:jc w:val="both"/>
        <w:rPr>
          <w:lang w:val="en-GB"/>
        </w:rPr>
      </w:pPr>
      <w:r w:rsidRPr="00C33BBF">
        <w:rPr>
          <w:lang w:val="en-GB"/>
        </w:rPr>
        <w:t xml:space="preserve">Global education extends civic education and upbringing to include global issues. It raises awareness of phenomena and interdependencies which link different countries, seemingly far from one another. Global education helps to realise the interconnectedness and interpenetration of cultural, environmental, economic, social, political, and technological systems. The main aim of global education is to prepare societies to deal with the current problems across the globe, e.g. those related to equitable and sustainable development of states, ensuring peace and security worldwide, improving the quality of life in countries of the Global South, and combatting climate change. In particular, global education is to make society actively implement the sustainable development goals set out by the international community in the 2030 Agenda for Sustainable Development. </w:t>
      </w:r>
    </w:p>
    <w:p w14:paraId="29F366B9" w14:textId="4C871484" w:rsidR="00110243" w:rsidRPr="00C33BBF" w:rsidRDefault="00110243" w:rsidP="002E7C49">
      <w:pPr>
        <w:spacing w:after="240"/>
        <w:jc w:val="both"/>
        <w:rPr>
          <w:lang w:val="en-GB"/>
        </w:rPr>
      </w:pPr>
      <w:r w:rsidRPr="00C33BBF">
        <w:rPr>
          <w:lang w:val="en-GB"/>
        </w:rPr>
        <w:t>Measures to be carried out in 2022 will:</w:t>
      </w:r>
    </w:p>
    <w:p w14:paraId="35E1FC9D" w14:textId="2E77EE78" w:rsidR="00A359D0" w:rsidRPr="00C33BBF" w:rsidRDefault="00A359D0" w:rsidP="00D9661D">
      <w:pPr>
        <w:pStyle w:val="Akapitzlist"/>
        <w:numPr>
          <w:ilvl w:val="0"/>
          <w:numId w:val="38"/>
        </w:numPr>
        <w:spacing w:after="120"/>
        <w:jc w:val="both"/>
        <w:rPr>
          <w:lang w:val="en-GB"/>
        </w:rPr>
      </w:pPr>
      <w:r w:rsidRPr="00C33BBF">
        <w:rPr>
          <w:lang w:val="en-GB"/>
        </w:rPr>
        <w:t>strengthen the presence of global education in educational programmes at all levels of formal education in cooperation with the Ministry of Education and Science and its subordinated units;</w:t>
      </w:r>
    </w:p>
    <w:p w14:paraId="2FBF608B" w14:textId="5063F909" w:rsidR="00A359D0" w:rsidRPr="00C33BBF" w:rsidRDefault="00A359D0" w:rsidP="00D9661D">
      <w:pPr>
        <w:pStyle w:val="Akapitzlist"/>
        <w:numPr>
          <w:ilvl w:val="0"/>
          <w:numId w:val="38"/>
        </w:numPr>
        <w:spacing w:after="120"/>
        <w:jc w:val="both"/>
        <w:rPr>
          <w:lang w:val="en-GB"/>
        </w:rPr>
      </w:pPr>
      <w:r w:rsidRPr="00C33BBF">
        <w:rPr>
          <w:lang w:val="en-GB"/>
        </w:rPr>
        <w:t>raise public awareness of global issues, also as part of informal and non-formal education;</w:t>
      </w:r>
    </w:p>
    <w:p w14:paraId="79B88FCF" w14:textId="0A5F672E" w:rsidR="00110243" w:rsidRPr="00C33BBF" w:rsidRDefault="00110243" w:rsidP="00B13A44">
      <w:pPr>
        <w:pStyle w:val="Akapitzlist"/>
        <w:numPr>
          <w:ilvl w:val="0"/>
          <w:numId w:val="4"/>
        </w:numPr>
        <w:spacing w:after="120"/>
        <w:ind w:left="357" w:hanging="357"/>
        <w:jc w:val="both"/>
        <w:rPr>
          <w:lang w:val="en-GB"/>
        </w:rPr>
      </w:pPr>
      <w:r w:rsidRPr="00C33BBF">
        <w:rPr>
          <w:lang w:val="en-GB"/>
        </w:rPr>
        <w:t xml:space="preserve">create behaviours among target audiences that will contribute to the achievement of the </w:t>
      </w:r>
      <w:r w:rsidRPr="00C33BBF">
        <w:rPr>
          <w:i/>
          <w:iCs/>
          <w:lang w:val="en-GB"/>
        </w:rPr>
        <w:t>2030 Agenda's</w:t>
      </w:r>
      <w:r w:rsidRPr="00C33BBF">
        <w:rPr>
          <w:lang w:val="en-GB"/>
        </w:rPr>
        <w:t xml:space="preserve"> local, regional and global sustainable development goals.</w:t>
      </w:r>
    </w:p>
    <w:p w14:paraId="384BDEE5" w14:textId="77C164D7" w:rsidR="00110243" w:rsidRPr="00C33BBF" w:rsidRDefault="00C13979" w:rsidP="00C82BB7">
      <w:pPr>
        <w:spacing w:after="120"/>
        <w:jc w:val="both"/>
        <w:rPr>
          <w:lang w:val="en-GB"/>
        </w:rPr>
      </w:pPr>
      <w:r w:rsidRPr="00C33BBF">
        <w:rPr>
          <w:lang w:val="en-GB"/>
        </w:rPr>
        <w:t>Specific global education activities will be directed at specific target groups, i.e. children, young people and adults, within the formal, informal and non-formal education system. Priority will be given to activities with a high potential for multiplication, with long-lasting results and those aimed at enhancing the quality of educational initiatives.</w:t>
      </w:r>
    </w:p>
    <w:p w14:paraId="68C7819E" w14:textId="6BD52EB1" w:rsidR="005E1F7C" w:rsidRPr="00C33BBF" w:rsidRDefault="00A359D0" w:rsidP="00502458">
      <w:pPr>
        <w:spacing w:after="240"/>
        <w:jc w:val="both"/>
        <w:rPr>
          <w:bCs/>
          <w:lang w:val="en-GB"/>
        </w:rPr>
      </w:pPr>
      <w:r w:rsidRPr="00C33BBF">
        <w:rPr>
          <w:lang w:val="en-GB"/>
        </w:rPr>
        <w:t>Also implemented will be the second modules of projects selected in the call for proposals “Global education 2021 - financing of projects that are part of an undertaking co-financed from sources other than the budget of the Republic of Poland.”</w:t>
      </w:r>
      <w:bookmarkStart w:id="26" w:name="_Toc81477722"/>
      <w:bookmarkStart w:id="27" w:name="_Toc21675014"/>
      <w:bookmarkEnd w:id="24"/>
    </w:p>
    <w:p w14:paraId="50BFB778" w14:textId="0FB3AB4E" w:rsidR="0085540B" w:rsidRPr="00C33BBF" w:rsidRDefault="00FF3CC7" w:rsidP="00E94E4C">
      <w:pPr>
        <w:pStyle w:val="Nagwek2"/>
        <w:spacing w:before="360" w:after="240"/>
        <w:jc w:val="both"/>
        <w:rPr>
          <w:b/>
          <w:sz w:val="32"/>
          <w:szCs w:val="28"/>
          <w:lang w:val="en-GB"/>
        </w:rPr>
      </w:pPr>
      <w:bookmarkStart w:id="28" w:name="_Toc93405991"/>
      <w:r w:rsidRPr="00C33BBF">
        <w:rPr>
          <w:b/>
          <w:bCs/>
          <w:sz w:val="32"/>
          <w:szCs w:val="28"/>
          <w:lang w:val="en-GB"/>
        </w:rPr>
        <w:t>V. Policy coherence for development</w:t>
      </w:r>
      <w:bookmarkEnd w:id="26"/>
      <w:bookmarkEnd w:id="27"/>
      <w:bookmarkEnd w:id="28"/>
    </w:p>
    <w:p w14:paraId="79AC82C2" w14:textId="1B0B86C8" w:rsidR="0064501D" w:rsidRPr="00C33BBF" w:rsidRDefault="0064501D" w:rsidP="0064501D">
      <w:pPr>
        <w:spacing w:after="120"/>
        <w:jc w:val="both"/>
        <w:rPr>
          <w:rFonts w:cs="Times New Roman"/>
          <w:lang w:val="en-GB"/>
        </w:rPr>
      </w:pPr>
      <w:r w:rsidRPr="00C33BBF">
        <w:rPr>
          <w:lang w:val="en-GB"/>
        </w:rPr>
        <w:t>The purpose of Policy Coherence for Development</w:t>
      </w:r>
      <w:r w:rsidRPr="00C33BBF">
        <w:rPr>
          <w:i/>
          <w:iCs/>
          <w:lang w:val="en-GB"/>
        </w:rPr>
        <w:t xml:space="preserve"> </w:t>
      </w:r>
      <w:r w:rsidRPr="00C33BBF">
        <w:rPr>
          <w:lang w:val="en-GB"/>
        </w:rPr>
        <w:t xml:space="preserve">(PCD) is for countries to design and implement policies so as to avoid activities that have a negative impact on global development and on the development opportunities of other countries, including the socio-economic development of priority countries for Polish development cooperation. At the same time, countries should strive to reconcile the objectives of their national policies with the sustainable development goals. In 2022, Poland will continue implementing the following priority areas within PCD: </w:t>
      </w:r>
      <w:r w:rsidRPr="00C33BBF">
        <w:rPr>
          <w:i/>
          <w:iCs/>
          <w:lang w:val="en-GB"/>
        </w:rPr>
        <w:t>support for the system to curb illicit financial flows in thematic areas such as fighting tax evasion and money laundering</w:t>
      </w:r>
      <w:r w:rsidRPr="00C33BBF">
        <w:rPr>
          <w:lang w:val="en-GB"/>
        </w:rPr>
        <w:t xml:space="preserve"> (the Ministry of Finance is the lead institution), </w:t>
      </w:r>
      <w:r w:rsidRPr="00C33BBF">
        <w:rPr>
          <w:i/>
          <w:iCs/>
          <w:lang w:val="en-GB"/>
        </w:rPr>
        <w:t>fighting against illegal trade in endangered plant and animal species</w:t>
      </w:r>
      <w:r w:rsidRPr="00C33BBF">
        <w:rPr>
          <w:lang w:val="en-GB"/>
        </w:rPr>
        <w:t xml:space="preserve"> (the Ministry of Climate and Environment is the lead institution) and </w:t>
      </w:r>
      <w:r w:rsidRPr="00C33BBF">
        <w:rPr>
          <w:i/>
          <w:iCs/>
          <w:lang w:val="en-GB"/>
        </w:rPr>
        <w:t>dissemination and implementation of corporate social responsibility standards (CSR/RBC) in the context of policy coherence for development</w:t>
      </w:r>
      <w:r w:rsidRPr="00C33BBF">
        <w:rPr>
          <w:lang w:val="en-GB"/>
        </w:rPr>
        <w:t xml:space="preserve"> (the Ministry of Development Funds and Regional Policy is the lead institution).</w:t>
      </w:r>
    </w:p>
    <w:p w14:paraId="6A21567E" w14:textId="618FBF30" w:rsidR="0064501D" w:rsidRPr="00C33BBF" w:rsidRDefault="0064501D" w:rsidP="0064501D">
      <w:pPr>
        <w:spacing w:after="120"/>
        <w:jc w:val="both"/>
        <w:rPr>
          <w:rFonts w:cs="Times New Roman"/>
          <w:lang w:val="en-GB"/>
        </w:rPr>
      </w:pPr>
      <w:r w:rsidRPr="00C33BBF">
        <w:rPr>
          <w:rFonts w:cs="Times New Roman"/>
          <w:lang w:val="en-GB"/>
        </w:rPr>
        <w:t xml:space="preserve">In 2022, activities in priority areas will be implemented by lead institutions in cooperation with the Ministry of Foreign Affairs and in consultation with other ministries. </w:t>
      </w:r>
    </w:p>
    <w:p w14:paraId="5D2372DA" w14:textId="704EFBD6" w:rsidR="002E07B6" w:rsidRPr="00C33BBF" w:rsidRDefault="0064501D" w:rsidP="002E07B6">
      <w:pPr>
        <w:spacing w:after="120"/>
        <w:jc w:val="both"/>
        <w:rPr>
          <w:rFonts w:cs="Times New Roman"/>
          <w:highlight w:val="yellow"/>
          <w:lang w:val="en-GB"/>
        </w:rPr>
      </w:pPr>
      <w:r w:rsidRPr="00C33BBF">
        <w:rPr>
          <w:rFonts w:cs="Times New Roman"/>
          <w:lang w:val="en-GB"/>
        </w:rPr>
        <w:lastRenderedPageBreak/>
        <w:t>In 2022, Policy Coherence for Development will also be implemented in cooperation with the ministries under two new priority areas: sustainable cities and communities, and climate (inclu</w:t>
      </w:r>
      <w:r w:rsidR="00496BDD">
        <w:rPr>
          <w:rFonts w:cs="Times New Roman"/>
          <w:lang w:val="en-GB"/>
        </w:rPr>
        <w:t>ding the environment and seas).</w:t>
      </w:r>
    </w:p>
    <w:p w14:paraId="39114755" w14:textId="251EA216" w:rsidR="002E07B6" w:rsidRPr="00C33BBF" w:rsidRDefault="002E07B6" w:rsidP="00E94E4C">
      <w:pPr>
        <w:pStyle w:val="Nagwek2"/>
        <w:spacing w:before="360" w:after="240"/>
        <w:jc w:val="both"/>
        <w:rPr>
          <w:b/>
          <w:sz w:val="32"/>
          <w:szCs w:val="28"/>
          <w:lang w:val="en-GB"/>
        </w:rPr>
      </w:pPr>
      <w:bookmarkStart w:id="29" w:name="_Toc93405992"/>
      <w:r w:rsidRPr="00C33BBF">
        <w:rPr>
          <w:b/>
          <w:bCs/>
          <w:sz w:val="32"/>
          <w:szCs w:val="28"/>
          <w:lang w:val="en-GB"/>
        </w:rPr>
        <w:t>VI. Fighting the impact of COVID-19</w:t>
      </w:r>
      <w:bookmarkEnd w:id="29"/>
    </w:p>
    <w:p w14:paraId="72AAC2D4" w14:textId="46319F55" w:rsidR="002E07B6" w:rsidRPr="00C33BBF" w:rsidRDefault="002E07B6" w:rsidP="002E07B6">
      <w:pPr>
        <w:shd w:val="clear" w:color="auto" w:fill="FFFFFF"/>
        <w:jc w:val="both"/>
        <w:textAlignment w:val="baseline"/>
        <w:rPr>
          <w:color w:val="000000"/>
          <w:lang w:val="en-GB"/>
        </w:rPr>
      </w:pPr>
      <w:r w:rsidRPr="00C33BBF">
        <w:rPr>
          <w:color w:val="000000"/>
          <w:lang w:val="en-GB"/>
        </w:rPr>
        <w:t>Equitable and safe access to vaccines, tests and treatment is essential in the daily fight against the pandemic. It is also necessary to apply the principle of global solidarity. Having ensured an adequate volume of vaccine doses for Poland’s citizens, we are actively joining in initiatives to share surplus doses with countries that need them. In 2021, Poland started the process of reselling and donating vaccines to countries in need. In the year ahead, we will continue to support more countries, dispatching emergency medical teams if necessary and acting as a coordinator for EU member states in the process of sharing COVID-19 vaccines with the countries of the Eastern Partnership.</w:t>
      </w:r>
    </w:p>
    <w:p w14:paraId="1454AF1E" w14:textId="59E65FE0" w:rsidR="0085540B" w:rsidRPr="00C33BBF" w:rsidRDefault="006C5A6B" w:rsidP="00E94E4C">
      <w:pPr>
        <w:pStyle w:val="Nagwek2"/>
        <w:spacing w:before="360" w:after="240"/>
        <w:jc w:val="both"/>
        <w:rPr>
          <w:b/>
          <w:sz w:val="32"/>
          <w:szCs w:val="28"/>
          <w:lang w:val="en-GB"/>
        </w:rPr>
      </w:pPr>
      <w:bookmarkStart w:id="30" w:name="_Toc21675015"/>
      <w:bookmarkStart w:id="31" w:name="_Toc81477723"/>
      <w:bookmarkStart w:id="32" w:name="_Toc93405993"/>
      <w:r w:rsidRPr="00C33BBF">
        <w:rPr>
          <w:b/>
          <w:bCs/>
          <w:sz w:val="32"/>
          <w:szCs w:val="28"/>
          <w:lang w:val="en-GB"/>
        </w:rPr>
        <w:t>VII. Cooperation with the private sector</w:t>
      </w:r>
      <w:bookmarkEnd w:id="30"/>
      <w:bookmarkEnd w:id="31"/>
      <w:bookmarkEnd w:id="32"/>
    </w:p>
    <w:p w14:paraId="4295016F" w14:textId="77777777" w:rsidR="0064501D" w:rsidRPr="00C33BBF" w:rsidRDefault="0064501D" w:rsidP="0064501D">
      <w:pPr>
        <w:spacing w:after="120"/>
        <w:jc w:val="both"/>
        <w:rPr>
          <w:lang w:val="en-GB"/>
        </w:rPr>
      </w:pPr>
      <w:r w:rsidRPr="00C33BBF">
        <w:rPr>
          <w:lang w:val="en-GB"/>
        </w:rPr>
        <w:t xml:space="preserve">Cooperation with the private sector will focus on the implementation of the Sustainable Development Goals and will be carried out in accordance with the </w:t>
      </w:r>
      <w:r w:rsidRPr="00C33BBF">
        <w:rPr>
          <w:i/>
          <w:iCs/>
          <w:lang w:val="en-GB"/>
        </w:rPr>
        <w:t>UN Guiding Principles on Business and Human Rights</w:t>
      </w:r>
      <w:r w:rsidRPr="00C33BBF">
        <w:rPr>
          <w:lang w:val="en-GB"/>
        </w:rPr>
        <w:t>.</w:t>
      </w:r>
    </w:p>
    <w:p w14:paraId="6964D172" w14:textId="652EFEFA" w:rsidR="0064501D" w:rsidRPr="00C33BBF" w:rsidRDefault="0064501D" w:rsidP="0064501D">
      <w:pPr>
        <w:spacing w:after="120"/>
        <w:jc w:val="both"/>
        <w:rPr>
          <w:lang w:val="en-GB"/>
        </w:rPr>
      </w:pPr>
      <w:r w:rsidRPr="00C33BBF">
        <w:rPr>
          <w:lang w:val="en-GB"/>
        </w:rPr>
        <w:t xml:space="preserve">The private sector plays a vital role in the socio-economic development of developing countries and is an important partner in efforts towards sustainable development and poverty reduction worldwide. In 2022, projects will include employment support, promoting entrepreneurship, and improving the productivity and competitiveness of businesses. </w:t>
      </w:r>
    </w:p>
    <w:p w14:paraId="5BC3DF40" w14:textId="56F8BA79" w:rsidR="0064501D" w:rsidRPr="00C33BBF" w:rsidRDefault="0064501D" w:rsidP="0064501D">
      <w:pPr>
        <w:spacing w:after="120"/>
        <w:jc w:val="both"/>
        <w:rPr>
          <w:lang w:val="en-GB"/>
        </w:rPr>
      </w:pPr>
      <w:r w:rsidRPr="00C33BBF">
        <w:rPr>
          <w:lang w:val="en-GB"/>
        </w:rPr>
        <w:t>In 2022, the Ministry of Foreign Affairs will continue its dialogue and cooperation with interested private entities and public institutions in Poland, as well as international organisations with regard to engaging the private sector in development cooperation. Among other things, we will continue our cooperation with multilateral development banks, in particular as part of trust funds, and in order to encourage Poland’s private sector to participate in international tenders organised by these institutions, as well as with the United Nations Development Programme (UNDP) with regard to the implementation of the Polish Challenge Fund (PCF) project, targeted at Polish SMEs, start-ups, and research institutions.</w:t>
      </w:r>
    </w:p>
    <w:p w14:paraId="50B80489" w14:textId="7657F70B" w:rsidR="0064501D" w:rsidRPr="00C33BBF" w:rsidRDefault="0064501D" w:rsidP="0064501D">
      <w:pPr>
        <w:spacing w:after="120"/>
        <w:jc w:val="both"/>
        <w:rPr>
          <w:lang w:val="en-GB"/>
        </w:rPr>
      </w:pPr>
      <w:r w:rsidRPr="00C33BBF">
        <w:rPr>
          <w:lang w:val="en-GB"/>
        </w:rPr>
        <w:t>The inter-ministerial dialogue will also be continued with regard to the process and rules of extending governmental tied aid loans, as well as the improvement of assessment and evaluation procedures applied to debt-financed development projects. The MFA will strive to fulfil the OECD DAC recommendations to untie aid, in particular for least developed countries (LDCs) and heavily indebted poor countries (HIPCs).</w:t>
      </w:r>
    </w:p>
    <w:p w14:paraId="229AED87" w14:textId="644B076E" w:rsidR="0064501D" w:rsidRPr="00C33BBF" w:rsidRDefault="00B64BEE" w:rsidP="00E94E4C">
      <w:pPr>
        <w:pStyle w:val="Nagwek2"/>
        <w:spacing w:before="360" w:after="240"/>
        <w:jc w:val="both"/>
        <w:rPr>
          <w:b/>
          <w:sz w:val="32"/>
          <w:szCs w:val="28"/>
          <w:lang w:val="en-GB"/>
        </w:rPr>
      </w:pPr>
      <w:bookmarkStart w:id="33" w:name="_Toc93405994"/>
      <w:r w:rsidRPr="00C33BBF">
        <w:rPr>
          <w:b/>
          <w:bCs/>
          <w:sz w:val="32"/>
          <w:szCs w:val="28"/>
          <w:lang w:val="en-GB"/>
        </w:rPr>
        <w:t>VIII. Cooperation within the framework of international organisations</w:t>
      </w:r>
      <w:bookmarkEnd w:id="33"/>
      <w:r w:rsidRPr="00C33BBF">
        <w:rPr>
          <w:b/>
          <w:bCs/>
          <w:sz w:val="32"/>
          <w:szCs w:val="28"/>
          <w:lang w:val="en-GB"/>
        </w:rPr>
        <w:t xml:space="preserve"> </w:t>
      </w:r>
    </w:p>
    <w:p w14:paraId="2C970D71" w14:textId="77777777" w:rsidR="0064501D" w:rsidRPr="00C33BBF" w:rsidRDefault="0064501D" w:rsidP="0064501D">
      <w:pPr>
        <w:spacing w:after="120"/>
        <w:jc w:val="both"/>
        <w:rPr>
          <w:lang w:val="en-GB"/>
        </w:rPr>
      </w:pPr>
      <w:r w:rsidRPr="00C33BBF">
        <w:rPr>
          <w:lang w:val="en-GB"/>
        </w:rPr>
        <w:t>Under multilateral cooperation, Poland will pay annual obligatory and non-obligatory payments and contributions in support of development activities of selected organisations.</w:t>
      </w:r>
    </w:p>
    <w:p w14:paraId="39EB60C6" w14:textId="4F947FBF" w:rsidR="0064501D" w:rsidRPr="00C33BBF" w:rsidRDefault="0064501D" w:rsidP="0064501D">
      <w:pPr>
        <w:spacing w:after="120"/>
        <w:jc w:val="both"/>
        <w:rPr>
          <w:lang w:val="en-GB"/>
        </w:rPr>
      </w:pPr>
      <w:r w:rsidRPr="00C33BBF">
        <w:rPr>
          <w:lang w:val="en-GB"/>
        </w:rPr>
        <w:lastRenderedPageBreak/>
        <w:t>In 2022, most of the funds earmarked for multilateral cooperation will be disbursed as a contribution to the EU budget and the European Development Fund (EDF). Financial support will also be provided through UN system institutions and as part of programmes and funds administered by other multilateral organisations and institutions. Cooperation within the framework of international organisations will be carried out with, among others, selected agencies of the UN, OECD and the OSCE.</w:t>
      </w:r>
    </w:p>
    <w:p w14:paraId="55668E1E" w14:textId="4B301E17" w:rsidR="0064501D" w:rsidRPr="00C33BBF" w:rsidRDefault="0064501D" w:rsidP="0064501D">
      <w:pPr>
        <w:spacing w:after="120"/>
        <w:jc w:val="both"/>
        <w:rPr>
          <w:lang w:val="en-GB"/>
        </w:rPr>
      </w:pPr>
      <w:r w:rsidRPr="00C33BBF">
        <w:rPr>
          <w:lang w:val="en-GB"/>
        </w:rPr>
        <w:t>Decisions on voluntary multilateral payments will be made on the basis of the 2021–2030 Programme.</w:t>
      </w:r>
    </w:p>
    <w:p w14:paraId="3D521E4A" w14:textId="48EFA047" w:rsidR="0085540B" w:rsidRPr="00C33BBF" w:rsidRDefault="00B64BEE" w:rsidP="00E94E4C">
      <w:pPr>
        <w:pStyle w:val="Nagwek2"/>
        <w:spacing w:before="360" w:after="240"/>
        <w:jc w:val="both"/>
        <w:rPr>
          <w:b/>
          <w:sz w:val="32"/>
          <w:szCs w:val="28"/>
          <w:lang w:val="en-GB"/>
        </w:rPr>
      </w:pPr>
      <w:bookmarkStart w:id="34" w:name="_Toc21675016"/>
      <w:bookmarkStart w:id="35" w:name="_Toc81477724"/>
      <w:bookmarkStart w:id="36" w:name="_Toc93405995"/>
      <w:r w:rsidRPr="00C33BBF">
        <w:rPr>
          <w:b/>
          <w:bCs/>
          <w:sz w:val="32"/>
          <w:szCs w:val="28"/>
          <w:lang w:val="en-GB"/>
        </w:rPr>
        <w:t>IX. Information activities</w:t>
      </w:r>
      <w:bookmarkEnd w:id="34"/>
      <w:bookmarkEnd w:id="35"/>
      <w:bookmarkEnd w:id="36"/>
    </w:p>
    <w:p w14:paraId="4D6A2202" w14:textId="34F5D057" w:rsidR="00A359D0" w:rsidRPr="00C33BBF" w:rsidRDefault="00A359D0" w:rsidP="00A359D0">
      <w:pPr>
        <w:spacing w:after="120"/>
        <w:jc w:val="both"/>
        <w:rPr>
          <w:lang w:val="en-GB"/>
        </w:rPr>
      </w:pPr>
      <w:r w:rsidRPr="00C33BBF">
        <w:rPr>
          <w:lang w:val="en-GB"/>
        </w:rPr>
        <w:t>Information on Polish development assistance will be posted on a dedicated Polish Aid website at gov.pl/polskapomoc. It will be updated on an ongoing basis and streamlined to make the content more modern and attractive to users.</w:t>
      </w:r>
    </w:p>
    <w:p w14:paraId="7BA77CAA" w14:textId="0EA9B614" w:rsidR="00A359D0" w:rsidRPr="00C33BBF" w:rsidRDefault="00A359D0" w:rsidP="00A359D0">
      <w:pPr>
        <w:spacing w:after="120"/>
        <w:jc w:val="both"/>
        <w:rPr>
          <w:lang w:val="en-GB"/>
        </w:rPr>
      </w:pPr>
      <w:r w:rsidRPr="00C33BBF">
        <w:rPr>
          <w:lang w:val="en-GB"/>
        </w:rPr>
        <w:t>Information and education activities on development and humanitarian aid will also be published in the Polish Aid section of the MFA’s main website (https://www.gov.pl/web/diplomacy), on the MFA Public Information Bulletin website, and at dane.gov.pl.</w:t>
      </w:r>
    </w:p>
    <w:p w14:paraId="63669312" w14:textId="135F2850" w:rsidR="00A359D0" w:rsidRPr="00C33BBF" w:rsidRDefault="003D5B2B" w:rsidP="00A359D0">
      <w:pPr>
        <w:spacing w:after="120"/>
        <w:jc w:val="both"/>
        <w:rPr>
          <w:lang w:val="en-GB"/>
        </w:rPr>
      </w:pPr>
      <w:r w:rsidRPr="00C33BBF">
        <w:rPr>
          <w:lang w:val="en-GB"/>
        </w:rPr>
        <w:t xml:space="preserve">Polish Aid will also be present on social media (Twitter) and YouTube. </w:t>
      </w:r>
    </w:p>
    <w:p w14:paraId="7125098E" w14:textId="1A0CE7AF" w:rsidR="00A359D0" w:rsidRPr="00C33BBF" w:rsidRDefault="00E641DC" w:rsidP="00A359D0">
      <w:pPr>
        <w:spacing w:after="120"/>
        <w:jc w:val="both"/>
        <w:rPr>
          <w:lang w:val="en-GB"/>
        </w:rPr>
      </w:pPr>
      <w:r w:rsidRPr="00C33BBF">
        <w:rPr>
          <w:lang w:val="en-GB"/>
        </w:rPr>
        <w:t>Cooperation will continue with traditional and online media (under coproduction agreements) in order to further promote development-related topics, including Poland’s involvement in development assistance and humanitarian activities around the world.</w:t>
      </w:r>
    </w:p>
    <w:p w14:paraId="34EC7BA1" w14:textId="6B98B01F" w:rsidR="00A359D0" w:rsidRPr="00C33BBF" w:rsidRDefault="007C2E27" w:rsidP="00A359D0">
      <w:pPr>
        <w:spacing w:after="120"/>
        <w:jc w:val="both"/>
        <w:rPr>
          <w:lang w:val="en-GB"/>
        </w:rPr>
      </w:pPr>
      <w:r w:rsidRPr="00C33BBF">
        <w:rPr>
          <w:lang w:val="en-GB"/>
        </w:rPr>
        <w:t>Plans include the organisation of the 6th Lens on Development photo competition, preparation of a follow-up exhibition, and the publication of information materials showcasing Polish development cooperation, i.e. an annual report on development and humanitarian activities carried out in 2021.</w:t>
      </w:r>
    </w:p>
    <w:p w14:paraId="6F4FB0D1" w14:textId="1A63A3A8" w:rsidR="00A359D0" w:rsidRPr="00C33BBF" w:rsidRDefault="00A359D0" w:rsidP="00A359D0">
      <w:pPr>
        <w:spacing w:after="120"/>
        <w:jc w:val="both"/>
        <w:rPr>
          <w:lang w:val="en-GB"/>
        </w:rPr>
      </w:pPr>
      <w:r w:rsidRPr="00C33BBF">
        <w:rPr>
          <w:lang w:val="en-GB"/>
        </w:rPr>
        <w:t xml:space="preserve">As in previous years, the Ministry of Foreign Affairs will conduct a survey of Poles’ attitudes towards development cooperation financed by Poland. </w:t>
      </w:r>
    </w:p>
    <w:p w14:paraId="5F3F4041" w14:textId="68BC6634" w:rsidR="00A359D0" w:rsidRPr="00C33BBF" w:rsidRDefault="00A359D0" w:rsidP="00A359D0">
      <w:pPr>
        <w:spacing w:after="120"/>
        <w:jc w:val="both"/>
        <w:rPr>
          <w:lang w:val="en-GB"/>
        </w:rPr>
      </w:pPr>
      <w:r w:rsidRPr="00C33BBF">
        <w:rPr>
          <w:lang w:val="en-GB"/>
        </w:rPr>
        <w:t>Cooperation will be continued in the area of information and education within the EU member states, among others with the DG Internati</w:t>
      </w:r>
      <w:r w:rsidR="00496BDD">
        <w:rPr>
          <w:lang w:val="en-GB"/>
        </w:rPr>
        <w:t>onal Partnerships, OECD DevCom</w:t>
      </w:r>
      <w:r w:rsidRPr="00C33BBF">
        <w:rPr>
          <w:lang w:val="en-GB"/>
        </w:rPr>
        <w:t xml:space="preserve"> and Global Education Network Europe (GENE).</w:t>
      </w:r>
    </w:p>
    <w:p w14:paraId="6C2D56C5" w14:textId="67608356" w:rsidR="00BC0E65" w:rsidRPr="00C33BBF" w:rsidRDefault="00B64BEE" w:rsidP="00E94E4C">
      <w:pPr>
        <w:pStyle w:val="Nagwek2"/>
        <w:spacing w:before="360" w:after="240"/>
        <w:jc w:val="both"/>
        <w:rPr>
          <w:b/>
          <w:sz w:val="32"/>
          <w:szCs w:val="28"/>
          <w:lang w:val="en-GB"/>
        </w:rPr>
      </w:pPr>
      <w:bookmarkStart w:id="37" w:name="_Toc21675017"/>
      <w:bookmarkStart w:id="38" w:name="_Toc81477725"/>
      <w:bookmarkStart w:id="39" w:name="_Toc93405996"/>
      <w:r w:rsidRPr="00C33BBF">
        <w:rPr>
          <w:b/>
          <w:bCs/>
          <w:sz w:val="32"/>
          <w:szCs w:val="28"/>
          <w:lang w:val="en-GB"/>
        </w:rPr>
        <w:t xml:space="preserve">X. </w:t>
      </w:r>
      <w:bookmarkEnd w:id="37"/>
      <w:r w:rsidRPr="00C33BBF">
        <w:rPr>
          <w:b/>
          <w:bCs/>
          <w:sz w:val="32"/>
          <w:szCs w:val="28"/>
          <w:lang w:val="en-GB"/>
        </w:rPr>
        <w:t>Evaluation of effectiveness in achieving development cooperation objectives</w:t>
      </w:r>
      <w:bookmarkEnd w:id="38"/>
      <w:bookmarkEnd w:id="39"/>
    </w:p>
    <w:p w14:paraId="78677C25" w14:textId="006405C3" w:rsidR="009D6428" w:rsidRPr="00C33BBF" w:rsidRDefault="003172EA" w:rsidP="001F64A5">
      <w:pPr>
        <w:spacing w:after="120"/>
        <w:jc w:val="both"/>
        <w:rPr>
          <w:lang w:val="en-GB"/>
        </w:rPr>
      </w:pPr>
      <w:r w:rsidRPr="00C33BBF">
        <w:rPr>
          <w:lang w:val="en-GB"/>
        </w:rPr>
        <w:t>In 2022, the statutory evaluation of effectiveness in achieving development cooperation objectives will be conducted on the basis of information from streamlined and structured primary data (collected by the MFA) and available secondary data (ministerial documents and sources, dedicated information services, expert observations and reports, including the OECD DAC report on the planned review of Polish development cooperation). Before being used, the collected materials will be analysed for reliability and timeliness. The findings from monitoring exercises carried out by both MFA staff (with due consideration of the epidemic situation) and Polish diplomatic missions abroad implementing development projects will also be taken into account.</w:t>
      </w:r>
    </w:p>
    <w:p w14:paraId="09FF4E77" w14:textId="77777777" w:rsidR="00E94E4C" w:rsidRPr="00C33BBF" w:rsidRDefault="00E94E4C">
      <w:pPr>
        <w:spacing w:after="160" w:line="259" w:lineRule="auto"/>
        <w:rPr>
          <w:rFonts w:asciiTheme="majorHAnsi" w:eastAsiaTheme="majorEastAsia" w:hAnsiTheme="majorHAnsi" w:cstheme="majorBidi"/>
          <w:b/>
          <w:color w:val="2E74B5" w:themeColor="accent1" w:themeShade="BF"/>
          <w:sz w:val="32"/>
          <w:szCs w:val="28"/>
          <w:lang w:val="en-GB"/>
        </w:rPr>
      </w:pPr>
      <w:bookmarkStart w:id="40" w:name="_Toc81477726"/>
      <w:r w:rsidRPr="00C33BBF">
        <w:rPr>
          <w:b/>
          <w:bCs/>
          <w:sz w:val="32"/>
          <w:szCs w:val="28"/>
          <w:lang w:val="en-GB"/>
        </w:rPr>
        <w:br w:type="page"/>
      </w:r>
    </w:p>
    <w:p w14:paraId="59B3A248" w14:textId="462AD3F0" w:rsidR="00EB58EF" w:rsidRPr="00C33BBF" w:rsidRDefault="007E60F8" w:rsidP="00E94E4C">
      <w:pPr>
        <w:pStyle w:val="Nagwek2"/>
        <w:spacing w:before="360" w:after="240"/>
        <w:jc w:val="both"/>
        <w:rPr>
          <w:sz w:val="22"/>
          <w:szCs w:val="22"/>
          <w:lang w:val="en-GB"/>
        </w:rPr>
      </w:pPr>
      <w:bookmarkStart w:id="41" w:name="_Toc93405997"/>
      <w:r w:rsidRPr="00C33BBF">
        <w:rPr>
          <w:b/>
          <w:bCs/>
          <w:sz w:val="32"/>
          <w:szCs w:val="28"/>
          <w:lang w:val="en-GB"/>
        </w:rPr>
        <w:lastRenderedPageBreak/>
        <w:t>XI. Forms and rules of co</w:t>
      </w:r>
      <w:r w:rsidR="00763081">
        <w:rPr>
          <w:b/>
          <w:bCs/>
          <w:sz w:val="32"/>
          <w:szCs w:val="28"/>
          <w:lang w:val="en-GB"/>
        </w:rPr>
        <w:t>ope</w:t>
      </w:r>
      <w:r w:rsidRPr="00C33BBF">
        <w:rPr>
          <w:b/>
          <w:bCs/>
          <w:sz w:val="32"/>
          <w:szCs w:val="28"/>
          <w:lang w:val="en-GB"/>
        </w:rPr>
        <w:t>ration with partners of Polish development cooperation</w:t>
      </w:r>
      <w:bookmarkEnd w:id="40"/>
      <w:bookmarkEnd w:id="41"/>
    </w:p>
    <w:p w14:paraId="5B65967F" w14:textId="77777777" w:rsidR="00EB58EF" w:rsidRPr="00C33BBF" w:rsidRDefault="00EB58EF" w:rsidP="00D9661D">
      <w:pPr>
        <w:pStyle w:val="Nagwek3"/>
        <w:keepNext w:val="0"/>
        <w:numPr>
          <w:ilvl w:val="0"/>
          <w:numId w:val="64"/>
        </w:numPr>
        <w:spacing w:before="360" w:after="240"/>
        <w:jc w:val="both"/>
        <w:rPr>
          <w:rStyle w:val="Nagwek2Znak"/>
          <w:rFonts w:asciiTheme="minorHAnsi" w:hAnsiTheme="minorHAnsi"/>
          <w:sz w:val="28"/>
          <w:lang w:val="en-GB"/>
        </w:rPr>
      </w:pPr>
      <w:bookmarkStart w:id="42" w:name="_Toc81477727"/>
      <w:bookmarkStart w:id="43" w:name="_Toc93405998"/>
      <w:r w:rsidRPr="00C33BBF">
        <w:rPr>
          <w:rStyle w:val="Nagwek2Znak"/>
          <w:rFonts w:asciiTheme="minorHAnsi" w:hAnsiTheme="minorHAnsi"/>
          <w:sz w:val="28"/>
          <w:lang w:val="en-GB"/>
        </w:rPr>
        <w:t>Flagship initiatives</w:t>
      </w:r>
      <w:bookmarkEnd w:id="42"/>
      <w:bookmarkEnd w:id="43"/>
    </w:p>
    <w:p w14:paraId="634B6704" w14:textId="77777777" w:rsidR="00EB58EF" w:rsidRPr="00C33BBF" w:rsidRDefault="00EB58EF" w:rsidP="00D9661D">
      <w:pPr>
        <w:pStyle w:val="Akapitzlist"/>
        <w:keepLines/>
        <w:numPr>
          <w:ilvl w:val="0"/>
          <w:numId w:val="41"/>
        </w:numPr>
        <w:spacing w:before="240" w:after="240"/>
        <w:ind w:left="714" w:hanging="357"/>
        <w:rPr>
          <w:b/>
          <w:lang w:val="en-GB"/>
        </w:rPr>
      </w:pPr>
      <w:r w:rsidRPr="00C33BBF">
        <w:rPr>
          <w:b/>
          <w:bCs/>
          <w:lang w:val="en-GB"/>
        </w:rPr>
        <w:t>Eastern Partnership Academy of Public Administration</w:t>
      </w:r>
    </w:p>
    <w:p w14:paraId="5EBBFF55" w14:textId="0ACEF8BE" w:rsidR="00EB58EF" w:rsidRPr="00C33BBF" w:rsidRDefault="00EB58EF" w:rsidP="007E60C5">
      <w:pPr>
        <w:keepLines/>
        <w:spacing w:after="120"/>
        <w:jc w:val="both"/>
        <w:rPr>
          <w:lang w:val="en-GB"/>
        </w:rPr>
      </w:pPr>
      <w:r w:rsidRPr="00C33BBF">
        <w:rPr>
          <w:lang w:val="en-GB"/>
        </w:rPr>
        <w:t>The Ministry of Foreign Affairs in cooperation with the Lech Kaczyński National School of Public Administration will continue training events aimed at public administration officials from all EaP countries, i.e. Armenia, Azerbaijan, Belarus, Georgia, Moldova, and Ukraine, within the framework of the Eastern Partnership Academy of Public Administration (EaPAPA).</w:t>
      </w:r>
    </w:p>
    <w:p w14:paraId="6D3F5BE2" w14:textId="64E5BAB3" w:rsidR="00DC257A" w:rsidRPr="00C33BBF" w:rsidRDefault="00EB58EF" w:rsidP="007E60C5">
      <w:pPr>
        <w:keepLines/>
        <w:spacing w:after="120"/>
        <w:jc w:val="both"/>
        <w:rPr>
          <w:lang w:val="en-GB"/>
        </w:rPr>
      </w:pPr>
      <w:r w:rsidRPr="00C33BBF">
        <w:rPr>
          <w:lang w:val="en-GB"/>
        </w:rPr>
        <w:t xml:space="preserve">The EaPAPA specialist training programme includes lectures and workshops conducted by experienced experts and practitioners from Poland and other EU countries. The training topics comprise European integration, including the implementation of association agreements, civil service and other issues relevant to the needs of partner countries. </w:t>
      </w:r>
    </w:p>
    <w:p w14:paraId="5C386202" w14:textId="7687811B" w:rsidR="00DC257A" w:rsidRPr="00C33BBF" w:rsidRDefault="00DC257A">
      <w:pPr>
        <w:spacing w:after="160" w:line="259" w:lineRule="auto"/>
        <w:rPr>
          <w:lang w:val="en-GB"/>
        </w:rPr>
      </w:pPr>
    </w:p>
    <w:p w14:paraId="32B4DE8B" w14:textId="620FBA18" w:rsidR="003F5DC8" w:rsidRPr="00C33BBF" w:rsidRDefault="003F5DC8" w:rsidP="00D9661D">
      <w:pPr>
        <w:pStyle w:val="Akapitzlist"/>
        <w:keepLines/>
        <w:numPr>
          <w:ilvl w:val="0"/>
          <w:numId w:val="41"/>
        </w:numPr>
        <w:spacing w:before="240" w:after="240"/>
        <w:ind w:left="714" w:hanging="357"/>
        <w:rPr>
          <w:b/>
          <w:lang w:val="en-GB"/>
        </w:rPr>
      </w:pPr>
      <w:r w:rsidRPr="00C33BBF">
        <w:rPr>
          <w:b/>
          <w:bCs/>
          <w:lang w:val="en-GB"/>
        </w:rPr>
        <w:t>Scholarships and education costs</w:t>
      </w:r>
    </w:p>
    <w:p w14:paraId="5FCA54A2" w14:textId="77777777" w:rsidR="003F5DC8" w:rsidRPr="00C33BBF" w:rsidRDefault="003F5DC8" w:rsidP="007E60C5">
      <w:pPr>
        <w:keepLines/>
        <w:spacing w:after="120"/>
        <w:jc w:val="both"/>
        <w:rPr>
          <w:lang w:val="en-GB"/>
        </w:rPr>
      </w:pPr>
      <w:r w:rsidRPr="00C33BBF">
        <w:rPr>
          <w:lang w:val="en-GB"/>
        </w:rPr>
        <w:t>The scholarship policy is an important instrument for supporting the development of partner countries in the context of Agenda 2030 objectives. The scholarship policy contributes to building the socio-economic potential of partner countries and to strengthening their cooperation with Poland.</w:t>
      </w:r>
    </w:p>
    <w:p w14:paraId="3C56501A" w14:textId="6BEEF3D3" w:rsidR="004821F7" w:rsidRPr="00C33BBF" w:rsidRDefault="003F5DC8" w:rsidP="00502458">
      <w:pPr>
        <w:keepLines/>
        <w:spacing w:after="120"/>
        <w:jc w:val="both"/>
        <w:rPr>
          <w:lang w:val="en-GB"/>
        </w:rPr>
      </w:pPr>
      <w:r w:rsidRPr="00C33BBF">
        <w:rPr>
          <w:lang w:val="en-GB"/>
        </w:rPr>
        <w:t>The range of scholarships available to citizens of developing countries, in particular to citizens of priority countries for Polish development cooperation, will be provided, among others, within scholarship programmes implemented through the Ministry of Education and Science. The special-purpose reserve will co-finance, in particular, the Stefan Banach Scholarship Programme, implemented by the Polish National Agency for Academic Exchange.</w:t>
      </w:r>
    </w:p>
    <w:p w14:paraId="3F37E9F6" w14:textId="60BC8C11" w:rsidR="003F5DC8" w:rsidRPr="00C33BBF" w:rsidRDefault="003F5DC8" w:rsidP="00D9661D">
      <w:pPr>
        <w:pStyle w:val="Akapitzlist"/>
        <w:numPr>
          <w:ilvl w:val="0"/>
          <w:numId w:val="42"/>
        </w:numPr>
        <w:spacing w:before="240" w:after="240" w:line="240" w:lineRule="auto"/>
        <w:ind w:left="714" w:hanging="357"/>
        <w:jc w:val="both"/>
        <w:rPr>
          <w:b/>
          <w:iCs/>
          <w:lang w:val="en-GB"/>
        </w:rPr>
      </w:pPr>
      <w:r w:rsidRPr="00C33BBF">
        <w:rPr>
          <w:b/>
          <w:bCs/>
          <w:lang w:val="en-GB"/>
        </w:rPr>
        <w:t>Stefan Banach Scholarship Programme</w:t>
      </w:r>
    </w:p>
    <w:p w14:paraId="1754BADB" w14:textId="74D357E4" w:rsidR="00C43D3D" w:rsidRPr="00C33BBF" w:rsidRDefault="004E0282" w:rsidP="004E0282">
      <w:pPr>
        <w:keepLines/>
        <w:spacing w:after="120"/>
        <w:jc w:val="both"/>
        <w:rPr>
          <w:lang w:val="en-GB"/>
        </w:rPr>
      </w:pPr>
      <w:r w:rsidRPr="00C33BBF">
        <w:rPr>
          <w:lang w:val="en-GB"/>
        </w:rPr>
        <w:t>The Programme aims to support the socio-economic development of developing countries by improving the level of education and professional qualifications of their citizens. The scholarships are addressed to the following countries: Angola, Albania, Argentina, Armenia, Azerbaijan, Belarus, Bosnia and Herzegovina, Brazil, Colombia, Ethiopia, Georgia, India, Indonesia, Iran, Iraq, Jordan, Kazakhstan, Kenya, Kosovo, Lebanon, Mexico, Moldova, Montenegro, Nigeria, Northern Macedonia, Palestine, Peru, Philippines, Senegal, Serbia, South Africa, Tanzania, Tunisia, Ukraine, Uzbekistan, and Vietnam. The programme enables students to undertake second-cycle study programmes at universities supervised by the Ministry of Education and Science in engineering and technical sciences, agricultural sciences as well as exact and natural sciences. Citizens of the countries of Europe, the South Caucasus and Central Asia have the opportunity to undertake study programmes also in the humanities and social sciences, except for language and literature studies in the mother tongue of the beneficiary’s country of origin.</w:t>
      </w:r>
    </w:p>
    <w:p w14:paraId="6ADFC20F" w14:textId="77777777" w:rsidR="00C43D3D" w:rsidRPr="00C33BBF" w:rsidRDefault="00C43D3D">
      <w:pPr>
        <w:spacing w:after="160" w:line="259" w:lineRule="auto"/>
        <w:rPr>
          <w:lang w:val="en-GB"/>
        </w:rPr>
      </w:pPr>
      <w:r w:rsidRPr="00C33BBF">
        <w:rPr>
          <w:lang w:val="en-GB"/>
        </w:rPr>
        <w:br w:type="page"/>
      </w:r>
    </w:p>
    <w:p w14:paraId="4B436DAD" w14:textId="77777777" w:rsidR="009D6428" w:rsidRPr="00C33BBF" w:rsidRDefault="009D6428" w:rsidP="004E0282">
      <w:pPr>
        <w:keepLines/>
        <w:spacing w:after="120"/>
        <w:jc w:val="both"/>
        <w:rPr>
          <w:lang w:val="en-GB"/>
        </w:rPr>
      </w:pPr>
    </w:p>
    <w:p w14:paraId="1CB80042" w14:textId="77777777" w:rsidR="00883BAD" w:rsidRPr="00C33BBF" w:rsidRDefault="00883BAD" w:rsidP="00D9661D">
      <w:pPr>
        <w:pStyle w:val="Akapitzlist"/>
        <w:numPr>
          <w:ilvl w:val="0"/>
          <w:numId w:val="42"/>
        </w:numPr>
        <w:spacing w:before="240" w:after="240"/>
        <w:ind w:left="714" w:hanging="357"/>
        <w:rPr>
          <w:b/>
          <w:color w:val="000000" w:themeColor="text1"/>
          <w:lang w:val="en-GB"/>
        </w:rPr>
      </w:pPr>
      <w:r w:rsidRPr="00C33BBF">
        <w:rPr>
          <w:b/>
          <w:bCs/>
          <w:color w:val="000000" w:themeColor="text1"/>
          <w:lang w:val="en-GB"/>
        </w:rPr>
        <w:t>The government-sponsored Konstanty Kalinowski Scholarship Programme</w:t>
      </w:r>
    </w:p>
    <w:p w14:paraId="59EEA623" w14:textId="77777777" w:rsidR="00883BAD" w:rsidRPr="00C33BBF" w:rsidRDefault="00883BAD" w:rsidP="007E60C5">
      <w:pPr>
        <w:keepLines/>
        <w:spacing w:after="120"/>
        <w:jc w:val="both"/>
        <w:rPr>
          <w:lang w:val="en-GB"/>
        </w:rPr>
      </w:pPr>
      <w:r w:rsidRPr="00C33BBF">
        <w:rPr>
          <w:lang w:val="en-GB"/>
        </w:rPr>
        <w:t>The Konstanty Kalinowski Scholarship Programme is aimed at young Belarusians who cannot undertake university education in Belarus due to their political views. The programme is implemented in cooperation with the Ministry of Education and Science and the Centre for East European Studies at the University of Warsaw.</w:t>
      </w:r>
    </w:p>
    <w:p w14:paraId="5E37C150" w14:textId="65AB92AC" w:rsidR="009342AF" w:rsidRPr="00C33BBF" w:rsidRDefault="009342AF" w:rsidP="009342AF">
      <w:pPr>
        <w:pStyle w:val="Akapitzlist"/>
        <w:keepLines/>
        <w:numPr>
          <w:ilvl w:val="0"/>
          <w:numId w:val="42"/>
        </w:numPr>
        <w:spacing w:after="120"/>
        <w:jc w:val="both"/>
        <w:rPr>
          <w:b/>
          <w:color w:val="000000" w:themeColor="text1"/>
          <w:lang w:val="en-GB"/>
        </w:rPr>
      </w:pPr>
      <w:r w:rsidRPr="00C33BBF">
        <w:rPr>
          <w:b/>
          <w:bCs/>
          <w:color w:val="000000" w:themeColor="text1"/>
          <w:lang w:val="en-GB"/>
        </w:rPr>
        <w:t>Education for Ukrainian citizens studying at the College of Europe in Natolin</w:t>
      </w:r>
    </w:p>
    <w:p w14:paraId="122BF032" w14:textId="2A64E058" w:rsidR="005E1F7C" w:rsidRPr="00C33BBF" w:rsidRDefault="009342AF" w:rsidP="004821F7">
      <w:pPr>
        <w:keepLines/>
        <w:spacing w:after="120"/>
        <w:jc w:val="both"/>
        <w:rPr>
          <w:rStyle w:val="Nagwek2Znak"/>
          <w:rFonts w:asciiTheme="minorHAnsi" w:eastAsiaTheme="minorHAnsi" w:hAnsiTheme="minorHAnsi" w:cstheme="minorBidi"/>
          <w:color w:val="auto"/>
          <w:sz w:val="22"/>
          <w:szCs w:val="22"/>
          <w:lang w:val="en-GB"/>
        </w:rPr>
      </w:pPr>
      <w:r w:rsidRPr="00C33BBF">
        <w:rPr>
          <w:lang w:val="en-GB"/>
        </w:rPr>
        <w:t>Under the Agreement between the Government of the Republic of Poland and the Cabinet of Ministers of Ukraine on the education of Ukrainian citizens at the College of Europe dated 25 November 2009, the Ministry of Foreign Affairs will co-finance scholarships for Ukrainian citizens. These activities aim to support Ukraine’s aspirations for European Union membership.</w:t>
      </w:r>
      <w:bookmarkStart w:id="44" w:name="_Toc81477728"/>
    </w:p>
    <w:p w14:paraId="496F2D86" w14:textId="31046F3B" w:rsidR="00EB58EF" w:rsidRPr="00C33BBF" w:rsidRDefault="00EB58EF" w:rsidP="00C43D3D">
      <w:pPr>
        <w:pStyle w:val="Nagwek3"/>
        <w:keepNext w:val="0"/>
        <w:numPr>
          <w:ilvl w:val="0"/>
          <w:numId w:val="64"/>
        </w:numPr>
        <w:spacing w:before="360" w:after="240"/>
        <w:ind w:left="714" w:hanging="357"/>
        <w:jc w:val="both"/>
        <w:rPr>
          <w:color w:val="5B9BD5" w:themeColor="accent1"/>
          <w:lang w:val="en-GB"/>
        </w:rPr>
      </w:pPr>
      <w:bookmarkStart w:id="45" w:name="_Toc93405999"/>
      <w:r w:rsidRPr="00C33BBF">
        <w:rPr>
          <w:rStyle w:val="Nagwek2Znak"/>
          <w:rFonts w:asciiTheme="minorHAnsi" w:hAnsiTheme="minorHAnsi"/>
          <w:sz w:val="28"/>
          <w:lang w:val="en-GB"/>
        </w:rPr>
        <w:t>Projects implemented by government administration bodies and their subordinate units</w:t>
      </w:r>
      <w:bookmarkEnd w:id="44"/>
      <w:bookmarkEnd w:id="45"/>
    </w:p>
    <w:p w14:paraId="4932389C" w14:textId="77777777" w:rsidR="00EB58EF" w:rsidRPr="00C33BBF" w:rsidRDefault="00EB58EF" w:rsidP="007E60C5">
      <w:pPr>
        <w:keepLines/>
        <w:spacing w:after="120"/>
        <w:jc w:val="both"/>
        <w:rPr>
          <w:lang w:val="en-GB"/>
        </w:rPr>
      </w:pPr>
      <w:r w:rsidRPr="00C33BBF">
        <w:rPr>
          <w:lang w:val="en-GB"/>
        </w:rPr>
        <w:t>The projects of government administration bodies will be implemented under the thematic priorities specified for individual priority countries. Additionally, in the case of Armenia, projects will be implemented in line with the Polish development cooperation priorities set out in the 2021–2030 Programme.</w:t>
      </w:r>
    </w:p>
    <w:p w14:paraId="26B284BA" w14:textId="77777777" w:rsidR="00883BAD" w:rsidRPr="00C33BBF" w:rsidRDefault="00883BAD" w:rsidP="007E60C5">
      <w:pPr>
        <w:keepLines/>
        <w:spacing w:after="120"/>
        <w:jc w:val="both"/>
        <w:rPr>
          <w:lang w:val="en-GB"/>
        </w:rPr>
      </w:pPr>
      <w:r w:rsidRPr="00C33BBF">
        <w:rPr>
          <w:lang w:val="en-GB"/>
        </w:rPr>
        <w:t xml:space="preserve">Government administration projects are designed to contribute to the sustainable development of partner countries, as well as the improvement of their residents’ living conditions and strengthening of their capabilities. At the same time, assistance efforts are aimed at enhancing political and economic relations between Poland and the priority countries. </w:t>
      </w:r>
    </w:p>
    <w:p w14:paraId="3CDAC6DB" w14:textId="22DE8CEB" w:rsidR="004E0282" w:rsidRPr="00C33BBF" w:rsidRDefault="00E147B1" w:rsidP="004E0282">
      <w:pPr>
        <w:keepLines/>
        <w:spacing w:after="120"/>
        <w:jc w:val="both"/>
        <w:rPr>
          <w:lang w:val="en-GB"/>
        </w:rPr>
      </w:pPr>
      <w:r w:rsidRPr="00C33BBF">
        <w:rPr>
          <w:lang w:val="en-GB"/>
        </w:rPr>
        <w:t xml:space="preserve">The call for projects will be submitted to central government administration bodies within one month after the adoption of the 2022 Development Cooperation Plan. The MFA will organise a call for projects for central government administration bodies and their subordinate units that implement tasks related to development cooperation. The rules and manner of project implementation are defined in the </w:t>
      </w:r>
      <w:r w:rsidRPr="00C33BBF">
        <w:rPr>
          <w:i/>
          <w:iCs/>
          <w:lang w:val="en-GB"/>
        </w:rPr>
        <w:t>Guidelines for government administration bodies regarding the implementation of Polish development cooperation projects</w:t>
      </w:r>
      <w:r w:rsidRPr="00C33BBF">
        <w:rPr>
          <w:lang w:val="en-GB"/>
        </w:rPr>
        <w:t>.</w:t>
      </w:r>
    </w:p>
    <w:p w14:paraId="74C43D99" w14:textId="2D116483" w:rsidR="00E7688F" w:rsidRPr="00C33BBF" w:rsidRDefault="004E0282">
      <w:pPr>
        <w:keepLines/>
        <w:spacing w:after="120"/>
        <w:jc w:val="both"/>
        <w:rPr>
          <w:lang w:val="en-GB"/>
        </w:rPr>
      </w:pPr>
      <w:r w:rsidRPr="00C33BBF">
        <w:rPr>
          <w:lang w:val="en-GB"/>
        </w:rPr>
        <w:t>Furthermore, 2022 will see the implementation of the second modules of projects selected in 2021.</w:t>
      </w:r>
    </w:p>
    <w:p w14:paraId="2A5530D9" w14:textId="77777777" w:rsidR="00EB58EF" w:rsidRPr="00C33BBF" w:rsidRDefault="00EB58EF" w:rsidP="00D9661D">
      <w:pPr>
        <w:pStyle w:val="Nagwek3"/>
        <w:keepNext w:val="0"/>
        <w:numPr>
          <w:ilvl w:val="0"/>
          <w:numId w:val="64"/>
        </w:numPr>
        <w:spacing w:before="360" w:after="240"/>
        <w:jc w:val="both"/>
        <w:rPr>
          <w:rStyle w:val="Nagwek2Znak"/>
          <w:rFonts w:asciiTheme="minorHAnsi" w:hAnsiTheme="minorHAnsi"/>
          <w:sz w:val="28"/>
          <w:lang w:val="en-GB"/>
        </w:rPr>
      </w:pPr>
      <w:bookmarkStart w:id="46" w:name="_Toc81477729"/>
      <w:bookmarkStart w:id="47" w:name="_Toc93406000"/>
      <w:r w:rsidRPr="00C33BBF">
        <w:rPr>
          <w:rStyle w:val="Nagwek2Znak"/>
          <w:rFonts w:asciiTheme="minorHAnsi" w:hAnsiTheme="minorHAnsi"/>
          <w:sz w:val="28"/>
          <w:lang w:val="en-GB"/>
        </w:rPr>
        <w:t>Projects implemented through non-governmental organisations, local government units, public higher education institutions, research institutes, the Polish Academy of Sciences and its scientific and organisational units</w:t>
      </w:r>
      <w:bookmarkEnd w:id="46"/>
      <w:bookmarkEnd w:id="47"/>
    </w:p>
    <w:p w14:paraId="2EB06BA9" w14:textId="1C7867C0" w:rsidR="005E1F7C" w:rsidRPr="00C33BBF" w:rsidRDefault="006726AB" w:rsidP="006B0CA8">
      <w:pPr>
        <w:keepLines/>
        <w:spacing w:after="120"/>
        <w:jc w:val="both"/>
        <w:rPr>
          <w:lang w:val="en-GB"/>
        </w:rPr>
      </w:pPr>
      <w:r w:rsidRPr="00C33BBF">
        <w:rPr>
          <w:lang w:val="en-GB"/>
        </w:rPr>
        <w:t>The structure of the Polish development cooperation system, including in particular the mode of distributing public resources to aid initiatives, helps to improve the efficiency of implemented projects and, indirectly, strengthens the potential of Poland’s development cooperation partners.</w:t>
      </w:r>
    </w:p>
    <w:p w14:paraId="64E7C10F" w14:textId="7A5292D1" w:rsidR="00502458" w:rsidRPr="00C33BBF" w:rsidRDefault="006726AB" w:rsidP="00B1031A">
      <w:pPr>
        <w:keepLines/>
        <w:spacing w:after="120"/>
        <w:jc w:val="both"/>
        <w:rPr>
          <w:lang w:val="en-GB"/>
        </w:rPr>
      </w:pPr>
      <w:r w:rsidRPr="00C33BBF">
        <w:rPr>
          <w:lang w:val="en-GB"/>
        </w:rPr>
        <w:lastRenderedPageBreak/>
        <w:t>Plans are in store to announce the following calls to carry out cooperation with the aforementioned entities:</w:t>
      </w:r>
    </w:p>
    <w:p w14:paraId="6B08554C" w14:textId="6BD02420" w:rsidR="00EB58EF" w:rsidRPr="00C33BBF" w:rsidRDefault="00EB58EF" w:rsidP="00DC7600">
      <w:pPr>
        <w:pStyle w:val="Bezodstpw"/>
        <w:numPr>
          <w:ilvl w:val="0"/>
          <w:numId w:val="1"/>
        </w:numPr>
        <w:spacing w:before="160" w:after="160" w:line="276" w:lineRule="auto"/>
        <w:ind w:left="721" w:hanging="437"/>
        <w:jc w:val="both"/>
        <w:rPr>
          <w:b/>
          <w:lang w:val="en-GB"/>
        </w:rPr>
      </w:pPr>
      <w:r w:rsidRPr="00C33BBF">
        <w:rPr>
          <w:b/>
          <w:bCs/>
          <w:lang w:val="en-GB"/>
        </w:rPr>
        <w:t>The “Polish Development Assistance 2022” call for proposals</w:t>
      </w:r>
    </w:p>
    <w:p w14:paraId="39BD4603" w14:textId="2F65C328" w:rsidR="00EB58EF" w:rsidRPr="00C33BBF" w:rsidRDefault="00EB58EF" w:rsidP="007E60C5">
      <w:pPr>
        <w:keepLines/>
        <w:spacing w:after="120"/>
        <w:jc w:val="both"/>
        <w:rPr>
          <w:lang w:val="en-GB"/>
        </w:rPr>
      </w:pPr>
      <w:r w:rsidRPr="00C33BBF">
        <w:rPr>
          <w:lang w:val="en-GB"/>
        </w:rPr>
        <w:t>The call will invite proposals for projects to be carried out in the following countries: Belarus, Georgia, Moldova, Ukraine, Ethiopia, Kenya, Senegal, Tanzania, Lebanon, and Palestine. The minimum amount of donation for each project addressed to Belarus, Georgia, Moldova, and Ukraine in the call for proposals will be PLN 200,000 (PLN 150,000 in the case of local government units). The minimum amount of donation for each project addressed to Ethiopia, Kenya, Senegal, Tanzania, Lebanon, and Palestine will be PLN 350,000.</w:t>
      </w:r>
    </w:p>
    <w:p w14:paraId="2D33AF3E" w14:textId="77777777" w:rsidR="00EB58EF" w:rsidRPr="00C33BBF" w:rsidRDefault="005F0FCC" w:rsidP="007E60C5">
      <w:pPr>
        <w:keepLines/>
        <w:spacing w:after="120"/>
        <w:jc w:val="both"/>
        <w:rPr>
          <w:lang w:val="en-GB"/>
        </w:rPr>
      </w:pPr>
      <w:r w:rsidRPr="00C33BBF">
        <w:rPr>
          <w:lang w:val="en-GB"/>
        </w:rPr>
        <w:t>Modular proposals are also allowed.</w:t>
      </w:r>
    </w:p>
    <w:p w14:paraId="32D6A24F" w14:textId="77777777" w:rsidR="00EB58EF" w:rsidRPr="00C33BBF" w:rsidRDefault="00EB58EF" w:rsidP="007E60C5">
      <w:pPr>
        <w:keepLines/>
        <w:spacing w:after="120"/>
        <w:jc w:val="both"/>
        <w:rPr>
          <w:lang w:val="en-GB"/>
        </w:rPr>
      </w:pPr>
      <w:r w:rsidRPr="00C33BBF">
        <w:rPr>
          <w:lang w:val="en-GB"/>
        </w:rPr>
        <w:t xml:space="preserve">Eligible entities: </w:t>
      </w:r>
    </w:p>
    <w:p w14:paraId="6F1D80CC" w14:textId="77777777" w:rsidR="00EB58EF" w:rsidRPr="00C33BBF" w:rsidRDefault="00EB58EF" w:rsidP="00D9661D">
      <w:pPr>
        <w:pStyle w:val="Akapitzlist"/>
        <w:numPr>
          <w:ilvl w:val="0"/>
          <w:numId w:val="39"/>
        </w:numPr>
        <w:spacing w:after="120"/>
        <w:ind w:left="714" w:hanging="357"/>
        <w:jc w:val="both"/>
        <w:rPr>
          <w:lang w:val="en-GB"/>
        </w:rPr>
      </w:pPr>
      <w:r w:rsidRPr="00C33BBF">
        <w:rPr>
          <w:lang w:val="en-GB"/>
        </w:rPr>
        <w:t>non-governmental organisations registered in Poland within the meaning of Article 3(2) of the Act on Public Benefit and Volunteer Work as well as entities mentioned in Article 3(3) of that Act, including non-public universities, chambers of agriculture and chambers of commerce,</w:t>
      </w:r>
    </w:p>
    <w:p w14:paraId="59E2F29E" w14:textId="77777777" w:rsidR="00EB58EF" w:rsidRPr="00C33BBF" w:rsidRDefault="00EB58EF" w:rsidP="00D9661D">
      <w:pPr>
        <w:pStyle w:val="Akapitzlist"/>
        <w:numPr>
          <w:ilvl w:val="0"/>
          <w:numId w:val="39"/>
        </w:numPr>
        <w:spacing w:after="120"/>
        <w:ind w:left="714" w:hanging="357"/>
        <w:jc w:val="both"/>
        <w:rPr>
          <w:lang w:val="en-GB"/>
        </w:rPr>
      </w:pPr>
      <w:r w:rsidRPr="00C33BBF">
        <w:rPr>
          <w:lang w:val="en-GB"/>
        </w:rPr>
        <w:t xml:space="preserve">local government units (only for projects in Belarus, Georgia, Moldova, and Ukraine), </w:t>
      </w:r>
    </w:p>
    <w:p w14:paraId="72826F70" w14:textId="77777777" w:rsidR="00EB58EF" w:rsidRPr="00C33BBF" w:rsidRDefault="00EB58EF" w:rsidP="00D9661D">
      <w:pPr>
        <w:pStyle w:val="Akapitzlist"/>
        <w:numPr>
          <w:ilvl w:val="0"/>
          <w:numId w:val="39"/>
        </w:numPr>
        <w:spacing w:after="120"/>
        <w:ind w:left="714" w:hanging="357"/>
        <w:rPr>
          <w:lang w:val="en-GB"/>
        </w:rPr>
      </w:pPr>
      <w:r w:rsidRPr="00C33BBF">
        <w:rPr>
          <w:lang w:val="en-GB"/>
        </w:rPr>
        <w:t xml:space="preserve">public universities, </w:t>
      </w:r>
    </w:p>
    <w:p w14:paraId="10FA05F0" w14:textId="77777777" w:rsidR="00EB58EF" w:rsidRPr="00C33BBF" w:rsidRDefault="00EB58EF" w:rsidP="00D9661D">
      <w:pPr>
        <w:pStyle w:val="Akapitzlist"/>
        <w:numPr>
          <w:ilvl w:val="0"/>
          <w:numId w:val="39"/>
        </w:numPr>
        <w:spacing w:after="120"/>
        <w:ind w:left="714" w:hanging="357"/>
        <w:rPr>
          <w:lang w:val="en-GB"/>
        </w:rPr>
      </w:pPr>
      <w:r w:rsidRPr="00C33BBF">
        <w:rPr>
          <w:lang w:val="en-GB"/>
        </w:rPr>
        <w:t xml:space="preserve">research institutes, </w:t>
      </w:r>
    </w:p>
    <w:p w14:paraId="5D5654AA" w14:textId="4559E001" w:rsidR="00EB58EF" w:rsidRPr="00C33BBF" w:rsidRDefault="00EB58EF" w:rsidP="00D9661D">
      <w:pPr>
        <w:pStyle w:val="Akapitzlist"/>
        <w:numPr>
          <w:ilvl w:val="0"/>
          <w:numId w:val="39"/>
        </w:numPr>
        <w:spacing w:after="120"/>
        <w:ind w:left="714" w:hanging="357"/>
        <w:rPr>
          <w:lang w:val="en-GB"/>
        </w:rPr>
      </w:pPr>
      <w:r w:rsidRPr="00C33BBF">
        <w:rPr>
          <w:lang w:val="en-GB"/>
        </w:rPr>
        <w:t xml:space="preserve">the Polish Academy of Sciences and its scientific and organisational units. </w:t>
      </w:r>
    </w:p>
    <w:p w14:paraId="53FAEF6C" w14:textId="6B1EB0DF" w:rsidR="00EB58EF" w:rsidRPr="00C33BBF" w:rsidRDefault="00EB58EF" w:rsidP="007E60C5">
      <w:pPr>
        <w:keepLines/>
        <w:spacing w:after="120"/>
        <w:jc w:val="both"/>
        <w:rPr>
          <w:lang w:val="en-GB"/>
        </w:rPr>
      </w:pPr>
      <w:r w:rsidRPr="00C33BBF">
        <w:rPr>
          <w:lang w:val="en-GB"/>
        </w:rPr>
        <w:t>The call for proposals is expected to be announced within one month after the adoption of the 2022 Development Cooperation Plan.</w:t>
      </w:r>
    </w:p>
    <w:p w14:paraId="13744557" w14:textId="3F0BB11E" w:rsidR="007672F2" w:rsidRPr="00C33BBF" w:rsidRDefault="00890824" w:rsidP="007E60C5">
      <w:pPr>
        <w:keepLines/>
        <w:spacing w:after="120"/>
        <w:jc w:val="both"/>
        <w:rPr>
          <w:lang w:val="en-GB"/>
        </w:rPr>
      </w:pPr>
      <w:r w:rsidRPr="00C33BBF">
        <w:rPr>
          <w:lang w:val="en-GB"/>
        </w:rPr>
        <w:t>Furthermore, the implementation of the successive modules of projects selected in the 2021 call is envisaged for 2022.</w:t>
      </w:r>
    </w:p>
    <w:p w14:paraId="5CBFF120" w14:textId="28F195EF" w:rsidR="009A7E81" w:rsidRPr="00C33BBF" w:rsidRDefault="009A7E81" w:rsidP="00DC7600">
      <w:pPr>
        <w:numPr>
          <w:ilvl w:val="0"/>
          <w:numId w:val="1"/>
        </w:numPr>
        <w:spacing w:before="160" w:after="160"/>
        <w:ind w:left="721" w:hanging="437"/>
        <w:jc w:val="both"/>
        <w:rPr>
          <w:rFonts w:ascii="Calibri" w:eastAsia="Calibri" w:hAnsi="Calibri" w:cs="Times New Roman"/>
          <w:b/>
          <w:bCs/>
          <w:lang w:val="en-GB"/>
        </w:rPr>
      </w:pPr>
      <w:r w:rsidRPr="00C33BBF">
        <w:rPr>
          <w:rFonts w:ascii="Calibri" w:eastAsia="Calibri" w:hAnsi="Calibri" w:cs="Times New Roman"/>
          <w:b/>
          <w:bCs/>
          <w:lang w:val="en-GB"/>
        </w:rPr>
        <w:t>The “Humanitarian Aid 2022” call for proposals</w:t>
      </w:r>
    </w:p>
    <w:p w14:paraId="57BD842B" w14:textId="2F5971C8" w:rsidR="00965C3C" w:rsidRPr="00C33BBF" w:rsidRDefault="00965C3C" w:rsidP="00965C3C">
      <w:pPr>
        <w:spacing w:after="80"/>
        <w:jc w:val="both"/>
        <w:rPr>
          <w:rFonts w:ascii="Calibri" w:eastAsia="Calibri" w:hAnsi="Calibri" w:cs="Times New Roman"/>
          <w:bCs/>
          <w:lang w:val="en-GB"/>
        </w:rPr>
      </w:pPr>
      <w:r w:rsidRPr="00C33BBF">
        <w:rPr>
          <w:rFonts w:ascii="Calibri" w:eastAsia="Calibri" w:hAnsi="Calibri" w:cs="Times New Roman"/>
          <w:lang w:val="en-GB"/>
        </w:rPr>
        <w:t>The call for proposals will select projects to assist refugees, internally displaced persons and the local population in countries of Africa and the Middle East, as well as civilians affected by the armed conflict in Nagorno-Karabakh.</w:t>
      </w:r>
    </w:p>
    <w:p w14:paraId="1C845C63" w14:textId="117D00B0" w:rsidR="00965C3C" w:rsidRPr="00C33BBF" w:rsidRDefault="00965C3C" w:rsidP="00965C3C">
      <w:pPr>
        <w:spacing w:after="80"/>
        <w:jc w:val="both"/>
        <w:rPr>
          <w:rFonts w:ascii="Calibri" w:eastAsia="Calibri" w:hAnsi="Calibri" w:cs="Times New Roman"/>
          <w:bCs/>
          <w:lang w:val="en-GB"/>
        </w:rPr>
      </w:pPr>
      <w:r w:rsidRPr="00C33BBF">
        <w:rPr>
          <w:rFonts w:ascii="Calibri" w:eastAsia="Calibri" w:hAnsi="Calibri" w:cs="Times New Roman"/>
          <w:lang w:val="en-GB"/>
        </w:rPr>
        <w:t>Eligible entities: non-governmental organisations registered in Poland within the meaning of Article 3(2) of the Act on Public Benefit and Volunteer Work and entities listed in Article 3(3) of this Act.</w:t>
      </w:r>
    </w:p>
    <w:p w14:paraId="00C2174F" w14:textId="2779500C" w:rsidR="009A7E81" w:rsidRPr="00C33BBF" w:rsidRDefault="00965C3C" w:rsidP="00317524">
      <w:pPr>
        <w:spacing w:after="80"/>
        <w:jc w:val="both"/>
        <w:rPr>
          <w:rFonts w:ascii="Calibri" w:eastAsia="Calibri" w:hAnsi="Calibri" w:cs="Times New Roman"/>
          <w:bCs/>
          <w:lang w:val="en-GB"/>
        </w:rPr>
      </w:pPr>
      <w:r w:rsidRPr="00C33BBF">
        <w:rPr>
          <w:rFonts w:ascii="Calibri" w:eastAsia="Calibri" w:hAnsi="Calibri" w:cs="Times New Roman"/>
          <w:lang w:val="en-GB"/>
        </w:rPr>
        <w:t>The call for proposals is expected to be announced in the first or second quarter of 2022.</w:t>
      </w:r>
    </w:p>
    <w:p w14:paraId="740099F3" w14:textId="4059B64E" w:rsidR="007672F2" w:rsidRPr="00C33BBF" w:rsidRDefault="00890824" w:rsidP="00502458">
      <w:pPr>
        <w:keepLines/>
        <w:spacing w:after="120"/>
        <w:jc w:val="both"/>
        <w:rPr>
          <w:lang w:val="en-GB"/>
        </w:rPr>
      </w:pPr>
      <w:r w:rsidRPr="00C33BBF">
        <w:rPr>
          <w:lang w:val="en-GB"/>
        </w:rPr>
        <w:t>Furthermore, the implementation of the successive modules of projects selected in the 2021 call is envisaged for 2022.</w:t>
      </w:r>
    </w:p>
    <w:p w14:paraId="3104E181" w14:textId="2F60E47E" w:rsidR="00EB58EF" w:rsidRPr="00C33BBF" w:rsidRDefault="00EB58EF" w:rsidP="00DC7600">
      <w:pPr>
        <w:pStyle w:val="Akapitzlist"/>
        <w:numPr>
          <w:ilvl w:val="0"/>
          <w:numId w:val="1"/>
        </w:numPr>
        <w:spacing w:before="160" w:after="160"/>
        <w:ind w:left="714" w:hanging="357"/>
        <w:jc w:val="both"/>
        <w:rPr>
          <w:rFonts w:ascii="Calibri" w:eastAsia="Calibri" w:hAnsi="Calibri" w:cs="Times New Roman"/>
          <w:lang w:val="en-GB"/>
        </w:rPr>
      </w:pPr>
      <w:r w:rsidRPr="00C33BBF">
        <w:rPr>
          <w:b/>
          <w:bCs/>
          <w:lang w:val="en-GB"/>
        </w:rPr>
        <w:t>The call for proposals “Securing the funds for own contributions for the implementation of humanitarian projects in the Middle East and Africa, financed from sources other than the budget of the Republic of Poland 2022”</w:t>
      </w:r>
      <w:r w:rsidRPr="00C33BBF">
        <w:rPr>
          <w:sz w:val="20"/>
          <w:szCs w:val="20"/>
          <w:lang w:val="en-GB"/>
        </w:rPr>
        <w:t xml:space="preserve"> </w:t>
      </w:r>
    </w:p>
    <w:p w14:paraId="234BE75C" w14:textId="21949959" w:rsidR="00EB58EF" w:rsidRPr="00C33BBF" w:rsidRDefault="00EB58EF" w:rsidP="007E60C5">
      <w:pPr>
        <w:keepLines/>
        <w:spacing w:after="120"/>
        <w:jc w:val="both"/>
        <w:rPr>
          <w:lang w:val="en-GB"/>
        </w:rPr>
      </w:pPr>
      <w:r w:rsidRPr="00C33BBF">
        <w:rPr>
          <w:lang w:val="en-GB"/>
        </w:rPr>
        <w:t xml:space="preserve">This call for proposals aims to select the best projects from among the initiatives co-financed from sources other than the budget of the Republic of Poland and which involve the implementation of humanitarian activities in countries of the Middle East and Africa. </w:t>
      </w:r>
    </w:p>
    <w:p w14:paraId="31F77D11" w14:textId="7AC3FC47" w:rsidR="00EB58EF" w:rsidRPr="00C33BBF" w:rsidRDefault="00EB58EF" w:rsidP="007E60C5">
      <w:pPr>
        <w:keepLines/>
        <w:spacing w:after="120"/>
        <w:jc w:val="both"/>
        <w:rPr>
          <w:lang w:val="en-GB"/>
        </w:rPr>
      </w:pPr>
      <w:r w:rsidRPr="00C33BBF">
        <w:rPr>
          <w:lang w:val="en-GB"/>
        </w:rPr>
        <w:t>Eligible entities: non-governmental organisations registered in Poland within the meaning of Article 3(2) of the Act on Public Benefit and Volunteer Work and entities listed in Article 3(3) of this Act.</w:t>
      </w:r>
    </w:p>
    <w:p w14:paraId="6C17C892" w14:textId="4A253B92" w:rsidR="00EB58EF" w:rsidRPr="00C33BBF" w:rsidRDefault="00EB58EF" w:rsidP="00502458">
      <w:pPr>
        <w:keepLines/>
        <w:spacing w:after="120"/>
        <w:jc w:val="both"/>
        <w:rPr>
          <w:lang w:val="en-GB"/>
        </w:rPr>
      </w:pPr>
      <w:r w:rsidRPr="00C33BBF">
        <w:rPr>
          <w:lang w:val="en-GB"/>
        </w:rPr>
        <w:lastRenderedPageBreak/>
        <w:t>The timing for announcing this call for proposals will be agreed with NGOs.</w:t>
      </w:r>
    </w:p>
    <w:p w14:paraId="67767469" w14:textId="3108BAB8" w:rsidR="009B240B" w:rsidRPr="00C33BBF" w:rsidRDefault="009B240B" w:rsidP="007E60C5">
      <w:pPr>
        <w:pStyle w:val="Akapitzlist"/>
        <w:numPr>
          <w:ilvl w:val="0"/>
          <w:numId w:val="1"/>
        </w:numPr>
        <w:spacing w:after="80"/>
        <w:ind w:hanging="436"/>
        <w:rPr>
          <w:rFonts w:eastAsia="Times New Roman" w:cs="Times New Roman"/>
          <w:b/>
          <w:lang w:val="en-GB"/>
        </w:rPr>
      </w:pPr>
      <w:r w:rsidRPr="00C33BBF">
        <w:rPr>
          <w:rFonts w:eastAsia="Times New Roman" w:cs="Times New Roman"/>
          <w:b/>
          <w:bCs/>
          <w:lang w:val="en-GB"/>
        </w:rPr>
        <w:t>The “Global Education 2022” call for proposals</w:t>
      </w:r>
    </w:p>
    <w:p w14:paraId="039B5262" w14:textId="7ECB29E0" w:rsidR="00A359D0" w:rsidRPr="00C33BBF" w:rsidRDefault="009B240B" w:rsidP="00DC7600">
      <w:pPr>
        <w:spacing w:after="120"/>
        <w:jc w:val="both"/>
        <w:rPr>
          <w:lang w:val="en-GB"/>
        </w:rPr>
      </w:pPr>
      <w:r w:rsidRPr="00C33BBF">
        <w:rPr>
          <w:lang w:val="en-GB"/>
        </w:rPr>
        <w:t>This call for proposal will select, in particular, modular projects which will aim to increase the awareness of Polish citizens about the current global problems and challenges, various interdependencies among countries, and the need for implementing the 2030 Agenda. Activities will be carried out in the formal, informal and non-formal education system. The competition procedure may include a separate task involving the co-financing of global education projects that are part of an undertaking co-financed from sources other than the budget of the Republic of Poland and a task involving a re-granting procedure.</w:t>
      </w:r>
    </w:p>
    <w:p w14:paraId="630D248B" w14:textId="235E3E2F" w:rsidR="00A359D0" w:rsidRPr="00C33BBF" w:rsidRDefault="00A359D0" w:rsidP="00A359D0">
      <w:pPr>
        <w:spacing w:after="120"/>
        <w:jc w:val="both"/>
        <w:rPr>
          <w:lang w:val="en-GB"/>
        </w:rPr>
      </w:pPr>
      <w:r w:rsidRPr="00C33BBF">
        <w:rPr>
          <w:lang w:val="en-GB"/>
        </w:rPr>
        <w:t>Entities eligible to apply for funding under this call for proposals are non-governmental organisations registered in Poland within the meaning of the Act on Public Benefit and Volunteer Work as well as public and non-public universities, local government units, research institutes, and the Polish Academy of Sciences and its research and organisational units.</w:t>
      </w:r>
    </w:p>
    <w:p w14:paraId="465CC539" w14:textId="06B5582D" w:rsidR="009B240B" w:rsidRPr="00C33BBF" w:rsidRDefault="00A359D0" w:rsidP="00A359D0">
      <w:pPr>
        <w:spacing w:after="240"/>
        <w:jc w:val="both"/>
        <w:rPr>
          <w:lang w:val="en-GB"/>
        </w:rPr>
      </w:pPr>
      <w:r w:rsidRPr="00C33BBF">
        <w:rPr>
          <w:lang w:val="en-GB"/>
        </w:rPr>
        <w:t>The call for proposals is expected to be announced in the second quarter of 2022.</w:t>
      </w:r>
    </w:p>
    <w:p w14:paraId="34472E92" w14:textId="58A4342C" w:rsidR="00890824" w:rsidRPr="00C33BBF" w:rsidRDefault="00890824" w:rsidP="00890824">
      <w:pPr>
        <w:keepLines/>
        <w:spacing w:after="120"/>
        <w:jc w:val="both"/>
        <w:rPr>
          <w:lang w:val="en-GB"/>
        </w:rPr>
      </w:pPr>
      <w:r w:rsidRPr="00C33BBF">
        <w:rPr>
          <w:lang w:val="en-GB"/>
        </w:rPr>
        <w:t>Furthermore, the implementation of the successive modules of projects selected in the 2021 call is envisaged for 2022.</w:t>
      </w:r>
    </w:p>
    <w:p w14:paraId="30B4BC03" w14:textId="77777777" w:rsidR="00EB58EF" w:rsidRPr="00C33BBF" w:rsidRDefault="00EB58EF" w:rsidP="00D9661D">
      <w:pPr>
        <w:pStyle w:val="Nagwek3"/>
        <w:numPr>
          <w:ilvl w:val="0"/>
          <w:numId w:val="64"/>
        </w:numPr>
        <w:spacing w:before="360" w:after="240"/>
        <w:ind w:left="714" w:hanging="357"/>
        <w:jc w:val="both"/>
        <w:rPr>
          <w:rStyle w:val="Nagwek2Znak"/>
          <w:rFonts w:asciiTheme="minorHAnsi" w:hAnsiTheme="minorHAnsi"/>
          <w:sz w:val="28"/>
          <w:lang w:val="en-GB"/>
        </w:rPr>
      </w:pPr>
      <w:bookmarkStart w:id="48" w:name="_Toc81477730"/>
      <w:bookmarkStart w:id="49" w:name="_Toc93406001"/>
      <w:r w:rsidRPr="00C33BBF">
        <w:rPr>
          <w:rStyle w:val="Nagwek2Znak"/>
          <w:rFonts w:asciiTheme="minorHAnsi" w:hAnsiTheme="minorHAnsi"/>
          <w:sz w:val="28"/>
          <w:lang w:val="en-GB"/>
        </w:rPr>
        <w:t>Activities implemented through Solidarity Fund PL</w:t>
      </w:r>
      <w:bookmarkEnd w:id="48"/>
      <w:bookmarkEnd w:id="49"/>
    </w:p>
    <w:p w14:paraId="6CF5B963" w14:textId="5B5722CF" w:rsidR="006726AB" w:rsidRPr="00C33BBF" w:rsidRDefault="006726AB" w:rsidP="006726AB">
      <w:pPr>
        <w:keepLines/>
        <w:spacing w:after="120"/>
        <w:jc w:val="both"/>
        <w:rPr>
          <w:lang w:val="en-GB"/>
        </w:rPr>
      </w:pPr>
      <w:bookmarkStart w:id="50" w:name="_Toc81477731"/>
      <w:r w:rsidRPr="00C33BBF">
        <w:rPr>
          <w:lang w:val="en-GB"/>
        </w:rPr>
        <w:t>In 2022, the MFA will commission Solidarity Fund PL to carry out tasks under Polish development cooperation in accordance with the thematic priorities defined for each priority country.</w:t>
      </w:r>
    </w:p>
    <w:p w14:paraId="29D5FE35" w14:textId="77777777" w:rsidR="006726AB" w:rsidRPr="00C33BBF" w:rsidRDefault="006726AB" w:rsidP="006726AB">
      <w:pPr>
        <w:keepLines/>
        <w:spacing w:after="120"/>
        <w:jc w:val="both"/>
        <w:rPr>
          <w:lang w:val="en-GB"/>
        </w:rPr>
      </w:pPr>
      <w:r w:rsidRPr="00C33BBF">
        <w:rPr>
          <w:lang w:val="en-GB"/>
        </w:rPr>
        <w:t>Solidarity Fund PL will implement its own projects through NGOs and its Representative Offices in Kyiv, Chisinau and Tbilisi (for Georgia and Armenia). When implementing projects, the Representative Offices will cooperate with international donors as well as local and international partners.</w:t>
      </w:r>
    </w:p>
    <w:p w14:paraId="1185F8D2" w14:textId="3F4F47F9" w:rsidR="006726AB" w:rsidRPr="00C33BBF" w:rsidRDefault="006726AB" w:rsidP="006726AB">
      <w:pPr>
        <w:keepLines/>
        <w:spacing w:after="120"/>
        <w:jc w:val="both"/>
        <w:rPr>
          <w:lang w:val="en-GB"/>
        </w:rPr>
      </w:pPr>
      <w:r w:rsidRPr="00C33BBF">
        <w:rPr>
          <w:lang w:val="en-GB"/>
        </w:rPr>
        <w:t>In concert with the MFA, Solidarity Fund PL will organise election observation missions and training for observers as part of OSCE/ODIHR observation missions, particularly in Eastern Partnership countries and Central Asia. </w:t>
      </w:r>
    </w:p>
    <w:p w14:paraId="5BA7414A" w14:textId="752F18D1" w:rsidR="006726AB" w:rsidRPr="00C33BBF" w:rsidRDefault="006726AB" w:rsidP="006726AB">
      <w:pPr>
        <w:keepLines/>
        <w:spacing w:after="120"/>
        <w:jc w:val="both"/>
        <w:rPr>
          <w:lang w:val="en-GB"/>
        </w:rPr>
      </w:pPr>
      <w:r w:rsidRPr="00C33BBF">
        <w:rPr>
          <w:lang w:val="en-GB"/>
        </w:rPr>
        <w:t>Solidarity Fund PL will continue to work towards obtaining the EU pillar assessment certification.</w:t>
      </w:r>
    </w:p>
    <w:p w14:paraId="26B94491" w14:textId="77777777" w:rsidR="00EB58EF" w:rsidRPr="00C33BBF" w:rsidRDefault="00EB58EF" w:rsidP="00D9661D">
      <w:pPr>
        <w:pStyle w:val="Nagwek3"/>
        <w:keepNext w:val="0"/>
        <w:numPr>
          <w:ilvl w:val="0"/>
          <w:numId w:val="64"/>
        </w:numPr>
        <w:spacing w:before="360" w:after="240"/>
        <w:jc w:val="both"/>
        <w:rPr>
          <w:rStyle w:val="Nagwek2Znak"/>
          <w:rFonts w:asciiTheme="minorHAnsi" w:hAnsiTheme="minorHAnsi"/>
          <w:sz w:val="28"/>
          <w:lang w:val="en-GB"/>
        </w:rPr>
      </w:pPr>
      <w:bookmarkStart w:id="51" w:name="_Toc93406002"/>
      <w:r w:rsidRPr="00C33BBF">
        <w:rPr>
          <w:rStyle w:val="Nagwek2Znak"/>
          <w:rFonts w:asciiTheme="minorHAnsi" w:hAnsiTheme="minorHAnsi"/>
          <w:sz w:val="28"/>
          <w:lang w:val="en-GB"/>
        </w:rPr>
        <w:t>Projects implemented through Polish missions abroad</w:t>
      </w:r>
      <w:bookmarkEnd w:id="50"/>
      <w:bookmarkEnd w:id="51"/>
      <w:r w:rsidRPr="00C33BBF">
        <w:rPr>
          <w:rStyle w:val="Nagwek2Znak"/>
          <w:rFonts w:asciiTheme="minorHAnsi" w:hAnsiTheme="minorHAnsi"/>
          <w:sz w:val="28"/>
          <w:lang w:val="en-GB"/>
        </w:rPr>
        <w:t xml:space="preserve"> </w:t>
      </w:r>
    </w:p>
    <w:p w14:paraId="2B931210" w14:textId="2C9D2FB7" w:rsidR="006726AB" w:rsidRPr="00C33BBF" w:rsidRDefault="006726AB" w:rsidP="006726AB">
      <w:pPr>
        <w:keepLines/>
        <w:spacing w:after="120"/>
        <w:jc w:val="both"/>
        <w:rPr>
          <w:lang w:val="en-GB"/>
        </w:rPr>
      </w:pPr>
      <w:r w:rsidRPr="00C33BBF">
        <w:rPr>
          <w:lang w:val="en-GB"/>
        </w:rPr>
        <w:t xml:space="preserve">Development and humanitarian projects can be implemented through Polish missions abroad. The missions carry out projects in countries and regions identified by the MFA. In the priority countries of Polish development cooperation, projects will be implemented in the thematic priorities indicated in Part I of this Plan. </w:t>
      </w:r>
    </w:p>
    <w:p w14:paraId="4428BA5E" w14:textId="77777777" w:rsidR="006726AB" w:rsidRPr="00C33BBF" w:rsidRDefault="006726AB" w:rsidP="006726AB">
      <w:pPr>
        <w:keepLines/>
        <w:spacing w:after="120"/>
        <w:jc w:val="both"/>
        <w:rPr>
          <w:lang w:val="en-GB"/>
        </w:rPr>
      </w:pPr>
      <w:r w:rsidRPr="00C33BBF">
        <w:rPr>
          <w:lang w:val="en-GB"/>
        </w:rPr>
        <w:t>In other developing countries, development projects will contribute to the implementation of Polish development cooperation priorities set out in the 2021–2030 Programme.</w:t>
      </w:r>
    </w:p>
    <w:p w14:paraId="698277B8" w14:textId="77777777" w:rsidR="006726AB" w:rsidRPr="00C33BBF" w:rsidRDefault="006726AB" w:rsidP="006726AB">
      <w:pPr>
        <w:keepLines/>
        <w:spacing w:after="120"/>
        <w:jc w:val="both"/>
        <w:rPr>
          <w:lang w:val="en-GB"/>
        </w:rPr>
      </w:pPr>
      <w:r w:rsidRPr="00C33BBF">
        <w:rPr>
          <w:lang w:val="en-GB"/>
        </w:rPr>
        <w:lastRenderedPageBreak/>
        <w:t>If humanitarian aid is involved, projects can be implemented independently of the geographical priorities defined in the 2021–2030 Programme, within selected areas: health and nutrition, shelter, education and social services, water, sanitation and hygiene sector, early recovery from disasters, linking relief, rehabilitation and development.</w:t>
      </w:r>
    </w:p>
    <w:p w14:paraId="00F98309" w14:textId="375F5806" w:rsidR="00502458" w:rsidRPr="00C33BBF" w:rsidRDefault="006726AB" w:rsidP="00502458">
      <w:pPr>
        <w:keepLines/>
        <w:spacing w:after="120"/>
        <w:jc w:val="both"/>
        <w:rPr>
          <w:rStyle w:val="Nagwek2Znak"/>
          <w:rFonts w:asciiTheme="minorHAnsi" w:eastAsiaTheme="minorHAnsi" w:hAnsiTheme="minorHAnsi" w:cstheme="minorBidi"/>
          <w:color w:val="auto"/>
          <w:sz w:val="22"/>
          <w:szCs w:val="22"/>
          <w:lang w:val="en-GB"/>
        </w:rPr>
      </w:pPr>
      <w:r w:rsidRPr="00C33BBF">
        <w:rPr>
          <w:lang w:val="en-GB"/>
        </w:rPr>
        <w:t>The distribution of funds allocated to projects implemented by Polish missions abroad is shown in Annex II.</w:t>
      </w:r>
      <w:bookmarkStart w:id="52" w:name="_Toc81477732"/>
    </w:p>
    <w:p w14:paraId="71BF0130" w14:textId="2765A1B6" w:rsidR="00DF60DD" w:rsidRPr="00C33BBF" w:rsidRDefault="00DF60DD" w:rsidP="00D9661D">
      <w:pPr>
        <w:pStyle w:val="Nagwek3"/>
        <w:keepNext w:val="0"/>
        <w:numPr>
          <w:ilvl w:val="0"/>
          <w:numId w:val="64"/>
        </w:numPr>
        <w:spacing w:before="360" w:after="240"/>
        <w:jc w:val="both"/>
        <w:rPr>
          <w:rStyle w:val="Nagwek2Znak"/>
          <w:rFonts w:asciiTheme="minorHAnsi" w:hAnsiTheme="minorHAnsi"/>
          <w:sz w:val="28"/>
          <w:lang w:val="en-GB"/>
        </w:rPr>
      </w:pPr>
      <w:bookmarkStart w:id="53" w:name="_Toc93406003"/>
      <w:r w:rsidRPr="00C33BBF">
        <w:rPr>
          <w:rStyle w:val="Nagwek2Znak"/>
          <w:rFonts w:asciiTheme="minorHAnsi" w:hAnsiTheme="minorHAnsi"/>
          <w:sz w:val="28"/>
          <w:lang w:val="en-GB"/>
        </w:rPr>
        <w:t>Cooperation with international financial institutions</w:t>
      </w:r>
      <w:bookmarkEnd w:id="52"/>
      <w:bookmarkEnd w:id="53"/>
    </w:p>
    <w:p w14:paraId="5E106650" w14:textId="77777777" w:rsidR="00151E86" w:rsidRPr="00C33BBF" w:rsidRDefault="00DF60DD" w:rsidP="00151E86">
      <w:pPr>
        <w:spacing w:before="120"/>
        <w:jc w:val="both"/>
        <w:rPr>
          <w:lang w:val="en-GB"/>
        </w:rPr>
      </w:pPr>
      <w:r w:rsidRPr="00C33BBF">
        <w:rPr>
          <w:lang w:val="en-GB"/>
        </w:rPr>
        <w:t>Poland will continue its active cooperation with International Financial Institutions (IFIs) of which it is a member, i.e. the European Investment Bank Group, the European Bank for Reconstruction and Development, the World Bank Group, the Council of Europe Development Bank, the Asian Infrastructure Investment Bank, and the International Monetary Fund.</w:t>
      </w:r>
    </w:p>
    <w:p w14:paraId="7E964804" w14:textId="762E0205" w:rsidR="00DF60DD" w:rsidRPr="00C33BBF" w:rsidRDefault="00DF60DD" w:rsidP="00151E86">
      <w:pPr>
        <w:spacing w:before="120"/>
        <w:jc w:val="both"/>
        <w:rPr>
          <w:lang w:val="en-GB"/>
        </w:rPr>
      </w:pPr>
      <w:r w:rsidRPr="00C33BBF">
        <w:rPr>
          <w:lang w:val="en-GB"/>
        </w:rPr>
        <w:t>Development activities undertaken by IFIs on a global scale will be supported, taking Poland’s priorities into account.</w:t>
      </w:r>
    </w:p>
    <w:p w14:paraId="16EA1CCA" w14:textId="0E73CBD3" w:rsidR="00151E86" w:rsidRPr="00C33BBF" w:rsidRDefault="00DF60DD" w:rsidP="00DF60DD">
      <w:pPr>
        <w:spacing w:before="120" w:line="240" w:lineRule="auto"/>
        <w:jc w:val="both"/>
        <w:rPr>
          <w:iCs/>
          <w:lang w:val="en-GB"/>
        </w:rPr>
      </w:pPr>
      <w:r w:rsidRPr="00C33BBF">
        <w:rPr>
          <w:lang w:val="en-GB"/>
        </w:rPr>
        <w:t>Poland’s representatives in the management bodies of the IFIs will take part in decisions concerning these institutions’ policies as well as projects implemented and financed in individual countries.</w:t>
      </w:r>
    </w:p>
    <w:p w14:paraId="7F91E2C7" w14:textId="19276212" w:rsidR="00DF60DD" w:rsidRPr="00C33BBF" w:rsidRDefault="00DF60DD" w:rsidP="00DF60DD">
      <w:pPr>
        <w:spacing w:before="120" w:line="240" w:lineRule="auto"/>
        <w:jc w:val="both"/>
        <w:rPr>
          <w:iCs/>
          <w:lang w:val="en-GB"/>
        </w:rPr>
      </w:pPr>
      <w:r w:rsidRPr="00C33BBF">
        <w:rPr>
          <w:lang w:val="en-GB"/>
        </w:rPr>
        <w:t>Poland’s representatives will also take part in decisions concerning the reform of the European financial infrastructure for development, following the report of the High-level Group of Wise Persons.</w:t>
      </w:r>
    </w:p>
    <w:p w14:paraId="1AB5E06F" w14:textId="76BB2D05" w:rsidR="00DF60DD" w:rsidRPr="00C33BBF" w:rsidRDefault="00DF60DD" w:rsidP="00151E86">
      <w:pPr>
        <w:keepLines/>
        <w:spacing w:after="120"/>
        <w:jc w:val="both"/>
        <w:rPr>
          <w:lang w:val="en-GB"/>
        </w:rPr>
      </w:pPr>
      <w:r w:rsidRPr="00C33BBF">
        <w:rPr>
          <w:lang w:val="en-GB"/>
        </w:rPr>
        <w:t>In response to the pandemic crisis, negotiations will be continued in 2022 in partner countries to replenish the International Development Association (World Bank Group) funds.</w:t>
      </w:r>
    </w:p>
    <w:p w14:paraId="486A5E0D" w14:textId="60F2CDE1" w:rsidR="006726AB" w:rsidRPr="00C33BBF" w:rsidRDefault="006726AB" w:rsidP="00CB6664">
      <w:pPr>
        <w:pStyle w:val="Nagwek3"/>
        <w:keepNext w:val="0"/>
        <w:numPr>
          <w:ilvl w:val="0"/>
          <w:numId w:val="64"/>
        </w:numPr>
        <w:spacing w:before="360" w:after="240"/>
        <w:jc w:val="both"/>
        <w:rPr>
          <w:rStyle w:val="Nagwek2Znak"/>
          <w:rFonts w:asciiTheme="minorHAnsi" w:hAnsiTheme="minorHAnsi"/>
          <w:sz w:val="28"/>
          <w:lang w:val="en-GB"/>
        </w:rPr>
      </w:pPr>
      <w:bookmarkStart w:id="54" w:name="_Toc93406004"/>
      <w:r w:rsidRPr="00C33BBF">
        <w:rPr>
          <w:rStyle w:val="Nagwek2Znak"/>
          <w:rFonts w:asciiTheme="minorHAnsi" w:hAnsiTheme="minorHAnsi"/>
          <w:sz w:val="28"/>
          <w:lang w:val="en-GB"/>
        </w:rPr>
        <w:t>Twinning and TAIEX</w:t>
      </w:r>
      <w:bookmarkEnd w:id="54"/>
    </w:p>
    <w:p w14:paraId="18119CC7" w14:textId="25D9E92C" w:rsidR="006726AB" w:rsidRPr="00C33BBF" w:rsidRDefault="006726AB" w:rsidP="006726AB">
      <w:pPr>
        <w:keepLines/>
        <w:spacing w:after="120"/>
        <w:jc w:val="both"/>
        <w:rPr>
          <w:lang w:val="en-GB"/>
        </w:rPr>
      </w:pPr>
      <w:r w:rsidRPr="00C33BBF">
        <w:rPr>
          <w:lang w:val="en-GB"/>
        </w:rPr>
        <w:t>Using EU development cooperation programmes to further Polish foreign policy goals is important to maximising the impact of Polish assistance measures. Poland’s public administration uses EU development schemes — twinning and TAIEX (Technical Assistance and Information Exchange) by supporting the EU’s neighbourhood countries in their public sector reforms, especially in building a modern administration based on Polish standards and experiences. By using funds which are not directly charged to the state budget, the state administration thus contributes to building political and economic stability across the region.</w:t>
      </w:r>
    </w:p>
    <w:p w14:paraId="17815842" w14:textId="048EE5A8" w:rsidR="004821F7" w:rsidRPr="00C33BBF" w:rsidRDefault="006726AB" w:rsidP="00502458">
      <w:pPr>
        <w:keepLines/>
        <w:spacing w:after="120"/>
        <w:jc w:val="both"/>
        <w:rPr>
          <w:lang w:val="en-GB"/>
        </w:rPr>
      </w:pPr>
      <w:r w:rsidRPr="00C33BBF">
        <w:rPr>
          <w:lang w:val="en-GB"/>
        </w:rPr>
        <w:t>As part of its services for the National Contact Point for twinning and TAIEX, the MFA will continue to coordinate and support the Polish public administration’s involvement in EU development programmes.</w:t>
      </w:r>
    </w:p>
    <w:p w14:paraId="164A9C6E" w14:textId="77777777" w:rsidR="00165215" w:rsidRPr="00C33BBF" w:rsidRDefault="00165215">
      <w:pPr>
        <w:spacing w:after="160" w:line="259" w:lineRule="auto"/>
        <w:rPr>
          <w:rFonts w:asciiTheme="majorHAnsi" w:eastAsiaTheme="majorEastAsia" w:hAnsiTheme="majorHAnsi" w:cstheme="majorBidi"/>
          <w:b/>
          <w:color w:val="2E74B5" w:themeColor="accent1" w:themeShade="BF"/>
          <w:sz w:val="32"/>
          <w:szCs w:val="28"/>
          <w:lang w:val="en-GB"/>
        </w:rPr>
      </w:pPr>
      <w:r w:rsidRPr="00C33BBF">
        <w:rPr>
          <w:b/>
          <w:bCs/>
          <w:sz w:val="32"/>
          <w:szCs w:val="28"/>
          <w:lang w:val="en-GB"/>
        </w:rPr>
        <w:br w:type="page"/>
      </w:r>
    </w:p>
    <w:p w14:paraId="4E6FCAC8" w14:textId="5F9FF36E" w:rsidR="00EB58EF" w:rsidRPr="00C33BBF" w:rsidRDefault="00B42CD7" w:rsidP="007E60C5">
      <w:pPr>
        <w:pStyle w:val="Nagwek2"/>
        <w:spacing w:before="240" w:after="360" w:line="240" w:lineRule="auto"/>
        <w:jc w:val="both"/>
        <w:rPr>
          <w:b/>
          <w:sz w:val="32"/>
          <w:szCs w:val="28"/>
          <w:lang w:val="en-GB"/>
        </w:rPr>
      </w:pPr>
      <w:bookmarkStart w:id="55" w:name="_Toc93406005"/>
      <w:r w:rsidRPr="00C33BBF">
        <w:rPr>
          <w:b/>
          <w:bCs/>
          <w:sz w:val="32"/>
          <w:szCs w:val="28"/>
          <w:lang w:val="en-GB"/>
        </w:rPr>
        <w:lastRenderedPageBreak/>
        <w:t>XII. Distribution of funds from the state budget’s special-purpose reserve earmarked for development cooperation and from the MFA’s budget</w:t>
      </w:r>
      <w:bookmarkEnd w:id="55"/>
    </w:p>
    <w:p w14:paraId="31C326EF" w14:textId="77C800BD" w:rsidR="00EB58EF" w:rsidRPr="00C33BBF" w:rsidRDefault="00EB58EF" w:rsidP="007E60C5">
      <w:pPr>
        <w:keepLines/>
        <w:spacing w:after="120"/>
        <w:jc w:val="both"/>
        <w:rPr>
          <w:lang w:val="en-GB"/>
        </w:rPr>
      </w:pPr>
      <w:r w:rsidRPr="00C33BBF">
        <w:rPr>
          <w:lang w:val="en-GB"/>
        </w:rPr>
        <w:t xml:space="preserve">In accordance with the 2021–2030 Programme, Polish development cooperation will be implemented primarily in the Polish Aid priority countries. Funds may also be earmarked for humanitarian actions in other countries and for global education. </w:t>
      </w:r>
    </w:p>
    <w:p w14:paraId="26B97538" w14:textId="6BF9E727" w:rsidR="00EB58EF" w:rsidRPr="00C33BBF" w:rsidRDefault="00EB58EF" w:rsidP="007E60C5">
      <w:pPr>
        <w:keepLines/>
        <w:spacing w:after="120"/>
        <w:jc w:val="both"/>
        <w:rPr>
          <w:lang w:val="en-GB"/>
        </w:rPr>
      </w:pPr>
      <w:r w:rsidRPr="00C33BBF">
        <w:rPr>
          <w:lang w:val="en-GB"/>
        </w:rPr>
        <w:t>The MFA’s National Coordinator for Development Cooperation is authorised to make decisions on transfers of funds between different items of the Plan and transfers for unplanned development cooperation initiatives. Decisions on transfers do not require modification of the 2022 Development Cooperation Plan.</w:t>
      </w:r>
    </w:p>
    <w:p w14:paraId="0BB0CCE5" w14:textId="5D948D96" w:rsidR="001F64A5" w:rsidRPr="00C33BBF" w:rsidRDefault="00656651" w:rsidP="004E0558">
      <w:pPr>
        <w:keepLines/>
        <w:spacing w:after="120"/>
        <w:jc w:val="both"/>
        <w:rPr>
          <w:lang w:val="en-GB"/>
        </w:rPr>
      </w:pPr>
      <w:r w:rsidRPr="00C33BBF">
        <w:rPr>
          <w:lang w:val="en-GB"/>
        </w:rPr>
        <w:t>The distribution of funds under the state budget and the special-purpose reserve for development cooperation in 2022 is shown in Part II and Annex I.</w:t>
      </w:r>
    </w:p>
    <w:p w14:paraId="29528CEC" w14:textId="77777777" w:rsidR="00104D20" w:rsidRPr="00C33BBF" w:rsidRDefault="00104D20">
      <w:pPr>
        <w:spacing w:after="160" w:line="259" w:lineRule="auto"/>
        <w:rPr>
          <w:rFonts w:asciiTheme="majorHAnsi" w:eastAsiaTheme="majorEastAsia" w:hAnsiTheme="majorHAnsi" w:cstheme="majorBidi"/>
          <w:b/>
          <w:color w:val="2E74B5" w:themeColor="accent1" w:themeShade="BF"/>
          <w:sz w:val="32"/>
          <w:szCs w:val="32"/>
          <w:lang w:val="en-GB"/>
        </w:rPr>
      </w:pPr>
      <w:bookmarkStart w:id="56" w:name="_Toc81477734"/>
      <w:r w:rsidRPr="00C33BBF">
        <w:rPr>
          <w:b/>
          <w:bCs/>
          <w:lang w:val="en-GB"/>
        </w:rPr>
        <w:br w:type="page"/>
      </w:r>
    </w:p>
    <w:p w14:paraId="5278FD98" w14:textId="7EFF75AE" w:rsidR="00B13A44" w:rsidRPr="00C33BBF" w:rsidRDefault="00B13A44" w:rsidP="00242966">
      <w:pPr>
        <w:pStyle w:val="Nagwek1"/>
        <w:spacing w:before="0"/>
        <w:rPr>
          <w:b/>
          <w:lang w:val="en-GB"/>
        </w:rPr>
      </w:pPr>
      <w:bookmarkStart w:id="57" w:name="_Toc93406006"/>
      <w:r w:rsidRPr="00C33BBF">
        <w:rPr>
          <w:b/>
          <w:bCs/>
          <w:lang w:val="en-GB"/>
        </w:rPr>
        <w:lastRenderedPageBreak/>
        <w:t>Part II</w:t>
      </w:r>
      <w:bookmarkEnd w:id="56"/>
      <w:bookmarkEnd w:id="57"/>
    </w:p>
    <w:p w14:paraId="0DB6B048" w14:textId="77777777" w:rsidR="008448BC" w:rsidRPr="00C33BBF" w:rsidRDefault="008448BC" w:rsidP="008448BC">
      <w:pPr>
        <w:pStyle w:val="Nagwek1"/>
        <w:spacing w:after="240" w:line="240" w:lineRule="auto"/>
        <w:jc w:val="both"/>
        <w:rPr>
          <w:rFonts w:eastAsiaTheme="minorEastAsia"/>
          <w:b/>
          <w:lang w:val="en-GB"/>
        </w:rPr>
      </w:pPr>
      <w:bookmarkStart w:id="58" w:name="_Toc66960405"/>
      <w:bookmarkStart w:id="59" w:name="_Toc93406007"/>
      <w:bookmarkStart w:id="60" w:name="_Toc461539187"/>
      <w:bookmarkStart w:id="61" w:name="_Toc42070419"/>
      <w:r w:rsidRPr="00C33BBF">
        <w:rPr>
          <w:b/>
          <w:bCs/>
          <w:lang w:val="en-GB"/>
        </w:rPr>
        <w:t>Development cooperation activities to be implemented in 2022 by government administration bodies and the National Bank of Poland using funds allocated directly by these bodies.</w:t>
      </w:r>
      <w:bookmarkEnd w:id="58"/>
      <w:bookmarkEnd w:id="59"/>
    </w:p>
    <w:p w14:paraId="349567A4" w14:textId="77777777" w:rsidR="008448BC" w:rsidRPr="00C33BBF" w:rsidRDefault="008448BC" w:rsidP="008448BC">
      <w:pPr>
        <w:spacing w:after="120"/>
        <w:rPr>
          <w:rFonts w:eastAsiaTheme="minorEastAsia"/>
          <w:lang w:val="en-GB"/>
        </w:rPr>
      </w:pPr>
      <w:r w:rsidRPr="00C33BBF">
        <w:rPr>
          <w:rFonts w:eastAsiaTheme="minorEastAsia"/>
          <w:lang w:val="en-GB"/>
        </w:rPr>
        <w:t>The data below are based on estimates</w:t>
      </w:r>
      <w:r w:rsidRPr="00C33BBF">
        <w:rPr>
          <w:rFonts w:eastAsiaTheme="minorEastAsia"/>
          <w:vertAlign w:val="superscript"/>
          <w:lang w:val="en-GB"/>
        </w:rPr>
        <w:footnoteReference w:id="3"/>
      </w:r>
      <w:r w:rsidRPr="00C33BBF">
        <w:rPr>
          <w:rFonts w:eastAsiaTheme="minorEastAsia"/>
          <w:lang w:val="en-GB"/>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402"/>
      </w:tblGrid>
      <w:tr w:rsidR="008448BC" w:rsidRPr="00C33BBF" w14:paraId="70F523D0" w14:textId="77777777" w:rsidTr="006374DE">
        <w:tc>
          <w:tcPr>
            <w:tcW w:w="892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2B5BBDE" w14:textId="77777777" w:rsidR="008448BC" w:rsidRPr="00C33BBF" w:rsidRDefault="008448BC" w:rsidP="006374DE">
            <w:pPr>
              <w:spacing w:after="120" w:line="240" w:lineRule="auto"/>
              <w:jc w:val="center"/>
              <w:rPr>
                <w:rFonts w:eastAsiaTheme="minorEastAsia"/>
                <w:b/>
                <w:bCs/>
                <w:iCs/>
                <w:lang w:val="en-GB"/>
              </w:rPr>
            </w:pPr>
            <w:r w:rsidRPr="00C33BBF">
              <w:rPr>
                <w:rFonts w:eastAsiaTheme="minorEastAsia"/>
                <w:b/>
                <w:bCs/>
                <w:lang w:val="en-GB"/>
              </w:rPr>
              <w:t>Ministry of Finance</w:t>
            </w:r>
          </w:p>
        </w:tc>
      </w:tr>
      <w:tr w:rsidR="008448BC" w:rsidRPr="00C33BBF" w14:paraId="506BB06F" w14:textId="77777777" w:rsidTr="006374DE">
        <w:trPr>
          <w:trHeight w:val="274"/>
        </w:trPr>
        <w:tc>
          <w:tcPr>
            <w:tcW w:w="89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6BDF8C" w14:textId="77777777" w:rsidR="008448BC" w:rsidRPr="00C33BBF" w:rsidRDefault="008448BC" w:rsidP="006374DE">
            <w:pPr>
              <w:spacing w:after="120" w:line="240" w:lineRule="auto"/>
              <w:rPr>
                <w:rFonts w:eastAsiaTheme="minorEastAsia"/>
                <w:b/>
                <w:iCs/>
                <w:lang w:val="en-GB"/>
              </w:rPr>
            </w:pPr>
            <w:r w:rsidRPr="00C33BBF">
              <w:rPr>
                <w:rFonts w:eastAsiaTheme="minorEastAsia"/>
                <w:b/>
                <w:bCs/>
                <w:lang w:val="en-GB"/>
              </w:rPr>
              <w:t>Activities:</w:t>
            </w:r>
          </w:p>
        </w:tc>
      </w:tr>
      <w:tr w:rsidR="008448BC" w:rsidRPr="00C33BBF" w14:paraId="60F326BE" w14:textId="77777777" w:rsidTr="006374DE">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tcPr>
          <w:p w14:paraId="4E5C8377" w14:textId="77777777" w:rsidR="008448BC" w:rsidRPr="00C33BBF" w:rsidRDefault="008448BC" w:rsidP="006374DE">
            <w:pPr>
              <w:spacing w:after="160" w:line="256" w:lineRule="auto"/>
              <w:rPr>
                <w:rFonts w:cs="TimesNewRomanPSMT"/>
                <w:lang w:val="en-GB"/>
              </w:rPr>
            </w:pPr>
            <w:r w:rsidRPr="00C33BBF">
              <w:rPr>
                <w:lang w:val="en-GB"/>
              </w:rPr>
              <w:t>Loans as part of tied aid (based on grant equivalent value)</w:t>
            </w:r>
          </w:p>
          <w:p w14:paraId="4E2C50B5" w14:textId="77777777" w:rsidR="008448BC" w:rsidRPr="00C33BBF" w:rsidRDefault="008448BC" w:rsidP="006374DE">
            <w:pPr>
              <w:spacing w:after="120" w:line="240" w:lineRule="auto"/>
              <w:rPr>
                <w:rFonts w:cs="TimesNewRomanPSMT"/>
                <w:lang w:val="en-GB"/>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211FD9" w14:textId="77777777" w:rsidR="008448BC" w:rsidRPr="00C33BBF" w:rsidRDefault="008448BC" w:rsidP="006374DE">
            <w:pPr>
              <w:rPr>
                <w:lang w:val="en-GB"/>
              </w:rPr>
            </w:pPr>
            <w:r w:rsidRPr="00C33BBF">
              <w:rPr>
                <w:lang w:val="en-GB"/>
              </w:rPr>
              <w:t xml:space="preserve">USD 32,528,167 </w:t>
            </w:r>
          </w:p>
          <w:p w14:paraId="32CF977B" w14:textId="77777777" w:rsidR="008448BC" w:rsidRPr="00C33BBF" w:rsidRDefault="008448BC" w:rsidP="006374DE">
            <w:pPr>
              <w:spacing w:after="120" w:line="240" w:lineRule="auto"/>
              <w:rPr>
                <w:rFonts w:cs="TimesNewRomanPSMT"/>
                <w:lang w:val="en-GB"/>
              </w:rPr>
            </w:pPr>
            <w:r w:rsidRPr="00C33BBF">
              <w:rPr>
                <w:lang w:val="en-GB"/>
              </w:rPr>
              <w:t>EUR 70,472,685</w:t>
            </w:r>
          </w:p>
        </w:tc>
      </w:tr>
      <w:tr w:rsidR="008448BC" w:rsidRPr="00763081" w14:paraId="1AC32863" w14:textId="77777777" w:rsidTr="006374DE">
        <w:tc>
          <w:tcPr>
            <w:tcW w:w="89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2237CA" w14:textId="77777777" w:rsidR="008448BC" w:rsidRPr="00C33BBF" w:rsidRDefault="008448BC" w:rsidP="006374DE">
            <w:pPr>
              <w:tabs>
                <w:tab w:val="left" w:pos="1472"/>
              </w:tabs>
              <w:spacing w:after="120" w:line="240" w:lineRule="auto"/>
              <w:rPr>
                <w:rFonts w:eastAsiaTheme="minorEastAsia"/>
                <w:b/>
                <w:iCs/>
                <w:lang w:val="en-GB"/>
              </w:rPr>
            </w:pPr>
            <w:r w:rsidRPr="00C33BBF">
              <w:rPr>
                <w:rFonts w:eastAsiaTheme="minorEastAsia"/>
                <w:b/>
                <w:bCs/>
                <w:lang w:val="en-GB"/>
              </w:rPr>
              <w:t>Contributions and payments to international organisations:</w:t>
            </w:r>
          </w:p>
        </w:tc>
      </w:tr>
      <w:tr w:rsidR="00544FAF" w:rsidRPr="00C33BBF" w14:paraId="00CB7D0A" w14:textId="77777777" w:rsidTr="006374DE">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F115F0" w14:textId="77777777" w:rsidR="008448BC" w:rsidRPr="00C33BBF" w:rsidRDefault="008448BC" w:rsidP="006374DE">
            <w:pPr>
              <w:rPr>
                <w:rFonts w:eastAsiaTheme="minorEastAsia"/>
                <w:lang w:val="en-GB"/>
              </w:rPr>
            </w:pPr>
            <w:r w:rsidRPr="00C33BBF">
              <w:rPr>
                <w:rFonts w:eastAsiaTheme="minorEastAsia"/>
                <w:lang w:val="en-GB"/>
              </w:rPr>
              <w:t xml:space="preserve">Poland’s participation in financing the European Union’s Official Development Assistance through its EU budget contribution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E365F6" w14:textId="36FF0896" w:rsidR="008448BC" w:rsidRPr="00C33BBF" w:rsidRDefault="00544FAF" w:rsidP="00982911">
            <w:pPr>
              <w:spacing w:after="120" w:line="240" w:lineRule="auto"/>
              <w:rPr>
                <w:rFonts w:eastAsiaTheme="minorEastAsia"/>
                <w:iCs/>
                <w:lang w:val="en-GB"/>
              </w:rPr>
            </w:pPr>
            <w:r w:rsidRPr="00C33BBF">
              <w:rPr>
                <w:lang w:val="en-GB"/>
              </w:rPr>
              <w:t xml:space="preserve">EUR 481,000,000 </w:t>
            </w:r>
          </w:p>
        </w:tc>
      </w:tr>
      <w:tr w:rsidR="008448BC" w:rsidRPr="00C33BBF" w14:paraId="6E2121E6" w14:textId="77777777" w:rsidTr="006374DE">
        <w:trPr>
          <w:trHeight w:val="596"/>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88A70D" w14:textId="77777777" w:rsidR="008448BC" w:rsidRPr="00C33BBF" w:rsidRDefault="008448BC" w:rsidP="006374DE">
            <w:pPr>
              <w:spacing w:after="120" w:line="240" w:lineRule="auto"/>
              <w:rPr>
                <w:rFonts w:eastAsiaTheme="minorEastAsia"/>
                <w:lang w:val="en-GB"/>
              </w:rPr>
            </w:pPr>
            <w:r w:rsidRPr="00C33BBF">
              <w:rPr>
                <w:rFonts w:eastAsiaTheme="minorEastAsia"/>
                <w:lang w:val="en-GB"/>
              </w:rPr>
              <w:t>International Bank for Reconstruction and Development, in respect of capital increase</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A7D5CF7" w14:textId="77777777" w:rsidR="008448BC" w:rsidRPr="00C33BBF" w:rsidRDefault="008448BC" w:rsidP="006374DE">
            <w:pPr>
              <w:spacing w:after="160" w:line="256" w:lineRule="auto"/>
              <w:rPr>
                <w:rFonts w:eastAsiaTheme="minorEastAsia"/>
                <w:lang w:val="en-GB"/>
              </w:rPr>
            </w:pPr>
            <w:r w:rsidRPr="00C33BBF">
              <w:rPr>
                <w:rFonts w:eastAsiaTheme="minorEastAsia"/>
                <w:lang w:val="en-GB"/>
              </w:rPr>
              <w:t>USD 13,234,866</w:t>
            </w:r>
          </w:p>
          <w:p w14:paraId="26643A66" w14:textId="77777777" w:rsidR="008448BC" w:rsidRPr="00C33BBF" w:rsidRDefault="008448BC" w:rsidP="006374DE">
            <w:pPr>
              <w:spacing w:after="120" w:line="240" w:lineRule="auto"/>
              <w:rPr>
                <w:rFonts w:eastAsiaTheme="minorEastAsia"/>
                <w:lang w:val="en-GB"/>
              </w:rPr>
            </w:pPr>
          </w:p>
        </w:tc>
      </w:tr>
      <w:tr w:rsidR="008448BC" w:rsidRPr="00C33BBF" w14:paraId="01FCFB74" w14:textId="77777777" w:rsidTr="006374DE">
        <w:trPr>
          <w:trHeight w:val="745"/>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E57A7" w14:textId="77777777" w:rsidR="008448BC" w:rsidRPr="00C33BBF" w:rsidRDefault="008448BC" w:rsidP="006374DE">
            <w:pPr>
              <w:rPr>
                <w:rFonts w:eastAsiaTheme="minorEastAsia"/>
                <w:lang w:val="en-GB"/>
              </w:rPr>
            </w:pPr>
            <w:r w:rsidRPr="00C33BBF">
              <w:rPr>
                <w:rFonts w:eastAsiaTheme="minorEastAsia"/>
                <w:lang w:val="en-GB"/>
              </w:rPr>
              <w:t>International Development Association in respect of the 17, 18 and 19 replenishment rounds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54A82" w14:textId="77777777" w:rsidR="008448BC" w:rsidRPr="00C33BBF" w:rsidRDefault="008448BC" w:rsidP="006374DE">
            <w:pPr>
              <w:rPr>
                <w:rFonts w:eastAsiaTheme="minorEastAsia"/>
                <w:lang w:val="en-GB"/>
              </w:rPr>
            </w:pPr>
            <w:r w:rsidRPr="00C33BBF">
              <w:rPr>
                <w:rFonts w:eastAsiaTheme="minorEastAsia"/>
                <w:lang w:val="en-GB"/>
              </w:rPr>
              <w:t xml:space="preserve">SDR 650,000 </w:t>
            </w:r>
          </w:p>
          <w:p w14:paraId="3ED8107A" w14:textId="77777777" w:rsidR="008448BC" w:rsidRPr="00C33BBF" w:rsidRDefault="008448BC" w:rsidP="006374DE">
            <w:pPr>
              <w:rPr>
                <w:rFonts w:eastAsiaTheme="minorEastAsia"/>
                <w:lang w:val="en-GB"/>
              </w:rPr>
            </w:pPr>
            <w:r w:rsidRPr="00C33BBF">
              <w:rPr>
                <w:rFonts w:eastAsiaTheme="minorEastAsia"/>
                <w:lang w:val="en-GB"/>
              </w:rPr>
              <w:t>EUR 4,030,000</w:t>
            </w:r>
          </w:p>
        </w:tc>
      </w:tr>
      <w:tr w:rsidR="008448BC" w:rsidRPr="00C33BBF" w14:paraId="703F4B38" w14:textId="77777777" w:rsidTr="006374DE">
        <w:trPr>
          <w:trHeight w:val="745"/>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475087" w14:textId="77777777" w:rsidR="008448BC" w:rsidRPr="00C33BBF" w:rsidRDefault="008448BC" w:rsidP="006374DE">
            <w:pPr>
              <w:spacing w:after="120" w:line="240" w:lineRule="auto"/>
              <w:rPr>
                <w:rFonts w:eastAsia="Times New Roman" w:cs="Times New Roman"/>
                <w:iCs/>
                <w:lang w:val="en-GB"/>
              </w:rPr>
            </w:pPr>
            <w:r w:rsidRPr="00C33BBF">
              <w:rPr>
                <w:rFonts w:eastAsiaTheme="minorEastAsia"/>
                <w:lang w:val="en-GB"/>
              </w:rPr>
              <w:t xml:space="preserve">International Development Association in respect of the Multilateral Debt Relief Initiative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7E93E83" w14:textId="77777777" w:rsidR="008448BC" w:rsidRPr="00C33BBF" w:rsidRDefault="008448BC" w:rsidP="006374DE">
            <w:pPr>
              <w:rPr>
                <w:rFonts w:eastAsiaTheme="minorEastAsia"/>
                <w:lang w:val="en-GB"/>
              </w:rPr>
            </w:pPr>
            <w:r w:rsidRPr="00C33BBF">
              <w:rPr>
                <w:rFonts w:eastAsiaTheme="minorEastAsia"/>
                <w:lang w:val="en-GB"/>
              </w:rPr>
              <w:t>PLN 1,690,000</w:t>
            </w:r>
          </w:p>
          <w:p w14:paraId="1A0FEE8D" w14:textId="77777777" w:rsidR="008448BC" w:rsidRPr="00C33BBF" w:rsidRDefault="008448BC" w:rsidP="006374DE">
            <w:pPr>
              <w:spacing w:after="120" w:line="240" w:lineRule="auto"/>
              <w:rPr>
                <w:rFonts w:eastAsia="Times New Roman" w:cs="Times New Roman"/>
                <w:iCs/>
                <w:lang w:val="en-GB"/>
              </w:rPr>
            </w:pPr>
          </w:p>
        </w:tc>
      </w:tr>
      <w:tr w:rsidR="008448BC" w:rsidRPr="00763081" w14:paraId="06679A64" w14:textId="77777777" w:rsidTr="006374DE">
        <w:trPr>
          <w:trHeight w:val="1204"/>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35A5CB" w14:textId="77777777" w:rsidR="008448BC" w:rsidRPr="00C33BBF" w:rsidRDefault="008448BC" w:rsidP="006374DE">
            <w:pPr>
              <w:spacing w:after="120" w:line="240" w:lineRule="auto"/>
              <w:rPr>
                <w:lang w:val="en-GB"/>
              </w:rPr>
            </w:pPr>
            <w:r w:rsidRPr="00C33BBF">
              <w:rPr>
                <w:lang w:val="en-GB"/>
              </w:rPr>
              <w:t>Council of Europe Development Bank in respect of membership fee</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63FB9" w14:textId="77777777" w:rsidR="008448BC" w:rsidRPr="00C33BBF" w:rsidRDefault="008448BC" w:rsidP="006374DE">
            <w:pPr>
              <w:spacing w:after="120" w:line="240" w:lineRule="auto"/>
              <w:rPr>
                <w:rFonts w:eastAsiaTheme="minorEastAsia"/>
                <w:i/>
                <w:lang w:val="en-GB"/>
              </w:rPr>
            </w:pPr>
            <w:r w:rsidRPr="00C33BBF">
              <w:rPr>
                <w:rFonts w:eastAsiaTheme="minorEastAsia"/>
                <w:lang w:val="en-GB"/>
              </w:rPr>
              <w:t xml:space="preserve">EUR 6,300 </w:t>
            </w:r>
            <w:r w:rsidRPr="00C33BBF">
              <w:rPr>
                <w:rFonts w:eastAsiaTheme="minorEastAsia"/>
                <w:i/>
                <w:iCs/>
                <w:lang w:val="en-GB"/>
              </w:rPr>
              <w:t>(represents 18% of payment classified as ODA)</w:t>
            </w:r>
          </w:p>
        </w:tc>
      </w:tr>
      <w:tr w:rsidR="008448BC" w:rsidRPr="00C33BBF" w14:paraId="65E3DC2D" w14:textId="77777777" w:rsidTr="006374DE">
        <w:tc>
          <w:tcPr>
            <w:tcW w:w="55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F9A9D4F" w14:textId="77777777" w:rsidR="008448BC" w:rsidRPr="00C33BBF" w:rsidRDefault="008448BC" w:rsidP="006374DE">
            <w:pPr>
              <w:rPr>
                <w:rFonts w:ascii="Calibri" w:hAnsi="Calibri" w:cs="Calibri"/>
                <w:color w:val="000000"/>
                <w:lang w:val="en-GB"/>
              </w:rPr>
            </w:pPr>
            <w:r w:rsidRPr="00C33BBF">
              <w:rPr>
                <w:rFonts w:eastAsiaTheme="minorEastAsia"/>
                <w:b/>
                <w:bCs/>
                <w:lang w:val="en-GB"/>
              </w:rPr>
              <w:t>Total</w:t>
            </w: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991B544" w14:textId="067C9599" w:rsidR="008448BC" w:rsidRPr="00C33BBF" w:rsidRDefault="00F8052E" w:rsidP="006374DE">
            <w:pPr>
              <w:spacing w:after="0" w:line="240" w:lineRule="auto"/>
              <w:rPr>
                <w:rFonts w:ascii="Calibri" w:hAnsi="Calibri" w:cs="Calibri"/>
                <w:b/>
                <w:bCs/>
                <w:color w:val="000000"/>
                <w:lang w:val="en-GB"/>
              </w:rPr>
            </w:pPr>
            <w:r w:rsidRPr="00C33BBF">
              <w:rPr>
                <w:rFonts w:ascii="Calibri" w:hAnsi="Calibri" w:cs="Calibri"/>
                <w:b/>
                <w:bCs/>
                <w:color w:val="000000"/>
                <w:lang w:val="en-GB"/>
              </w:rPr>
              <w:t>PLN 2,723,726,883</w:t>
            </w:r>
          </w:p>
        </w:tc>
      </w:tr>
    </w:tbl>
    <w:p w14:paraId="71828888" w14:textId="4ADEC98D" w:rsidR="004821F7" w:rsidRPr="00C33BBF" w:rsidRDefault="004821F7" w:rsidP="008448BC">
      <w:pPr>
        <w:rPr>
          <w:lang w:val="en-GB"/>
        </w:rPr>
      </w:pPr>
    </w:p>
    <w:p w14:paraId="5FE7132B" w14:textId="77777777" w:rsidR="004821F7" w:rsidRPr="00C33BBF" w:rsidRDefault="004821F7">
      <w:pPr>
        <w:spacing w:after="160" w:line="259" w:lineRule="auto"/>
        <w:rPr>
          <w:lang w:val="en-GB"/>
        </w:rPr>
      </w:pPr>
      <w:r w:rsidRPr="00C33BBF">
        <w:rPr>
          <w:lang w:val="en-GB"/>
        </w:rPr>
        <w:br w:type="page"/>
      </w:r>
    </w:p>
    <w:p w14:paraId="30731AFB" w14:textId="77777777" w:rsidR="008448BC" w:rsidRPr="00C33BBF" w:rsidRDefault="008448BC" w:rsidP="008448BC">
      <w:pPr>
        <w:rPr>
          <w:lang w:val="en-GB"/>
        </w:rPr>
      </w:pPr>
    </w:p>
    <w:tbl>
      <w:tblPr>
        <w:tblW w:w="892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524"/>
        <w:gridCol w:w="3402"/>
      </w:tblGrid>
      <w:tr w:rsidR="008448BC" w:rsidRPr="00C33BBF" w14:paraId="5CA9C438" w14:textId="77777777" w:rsidTr="006374DE">
        <w:tc>
          <w:tcPr>
            <w:tcW w:w="892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7BCAF9C" w14:textId="77777777" w:rsidR="008448BC" w:rsidRPr="00C33BBF" w:rsidRDefault="008448BC" w:rsidP="006374DE">
            <w:pPr>
              <w:jc w:val="center"/>
              <w:rPr>
                <w:rFonts w:eastAsiaTheme="minorEastAsia"/>
                <w:b/>
                <w:lang w:val="en-GB"/>
              </w:rPr>
            </w:pPr>
            <w:r w:rsidRPr="00C33BBF">
              <w:rPr>
                <w:rFonts w:eastAsiaTheme="minorEastAsia"/>
                <w:b/>
                <w:bCs/>
                <w:lang w:val="en-GB"/>
              </w:rPr>
              <w:t>Ministry of Foreign Affairs</w:t>
            </w:r>
          </w:p>
        </w:tc>
      </w:tr>
      <w:tr w:rsidR="008448BC" w:rsidRPr="00C33BBF" w14:paraId="6D825549" w14:textId="77777777" w:rsidTr="006374DE">
        <w:tc>
          <w:tcPr>
            <w:tcW w:w="89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7D97C4C" w14:textId="77777777" w:rsidR="008448BC" w:rsidRPr="00C33BBF" w:rsidRDefault="008448BC" w:rsidP="006374DE">
            <w:pPr>
              <w:spacing w:after="120" w:line="240" w:lineRule="auto"/>
              <w:rPr>
                <w:rFonts w:eastAsiaTheme="minorEastAsia"/>
                <w:b/>
                <w:lang w:val="en-GB"/>
              </w:rPr>
            </w:pPr>
            <w:r w:rsidRPr="00C33BBF">
              <w:rPr>
                <w:rFonts w:eastAsiaTheme="minorEastAsia"/>
                <w:b/>
                <w:bCs/>
                <w:lang w:val="en-GB"/>
              </w:rPr>
              <w:t>Activities:</w:t>
            </w:r>
          </w:p>
        </w:tc>
      </w:tr>
      <w:tr w:rsidR="008448BC" w:rsidRPr="00C33BBF" w14:paraId="28464CA5"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3C0EBE17" w14:textId="77777777" w:rsidR="008448BC" w:rsidRPr="00C33BBF" w:rsidRDefault="008448BC" w:rsidP="006374DE">
            <w:pPr>
              <w:tabs>
                <w:tab w:val="left" w:pos="1472"/>
              </w:tabs>
              <w:spacing w:after="120" w:line="240" w:lineRule="auto"/>
              <w:rPr>
                <w:rFonts w:eastAsiaTheme="minorEastAsia"/>
                <w:iCs/>
                <w:lang w:val="en-GB"/>
              </w:rPr>
            </w:pPr>
            <w:r w:rsidRPr="00C33BBF">
              <w:rPr>
                <w:lang w:val="en-GB"/>
              </w:rPr>
              <w:t>State budget’s special-purpose reserve for development cooperation</w:t>
            </w:r>
            <w:r w:rsidRPr="00C33BBF">
              <w:rPr>
                <w:rStyle w:val="Odwoanieprzypisudolnego"/>
                <w:lang w:val="en-GB"/>
              </w:rPr>
              <w:footnoteReference w:id="4"/>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C9F59D7" w14:textId="446C4F8A" w:rsidR="008448BC" w:rsidRPr="00C33BBF" w:rsidRDefault="00AD79E4" w:rsidP="007C6071">
            <w:pPr>
              <w:spacing w:after="120" w:line="240" w:lineRule="auto"/>
              <w:rPr>
                <w:rFonts w:eastAsiaTheme="minorEastAsia"/>
                <w:iCs/>
                <w:lang w:val="en-GB"/>
              </w:rPr>
            </w:pPr>
            <w:r w:rsidRPr="00C33BBF">
              <w:rPr>
                <w:rFonts w:eastAsiaTheme="minorEastAsia"/>
                <w:lang w:val="en-GB"/>
              </w:rPr>
              <w:t>PLN 38,688,000</w:t>
            </w:r>
          </w:p>
        </w:tc>
      </w:tr>
      <w:tr w:rsidR="008448BC" w:rsidRPr="00C33BBF" w14:paraId="4BCE5728"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2BF730FB" w14:textId="77777777" w:rsidR="008448BC" w:rsidRPr="00C33BBF" w:rsidRDefault="008448BC" w:rsidP="006374DE">
            <w:pPr>
              <w:tabs>
                <w:tab w:val="left" w:pos="1472"/>
              </w:tabs>
              <w:spacing w:after="120" w:line="240" w:lineRule="auto"/>
              <w:rPr>
                <w:lang w:val="en-GB"/>
              </w:rPr>
            </w:pPr>
            <w:r w:rsidRPr="00C33BBF">
              <w:rPr>
                <w:lang w:val="en-GB"/>
              </w:rPr>
              <w:t>Eastern Partnership Academy of Public Administration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1EDB42" w14:textId="77777777" w:rsidR="008448BC" w:rsidRPr="00C33BBF" w:rsidRDefault="008448BC" w:rsidP="007C6071">
            <w:pPr>
              <w:spacing w:after="120" w:line="240" w:lineRule="auto"/>
              <w:rPr>
                <w:rFonts w:eastAsiaTheme="minorEastAsia"/>
                <w:iCs/>
                <w:lang w:val="en-GB"/>
              </w:rPr>
            </w:pPr>
            <w:r w:rsidRPr="00C33BBF">
              <w:rPr>
                <w:rFonts w:ascii="Calibri" w:hAnsi="Calibri" w:cs="Calibri"/>
                <w:lang w:val="en-GB"/>
              </w:rPr>
              <w:t>PLN 500,000</w:t>
            </w:r>
          </w:p>
        </w:tc>
      </w:tr>
      <w:tr w:rsidR="008448BC" w:rsidRPr="00C33BBF" w14:paraId="609E3FAA"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45F26DC0" w14:textId="77777777" w:rsidR="008448BC" w:rsidRPr="00C33BBF" w:rsidRDefault="008448BC" w:rsidP="006374DE">
            <w:pPr>
              <w:tabs>
                <w:tab w:val="left" w:pos="1472"/>
              </w:tabs>
              <w:spacing w:after="120" w:line="240" w:lineRule="auto"/>
              <w:rPr>
                <w:lang w:val="en-GB"/>
              </w:rPr>
            </w:pPr>
            <w:r w:rsidRPr="00C33BBF">
              <w:rPr>
                <w:lang w:val="en-GB"/>
              </w:rPr>
              <w:t>Academy of Ukrainian Leaders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693EE3" w14:textId="77777777" w:rsidR="008448BC" w:rsidRPr="00C33BBF" w:rsidRDefault="008448BC" w:rsidP="007C6071">
            <w:pPr>
              <w:spacing w:after="120" w:line="240" w:lineRule="auto"/>
              <w:rPr>
                <w:rFonts w:eastAsiaTheme="minorEastAsia"/>
                <w:iCs/>
                <w:lang w:val="en-GB"/>
              </w:rPr>
            </w:pPr>
            <w:r w:rsidRPr="00C33BBF">
              <w:rPr>
                <w:rFonts w:ascii="Calibri" w:hAnsi="Calibri" w:cs="Calibri"/>
                <w:lang w:val="en-GB"/>
              </w:rPr>
              <w:t>PLN 200,000</w:t>
            </w:r>
          </w:p>
        </w:tc>
      </w:tr>
      <w:tr w:rsidR="008448BC" w:rsidRPr="00C33BBF" w14:paraId="014ED525"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31FD3540" w14:textId="77777777" w:rsidR="008448BC" w:rsidRPr="00C33BBF" w:rsidRDefault="008448BC" w:rsidP="006374DE">
            <w:pPr>
              <w:tabs>
                <w:tab w:val="left" w:pos="1472"/>
              </w:tabs>
              <w:spacing w:after="120" w:line="240" w:lineRule="auto"/>
              <w:rPr>
                <w:lang w:val="en-GB"/>
              </w:rPr>
            </w:pPr>
            <w:r w:rsidRPr="00C33BBF">
              <w:rPr>
                <w:lang w:val="en-GB"/>
              </w:rPr>
              <w:t>OECD Kyiv Office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F0ADF7" w14:textId="77777777" w:rsidR="008448BC" w:rsidRPr="00C33BBF" w:rsidRDefault="008448BC" w:rsidP="007C6071">
            <w:pPr>
              <w:spacing w:after="120" w:line="240" w:lineRule="auto"/>
              <w:rPr>
                <w:rFonts w:eastAsiaTheme="minorEastAsia"/>
                <w:iCs/>
                <w:lang w:val="en-GB"/>
              </w:rPr>
            </w:pPr>
            <w:r w:rsidRPr="00C33BBF">
              <w:rPr>
                <w:rFonts w:ascii="Calibri" w:hAnsi="Calibri" w:cs="Calibri"/>
                <w:lang w:val="en-GB"/>
              </w:rPr>
              <w:t>PLN 1,000,000</w:t>
            </w:r>
          </w:p>
        </w:tc>
      </w:tr>
      <w:tr w:rsidR="008448BC" w:rsidRPr="00C33BBF" w14:paraId="6F4EBAA4"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48539BF2" w14:textId="77777777" w:rsidR="008448BC" w:rsidRPr="00C33BBF" w:rsidRDefault="008448BC" w:rsidP="006374DE">
            <w:pPr>
              <w:tabs>
                <w:tab w:val="left" w:pos="1472"/>
              </w:tabs>
              <w:spacing w:after="120" w:line="240" w:lineRule="auto"/>
              <w:rPr>
                <w:lang w:val="en-GB"/>
              </w:rPr>
            </w:pPr>
            <w:r w:rsidRPr="00C33BBF">
              <w:rPr>
                <w:lang w:val="en-GB"/>
              </w:rPr>
              <w:t>Co-financing of education costs for Ukrainian citizens studying at the College of Europe in Natolin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A9272E6" w14:textId="77777777" w:rsidR="008448BC" w:rsidRPr="00C33BBF" w:rsidRDefault="008448BC" w:rsidP="007C6071">
            <w:pPr>
              <w:spacing w:after="120" w:line="240" w:lineRule="auto"/>
              <w:rPr>
                <w:rFonts w:eastAsiaTheme="minorEastAsia"/>
                <w:iCs/>
                <w:lang w:val="en-GB"/>
              </w:rPr>
            </w:pPr>
            <w:r w:rsidRPr="00C33BBF">
              <w:rPr>
                <w:rFonts w:ascii="Calibri" w:hAnsi="Calibri" w:cs="Calibri"/>
                <w:lang w:val="en-GB"/>
              </w:rPr>
              <w:t>PLN 800,000</w:t>
            </w:r>
          </w:p>
        </w:tc>
      </w:tr>
      <w:tr w:rsidR="008448BC" w:rsidRPr="00C33BBF" w14:paraId="1461AA8C"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3A5B24A8" w14:textId="77777777" w:rsidR="008448BC" w:rsidRPr="00C33BBF" w:rsidRDefault="008448BC" w:rsidP="006374DE">
            <w:pPr>
              <w:tabs>
                <w:tab w:val="left" w:pos="1472"/>
              </w:tabs>
              <w:spacing w:after="120" w:line="240" w:lineRule="auto"/>
              <w:rPr>
                <w:lang w:val="en-GB"/>
              </w:rPr>
            </w:pPr>
            <w:r w:rsidRPr="00C33BBF">
              <w:rPr>
                <w:lang w:val="en-GB"/>
              </w:rPr>
              <w:t>Activities implemented through Solidarity Fund PL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59A1D44" w14:textId="7539816A" w:rsidR="008448BC" w:rsidRPr="00C33BBF" w:rsidRDefault="00FC4CE6" w:rsidP="007C6071">
            <w:pPr>
              <w:spacing w:after="120" w:line="240" w:lineRule="auto"/>
              <w:rPr>
                <w:rFonts w:eastAsiaTheme="minorEastAsia"/>
                <w:iCs/>
                <w:lang w:val="en-GB"/>
              </w:rPr>
            </w:pPr>
            <w:r w:rsidRPr="00C33BBF">
              <w:rPr>
                <w:rFonts w:ascii="Calibri" w:hAnsi="Calibri" w:cs="Calibri"/>
                <w:lang w:val="en-GB"/>
              </w:rPr>
              <w:t>PLN 36,000,000</w:t>
            </w:r>
          </w:p>
        </w:tc>
      </w:tr>
      <w:tr w:rsidR="008448BC" w:rsidRPr="00C33BBF" w14:paraId="0B6EE392"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01D88578" w14:textId="77777777" w:rsidR="008448BC" w:rsidRPr="00C33BBF" w:rsidRDefault="008448BC" w:rsidP="006374DE">
            <w:pPr>
              <w:tabs>
                <w:tab w:val="left" w:pos="1472"/>
              </w:tabs>
              <w:spacing w:after="120" w:line="240" w:lineRule="auto"/>
              <w:rPr>
                <w:lang w:val="en-GB"/>
              </w:rPr>
            </w:pPr>
            <w:r w:rsidRPr="00C33BBF">
              <w:rPr>
                <w:lang w:val="en-GB"/>
              </w:rPr>
              <w:t>“Global Education 2022” call for proposals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A850071" w14:textId="787B9A25" w:rsidR="008448BC" w:rsidRPr="00C33BBF" w:rsidRDefault="00CE3210" w:rsidP="007C6071">
            <w:pPr>
              <w:spacing w:after="120" w:line="240" w:lineRule="auto"/>
              <w:rPr>
                <w:rFonts w:eastAsiaTheme="minorEastAsia"/>
                <w:iCs/>
                <w:lang w:val="en-GB"/>
              </w:rPr>
            </w:pPr>
            <w:r w:rsidRPr="00C33BBF">
              <w:rPr>
                <w:rFonts w:ascii="Calibri" w:hAnsi="Calibri" w:cs="Calibri"/>
                <w:lang w:val="en-GB"/>
              </w:rPr>
              <w:t>PLN 1,751,482</w:t>
            </w:r>
          </w:p>
        </w:tc>
      </w:tr>
      <w:tr w:rsidR="008448BC" w:rsidRPr="00C33BBF" w14:paraId="34C5CCAC"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381D0D77" w14:textId="77777777" w:rsidR="008448BC" w:rsidRPr="00C33BBF" w:rsidRDefault="008448BC" w:rsidP="006374DE">
            <w:pPr>
              <w:tabs>
                <w:tab w:val="left" w:pos="1472"/>
              </w:tabs>
              <w:spacing w:after="120" w:line="240" w:lineRule="auto"/>
              <w:rPr>
                <w:lang w:val="en-GB"/>
              </w:rPr>
            </w:pPr>
            <w:r w:rsidRPr="00C33BBF">
              <w:rPr>
                <w:lang w:val="en-GB"/>
              </w:rPr>
              <w:t>Competition for own contributions for Polish NGOs (Middle East and Africa), financed from sources other than the 2022 budget of the Republic of Poland</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D9A5543" w14:textId="77777777" w:rsidR="008448BC" w:rsidRPr="00C33BBF" w:rsidRDefault="008448BC" w:rsidP="007C6071">
            <w:pPr>
              <w:spacing w:after="120" w:line="240" w:lineRule="auto"/>
              <w:rPr>
                <w:rFonts w:eastAsiaTheme="minorEastAsia"/>
                <w:iCs/>
                <w:lang w:val="en-GB"/>
              </w:rPr>
            </w:pPr>
            <w:r w:rsidRPr="00C33BBF">
              <w:rPr>
                <w:rFonts w:ascii="Calibri" w:hAnsi="Calibri" w:cs="Calibri"/>
                <w:lang w:val="en-GB"/>
              </w:rPr>
              <w:t>PLN 1,000,000</w:t>
            </w:r>
          </w:p>
        </w:tc>
      </w:tr>
      <w:tr w:rsidR="008448BC" w:rsidRPr="00C33BBF" w14:paraId="3059B956"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6BB3EC26" w14:textId="77777777" w:rsidR="008448BC" w:rsidRPr="00C33BBF" w:rsidRDefault="008448BC" w:rsidP="006374DE">
            <w:pPr>
              <w:tabs>
                <w:tab w:val="left" w:pos="1472"/>
              </w:tabs>
              <w:spacing w:after="120" w:line="240" w:lineRule="auto"/>
              <w:rPr>
                <w:lang w:val="en-GB"/>
              </w:rPr>
            </w:pPr>
            <w:r w:rsidRPr="00C33BBF">
              <w:rPr>
                <w:lang w:val="en-GB"/>
              </w:rPr>
              <w:t>Modular projects HA2021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776B3B" w14:textId="1C347D1B" w:rsidR="008448BC" w:rsidRPr="00C33BBF" w:rsidRDefault="001578A4" w:rsidP="007C6071">
            <w:pPr>
              <w:spacing w:after="120" w:line="240" w:lineRule="auto"/>
              <w:rPr>
                <w:rFonts w:eastAsiaTheme="minorEastAsia"/>
                <w:iCs/>
                <w:lang w:val="en-GB"/>
              </w:rPr>
            </w:pPr>
            <w:r w:rsidRPr="00C33BBF">
              <w:rPr>
                <w:rFonts w:ascii="Calibri" w:hAnsi="Calibri" w:cs="Calibri"/>
                <w:lang w:val="en-GB"/>
              </w:rPr>
              <w:t>PLN 11,159,325</w:t>
            </w:r>
          </w:p>
        </w:tc>
      </w:tr>
      <w:tr w:rsidR="008448BC" w:rsidRPr="00C33BBF" w14:paraId="6FF7D61F"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7D27D84D" w14:textId="77777777" w:rsidR="008448BC" w:rsidRPr="00C33BBF" w:rsidRDefault="008448BC" w:rsidP="006374DE">
            <w:pPr>
              <w:tabs>
                <w:tab w:val="left" w:pos="1472"/>
              </w:tabs>
              <w:spacing w:after="120" w:line="240" w:lineRule="auto"/>
              <w:rPr>
                <w:lang w:val="en-GB"/>
              </w:rPr>
            </w:pPr>
            <w:r w:rsidRPr="00C33BBF">
              <w:rPr>
                <w:lang w:val="en-GB"/>
              </w:rPr>
              <w:t>Modular projects PDA2021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A20DC9" w14:textId="77777777" w:rsidR="008448BC" w:rsidRPr="00C33BBF" w:rsidRDefault="008448BC" w:rsidP="007C6071">
            <w:pPr>
              <w:spacing w:after="120" w:line="240" w:lineRule="auto"/>
              <w:rPr>
                <w:rFonts w:eastAsiaTheme="minorEastAsia"/>
                <w:iCs/>
                <w:lang w:val="en-GB"/>
              </w:rPr>
            </w:pPr>
            <w:r w:rsidRPr="00C33BBF">
              <w:rPr>
                <w:rFonts w:ascii="Calibri" w:hAnsi="Calibri" w:cs="Calibri"/>
                <w:lang w:val="en-GB"/>
              </w:rPr>
              <w:t>PLN 19,431,087</w:t>
            </w:r>
          </w:p>
        </w:tc>
      </w:tr>
      <w:tr w:rsidR="00CE3210" w:rsidRPr="00C33BBF" w14:paraId="1C997A0A"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62B46EB1" w14:textId="503F509A" w:rsidR="00CE3210" w:rsidRPr="00C33BBF" w:rsidRDefault="00CE3210" w:rsidP="006374DE">
            <w:pPr>
              <w:tabs>
                <w:tab w:val="left" w:pos="1472"/>
              </w:tabs>
              <w:spacing w:after="120" w:line="240" w:lineRule="auto"/>
              <w:rPr>
                <w:lang w:val="en-GB"/>
              </w:rPr>
            </w:pPr>
            <w:r w:rsidRPr="00C33BBF">
              <w:rPr>
                <w:lang w:val="en-GB"/>
              </w:rPr>
              <w:t>Modular projects GE2021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077828" w14:textId="7DAD09E7" w:rsidR="00CE3210" w:rsidRPr="00C33BBF" w:rsidRDefault="00CE3210" w:rsidP="007C6071">
            <w:pPr>
              <w:spacing w:after="120" w:line="240" w:lineRule="auto"/>
              <w:rPr>
                <w:rFonts w:ascii="Calibri" w:hAnsi="Calibri" w:cs="Calibri"/>
                <w:lang w:val="en-GB"/>
              </w:rPr>
            </w:pPr>
            <w:r w:rsidRPr="00C33BBF">
              <w:rPr>
                <w:rFonts w:ascii="Calibri" w:hAnsi="Calibri" w:cs="Calibri"/>
                <w:lang w:val="en-GB"/>
              </w:rPr>
              <w:t>PLN 248,518</w:t>
            </w:r>
          </w:p>
        </w:tc>
      </w:tr>
      <w:tr w:rsidR="008448BC" w:rsidRPr="00C33BBF" w14:paraId="1BDC80CD"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11DE5814" w14:textId="77777777" w:rsidR="008448BC" w:rsidRPr="00C33BBF" w:rsidRDefault="008448BC" w:rsidP="006374DE">
            <w:pPr>
              <w:tabs>
                <w:tab w:val="left" w:pos="1472"/>
              </w:tabs>
              <w:spacing w:after="120" w:line="240" w:lineRule="auto"/>
              <w:rPr>
                <w:lang w:val="en-GB"/>
              </w:rPr>
            </w:pPr>
            <w:r w:rsidRPr="00C33BBF">
              <w:rPr>
                <w:lang w:val="en-GB"/>
              </w:rPr>
              <w:t>Projects implemented by diplomatic missions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9E5B1A3" w14:textId="7751D154" w:rsidR="008448BC" w:rsidRPr="00C33BBF" w:rsidRDefault="00602A05" w:rsidP="007C6071">
            <w:pPr>
              <w:spacing w:after="120" w:line="240" w:lineRule="auto"/>
              <w:rPr>
                <w:rFonts w:eastAsiaTheme="minorEastAsia"/>
                <w:iCs/>
                <w:lang w:val="en-GB"/>
              </w:rPr>
            </w:pPr>
            <w:r w:rsidRPr="00C33BBF">
              <w:rPr>
                <w:rFonts w:ascii="Calibri" w:hAnsi="Calibri" w:cs="Calibri"/>
                <w:lang w:val="en-GB"/>
              </w:rPr>
              <w:t>PLN 8,500,000</w:t>
            </w:r>
          </w:p>
        </w:tc>
      </w:tr>
      <w:tr w:rsidR="008448BC" w:rsidRPr="00C33BBF" w14:paraId="15148BC4"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7545EFFE" w14:textId="77777777" w:rsidR="008448BC" w:rsidRPr="00C33BBF" w:rsidRDefault="008448BC" w:rsidP="006374DE">
            <w:pPr>
              <w:tabs>
                <w:tab w:val="left" w:pos="1472"/>
              </w:tabs>
              <w:spacing w:after="120" w:line="240" w:lineRule="auto"/>
              <w:rPr>
                <w:lang w:val="en-GB"/>
              </w:rPr>
            </w:pPr>
            <w:r w:rsidRPr="00C33BBF">
              <w:rPr>
                <w:lang w:val="en-GB"/>
              </w:rPr>
              <w:t xml:space="preserve">Projects implemented under the “Polish Development Assistance 2022” call for proposals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14D3F8" w14:textId="0D904730" w:rsidR="008448BC" w:rsidRPr="00C33BBF" w:rsidRDefault="00894633" w:rsidP="007C6071">
            <w:pPr>
              <w:spacing w:after="120" w:line="240" w:lineRule="auto"/>
              <w:rPr>
                <w:rFonts w:eastAsiaTheme="minorEastAsia"/>
                <w:iCs/>
                <w:lang w:val="en-GB"/>
              </w:rPr>
            </w:pPr>
            <w:r w:rsidRPr="00C33BBF">
              <w:rPr>
                <w:rFonts w:ascii="Calibri" w:hAnsi="Calibri" w:cs="Calibri"/>
                <w:lang w:val="en-GB"/>
              </w:rPr>
              <w:t>PLN 26,000,000</w:t>
            </w:r>
          </w:p>
        </w:tc>
      </w:tr>
      <w:tr w:rsidR="008448BC" w:rsidRPr="00C33BBF" w14:paraId="2019F5EB"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50429A4C" w14:textId="77777777" w:rsidR="008448BC" w:rsidRPr="00C33BBF" w:rsidRDefault="008448BC" w:rsidP="006374DE">
            <w:pPr>
              <w:tabs>
                <w:tab w:val="left" w:pos="1472"/>
              </w:tabs>
              <w:spacing w:after="120" w:line="240" w:lineRule="auto"/>
              <w:rPr>
                <w:lang w:val="en-GB"/>
              </w:rPr>
            </w:pPr>
            <w:r w:rsidRPr="00C33BBF">
              <w:rPr>
                <w:lang w:val="en-GB"/>
              </w:rPr>
              <w:t>Projects implemented under the “Humanitarian Aid 2022” call for proposals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262303" w14:textId="1FA77F74" w:rsidR="008448BC" w:rsidRPr="00C33BBF" w:rsidRDefault="00FC4CE6" w:rsidP="007C6071">
            <w:pPr>
              <w:spacing w:after="120" w:line="240" w:lineRule="auto"/>
              <w:rPr>
                <w:rFonts w:eastAsiaTheme="minorEastAsia"/>
                <w:iCs/>
                <w:lang w:val="en-GB"/>
              </w:rPr>
            </w:pPr>
            <w:r w:rsidRPr="00C33BBF">
              <w:rPr>
                <w:rFonts w:ascii="Calibri" w:hAnsi="Calibri" w:cs="Calibri"/>
                <w:lang w:val="en-GB"/>
              </w:rPr>
              <w:t>PLN 8,000,000</w:t>
            </w:r>
          </w:p>
        </w:tc>
      </w:tr>
      <w:tr w:rsidR="008448BC" w:rsidRPr="00C33BBF" w14:paraId="462CA955"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1EFC0B52" w14:textId="6C9A4BF1" w:rsidR="008448BC" w:rsidRPr="00C33BBF" w:rsidRDefault="008448BC" w:rsidP="006374DE">
            <w:pPr>
              <w:tabs>
                <w:tab w:val="left" w:pos="1472"/>
              </w:tabs>
              <w:spacing w:after="120" w:line="240" w:lineRule="auto"/>
              <w:rPr>
                <w:lang w:val="en-GB"/>
              </w:rPr>
            </w:pPr>
            <w:r w:rsidRPr="00C33BBF">
              <w:rPr>
                <w:lang w:val="en-GB"/>
              </w:rPr>
              <w:t>Reserve fund in response to humanitarian emergencies, including those related to the COVID-19 pandemic</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64AFF30" w14:textId="0EC3DD8B" w:rsidR="008448BC" w:rsidRPr="00C33BBF" w:rsidRDefault="007C6071" w:rsidP="007C6071">
            <w:pPr>
              <w:spacing w:after="120" w:line="240" w:lineRule="auto"/>
              <w:rPr>
                <w:rFonts w:eastAsiaTheme="minorEastAsia"/>
                <w:iCs/>
                <w:lang w:val="en-GB"/>
              </w:rPr>
            </w:pPr>
            <w:r w:rsidRPr="00C33BBF">
              <w:rPr>
                <w:rFonts w:ascii="Calibri" w:hAnsi="Calibri" w:cs="Calibri"/>
                <w:lang w:val="en-GB"/>
              </w:rPr>
              <w:t>PLN 4,500,000</w:t>
            </w:r>
          </w:p>
        </w:tc>
      </w:tr>
      <w:tr w:rsidR="008448BC" w:rsidRPr="00C33BBF" w14:paraId="3C0C6D9B"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3A68F400" w14:textId="77777777" w:rsidR="008448BC" w:rsidRPr="00C33BBF" w:rsidRDefault="008448BC" w:rsidP="006374DE">
            <w:pPr>
              <w:tabs>
                <w:tab w:val="left" w:pos="1472"/>
              </w:tabs>
              <w:spacing w:after="120" w:line="240" w:lineRule="auto"/>
              <w:rPr>
                <w:lang w:val="en-GB"/>
              </w:rPr>
            </w:pPr>
            <w:r w:rsidRPr="00C33BBF">
              <w:rPr>
                <w:lang w:val="en-GB"/>
              </w:rPr>
              <w:t>Contributions and voluntary payments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6580D6" w14:textId="1D99994A" w:rsidR="008448BC" w:rsidRPr="00C33BBF" w:rsidRDefault="00FC4CE6" w:rsidP="007C6071">
            <w:pPr>
              <w:spacing w:after="120" w:line="240" w:lineRule="auto"/>
              <w:rPr>
                <w:rFonts w:eastAsiaTheme="minorEastAsia"/>
                <w:iCs/>
                <w:lang w:val="en-GB"/>
              </w:rPr>
            </w:pPr>
            <w:r w:rsidRPr="00C33BBF">
              <w:rPr>
                <w:rFonts w:ascii="Calibri" w:hAnsi="Calibri" w:cs="Calibri"/>
                <w:lang w:val="en-GB"/>
              </w:rPr>
              <w:t>PLN 4,500,000</w:t>
            </w:r>
          </w:p>
        </w:tc>
      </w:tr>
      <w:tr w:rsidR="008448BC" w:rsidRPr="00C33BBF" w14:paraId="375332FC"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43D5A14F" w14:textId="77777777" w:rsidR="008448BC" w:rsidRPr="00C33BBF" w:rsidRDefault="008448BC" w:rsidP="006374DE">
            <w:pPr>
              <w:tabs>
                <w:tab w:val="left" w:pos="1472"/>
              </w:tabs>
              <w:spacing w:after="120" w:line="240" w:lineRule="auto"/>
              <w:rPr>
                <w:lang w:val="en-GB"/>
              </w:rPr>
            </w:pPr>
            <w:r w:rsidRPr="00C33BBF">
              <w:rPr>
                <w:lang w:val="en-GB"/>
              </w:rPr>
              <w:t>Belsat TV</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59A30E8" w14:textId="34C4DAA7" w:rsidR="008448BC" w:rsidRPr="00C33BBF" w:rsidRDefault="00E33DC7" w:rsidP="007C6071">
            <w:pPr>
              <w:spacing w:after="120" w:line="240" w:lineRule="auto"/>
              <w:rPr>
                <w:rFonts w:eastAsiaTheme="minorEastAsia"/>
                <w:iCs/>
                <w:lang w:val="en-GB"/>
              </w:rPr>
            </w:pPr>
            <w:r w:rsidRPr="00C33BBF">
              <w:rPr>
                <w:rFonts w:ascii="Calibri" w:hAnsi="Calibri" w:cs="Calibri"/>
                <w:lang w:val="en-GB"/>
              </w:rPr>
              <w:t>PLN 15,000,000</w:t>
            </w:r>
          </w:p>
        </w:tc>
      </w:tr>
      <w:tr w:rsidR="008448BC" w:rsidRPr="00C33BBF" w14:paraId="2A5247DC"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0DD7CD62" w14:textId="181A9777" w:rsidR="008448BC" w:rsidRPr="00C33BBF" w:rsidRDefault="008448BC" w:rsidP="006374DE">
            <w:pPr>
              <w:tabs>
                <w:tab w:val="left" w:pos="1472"/>
              </w:tabs>
              <w:spacing w:after="120" w:line="240" w:lineRule="auto"/>
              <w:rPr>
                <w:lang w:val="en-GB"/>
              </w:rPr>
            </w:pPr>
            <w:r w:rsidRPr="00C33BBF">
              <w:rPr>
                <w:lang w:val="en-GB"/>
              </w:rPr>
              <w:t>Contributions – humanitarian aid (ICRC, OCHA, unassigned)</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EEE84B" w14:textId="77777777" w:rsidR="008448BC" w:rsidRPr="00C33BBF" w:rsidRDefault="008448BC" w:rsidP="007C6071">
            <w:pPr>
              <w:spacing w:after="120" w:line="240" w:lineRule="auto"/>
              <w:rPr>
                <w:rFonts w:eastAsiaTheme="minorEastAsia"/>
                <w:iCs/>
                <w:lang w:val="en-GB"/>
              </w:rPr>
            </w:pPr>
            <w:r w:rsidRPr="00C33BBF">
              <w:rPr>
                <w:rFonts w:ascii="Calibri" w:hAnsi="Calibri" w:cs="Calibri"/>
                <w:lang w:val="en-GB"/>
              </w:rPr>
              <w:t>PLN 8,000,000</w:t>
            </w:r>
          </w:p>
        </w:tc>
      </w:tr>
      <w:tr w:rsidR="008448BC" w:rsidRPr="00C33BBF" w14:paraId="6CCB282B" w14:textId="77777777" w:rsidTr="007C6071">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319B88C2" w14:textId="77777777" w:rsidR="008448BC" w:rsidRPr="00C33BBF" w:rsidRDefault="008448BC" w:rsidP="006374DE">
            <w:pPr>
              <w:tabs>
                <w:tab w:val="left" w:pos="1472"/>
              </w:tabs>
              <w:spacing w:after="120" w:line="240" w:lineRule="auto"/>
              <w:rPr>
                <w:lang w:val="en-GB"/>
              </w:rPr>
            </w:pPr>
            <w:r w:rsidRPr="00C33BBF">
              <w:rPr>
                <w:lang w:val="en-GB"/>
              </w:rPr>
              <w:t>Multilateral contributions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6DA390B" w14:textId="4D7E485B" w:rsidR="008448BC" w:rsidRPr="00C33BBF" w:rsidRDefault="00894633" w:rsidP="007C6071">
            <w:pPr>
              <w:spacing w:after="0" w:line="240" w:lineRule="auto"/>
              <w:rPr>
                <w:rFonts w:ascii="Calibri" w:hAnsi="Calibri" w:cs="Calibri"/>
                <w:lang w:val="en-GB"/>
              </w:rPr>
            </w:pPr>
            <w:r w:rsidRPr="00C33BBF">
              <w:rPr>
                <w:rFonts w:ascii="Calibri" w:hAnsi="Calibri" w:cs="Calibri"/>
                <w:lang w:val="en-GB"/>
              </w:rPr>
              <w:t>PLN 8,409,588</w:t>
            </w:r>
          </w:p>
        </w:tc>
      </w:tr>
      <w:tr w:rsidR="008448BC" w:rsidRPr="00763081" w14:paraId="14911F74" w14:textId="77777777" w:rsidTr="006374DE">
        <w:trPr>
          <w:trHeight w:val="542"/>
        </w:trPr>
        <w:tc>
          <w:tcPr>
            <w:tcW w:w="89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D0FD45" w14:textId="77777777" w:rsidR="008448BC" w:rsidRPr="00C33BBF" w:rsidRDefault="008448BC" w:rsidP="006374DE">
            <w:pPr>
              <w:spacing w:after="120" w:line="240" w:lineRule="auto"/>
              <w:rPr>
                <w:rFonts w:eastAsiaTheme="minorEastAsia"/>
                <w:b/>
                <w:lang w:val="en-GB"/>
              </w:rPr>
            </w:pPr>
            <w:r w:rsidRPr="00C33BBF">
              <w:rPr>
                <w:rFonts w:eastAsiaTheme="minorEastAsia"/>
                <w:b/>
                <w:bCs/>
                <w:lang w:val="en-GB"/>
              </w:rPr>
              <w:t>Contributions and payments to international organisations:</w:t>
            </w:r>
          </w:p>
        </w:tc>
      </w:tr>
      <w:tr w:rsidR="008448BC" w:rsidRPr="00C33BBF" w14:paraId="27B50E69" w14:textId="77777777" w:rsidTr="00D9072F">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1E706163" w14:textId="77777777" w:rsidR="008448BC" w:rsidRPr="00C33BBF" w:rsidRDefault="008448BC" w:rsidP="006374DE">
            <w:pPr>
              <w:tabs>
                <w:tab w:val="left" w:pos="1472"/>
              </w:tabs>
              <w:spacing w:after="120" w:line="240" w:lineRule="auto"/>
              <w:rPr>
                <w:lang w:val="en-GB"/>
              </w:rPr>
            </w:pPr>
            <w:r w:rsidRPr="00C33BBF">
              <w:rPr>
                <w:lang w:val="en-GB"/>
              </w:rPr>
              <w:lastRenderedPageBreak/>
              <w:t xml:space="preserve">Payment to the European Development Fund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872C23" w14:textId="0D68ABC2" w:rsidR="008448BC" w:rsidRPr="00C33BBF" w:rsidRDefault="008448BC" w:rsidP="007C6071">
            <w:pPr>
              <w:spacing w:after="120"/>
              <w:rPr>
                <w:rFonts w:eastAsiaTheme="minorEastAsia"/>
                <w:iCs/>
                <w:lang w:val="en-GB"/>
              </w:rPr>
            </w:pPr>
            <w:r w:rsidRPr="00C33BBF">
              <w:rPr>
                <w:lang w:val="en-GB"/>
              </w:rPr>
              <w:t>EUR 56,205,520</w:t>
            </w:r>
          </w:p>
        </w:tc>
      </w:tr>
      <w:tr w:rsidR="008448BC" w:rsidRPr="00C33BBF" w14:paraId="1F5DE1C0" w14:textId="77777777" w:rsidTr="00D9072F">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67F6A7DC" w14:textId="77777777" w:rsidR="008448BC" w:rsidRPr="00C33BBF" w:rsidRDefault="008448BC" w:rsidP="006374DE">
            <w:pPr>
              <w:tabs>
                <w:tab w:val="left" w:pos="1472"/>
              </w:tabs>
              <w:spacing w:after="120" w:line="240" w:lineRule="auto"/>
              <w:rPr>
                <w:lang w:val="en-GB"/>
              </w:rPr>
            </w:pPr>
            <w:r w:rsidRPr="00C33BBF">
              <w:rPr>
                <w:lang w:val="en-GB"/>
              </w:rPr>
              <w:t>Payment to the budget of the Council of Europe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929B54" w14:textId="77777777" w:rsidR="008448BC" w:rsidRPr="00C33BBF" w:rsidRDefault="008448BC" w:rsidP="006374DE">
            <w:pPr>
              <w:spacing w:after="120" w:line="240" w:lineRule="auto"/>
              <w:rPr>
                <w:rFonts w:eastAsiaTheme="minorEastAsia"/>
                <w:iCs/>
                <w:lang w:val="en-GB"/>
              </w:rPr>
            </w:pPr>
            <w:r w:rsidRPr="00C33BBF">
              <w:rPr>
                <w:rFonts w:eastAsiaTheme="minorEastAsia"/>
                <w:lang w:val="en-GB"/>
              </w:rPr>
              <w:t>EUR 3,301,814</w:t>
            </w:r>
          </w:p>
        </w:tc>
      </w:tr>
      <w:tr w:rsidR="008448BC" w:rsidRPr="00763081" w14:paraId="72E2B160" w14:textId="77777777" w:rsidTr="00D9072F">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6FAA3C84" w14:textId="77777777" w:rsidR="008448BC" w:rsidRPr="00C33BBF" w:rsidRDefault="008448BC" w:rsidP="006374DE">
            <w:pPr>
              <w:tabs>
                <w:tab w:val="left" w:pos="1472"/>
              </w:tabs>
              <w:spacing w:after="120" w:line="240" w:lineRule="auto"/>
              <w:rPr>
                <w:lang w:val="en-GB"/>
              </w:rPr>
            </w:pPr>
            <w:r w:rsidRPr="00C33BBF">
              <w:rPr>
                <w:lang w:val="en-GB"/>
              </w:rPr>
              <w:t>Payment to the UN general budget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E095E0" w14:textId="77777777" w:rsidR="008448BC" w:rsidRPr="00C33BBF" w:rsidRDefault="008448BC" w:rsidP="006374DE">
            <w:pPr>
              <w:spacing w:after="120" w:line="240" w:lineRule="auto"/>
              <w:rPr>
                <w:rFonts w:eastAsiaTheme="minorEastAsia"/>
                <w:iCs/>
                <w:lang w:val="en-GB"/>
              </w:rPr>
            </w:pPr>
            <w:r w:rsidRPr="00C33BBF">
              <w:rPr>
                <w:lang w:val="en-GB"/>
              </w:rPr>
              <w:t xml:space="preserve">USD 10,903,212 </w:t>
            </w:r>
            <w:r w:rsidRPr="00C33BBF">
              <w:rPr>
                <w:i/>
                <w:iCs/>
                <w:lang w:val="en-GB"/>
              </w:rPr>
              <w:t>(represents 47% of payment classified as ODA)</w:t>
            </w:r>
            <w:r w:rsidRPr="00C33BBF">
              <w:rPr>
                <w:lang w:val="en-GB"/>
              </w:rPr>
              <w:t xml:space="preserve"> </w:t>
            </w:r>
          </w:p>
        </w:tc>
      </w:tr>
      <w:tr w:rsidR="008448BC" w:rsidRPr="00763081" w14:paraId="099E9F16" w14:textId="77777777" w:rsidTr="00D9072F">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7DBBAB94" w14:textId="77777777" w:rsidR="008448BC" w:rsidRPr="00C33BBF" w:rsidRDefault="008448BC" w:rsidP="006374DE">
            <w:pPr>
              <w:tabs>
                <w:tab w:val="left" w:pos="1472"/>
              </w:tabs>
              <w:spacing w:after="120" w:line="240" w:lineRule="auto"/>
              <w:rPr>
                <w:lang w:val="en-GB"/>
              </w:rPr>
            </w:pPr>
            <w:r w:rsidRPr="00C33BBF">
              <w:rPr>
                <w:lang w:val="en-GB"/>
              </w:rPr>
              <w:t xml:space="preserve">Payment to the budgets of UN peacekeeping operations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3B248C6" w14:textId="77777777" w:rsidR="008448BC" w:rsidRPr="00C33BBF" w:rsidRDefault="008448BC" w:rsidP="006374DE">
            <w:pPr>
              <w:spacing w:after="120" w:line="240" w:lineRule="auto"/>
              <w:rPr>
                <w:rFonts w:eastAsiaTheme="minorEastAsia"/>
                <w:iCs/>
                <w:lang w:val="en-GB"/>
              </w:rPr>
            </w:pPr>
            <w:r w:rsidRPr="00C33BBF">
              <w:rPr>
                <w:lang w:val="en-GB"/>
              </w:rPr>
              <w:t xml:space="preserve">USD 1,293,570 </w:t>
            </w:r>
            <w:r w:rsidRPr="00C33BBF">
              <w:rPr>
                <w:i/>
                <w:iCs/>
                <w:lang w:val="en-GB"/>
              </w:rPr>
              <w:t>(represents 15% of payment classified as ODA)</w:t>
            </w:r>
          </w:p>
        </w:tc>
      </w:tr>
      <w:tr w:rsidR="008448BC" w:rsidRPr="00763081" w14:paraId="6CFA20B4" w14:textId="77777777" w:rsidTr="00D9072F">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2549C997" w14:textId="77777777" w:rsidR="008448BC" w:rsidRPr="00C33BBF" w:rsidRDefault="008448BC" w:rsidP="006374DE">
            <w:pPr>
              <w:tabs>
                <w:tab w:val="left" w:pos="1472"/>
              </w:tabs>
              <w:spacing w:after="120" w:line="240" w:lineRule="auto"/>
              <w:rPr>
                <w:lang w:val="en-GB"/>
              </w:rPr>
            </w:pPr>
            <w:r w:rsidRPr="00C33BBF">
              <w:rPr>
                <w:lang w:val="en-GB"/>
              </w:rPr>
              <w:t>Payment to the UNESCO general budget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C75AFB" w14:textId="77777777" w:rsidR="008448BC" w:rsidRPr="00C33BBF" w:rsidRDefault="008448BC" w:rsidP="006374DE">
            <w:pPr>
              <w:spacing w:after="120" w:line="240" w:lineRule="auto"/>
              <w:rPr>
                <w:rFonts w:eastAsiaTheme="minorEastAsia"/>
                <w:iCs/>
                <w:lang w:val="en-GB"/>
              </w:rPr>
            </w:pPr>
            <w:r w:rsidRPr="00C33BBF">
              <w:rPr>
                <w:lang w:val="en-GB"/>
              </w:rPr>
              <w:t xml:space="preserve">USD 856,418 </w:t>
            </w:r>
            <w:r w:rsidRPr="00C33BBF">
              <w:rPr>
                <w:i/>
                <w:iCs/>
                <w:lang w:val="en-GB"/>
              </w:rPr>
              <w:t>(represents 60% of payment classified as ODA)</w:t>
            </w:r>
          </w:p>
        </w:tc>
      </w:tr>
      <w:tr w:rsidR="008448BC" w:rsidRPr="00763081" w14:paraId="10FAD216" w14:textId="77777777" w:rsidTr="00D9072F">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52C58B35" w14:textId="77777777" w:rsidR="008448BC" w:rsidRPr="00C33BBF" w:rsidRDefault="008448BC" w:rsidP="006374DE">
            <w:pPr>
              <w:tabs>
                <w:tab w:val="left" w:pos="1472"/>
              </w:tabs>
              <w:spacing w:after="120" w:line="240" w:lineRule="auto"/>
              <w:rPr>
                <w:lang w:val="en-GB"/>
              </w:rPr>
            </w:pPr>
            <w:r w:rsidRPr="00C33BBF">
              <w:rPr>
                <w:lang w:val="en-GB"/>
              </w:rPr>
              <w:t>Payment to the UNESCO general budget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7A46CB" w14:textId="77777777" w:rsidR="008448BC" w:rsidRPr="00C33BBF" w:rsidRDefault="008448BC" w:rsidP="006374DE">
            <w:pPr>
              <w:spacing w:after="120"/>
              <w:rPr>
                <w:rFonts w:eastAsiaTheme="minorEastAsia"/>
                <w:lang w:val="en-GB"/>
              </w:rPr>
            </w:pPr>
            <w:r w:rsidRPr="00C33BBF">
              <w:rPr>
                <w:lang w:val="en-GB"/>
              </w:rPr>
              <w:t xml:space="preserve">EUR 659,975 </w:t>
            </w:r>
            <w:r w:rsidRPr="00C33BBF">
              <w:rPr>
                <w:i/>
                <w:iCs/>
                <w:lang w:val="en-GB"/>
              </w:rPr>
              <w:t>(represents 60% of payment classified as ODA)</w:t>
            </w:r>
          </w:p>
        </w:tc>
      </w:tr>
      <w:tr w:rsidR="008448BC" w:rsidRPr="00763081" w14:paraId="2EE243D7" w14:textId="77777777" w:rsidTr="00D9072F">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015A3EAF" w14:textId="77777777" w:rsidR="008448BC" w:rsidRPr="00C33BBF" w:rsidRDefault="008448BC" w:rsidP="006374DE">
            <w:pPr>
              <w:tabs>
                <w:tab w:val="left" w:pos="1472"/>
              </w:tabs>
              <w:spacing w:after="120" w:line="240" w:lineRule="auto"/>
              <w:rPr>
                <w:lang w:val="en-GB"/>
              </w:rPr>
            </w:pPr>
            <w:r w:rsidRPr="00C33BBF">
              <w:rPr>
                <w:lang w:val="en-GB"/>
              </w:rPr>
              <w:t xml:space="preserve">Payment to the OSCE general budget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2364E3" w14:textId="77777777" w:rsidR="008448BC" w:rsidRPr="00C33BBF" w:rsidRDefault="008448BC" w:rsidP="006374DE">
            <w:pPr>
              <w:spacing w:after="120" w:line="240" w:lineRule="auto"/>
              <w:rPr>
                <w:rFonts w:eastAsiaTheme="minorEastAsia"/>
                <w:iCs/>
                <w:lang w:val="en-GB"/>
              </w:rPr>
            </w:pPr>
            <w:r w:rsidRPr="00C33BBF">
              <w:rPr>
                <w:lang w:val="en-GB"/>
              </w:rPr>
              <w:t xml:space="preserve">EUR 1,206,940 </w:t>
            </w:r>
            <w:r w:rsidRPr="00C33BBF">
              <w:rPr>
                <w:i/>
                <w:iCs/>
                <w:lang w:val="en-GB"/>
              </w:rPr>
              <w:t>(represents 74% of payment classified as ODA)</w:t>
            </w:r>
            <w:r w:rsidRPr="00C33BBF">
              <w:rPr>
                <w:lang w:val="en-GB"/>
              </w:rPr>
              <w:t xml:space="preserve"> </w:t>
            </w:r>
          </w:p>
        </w:tc>
      </w:tr>
      <w:tr w:rsidR="008448BC" w:rsidRPr="00C33BBF" w14:paraId="5E92939F" w14:textId="77777777" w:rsidTr="00D9072F">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3951595C" w14:textId="71A93F81" w:rsidR="008448BC" w:rsidRPr="00C33BBF" w:rsidRDefault="008448BC" w:rsidP="006374DE">
            <w:pPr>
              <w:tabs>
                <w:tab w:val="left" w:pos="1472"/>
              </w:tabs>
              <w:spacing w:after="120" w:line="240" w:lineRule="auto"/>
              <w:rPr>
                <w:lang w:val="en-GB"/>
              </w:rPr>
            </w:pPr>
            <w:r w:rsidRPr="00C33BBF">
              <w:rPr>
                <w:lang w:val="en-GB"/>
              </w:rPr>
              <w:t>Payment to the OSCE Secretariat – 25% of the total amount in connection with the adoption (on 31 March 2022) of the decision by the OSCE Permanent Council to extend the mandate of the SMM until 31 March 2022.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DDF87D" w14:textId="77777777" w:rsidR="008448BC" w:rsidRPr="00C33BBF" w:rsidRDefault="008448BC" w:rsidP="006374DE">
            <w:pPr>
              <w:spacing w:after="120" w:line="240" w:lineRule="auto"/>
              <w:rPr>
                <w:rFonts w:eastAsiaTheme="minorEastAsia"/>
                <w:iCs/>
                <w:lang w:val="en-GB"/>
              </w:rPr>
            </w:pPr>
            <w:r w:rsidRPr="00C33BBF">
              <w:rPr>
                <w:rFonts w:eastAsiaTheme="minorEastAsia"/>
                <w:lang w:val="en-GB"/>
              </w:rPr>
              <w:t>EUR 240,000</w:t>
            </w:r>
          </w:p>
        </w:tc>
      </w:tr>
      <w:tr w:rsidR="008448BC" w:rsidRPr="00C33BBF" w14:paraId="2BE944B8" w14:textId="77777777" w:rsidTr="00D9072F">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38362E27" w14:textId="0075351C" w:rsidR="008448BC" w:rsidRPr="00C33BBF" w:rsidRDefault="008448BC" w:rsidP="006374DE">
            <w:pPr>
              <w:tabs>
                <w:tab w:val="left" w:pos="1472"/>
              </w:tabs>
              <w:spacing w:after="120" w:line="240" w:lineRule="auto"/>
              <w:rPr>
                <w:lang w:val="en-GB"/>
              </w:rPr>
            </w:pPr>
            <w:r w:rsidRPr="00C33BBF">
              <w:rPr>
                <w:lang w:val="en-GB"/>
              </w:rPr>
              <w:t>Payment to the OSCE Secretariat – 75% of the total amount if the OSCE Permanent Council decides to extend the mandate of the SMM until 31 March 2023.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19568FC" w14:textId="77777777" w:rsidR="008448BC" w:rsidRPr="00C33BBF" w:rsidRDefault="008448BC" w:rsidP="006374DE">
            <w:pPr>
              <w:spacing w:after="120" w:line="240" w:lineRule="auto"/>
              <w:rPr>
                <w:rFonts w:eastAsiaTheme="minorEastAsia"/>
                <w:iCs/>
                <w:lang w:val="en-GB"/>
              </w:rPr>
            </w:pPr>
            <w:r w:rsidRPr="00C33BBF">
              <w:rPr>
                <w:rFonts w:eastAsiaTheme="minorEastAsia"/>
                <w:lang w:val="en-GB"/>
              </w:rPr>
              <w:t>EUR 720,000</w:t>
            </w:r>
          </w:p>
        </w:tc>
      </w:tr>
      <w:tr w:rsidR="008448BC" w:rsidRPr="00C33BBF" w14:paraId="1F91F621" w14:textId="77777777" w:rsidTr="00D9072F">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2EFE1106" w14:textId="3C1A5103" w:rsidR="008448BC" w:rsidRPr="00C33BBF" w:rsidRDefault="008448BC" w:rsidP="00606B6A">
            <w:pPr>
              <w:tabs>
                <w:tab w:val="left" w:pos="1472"/>
              </w:tabs>
              <w:spacing w:after="120" w:line="240" w:lineRule="auto"/>
              <w:rPr>
                <w:lang w:val="en-GB"/>
              </w:rPr>
            </w:pPr>
            <w:r w:rsidRPr="00C33BBF">
              <w:rPr>
                <w:lang w:val="en-GB"/>
              </w:rPr>
              <w:t xml:space="preserve">Voluntary payment to the extra-budgetary programmes of the OSCE Special Monitoring Mission in Ukraine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3DFE646" w14:textId="77777777" w:rsidR="008448BC" w:rsidRPr="00C33BBF" w:rsidRDefault="008448BC" w:rsidP="006374DE">
            <w:pPr>
              <w:spacing w:after="120" w:line="240" w:lineRule="auto"/>
              <w:rPr>
                <w:rFonts w:eastAsiaTheme="minorEastAsia"/>
                <w:iCs/>
                <w:lang w:val="en-GB"/>
              </w:rPr>
            </w:pPr>
            <w:r w:rsidRPr="00C33BBF">
              <w:rPr>
                <w:rFonts w:eastAsiaTheme="minorEastAsia"/>
                <w:lang w:val="en-GB"/>
              </w:rPr>
              <w:t>EUR 100,000</w:t>
            </w:r>
          </w:p>
        </w:tc>
      </w:tr>
      <w:tr w:rsidR="008448BC" w:rsidRPr="00C33BBF" w14:paraId="09161B93" w14:textId="77777777" w:rsidTr="00D9072F">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3D9C1CA4" w14:textId="58A2BFEC" w:rsidR="008448BC" w:rsidRPr="00C33BBF" w:rsidRDefault="008448BC" w:rsidP="00606B6A">
            <w:pPr>
              <w:tabs>
                <w:tab w:val="left" w:pos="1472"/>
              </w:tabs>
              <w:spacing w:after="120" w:line="240" w:lineRule="auto"/>
              <w:rPr>
                <w:lang w:val="en-GB"/>
              </w:rPr>
            </w:pPr>
            <w:r w:rsidRPr="00C33BBF">
              <w:rPr>
                <w:lang w:val="en-GB"/>
              </w:rPr>
              <w:t xml:space="preserve">Voluntary payment to the NATO Professional Development Programme in Ukraine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9039273" w14:textId="77777777" w:rsidR="008448BC" w:rsidRPr="00C33BBF" w:rsidRDefault="008448BC" w:rsidP="006374DE">
            <w:pPr>
              <w:spacing w:after="120" w:line="240" w:lineRule="auto"/>
              <w:rPr>
                <w:rFonts w:eastAsiaTheme="minorEastAsia"/>
                <w:iCs/>
                <w:lang w:val="en-GB"/>
              </w:rPr>
            </w:pPr>
            <w:r w:rsidRPr="00C33BBF">
              <w:rPr>
                <w:rFonts w:eastAsiaTheme="minorEastAsia"/>
                <w:lang w:val="en-GB"/>
              </w:rPr>
              <w:t>EUR 75,000</w:t>
            </w:r>
          </w:p>
        </w:tc>
      </w:tr>
      <w:tr w:rsidR="008448BC" w:rsidRPr="00C33BBF" w14:paraId="11705EBD" w14:textId="77777777" w:rsidTr="00D9072F">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302C890E" w14:textId="76A9A6C9" w:rsidR="008448BC" w:rsidRPr="00C33BBF" w:rsidRDefault="008448BC" w:rsidP="00606B6A">
            <w:pPr>
              <w:tabs>
                <w:tab w:val="left" w:pos="1472"/>
              </w:tabs>
              <w:spacing w:after="120" w:line="240" w:lineRule="auto"/>
              <w:rPr>
                <w:lang w:val="en-GB"/>
              </w:rPr>
            </w:pPr>
            <w:r w:rsidRPr="00C33BBF">
              <w:rPr>
                <w:lang w:val="en-GB"/>
              </w:rPr>
              <w:t xml:space="preserve">Voluntary payment to the NATO Professional Development Programme in Georgia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92AFD5" w14:textId="77777777" w:rsidR="008448BC" w:rsidRPr="00C33BBF" w:rsidRDefault="008448BC" w:rsidP="006374DE">
            <w:pPr>
              <w:spacing w:after="120" w:line="240" w:lineRule="auto"/>
              <w:rPr>
                <w:rFonts w:eastAsiaTheme="minorEastAsia"/>
                <w:iCs/>
                <w:lang w:val="en-GB"/>
              </w:rPr>
            </w:pPr>
            <w:r w:rsidRPr="00C33BBF">
              <w:rPr>
                <w:rFonts w:eastAsiaTheme="minorEastAsia"/>
                <w:lang w:val="en-GB"/>
              </w:rPr>
              <w:t>EUR 75,000</w:t>
            </w:r>
          </w:p>
        </w:tc>
      </w:tr>
      <w:tr w:rsidR="008448BC" w:rsidRPr="00C33BBF" w14:paraId="6761F655" w14:textId="77777777" w:rsidTr="00D9072F">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1EEF42C4" w14:textId="77777777" w:rsidR="008448BC" w:rsidRPr="00C33BBF" w:rsidRDefault="008448BC" w:rsidP="006374DE">
            <w:pPr>
              <w:tabs>
                <w:tab w:val="left" w:pos="1472"/>
              </w:tabs>
              <w:spacing w:after="120" w:line="240" w:lineRule="auto"/>
              <w:rPr>
                <w:lang w:val="en-GB"/>
              </w:rPr>
            </w:pPr>
            <w:r w:rsidRPr="00C33BBF">
              <w:rPr>
                <w:lang w:val="en-GB"/>
              </w:rPr>
              <w:t>Payment to the International Visegrad Fund</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BE12554" w14:textId="77777777" w:rsidR="008448BC" w:rsidRPr="00C33BBF" w:rsidRDefault="008448BC" w:rsidP="006374DE">
            <w:pPr>
              <w:spacing w:after="120" w:line="240" w:lineRule="auto"/>
              <w:rPr>
                <w:rFonts w:eastAsiaTheme="minorEastAsia"/>
                <w:iCs/>
                <w:lang w:val="en-GB"/>
              </w:rPr>
            </w:pPr>
            <w:r w:rsidRPr="00C33BBF">
              <w:rPr>
                <w:rFonts w:eastAsiaTheme="minorEastAsia"/>
                <w:lang w:val="en-GB"/>
              </w:rPr>
              <w:t>EUR 402,356</w:t>
            </w:r>
          </w:p>
        </w:tc>
      </w:tr>
      <w:tr w:rsidR="008448BC" w:rsidRPr="00C33BBF" w14:paraId="709E7326" w14:textId="77777777" w:rsidTr="00D9072F">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34340D85" w14:textId="77777777" w:rsidR="008448BC" w:rsidRPr="00C33BBF" w:rsidRDefault="008448BC" w:rsidP="006374DE">
            <w:pPr>
              <w:tabs>
                <w:tab w:val="left" w:pos="1472"/>
              </w:tabs>
              <w:spacing w:after="120" w:line="240" w:lineRule="auto"/>
              <w:rPr>
                <w:lang w:val="en-GB"/>
              </w:rPr>
            </w:pPr>
            <w:r w:rsidRPr="00C33BBF">
              <w:rPr>
                <w:lang w:val="en-GB"/>
              </w:rPr>
              <w:t>Voluntary payment to the International Organisation of la Francophonie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BF77DB5" w14:textId="77777777" w:rsidR="008448BC" w:rsidRPr="00C33BBF" w:rsidRDefault="008448BC" w:rsidP="006374DE">
            <w:pPr>
              <w:spacing w:after="120" w:line="240" w:lineRule="auto"/>
              <w:rPr>
                <w:rFonts w:eastAsiaTheme="minorEastAsia"/>
                <w:iCs/>
                <w:lang w:val="en-GB"/>
              </w:rPr>
            </w:pPr>
            <w:r w:rsidRPr="00C33BBF">
              <w:rPr>
                <w:rFonts w:eastAsiaTheme="minorEastAsia"/>
                <w:lang w:val="en-GB"/>
              </w:rPr>
              <w:t>EUR 11,661</w:t>
            </w:r>
          </w:p>
        </w:tc>
      </w:tr>
      <w:tr w:rsidR="008448BC" w:rsidRPr="00C33BBF" w14:paraId="516E4B61" w14:textId="77777777" w:rsidTr="00D9072F">
        <w:trPr>
          <w:trHeight w:val="54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09B47650" w14:textId="77777777" w:rsidR="008448BC" w:rsidRPr="00C33BBF" w:rsidRDefault="008448BC" w:rsidP="006374DE">
            <w:pPr>
              <w:tabs>
                <w:tab w:val="left" w:pos="1472"/>
              </w:tabs>
              <w:spacing w:after="120" w:line="240" w:lineRule="auto"/>
              <w:rPr>
                <w:lang w:val="en-GB"/>
              </w:rPr>
            </w:pPr>
            <w:r w:rsidRPr="00C33BBF">
              <w:rPr>
                <w:lang w:val="en-GB"/>
              </w:rPr>
              <w:t xml:space="preserve">Payment to the EU Facility for Refugees in Turkey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B2B9820" w14:textId="77777777" w:rsidR="008448BC" w:rsidRPr="00C33BBF" w:rsidRDefault="008448BC" w:rsidP="006374DE">
            <w:pPr>
              <w:spacing w:after="120"/>
              <w:rPr>
                <w:lang w:val="en-GB"/>
              </w:rPr>
            </w:pPr>
            <w:r w:rsidRPr="00C33BBF">
              <w:rPr>
                <w:lang w:val="en-GB"/>
              </w:rPr>
              <w:t>EUR 5,099,776</w:t>
            </w:r>
          </w:p>
          <w:p w14:paraId="02780541" w14:textId="77777777" w:rsidR="008448BC" w:rsidRPr="00C33BBF" w:rsidRDefault="008448BC" w:rsidP="006374DE">
            <w:pPr>
              <w:spacing w:after="120" w:line="240" w:lineRule="auto"/>
              <w:rPr>
                <w:rFonts w:eastAsiaTheme="minorEastAsia"/>
                <w:iCs/>
                <w:lang w:val="en-GB"/>
              </w:rPr>
            </w:pPr>
          </w:p>
        </w:tc>
      </w:tr>
      <w:tr w:rsidR="008448BC" w:rsidRPr="00C33BBF" w14:paraId="3A54CF7D"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F4EADFF" w14:textId="77777777" w:rsidR="008448BC" w:rsidRPr="00C33BBF" w:rsidRDefault="008448BC" w:rsidP="006374DE">
            <w:pPr>
              <w:tabs>
                <w:tab w:val="left" w:pos="1472"/>
              </w:tabs>
              <w:spacing w:after="120" w:line="240" w:lineRule="auto"/>
              <w:rPr>
                <w:rFonts w:eastAsiaTheme="minorEastAsia"/>
                <w:b/>
                <w:iCs/>
                <w:lang w:val="en-GB"/>
              </w:rPr>
            </w:pPr>
            <w:r w:rsidRPr="00C33BBF">
              <w:rPr>
                <w:rFonts w:eastAsiaTheme="minorEastAsia"/>
                <w:b/>
                <w:bCs/>
                <w:lang w:val="en-GB"/>
              </w:rPr>
              <w:t>Total</w:t>
            </w: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875CD60" w14:textId="399BF98D" w:rsidR="008448BC" w:rsidRPr="00C33BBF" w:rsidRDefault="00890472" w:rsidP="006374DE">
            <w:pPr>
              <w:spacing w:after="0" w:line="240" w:lineRule="auto"/>
              <w:rPr>
                <w:rFonts w:ascii="Calibri" w:hAnsi="Calibri" w:cs="Calibri"/>
                <w:b/>
                <w:bCs/>
                <w:lang w:val="en-GB"/>
              </w:rPr>
            </w:pPr>
            <w:r w:rsidRPr="00C33BBF">
              <w:rPr>
                <w:b/>
                <w:bCs/>
                <w:lang w:val="en-GB"/>
              </w:rPr>
              <w:t>PLN 555,848,970</w:t>
            </w:r>
          </w:p>
        </w:tc>
      </w:tr>
    </w:tbl>
    <w:p w14:paraId="0A03C2AA" w14:textId="702959FE" w:rsidR="004821F7" w:rsidRPr="00C33BBF" w:rsidRDefault="004821F7" w:rsidP="008448BC">
      <w:pPr>
        <w:tabs>
          <w:tab w:val="left" w:pos="7020"/>
        </w:tabs>
        <w:spacing w:after="120" w:line="240" w:lineRule="auto"/>
        <w:rPr>
          <w:rFonts w:eastAsiaTheme="minorEastAsia"/>
          <w:lang w:val="en-GB"/>
        </w:rPr>
      </w:pPr>
    </w:p>
    <w:p w14:paraId="7D6E4E05" w14:textId="77777777" w:rsidR="004821F7" w:rsidRPr="00C33BBF" w:rsidRDefault="004821F7">
      <w:pPr>
        <w:spacing w:after="160" w:line="259" w:lineRule="auto"/>
        <w:rPr>
          <w:rFonts w:eastAsiaTheme="minorEastAsia"/>
          <w:lang w:val="en-GB"/>
        </w:rPr>
      </w:pPr>
      <w:r w:rsidRPr="00C33BBF">
        <w:rPr>
          <w:rFonts w:eastAsiaTheme="minorEastAsia"/>
          <w:lang w:val="en-GB"/>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8448BC" w:rsidRPr="00763081" w14:paraId="702C85EC" w14:textId="77777777" w:rsidTr="006374DE">
        <w:trPr>
          <w:trHeight w:val="269"/>
        </w:trPr>
        <w:tc>
          <w:tcPr>
            <w:tcW w:w="906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1A69EF3" w14:textId="77777777" w:rsidR="008448BC" w:rsidRPr="00C33BBF" w:rsidRDefault="008448BC" w:rsidP="006374DE">
            <w:pPr>
              <w:spacing w:after="120" w:line="240" w:lineRule="auto"/>
              <w:jc w:val="center"/>
              <w:rPr>
                <w:rFonts w:eastAsiaTheme="minorEastAsia"/>
                <w:b/>
                <w:lang w:val="en-GB"/>
              </w:rPr>
            </w:pPr>
            <w:r w:rsidRPr="00C33BBF">
              <w:rPr>
                <w:b/>
                <w:bCs/>
                <w:lang w:val="en-GB"/>
              </w:rPr>
              <w:lastRenderedPageBreak/>
              <w:t>Ministry of Education and Science</w:t>
            </w:r>
          </w:p>
        </w:tc>
      </w:tr>
      <w:tr w:rsidR="008448BC" w:rsidRPr="00C33BBF" w14:paraId="560686DA" w14:textId="77777777" w:rsidTr="006374DE">
        <w:trPr>
          <w:trHeight w:val="334"/>
        </w:trPr>
        <w:tc>
          <w:tcPr>
            <w:tcW w:w="906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71AB108" w14:textId="77777777" w:rsidR="008448BC" w:rsidRPr="00C33BBF" w:rsidRDefault="008448BC" w:rsidP="006374DE">
            <w:pPr>
              <w:spacing w:after="120" w:line="240" w:lineRule="auto"/>
              <w:rPr>
                <w:rFonts w:eastAsiaTheme="minorEastAsia"/>
                <w:b/>
                <w:bCs/>
                <w:lang w:val="en-GB"/>
              </w:rPr>
            </w:pPr>
            <w:r w:rsidRPr="00C33BBF">
              <w:rPr>
                <w:rFonts w:eastAsiaTheme="minorEastAsia"/>
                <w:b/>
                <w:bCs/>
                <w:lang w:val="en-GB"/>
              </w:rPr>
              <w:t>Activities:</w:t>
            </w:r>
          </w:p>
        </w:tc>
      </w:tr>
    </w:tbl>
    <w:tbl>
      <w:tblPr>
        <w:tblStyle w:val="Tabela-Siatka"/>
        <w:tblW w:w="0" w:type="auto"/>
        <w:tblLook w:val="04A0" w:firstRow="1" w:lastRow="0" w:firstColumn="1" w:lastColumn="0" w:noHBand="0" w:noVBand="1"/>
      </w:tblPr>
      <w:tblGrid>
        <w:gridCol w:w="5524"/>
        <w:gridCol w:w="3538"/>
      </w:tblGrid>
      <w:tr w:rsidR="008448BC" w:rsidRPr="00C33BBF" w14:paraId="1692384A"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53703847" w14:textId="77777777" w:rsidR="008448BC" w:rsidRPr="00C33BBF" w:rsidRDefault="008448BC" w:rsidP="006374DE">
            <w:pPr>
              <w:spacing w:after="120"/>
              <w:rPr>
                <w:rFonts w:eastAsiaTheme="minorEastAsia"/>
                <w:lang w:val="en-GB"/>
              </w:rPr>
            </w:pPr>
            <w:r w:rsidRPr="00C33BBF">
              <w:rPr>
                <w:lang w:val="en-GB"/>
              </w:rPr>
              <w:t>Administrative and organisational expenditure related to the implementation of assistance programmes</w:t>
            </w:r>
          </w:p>
        </w:tc>
        <w:tc>
          <w:tcPr>
            <w:tcW w:w="3538" w:type="dxa"/>
            <w:tcBorders>
              <w:top w:val="single" w:sz="4" w:space="0" w:color="auto"/>
              <w:left w:val="single" w:sz="4" w:space="0" w:color="auto"/>
              <w:bottom w:val="single" w:sz="4" w:space="0" w:color="auto"/>
              <w:right w:val="single" w:sz="4" w:space="0" w:color="auto"/>
            </w:tcBorders>
            <w:shd w:val="clear" w:color="auto" w:fill="auto"/>
            <w:hideMark/>
          </w:tcPr>
          <w:p w14:paraId="132BE8E4" w14:textId="77777777" w:rsidR="008448BC" w:rsidRPr="00C33BBF" w:rsidRDefault="008448BC" w:rsidP="006374DE">
            <w:pPr>
              <w:spacing w:after="120"/>
              <w:rPr>
                <w:rFonts w:eastAsiaTheme="minorEastAsia"/>
                <w:lang w:val="en-GB"/>
              </w:rPr>
            </w:pPr>
            <w:r w:rsidRPr="00C33BBF">
              <w:rPr>
                <w:lang w:val="en-GB"/>
              </w:rPr>
              <w:t>PLN 6,315,650</w:t>
            </w:r>
          </w:p>
        </w:tc>
      </w:tr>
      <w:tr w:rsidR="008448BC" w:rsidRPr="00C33BBF" w14:paraId="46CA1BCA"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tcPr>
          <w:p w14:paraId="028630F9" w14:textId="77777777" w:rsidR="008448BC" w:rsidRPr="00C33BBF" w:rsidRDefault="008448BC" w:rsidP="006374DE">
            <w:pPr>
              <w:tabs>
                <w:tab w:val="left" w:pos="1845"/>
              </w:tabs>
              <w:spacing w:after="120"/>
              <w:rPr>
                <w:lang w:val="en-GB"/>
              </w:rPr>
            </w:pPr>
            <w:r w:rsidRPr="00C33BBF">
              <w:rPr>
                <w:lang w:val="en-GB"/>
              </w:rPr>
              <w:t>Scholarships for foreigners: students of first- and second-cycle studies, uniform master’s degree studies and PhD students-holders of NAWA Director scholarships from ODA countries</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1117BDF" w14:textId="77777777" w:rsidR="008448BC" w:rsidRPr="00C33BBF" w:rsidDel="001C3984" w:rsidRDefault="008448BC" w:rsidP="006374DE">
            <w:pPr>
              <w:spacing w:after="120"/>
              <w:rPr>
                <w:lang w:val="en-GB"/>
              </w:rPr>
            </w:pPr>
            <w:r w:rsidRPr="00C33BBF">
              <w:rPr>
                <w:lang w:val="en-GB"/>
              </w:rPr>
              <w:t>PLN 26,169,050</w:t>
            </w:r>
          </w:p>
        </w:tc>
      </w:tr>
      <w:tr w:rsidR="008448BC" w:rsidRPr="00C33BBF" w14:paraId="3DE9B142"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5298F603" w14:textId="77777777" w:rsidR="008448BC" w:rsidRPr="00C33BBF" w:rsidRDefault="008448BC" w:rsidP="006374DE">
            <w:pPr>
              <w:spacing w:after="120"/>
              <w:rPr>
                <w:rFonts w:eastAsiaTheme="minorEastAsia"/>
                <w:lang w:val="en-GB"/>
              </w:rPr>
            </w:pPr>
            <w:r w:rsidRPr="00C33BBF">
              <w:rPr>
                <w:lang w:val="en-GB"/>
              </w:rPr>
              <w:t>Scholarships for participants of scholarship programmes and research internships for citizens of the Eastern Partnership countries and the post-Soviet area</w:t>
            </w:r>
          </w:p>
        </w:tc>
        <w:tc>
          <w:tcPr>
            <w:tcW w:w="3538" w:type="dxa"/>
            <w:tcBorders>
              <w:top w:val="single" w:sz="4" w:space="0" w:color="auto"/>
              <w:left w:val="single" w:sz="4" w:space="0" w:color="auto"/>
              <w:bottom w:val="single" w:sz="4" w:space="0" w:color="auto"/>
              <w:right w:val="single" w:sz="4" w:space="0" w:color="auto"/>
            </w:tcBorders>
            <w:shd w:val="clear" w:color="auto" w:fill="auto"/>
            <w:hideMark/>
          </w:tcPr>
          <w:p w14:paraId="5122C4EE" w14:textId="77777777" w:rsidR="008448BC" w:rsidRPr="00C33BBF" w:rsidRDefault="008448BC" w:rsidP="006374DE">
            <w:pPr>
              <w:spacing w:after="120"/>
              <w:rPr>
                <w:rFonts w:eastAsiaTheme="minorEastAsia"/>
                <w:lang w:val="en-GB"/>
              </w:rPr>
            </w:pPr>
            <w:r w:rsidRPr="00C33BBF">
              <w:rPr>
                <w:lang w:val="en-GB"/>
              </w:rPr>
              <w:t>PLN 4,638,800</w:t>
            </w:r>
          </w:p>
        </w:tc>
      </w:tr>
      <w:tr w:rsidR="008448BC" w:rsidRPr="00C33BBF" w14:paraId="712B8A0B"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4941FFCD" w14:textId="77777777" w:rsidR="008448BC" w:rsidRPr="00C33BBF" w:rsidRDefault="008448BC" w:rsidP="006374DE">
            <w:pPr>
              <w:spacing w:after="120"/>
              <w:rPr>
                <w:rFonts w:eastAsiaTheme="minorEastAsia"/>
                <w:lang w:val="en-GB"/>
              </w:rPr>
            </w:pPr>
            <w:r w:rsidRPr="00C33BBF">
              <w:rPr>
                <w:lang w:val="en-GB"/>
              </w:rPr>
              <w:t>Secondment of academic teachers to Polish language teaching centres abroad in ODA beneficiary countries and organisation of Polish language and culture courses in Poland for scholarship holders from ODA countries</w:t>
            </w:r>
          </w:p>
        </w:tc>
        <w:tc>
          <w:tcPr>
            <w:tcW w:w="3538" w:type="dxa"/>
            <w:tcBorders>
              <w:top w:val="single" w:sz="4" w:space="0" w:color="auto"/>
              <w:left w:val="single" w:sz="4" w:space="0" w:color="auto"/>
              <w:bottom w:val="single" w:sz="4" w:space="0" w:color="auto"/>
              <w:right w:val="single" w:sz="4" w:space="0" w:color="auto"/>
            </w:tcBorders>
            <w:shd w:val="clear" w:color="auto" w:fill="auto"/>
            <w:hideMark/>
          </w:tcPr>
          <w:p w14:paraId="03FF389D" w14:textId="77777777" w:rsidR="008448BC" w:rsidRPr="00C33BBF" w:rsidRDefault="008448BC" w:rsidP="006374DE">
            <w:pPr>
              <w:spacing w:after="120"/>
              <w:rPr>
                <w:rFonts w:eastAsiaTheme="minorEastAsia"/>
                <w:lang w:val="en-GB"/>
              </w:rPr>
            </w:pPr>
            <w:r w:rsidRPr="00C33BBF">
              <w:rPr>
                <w:lang w:val="en-GB"/>
              </w:rPr>
              <w:t>PLN 2,640,191</w:t>
            </w:r>
          </w:p>
        </w:tc>
      </w:tr>
      <w:tr w:rsidR="008448BC" w:rsidRPr="00C33BBF" w14:paraId="07C9E91F"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2E5BABE0" w14:textId="77777777" w:rsidR="008448BC" w:rsidRPr="00C33BBF" w:rsidRDefault="008448BC" w:rsidP="006374DE">
            <w:pPr>
              <w:spacing w:after="120"/>
              <w:rPr>
                <w:rFonts w:eastAsiaTheme="minorEastAsia"/>
                <w:lang w:val="en-GB"/>
              </w:rPr>
            </w:pPr>
            <w:r w:rsidRPr="00C33BBF">
              <w:rPr>
                <w:lang w:val="en-GB"/>
              </w:rPr>
              <w:t>Scholarships for foreign students (incl. PhD students) or long-term trainees, Polish Government scholarship holders from ODA countries (financing of benefits) – as part of the Personal Exchange Programme for students and scholars, including the implementation of bilateral and multilateral agreements</w:t>
            </w:r>
          </w:p>
        </w:tc>
        <w:tc>
          <w:tcPr>
            <w:tcW w:w="3538" w:type="dxa"/>
            <w:tcBorders>
              <w:top w:val="single" w:sz="4" w:space="0" w:color="auto"/>
              <w:left w:val="single" w:sz="4" w:space="0" w:color="auto"/>
              <w:bottom w:val="single" w:sz="4" w:space="0" w:color="auto"/>
              <w:right w:val="single" w:sz="4" w:space="0" w:color="auto"/>
            </w:tcBorders>
            <w:shd w:val="clear" w:color="auto" w:fill="auto"/>
            <w:hideMark/>
          </w:tcPr>
          <w:p w14:paraId="0DDD8F2A" w14:textId="77777777" w:rsidR="008448BC" w:rsidRPr="00C33BBF" w:rsidRDefault="008448BC" w:rsidP="006374DE">
            <w:pPr>
              <w:spacing w:after="120"/>
              <w:rPr>
                <w:rFonts w:eastAsiaTheme="minorEastAsia"/>
                <w:lang w:val="en-GB"/>
              </w:rPr>
            </w:pPr>
            <w:r w:rsidRPr="00C33BBF">
              <w:rPr>
                <w:lang w:val="en-GB"/>
              </w:rPr>
              <w:t>PLN 1,000,000</w:t>
            </w:r>
          </w:p>
        </w:tc>
      </w:tr>
      <w:tr w:rsidR="008448BC" w:rsidRPr="00C33BBF" w14:paraId="54A5CCF4"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6800F9D7" w14:textId="77777777" w:rsidR="008448BC" w:rsidRPr="00C33BBF" w:rsidRDefault="008448BC" w:rsidP="006374DE">
            <w:pPr>
              <w:spacing w:after="120"/>
              <w:rPr>
                <w:rFonts w:eastAsiaTheme="minorEastAsia"/>
                <w:lang w:val="en-GB"/>
              </w:rPr>
            </w:pPr>
            <w:r w:rsidRPr="00C33BBF">
              <w:rPr>
                <w:lang w:val="en-GB"/>
              </w:rPr>
              <w:t xml:space="preserve">Costs of education for foreign nationals from developing countries attending degree programmes under the terms applicable to Polish citizens </w:t>
            </w:r>
          </w:p>
        </w:tc>
        <w:tc>
          <w:tcPr>
            <w:tcW w:w="3538" w:type="dxa"/>
            <w:tcBorders>
              <w:top w:val="single" w:sz="4" w:space="0" w:color="auto"/>
              <w:left w:val="single" w:sz="4" w:space="0" w:color="auto"/>
              <w:bottom w:val="single" w:sz="4" w:space="0" w:color="auto"/>
              <w:right w:val="single" w:sz="4" w:space="0" w:color="auto"/>
            </w:tcBorders>
            <w:shd w:val="clear" w:color="auto" w:fill="auto"/>
            <w:hideMark/>
          </w:tcPr>
          <w:p w14:paraId="087D9410" w14:textId="77777777" w:rsidR="008448BC" w:rsidRPr="00C33BBF" w:rsidRDefault="008448BC" w:rsidP="006374DE">
            <w:pPr>
              <w:spacing w:after="120"/>
              <w:rPr>
                <w:rFonts w:eastAsiaTheme="minorEastAsia"/>
                <w:lang w:val="en-GB"/>
              </w:rPr>
            </w:pPr>
            <w:r w:rsidRPr="00C33BBF">
              <w:rPr>
                <w:lang w:val="en-GB"/>
              </w:rPr>
              <w:t>PLN 250,000,000</w:t>
            </w:r>
          </w:p>
        </w:tc>
      </w:tr>
      <w:tr w:rsidR="008448BC" w:rsidRPr="00C33BBF" w14:paraId="1F4E11EB"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77B48DBF" w14:textId="77777777" w:rsidR="008448BC" w:rsidRPr="00C33BBF" w:rsidRDefault="008448BC" w:rsidP="006374DE">
            <w:pPr>
              <w:spacing w:after="120"/>
              <w:rPr>
                <w:rFonts w:eastAsiaTheme="minorEastAsia"/>
                <w:lang w:val="en-GB"/>
              </w:rPr>
            </w:pPr>
            <w:r w:rsidRPr="00C33BBF">
              <w:rPr>
                <w:lang w:val="en-GB"/>
              </w:rPr>
              <w:t>Funds to cover the cost of residence of foreign researchers – PhD students or trainees from ODA countries (financing of benefits) – under bilateral exchanges for scholars</w:t>
            </w:r>
          </w:p>
        </w:tc>
        <w:tc>
          <w:tcPr>
            <w:tcW w:w="3538" w:type="dxa"/>
            <w:tcBorders>
              <w:top w:val="single" w:sz="4" w:space="0" w:color="auto"/>
              <w:left w:val="single" w:sz="4" w:space="0" w:color="auto"/>
              <w:bottom w:val="single" w:sz="4" w:space="0" w:color="auto"/>
              <w:right w:val="single" w:sz="4" w:space="0" w:color="auto"/>
            </w:tcBorders>
            <w:shd w:val="clear" w:color="auto" w:fill="auto"/>
            <w:hideMark/>
          </w:tcPr>
          <w:p w14:paraId="64AEC1CF" w14:textId="77777777" w:rsidR="008448BC" w:rsidRPr="00C33BBF" w:rsidRDefault="008448BC" w:rsidP="006374DE">
            <w:pPr>
              <w:spacing w:after="120"/>
              <w:rPr>
                <w:rFonts w:eastAsiaTheme="minorEastAsia"/>
                <w:lang w:val="en-GB"/>
              </w:rPr>
            </w:pPr>
            <w:r w:rsidRPr="00C33BBF">
              <w:rPr>
                <w:lang w:val="en-GB"/>
              </w:rPr>
              <w:t>PLN 650,000</w:t>
            </w:r>
          </w:p>
        </w:tc>
      </w:tr>
      <w:tr w:rsidR="008448BC" w:rsidRPr="00C33BBF" w14:paraId="56E47301"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1112378B" w14:textId="77777777" w:rsidR="008448BC" w:rsidRPr="00C33BBF" w:rsidRDefault="008448BC" w:rsidP="006374DE">
            <w:pPr>
              <w:spacing w:after="120"/>
              <w:rPr>
                <w:rFonts w:eastAsiaTheme="minorEastAsia"/>
                <w:lang w:val="en-GB"/>
              </w:rPr>
            </w:pPr>
            <w:r w:rsidRPr="00C33BBF">
              <w:rPr>
                <w:lang w:val="en-GB"/>
              </w:rPr>
              <w:t>Scholarships for foreign scholars coming to Polish scientific institutions for a period of 6–24 months</w:t>
            </w:r>
          </w:p>
        </w:tc>
        <w:tc>
          <w:tcPr>
            <w:tcW w:w="3538" w:type="dxa"/>
            <w:tcBorders>
              <w:top w:val="single" w:sz="4" w:space="0" w:color="auto"/>
              <w:left w:val="single" w:sz="4" w:space="0" w:color="auto"/>
              <w:bottom w:val="single" w:sz="4" w:space="0" w:color="auto"/>
              <w:right w:val="single" w:sz="4" w:space="0" w:color="auto"/>
            </w:tcBorders>
            <w:shd w:val="clear" w:color="auto" w:fill="auto"/>
            <w:hideMark/>
          </w:tcPr>
          <w:p w14:paraId="02E99ACE" w14:textId="77777777" w:rsidR="008448BC" w:rsidRPr="00C33BBF" w:rsidRDefault="008448BC" w:rsidP="006374DE">
            <w:pPr>
              <w:spacing w:after="120"/>
              <w:rPr>
                <w:rFonts w:eastAsiaTheme="minorEastAsia"/>
                <w:lang w:val="en-GB"/>
              </w:rPr>
            </w:pPr>
            <w:r w:rsidRPr="00C33BBF">
              <w:rPr>
                <w:lang w:val="en-GB"/>
              </w:rPr>
              <w:t>PLN 3,000,000</w:t>
            </w:r>
          </w:p>
        </w:tc>
      </w:tr>
      <w:tr w:rsidR="008448BC" w:rsidRPr="00C33BBF" w14:paraId="67886A9E"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tcPr>
          <w:p w14:paraId="151CC09D" w14:textId="77777777" w:rsidR="008448BC" w:rsidRPr="00C33BBF" w:rsidRDefault="008448BC" w:rsidP="006374DE">
            <w:pPr>
              <w:spacing w:after="120"/>
              <w:rPr>
                <w:lang w:val="en-GB"/>
              </w:rPr>
            </w:pPr>
            <w:r w:rsidRPr="00C33BBF">
              <w:rPr>
                <w:lang w:val="en-GB"/>
              </w:rPr>
              <w:t>Solidarity with Belarus – scholarships for Belarusian students</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1609F3" w14:textId="77777777" w:rsidR="008448BC" w:rsidRPr="00C33BBF" w:rsidRDefault="008448BC" w:rsidP="006374DE">
            <w:pPr>
              <w:spacing w:after="120"/>
              <w:rPr>
                <w:lang w:val="en-GB"/>
              </w:rPr>
            </w:pPr>
            <w:r w:rsidRPr="00C33BBF">
              <w:rPr>
                <w:lang w:val="en-GB"/>
              </w:rPr>
              <w:t>PLN 3,312,400</w:t>
            </w:r>
          </w:p>
        </w:tc>
      </w:tr>
      <w:tr w:rsidR="008448BC" w:rsidRPr="00C33BBF" w14:paraId="345DD6D0"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tcPr>
          <w:p w14:paraId="776F2A34" w14:textId="77777777" w:rsidR="008448BC" w:rsidRPr="00C33BBF" w:rsidRDefault="008448BC" w:rsidP="006374DE">
            <w:pPr>
              <w:spacing w:after="120"/>
              <w:rPr>
                <w:lang w:val="en-GB"/>
              </w:rPr>
            </w:pPr>
            <w:r w:rsidRPr="00C33BBF">
              <w:rPr>
                <w:lang w:val="en-GB"/>
              </w:rPr>
              <w:t>Solidarity with Belarus – scholarships for Belarusian researchers visiting Polish scientific institutions</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B301ED" w14:textId="77777777" w:rsidR="008448BC" w:rsidRPr="00C33BBF" w:rsidRDefault="008448BC" w:rsidP="006374DE">
            <w:pPr>
              <w:spacing w:after="120"/>
              <w:rPr>
                <w:lang w:val="en-GB"/>
              </w:rPr>
            </w:pPr>
            <w:r w:rsidRPr="00C33BBF">
              <w:rPr>
                <w:lang w:val="en-GB"/>
              </w:rPr>
              <w:t>PLN 1,000,000</w:t>
            </w:r>
          </w:p>
        </w:tc>
      </w:tr>
      <w:tr w:rsidR="008448BC" w:rsidRPr="00C33BBF" w14:paraId="721AC60B"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tcPr>
          <w:p w14:paraId="0F06AAD4" w14:textId="77777777" w:rsidR="008448BC" w:rsidRPr="00C33BBF" w:rsidRDefault="008448BC" w:rsidP="006374DE">
            <w:pPr>
              <w:spacing w:after="120"/>
              <w:rPr>
                <w:lang w:val="en-GB"/>
              </w:rPr>
            </w:pPr>
            <w:r w:rsidRPr="00C33BBF">
              <w:rPr>
                <w:lang w:val="en-GB"/>
              </w:rPr>
              <w:t xml:space="preserve">Other assistance programmes for ODA countries, among others: </w:t>
            </w:r>
          </w:p>
          <w:p w14:paraId="0DD44283" w14:textId="6FA676B8" w:rsidR="008448BC" w:rsidRPr="00C33BBF" w:rsidRDefault="008448BC" w:rsidP="006374DE">
            <w:pPr>
              <w:spacing w:after="120"/>
              <w:rPr>
                <w:lang w:val="en-GB"/>
              </w:rPr>
            </w:pPr>
            <w:r w:rsidRPr="00C33BBF">
              <w:rPr>
                <w:lang w:val="en-GB"/>
              </w:rPr>
              <w:t xml:space="preserve">1. Polish-Ukrainian cooperation among institutions representing university rectors to improve higher education facilities – an international project of the </w:t>
            </w:r>
            <w:r w:rsidRPr="00C33BBF">
              <w:rPr>
                <w:lang w:val="en-GB"/>
              </w:rPr>
              <w:lastRenderedPageBreak/>
              <w:t xml:space="preserve">Warsaw University of Technology implemented with the support from the Ministry of Education and Science </w:t>
            </w:r>
          </w:p>
          <w:p w14:paraId="2308579C" w14:textId="02E1684E" w:rsidR="008448BC" w:rsidRPr="00C33BBF" w:rsidRDefault="008448BC" w:rsidP="006374DE">
            <w:pPr>
              <w:spacing w:after="120"/>
              <w:rPr>
                <w:lang w:val="en-GB"/>
              </w:rPr>
            </w:pPr>
            <w:r w:rsidRPr="00C33BBF">
              <w:rPr>
                <w:lang w:val="en-GB"/>
              </w:rPr>
              <w:t xml:space="preserve">2. Educational and formational initiative: organisation of studies in English for students from areas affected by discrimination against ethnic minorities and by violence, particularly from Africa </w:t>
            </w:r>
          </w:p>
          <w:p w14:paraId="1215C21C" w14:textId="77777777" w:rsidR="008448BC" w:rsidRPr="00C33BBF" w:rsidRDefault="008448BC" w:rsidP="006374DE">
            <w:pPr>
              <w:spacing w:after="120"/>
              <w:rPr>
                <w:lang w:val="en-GB"/>
              </w:rPr>
            </w:pPr>
            <w:r w:rsidRPr="00C33BBF">
              <w:rPr>
                <w:lang w:val="en-GB"/>
              </w:rPr>
              <w:t>3. “Innovative university and leadership” carried out by the University of Warsaw’s Artes Liberales Faculty with the support from the Ministry of Education and Science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7C455C1" w14:textId="77777777" w:rsidR="008448BC" w:rsidRPr="00C33BBF" w:rsidRDefault="008448BC" w:rsidP="006374DE">
            <w:pPr>
              <w:spacing w:after="120"/>
              <w:rPr>
                <w:lang w:val="en-GB"/>
              </w:rPr>
            </w:pPr>
            <w:r w:rsidRPr="00C33BBF">
              <w:rPr>
                <w:lang w:val="en-GB"/>
              </w:rPr>
              <w:lastRenderedPageBreak/>
              <w:t>PLN 1,500,000</w:t>
            </w:r>
          </w:p>
        </w:tc>
      </w:tr>
      <w:tr w:rsidR="008448BC" w:rsidRPr="00C33BBF" w14:paraId="66C653EC"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082C9AA5" w14:textId="77777777" w:rsidR="008448BC" w:rsidRPr="00C33BBF" w:rsidRDefault="008448BC" w:rsidP="006374DE">
            <w:pPr>
              <w:spacing w:after="120"/>
              <w:rPr>
                <w:rFonts w:eastAsiaTheme="minorEastAsia"/>
                <w:lang w:val="en-GB"/>
              </w:rPr>
            </w:pPr>
            <w:r w:rsidRPr="00C33BBF">
              <w:rPr>
                <w:rFonts w:eastAsiaTheme="minorEastAsia"/>
                <w:lang w:val="en-GB"/>
              </w:rPr>
              <w:t>International Youth Exchange – support for the exchange projects between Polish youth and youth from Eastern Partnership countries (Armenia, Azerbaijan, Belarus, Georgia, Moldova) and the Western Balkans (Republic of Albania, Bosnia and Herzegovina, Montenegro, Republic of Kosovo, Republic of North Macedonia, Republic of Serbia)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356F27" w14:textId="77777777" w:rsidR="008448BC" w:rsidRPr="00C33BBF" w:rsidRDefault="008448BC" w:rsidP="006374DE">
            <w:pPr>
              <w:spacing w:after="120" w:line="240" w:lineRule="auto"/>
              <w:rPr>
                <w:rFonts w:eastAsiaTheme="minorEastAsia"/>
                <w:bCs/>
                <w:lang w:val="en-GB"/>
              </w:rPr>
            </w:pPr>
            <w:r w:rsidRPr="00C33BBF">
              <w:rPr>
                <w:rFonts w:eastAsiaTheme="minorEastAsia"/>
                <w:lang w:val="en-GB"/>
              </w:rPr>
              <w:t>PLN 350,000</w:t>
            </w:r>
          </w:p>
          <w:p w14:paraId="46F60262" w14:textId="77777777" w:rsidR="008448BC" w:rsidRPr="00C33BBF" w:rsidRDefault="008448BC" w:rsidP="006374DE">
            <w:pPr>
              <w:spacing w:after="120"/>
              <w:rPr>
                <w:rFonts w:eastAsiaTheme="minorEastAsia"/>
                <w:lang w:val="en-GB"/>
              </w:rPr>
            </w:pPr>
          </w:p>
        </w:tc>
      </w:tr>
      <w:tr w:rsidR="008448BC" w:rsidRPr="00C33BBF" w14:paraId="7474C16A" w14:textId="77777777" w:rsidTr="00D9072F">
        <w:trPr>
          <w:trHeight w:val="978"/>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618E7B45" w14:textId="77777777" w:rsidR="008448BC" w:rsidRPr="00C33BBF" w:rsidRDefault="008448BC" w:rsidP="006374DE">
            <w:pPr>
              <w:spacing w:after="120" w:line="240" w:lineRule="auto"/>
              <w:rPr>
                <w:rFonts w:eastAsiaTheme="minorEastAsia"/>
                <w:bCs/>
                <w:lang w:val="en-GB"/>
              </w:rPr>
            </w:pPr>
            <w:r w:rsidRPr="00C33BBF">
              <w:rPr>
                <w:rFonts w:eastAsiaTheme="minorEastAsia"/>
                <w:lang w:val="en-GB"/>
              </w:rPr>
              <w:t>Polish-Ukrainian Youth Exchange Council earmarked to support Polish-Ukrainian youth exchange</w:t>
            </w:r>
          </w:p>
        </w:tc>
        <w:tc>
          <w:tcPr>
            <w:tcW w:w="3538" w:type="dxa"/>
            <w:tcBorders>
              <w:top w:val="single" w:sz="4" w:space="0" w:color="auto"/>
              <w:left w:val="single" w:sz="4" w:space="0" w:color="auto"/>
              <w:bottom w:val="single" w:sz="4" w:space="0" w:color="auto"/>
              <w:right w:val="single" w:sz="4" w:space="0" w:color="auto"/>
            </w:tcBorders>
            <w:shd w:val="clear" w:color="auto" w:fill="auto"/>
            <w:hideMark/>
          </w:tcPr>
          <w:p w14:paraId="321BED8B" w14:textId="77777777" w:rsidR="008448BC" w:rsidRPr="00C33BBF" w:rsidRDefault="008448BC" w:rsidP="006374DE">
            <w:pPr>
              <w:spacing w:after="120" w:line="240" w:lineRule="auto"/>
              <w:rPr>
                <w:rFonts w:eastAsiaTheme="minorEastAsia"/>
                <w:bCs/>
                <w:lang w:val="en-GB"/>
              </w:rPr>
            </w:pPr>
            <w:r w:rsidRPr="00C33BBF">
              <w:rPr>
                <w:rFonts w:eastAsiaTheme="minorEastAsia"/>
                <w:lang w:val="en-GB"/>
              </w:rPr>
              <w:t>PLN 4,000,000</w:t>
            </w:r>
          </w:p>
        </w:tc>
      </w:tr>
      <w:tr w:rsidR="008448BC" w:rsidRPr="00717905" w14:paraId="5C1EE01C" w14:textId="77777777" w:rsidTr="006374DE">
        <w:tc>
          <w:tcPr>
            <w:tcW w:w="906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E2CEA22" w14:textId="77777777" w:rsidR="008448BC" w:rsidRPr="00C33BBF" w:rsidRDefault="008448BC" w:rsidP="006374DE">
            <w:pPr>
              <w:spacing w:after="0" w:line="240" w:lineRule="auto"/>
              <w:jc w:val="center"/>
              <w:rPr>
                <w:rFonts w:ascii="Calibri" w:hAnsi="Calibri"/>
                <w:b/>
                <w:bCs/>
                <w:lang w:val="en-GB"/>
              </w:rPr>
            </w:pPr>
            <w:r w:rsidRPr="00C33BBF">
              <w:rPr>
                <w:rFonts w:eastAsiaTheme="minorEastAsia"/>
                <w:b/>
                <w:bCs/>
                <w:color w:val="000000" w:themeColor="text1"/>
                <w:lang w:val="en-GB"/>
              </w:rPr>
              <w:t>Contribution to an international organisation:</w:t>
            </w:r>
          </w:p>
        </w:tc>
      </w:tr>
      <w:tr w:rsidR="008448BC" w:rsidRPr="00763081" w14:paraId="6E0D5237"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27887022" w14:textId="77777777" w:rsidR="008448BC" w:rsidRPr="00C33BBF" w:rsidRDefault="008448BC" w:rsidP="006374DE">
            <w:pPr>
              <w:spacing w:after="240" w:line="240" w:lineRule="auto"/>
              <w:rPr>
                <w:rFonts w:eastAsiaTheme="minorEastAsia"/>
                <w:bCs/>
                <w:lang w:val="en-GB"/>
              </w:rPr>
            </w:pPr>
            <w:r w:rsidRPr="00C33BBF">
              <w:rPr>
                <w:rFonts w:eastAsiaTheme="minorEastAsia"/>
                <w:lang w:val="en-GB"/>
              </w:rPr>
              <w:t>Council of Europe’s European Youth Foundation (EYF)</w:t>
            </w:r>
          </w:p>
        </w:tc>
        <w:tc>
          <w:tcPr>
            <w:tcW w:w="3538" w:type="dxa"/>
            <w:tcBorders>
              <w:top w:val="single" w:sz="4" w:space="0" w:color="auto"/>
              <w:left w:val="single" w:sz="4" w:space="0" w:color="auto"/>
              <w:bottom w:val="single" w:sz="4" w:space="0" w:color="auto"/>
              <w:right w:val="single" w:sz="4" w:space="0" w:color="auto"/>
            </w:tcBorders>
            <w:shd w:val="clear" w:color="auto" w:fill="auto"/>
            <w:hideMark/>
          </w:tcPr>
          <w:p w14:paraId="384299A6" w14:textId="77777777" w:rsidR="008448BC" w:rsidRPr="00C33BBF" w:rsidRDefault="008448BC" w:rsidP="006374DE">
            <w:pPr>
              <w:spacing w:after="0" w:line="240" w:lineRule="auto"/>
              <w:rPr>
                <w:rFonts w:ascii="Calibri" w:hAnsi="Calibri"/>
                <w:b/>
                <w:bCs/>
                <w:lang w:val="en-GB"/>
              </w:rPr>
            </w:pPr>
            <w:r w:rsidRPr="00C33BBF">
              <w:rPr>
                <w:rFonts w:eastAsiaTheme="minorEastAsia"/>
                <w:lang w:val="en-GB"/>
              </w:rPr>
              <w:t>EUR 39,200 (</w:t>
            </w:r>
            <w:r w:rsidRPr="00C33BBF">
              <w:rPr>
                <w:rFonts w:eastAsiaTheme="minorEastAsia"/>
                <w:i/>
                <w:iCs/>
                <w:lang w:val="en-GB"/>
              </w:rPr>
              <w:t>represents 40% of payment classified as ODA</w:t>
            </w:r>
            <w:r w:rsidRPr="00C33BBF">
              <w:rPr>
                <w:rFonts w:eastAsiaTheme="minorEastAsia"/>
                <w:lang w:val="en-GB"/>
              </w:rPr>
              <w:t>)</w:t>
            </w:r>
          </w:p>
        </w:tc>
      </w:tr>
      <w:tr w:rsidR="008448BC" w:rsidRPr="00C33BBF" w14:paraId="60FF6781"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017EAD0" w14:textId="77777777" w:rsidR="008448BC" w:rsidRPr="00C33BBF" w:rsidRDefault="008448BC" w:rsidP="006374DE">
            <w:pPr>
              <w:spacing w:after="120"/>
              <w:rPr>
                <w:rFonts w:eastAsiaTheme="minorEastAsia"/>
                <w:lang w:val="en-GB"/>
              </w:rPr>
            </w:pPr>
            <w:r w:rsidRPr="00C33BBF">
              <w:rPr>
                <w:rFonts w:eastAsiaTheme="minorEastAsia"/>
                <w:b/>
                <w:bCs/>
                <w:color w:val="000000" w:themeColor="text1"/>
                <w:lang w:val="en-GB"/>
              </w:rPr>
              <w:t>Total</w:t>
            </w:r>
          </w:p>
        </w:tc>
        <w:tc>
          <w:tcPr>
            <w:tcW w:w="353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097F785" w14:textId="77777777" w:rsidR="008448BC" w:rsidRPr="00C33BBF" w:rsidRDefault="008448BC" w:rsidP="006374DE">
            <w:pPr>
              <w:spacing w:after="0" w:line="240" w:lineRule="auto"/>
              <w:rPr>
                <w:rFonts w:ascii="Calibri" w:hAnsi="Calibri" w:cs="Calibri"/>
                <w:b/>
                <w:bCs/>
                <w:lang w:val="en-GB"/>
              </w:rPr>
            </w:pPr>
            <w:r w:rsidRPr="00C33BBF">
              <w:rPr>
                <w:rFonts w:ascii="Calibri" w:hAnsi="Calibri" w:cs="Calibri"/>
                <w:b/>
                <w:bCs/>
                <w:lang w:val="en-GB"/>
              </w:rPr>
              <w:t>PLN 304,755,376</w:t>
            </w:r>
          </w:p>
        </w:tc>
      </w:tr>
    </w:tbl>
    <w:p w14:paraId="14523CC7" w14:textId="33B71C39" w:rsidR="008448BC" w:rsidRPr="00C33BBF" w:rsidRDefault="008448BC" w:rsidP="00D05230">
      <w:pPr>
        <w:spacing w:after="160" w:line="259" w:lineRule="auto"/>
        <w:rPr>
          <w:rFonts w:eastAsiaTheme="minorEastAsia"/>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8448BC" w:rsidRPr="00763081" w14:paraId="389F3F95" w14:textId="77777777" w:rsidTr="006374DE">
        <w:trPr>
          <w:trHeight w:val="372"/>
        </w:trPr>
        <w:tc>
          <w:tcPr>
            <w:tcW w:w="9067"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1F25478" w14:textId="77777777" w:rsidR="008448BC" w:rsidRPr="00C33BBF" w:rsidRDefault="008448BC" w:rsidP="006374DE">
            <w:pPr>
              <w:spacing w:after="120" w:line="240" w:lineRule="auto"/>
              <w:jc w:val="center"/>
              <w:rPr>
                <w:rFonts w:eastAsiaTheme="minorEastAsia"/>
                <w:b/>
                <w:bCs/>
                <w:lang w:val="en-GB"/>
              </w:rPr>
            </w:pPr>
            <w:r w:rsidRPr="00C33BBF">
              <w:rPr>
                <w:rFonts w:eastAsiaTheme="minorEastAsia"/>
                <w:b/>
                <w:bCs/>
                <w:lang w:val="en-GB"/>
              </w:rPr>
              <w:t>Ministry of Climate and Environment</w:t>
            </w:r>
          </w:p>
        </w:tc>
      </w:tr>
      <w:tr w:rsidR="008448BC" w:rsidRPr="00C33BBF" w14:paraId="37E503C0" w14:textId="77777777" w:rsidTr="006374DE">
        <w:trPr>
          <w:trHeight w:val="280"/>
        </w:trPr>
        <w:tc>
          <w:tcPr>
            <w:tcW w:w="9067" w:type="dxa"/>
            <w:gridSpan w:val="2"/>
            <w:tcBorders>
              <w:top w:val="single" w:sz="4" w:space="0" w:color="auto"/>
              <w:left w:val="single" w:sz="4" w:space="0" w:color="auto"/>
              <w:bottom w:val="single" w:sz="4" w:space="0" w:color="auto"/>
              <w:right w:val="single" w:sz="4" w:space="0" w:color="auto"/>
            </w:tcBorders>
            <w:shd w:val="clear" w:color="auto" w:fill="E4EBF4"/>
            <w:hideMark/>
          </w:tcPr>
          <w:p w14:paraId="5057159D" w14:textId="77777777" w:rsidR="008448BC" w:rsidRPr="00C33BBF" w:rsidRDefault="008448BC" w:rsidP="006374DE">
            <w:pPr>
              <w:spacing w:after="120" w:line="240" w:lineRule="auto"/>
              <w:rPr>
                <w:rFonts w:eastAsiaTheme="minorEastAsia"/>
                <w:b/>
                <w:i/>
                <w:lang w:val="en-GB"/>
              </w:rPr>
            </w:pPr>
            <w:r w:rsidRPr="00C33BBF">
              <w:rPr>
                <w:rFonts w:eastAsiaTheme="minorEastAsia"/>
                <w:b/>
                <w:bCs/>
                <w:lang w:val="en-GB"/>
              </w:rPr>
              <w:t>Activities:</w:t>
            </w:r>
          </w:p>
        </w:tc>
      </w:tr>
      <w:tr w:rsidR="008448BC" w:rsidRPr="00C33BBF" w14:paraId="35311A0C" w14:textId="77777777" w:rsidTr="00D9072F">
        <w:trPr>
          <w:trHeight w:val="1237"/>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CD9CD0" w14:textId="77777777" w:rsidR="008448BC" w:rsidRPr="00C33BBF" w:rsidRDefault="008448BC" w:rsidP="006374DE">
            <w:pPr>
              <w:spacing w:after="240" w:line="240" w:lineRule="auto"/>
              <w:ind w:left="68"/>
              <w:rPr>
                <w:rFonts w:eastAsiaTheme="minorEastAsia"/>
                <w:lang w:val="en-GB"/>
              </w:rPr>
            </w:pPr>
            <w:r w:rsidRPr="00C33BBF">
              <w:rPr>
                <w:lang w:val="en-GB"/>
              </w:rPr>
              <w:t>National Fund for Environmental Protection and Water Management – for Albania, Armenia, Azerbaijan, Belarus, Bosnia and Herzegovina, Georgia, Kazakhstan, Kosovo, Moldova, Montenegro, North Macedonia, Serbia, Ukraine, and Uzbekistan under the priority programme “Polish Climate Support”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05BD04" w14:textId="77777777" w:rsidR="008448BC" w:rsidRPr="00C33BBF" w:rsidRDefault="008448BC" w:rsidP="006374DE">
            <w:pPr>
              <w:spacing w:after="120" w:line="240" w:lineRule="auto"/>
              <w:rPr>
                <w:rFonts w:eastAsiaTheme="minorEastAsia"/>
                <w:lang w:val="en-GB"/>
              </w:rPr>
            </w:pPr>
            <w:r w:rsidRPr="00C33BBF">
              <w:rPr>
                <w:rFonts w:eastAsiaTheme="minorEastAsia"/>
                <w:lang w:val="en-GB"/>
              </w:rPr>
              <w:t>PLN 10,000,000</w:t>
            </w:r>
          </w:p>
        </w:tc>
      </w:tr>
      <w:tr w:rsidR="008448BC" w:rsidRPr="00C33BBF" w14:paraId="311CFAFC" w14:textId="77777777" w:rsidTr="00D9072F">
        <w:trPr>
          <w:trHeight w:val="894"/>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C0FECC" w14:textId="77777777" w:rsidR="008448BC" w:rsidRPr="00C33BBF" w:rsidRDefault="008448BC" w:rsidP="006374DE">
            <w:pPr>
              <w:spacing w:after="120" w:line="240" w:lineRule="auto"/>
              <w:ind w:left="66"/>
              <w:rPr>
                <w:rFonts w:eastAsiaTheme="minorEastAsia"/>
                <w:lang w:val="en-GB"/>
              </w:rPr>
            </w:pPr>
            <w:r w:rsidRPr="00C33BBF">
              <w:rPr>
                <w:lang w:val="en-GB"/>
              </w:rPr>
              <w:t>Institute of Nuclear Chemistry and Technology – scholarships for PhD students from Kenya and Iran at the IChTJ-NCBJ Graduate School of Physics and Chemistry</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1FBBA0B" w14:textId="77777777" w:rsidR="008448BC" w:rsidRPr="00C33BBF" w:rsidRDefault="008448BC" w:rsidP="006374DE">
            <w:pPr>
              <w:spacing w:after="120" w:line="240" w:lineRule="auto"/>
              <w:rPr>
                <w:rFonts w:eastAsiaTheme="minorEastAsia"/>
                <w:lang w:val="en-GB"/>
              </w:rPr>
            </w:pPr>
            <w:r w:rsidRPr="00C33BBF">
              <w:rPr>
                <w:lang w:val="en-GB"/>
              </w:rPr>
              <w:t>PLN 109,446</w:t>
            </w:r>
          </w:p>
        </w:tc>
      </w:tr>
      <w:tr w:rsidR="008448BC" w:rsidRPr="00763081" w14:paraId="76987A3F" w14:textId="77777777" w:rsidTr="006374DE">
        <w:trPr>
          <w:trHeight w:val="308"/>
        </w:trPr>
        <w:tc>
          <w:tcPr>
            <w:tcW w:w="90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FD557DC" w14:textId="77777777" w:rsidR="008448BC" w:rsidRPr="00C33BBF" w:rsidRDefault="008448BC" w:rsidP="006374DE">
            <w:pPr>
              <w:spacing w:after="120" w:line="240" w:lineRule="auto"/>
              <w:rPr>
                <w:rFonts w:eastAsiaTheme="minorEastAsia"/>
                <w:lang w:val="en-GB"/>
              </w:rPr>
            </w:pPr>
            <w:r w:rsidRPr="00C33BBF">
              <w:rPr>
                <w:rFonts w:eastAsiaTheme="minorEastAsia"/>
                <w:b/>
                <w:bCs/>
                <w:lang w:val="en-GB"/>
              </w:rPr>
              <w:t>Contributions and payments to international organisations:</w:t>
            </w:r>
          </w:p>
        </w:tc>
      </w:tr>
      <w:tr w:rsidR="008448BC" w:rsidRPr="00C33BBF" w14:paraId="0E0BD140" w14:textId="77777777" w:rsidTr="00D9072F">
        <w:trPr>
          <w:trHeight w:val="1139"/>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96AF3B" w14:textId="77777777" w:rsidR="008448BC" w:rsidRPr="00C33BBF" w:rsidRDefault="008448BC" w:rsidP="006374DE">
            <w:pPr>
              <w:spacing w:after="120" w:line="240" w:lineRule="auto"/>
              <w:ind w:left="66"/>
              <w:rPr>
                <w:rFonts w:eastAsiaTheme="minorEastAsia"/>
                <w:lang w:val="en-GB"/>
              </w:rPr>
            </w:pPr>
            <w:r w:rsidRPr="00C33BBF">
              <w:rPr>
                <w:rFonts w:eastAsiaTheme="minorEastAsia"/>
                <w:lang w:val="en-GB"/>
              </w:rPr>
              <w:t xml:space="preserve">International Atomic Energy Agency – Technical Cooperation Fund (IAEA-TCF) – from the budget of the National Atomic Energy Agency </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79CD5D72" w14:textId="77777777" w:rsidR="008448BC" w:rsidRPr="00C33BBF" w:rsidRDefault="008448BC" w:rsidP="006374DE">
            <w:pPr>
              <w:spacing w:after="120" w:line="240" w:lineRule="auto"/>
              <w:ind w:left="66"/>
              <w:rPr>
                <w:rFonts w:eastAsiaTheme="minorEastAsia"/>
                <w:lang w:val="en-GB"/>
              </w:rPr>
            </w:pPr>
            <w:r w:rsidRPr="00C33BBF">
              <w:rPr>
                <w:lang w:val="en-GB"/>
              </w:rPr>
              <w:t>EUR 703,099</w:t>
            </w:r>
          </w:p>
          <w:p w14:paraId="5686D7A6" w14:textId="77777777" w:rsidR="008448BC" w:rsidRPr="00C33BBF" w:rsidRDefault="008448BC" w:rsidP="006374DE">
            <w:pPr>
              <w:spacing w:after="120" w:line="240" w:lineRule="auto"/>
              <w:rPr>
                <w:rFonts w:eastAsiaTheme="minorEastAsia"/>
                <w:lang w:val="en-GB"/>
              </w:rPr>
            </w:pPr>
          </w:p>
        </w:tc>
      </w:tr>
      <w:tr w:rsidR="008448BC" w:rsidRPr="00763081" w14:paraId="313655AA" w14:textId="77777777" w:rsidTr="00D9072F">
        <w:trPr>
          <w:trHeight w:val="1398"/>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6744D6" w14:textId="77777777" w:rsidR="008448BC" w:rsidRPr="00C33BBF" w:rsidRDefault="008448BC" w:rsidP="006374DE">
            <w:pPr>
              <w:spacing w:after="120" w:line="240" w:lineRule="auto"/>
              <w:ind w:left="66"/>
              <w:rPr>
                <w:rFonts w:eastAsiaTheme="minorEastAsia"/>
                <w:lang w:val="en-GB"/>
              </w:rPr>
            </w:pPr>
            <w:r w:rsidRPr="00C33BBF">
              <w:rPr>
                <w:rFonts w:eastAsiaTheme="minorEastAsia"/>
                <w:lang w:val="en-GB"/>
              </w:rPr>
              <w:lastRenderedPageBreak/>
              <w:t>Payment to the regular budget of the International Atomic Energy Agency (IAEA-Assessed) – from the budget of the National Atomic Energy Agency</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C8B59B" w14:textId="77777777" w:rsidR="008448BC" w:rsidRPr="00C33BBF" w:rsidRDefault="008448BC" w:rsidP="006374DE">
            <w:pPr>
              <w:spacing w:after="120" w:line="240" w:lineRule="auto"/>
              <w:ind w:left="66"/>
              <w:rPr>
                <w:rFonts w:eastAsiaTheme="minorEastAsia"/>
                <w:lang w:val="en-GB"/>
              </w:rPr>
            </w:pPr>
            <w:r w:rsidRPr="00C33BBF">
              <w:rPr>
                <w:lang w:val="en-GB"/>
              </w:rPr>
              <w:t xml:space="preserve">EUR 849,790 </w:t>
            </w:r>
            <w:r w:rsidRPr="00C33BBF">
              <w:rPr>
                <w:i/>
                <w:iCs/>
                <w:lang w:val="en-GB"/>
              </w:rPr>
              <w:t>(represents 33% of payment classified as ODA)</w:t>
            </w:r>
          </w:p>
          <w:p w14:paraId="18EC02DB" w14:textId="77777777" w:rsidR="008448BC" w:rsidRPr="00C33BBF" w:rsidRDefault="008448BC" w:rsidP="006374DE">
            <w:pPr>
              <w:spacing w:after="120" w:line="240" w:lineRule="auto"/>
              <w:ind w:left="66"/>
              <w:rPr>
                <w:rFonts w:eastAsiaTheme="minorEastAsia"/>
                <w:lang w:val="en-GB"/>
              </w:rPr>
            </w:pPr>
            <w:r w:rsidRPr="00C33BBF">
              <w:rPr>
                <w:lang w:val="en-GB"/>
              </w:rPr>
              <w:t>USD 136,039 (</w:t>
            </w:r>
            <w:r w:rsidRPr="00C33BBF">
              <w:rPr>
                <w:i/>
                <w:iCs/>
                <w:lang w:val="en-GB"/>
              </w:rPr>
              <w:t>represents 33% of payment classified as ODA</w:t>
            </w:r>
            <w:r w:rsidRPr="00C33BBF">
              <w:rPr>
                <w:lang w:val="en-GB"/>
              </w:rPr>
              <w:t>)</w:t>
            </w:r>
          </w:p>
        </w:tc>
      </w:tr>
      <w:tr w:rsidR="008448BC" w:rsidRPr="00763081" w14:paraId="71ED1C02" w14:textId="77777777" w:rsidTr="00D9072F">
        <w:trPr>
          <w:trHeight w:val="975"/>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8126E3" w14:textId="77777777" w:rsidR="008448BC" w:rsidRPr="00C33BBF" w:rsidRDefault="008448BC" w:rsidP="006374DE">
            <w:pPr>
              <w:spacing w:after="120" w:line="240" w:lineRule="auto"/>
              <w:ind w:left="66"/>
              <w:rPr>
                <w:rFonts w:eastAsiaTheme="minorEastAsia"/>
                <w:lang w:val="en-GB"/>
              </w:rPr>
            </w:pPr>
            <w:r w:rsidRPr="00C33BBF">
              <w:rPr>
                <w:rFonts w:eastAsiaTheme="minorEastAsia"/>
                <w:lang w:val="en-GB"/>
              </w:rPr>
              <w:t xml:space="preserve">International Renewable Energy Agency (IRENA) </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BD9AEB" w14:textId="77777777" w:rsidR="008448BC" w:rsidRPr="00C33BBF" w:rsidRDefault="008448BC" w:rsidP="006374DE">
            <w:pPr>
              <w:spacing w:after="120" w:line="240" w:lineRule="auto"/>
              <w:rPr>
                <w:rFonts w:eastAsiaTheme="minorEastAsia"/>
                <w:lang w:val="en-GB"/>
              </w:rPr>
            </w:pPr>
            <w:r w:rsidRPr="00C33BBF">
              <w:rPr>
                <w:rFonts w:eastAsiaTheme="minorEastAsia"/>
                <w:lang w:val="en-GB"/>
              </w:rPr>
              <w:t>USD 132,000 (</w:t>
            </w:r>
            <w:r w:rsidRPr="00C33BBF">
              <w:rPr>
                <w:rFonts w:eastAsiaTheme="minorEastAsia"/>
                <w:i/>
                <w:iCs/>
                <w:lang w:val="en-GB"/>
              </w:rPr>
              <w:t>represents 66% of payment classified as ODA</w:t>
            </w:r>
            <w:r w:rsidRPr="00C33BBF">
              <w:rPr>
                <w:rFonts w:eastAsiaTheme="minorEastAsia"/>
                <w:lang w:val="en-GB"/>
              </w:rPr>
              <w:t>)</w:t>
            </w:r>
          </w:p>
        </w:tc>
      </w:tr>
      <w:tr w:rsidR="008448BC" w:rsidRPr="00C33BBF" w14:paraId="2B810EA5" w14:textId="77777777" w:rsidTr="00D9072F">
        <w:trPr>
          <w:trHeight w:val="849"/>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58757C" w14:textId="77777777" w:rsidR="008448BC" w:rsidRPr="00C33BBF" w:rsidRDefault="008448BC" w:rsidP="006374DE">
            <w:pPr>
              <w:spacing w:after="120" w:line="240" w:lineRule="auto"/>
              <w:ind w:left="66"/>
              <w:rPr>
                <w:rFonts w:eastAsiaTheme="minorEastAsia"/>
                <w:lang w:val="en-GB"/>
              </w:rPr>
            </w:pPr>
            <w:r w:rsidRPr="00C33BBF">
              <w:rPr>
                <w:rFonts w:eastAsiaTheme="minorEastAsia"/>
                <w:lang w:val="en-GB"/>
              </w:rPr>
              <w:t>Montreal Protocol on Substances that Deplete the Ozone Layer – Multilateral Fund</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9FDA28" w14:textId="77777777" w:rsidR="008448BC" w:rsidRPr="00C33BBF" w:rsidRDefault="008448BC" w:rsidP="006374DE">
            <w:pPr>
              <w:spacing w:after="120" w:line="240" w:lineRule="auto"/>
              <w:rPr>
                <w:rFonts w:eastAsiaTheme="minorEastAsia"/>
                <w:lang w:val="en-GB"/>
              </w:rPr>
            </w:pPr>
            <w:r w:rsidRPr="00C33BBF">
              <w:rPr>
                <w:rFonts w:eastAsiaTheme="minorEastAsia"/>
                <w:lang w:val="en-GB"/>
              </w:rPr>
              <w:t>USD 2,120,000</w:t>
            </w:r>
          </w:p>
        </w:tc>
      </w:tr>
      <w:tr w:rsidR="008448BC" w:rsidRPr="00C33BBF" w14:paraId="6D09F349" w14:textId="77777777" w:rsidTr="00D9072F">
        <w:trPr>
          <w:trHeight w:val="1079"/>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1B88D1" w14:textId="77777777" w:rsidR="008448BC" w:rsidRPr="00C33BBF" w:rsidRDefault="008448BC" w:rsidP="006374DE">
            <w:pPr>
              <w:spacing w:after="0" w:line="240" w:lineRule="auto"/>
              <w:ind w:left="68"/>
              <w:rPr>
                <w:rFonts w:eastAsiaTheme="minorEastAsia"/>
                <w:lang w:val="en-GB"/>
              </w:rPr>
            </w:pPr>
            <w:r w:rsidRPr="00C33BBF">
              <w:rPr>
                <w:rFonts w:eastAsiaTheme="minorEastAsia"/>
                <w:lang w:val="en-GB"/>
              </w:rPr>
              <w:t>United Nations Convention to Combat Desertification in those Countries Experiencing Serious Drought and/or Desertification, Particularly in Africa (UNCCD)</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85C683B" w14:textId="77777777" w:rsidR="008448BC" w:rsidRPr="00C33BBF" w:rsidRDefault="008448BC" w:rsidP="006374DE">
            <w:pPr>
              <w:spacing w:after="120" w:line="240" w:lineRule="auto"/>
              <w:rPr>
                <w:rFonts w:eastAsiaTheme="minorEastAsia"/>
                <w:lang w:val="en-GB"/>
              </w:rPr>
            </w:pPr>
            <w:r w:rsidRPr="00C33BBF">
              <w:rPr>
                <w:rFonts w:eastAsiaTheme="minorEastAsia"/>
                <w:lang w:val="en-GB"/>
              </w:rPr>
              <w:t>EUR 59,290</w:t>
            </w:r>
          </w:p>
          <w:p w14:paraId="3C178304" w14:textId="77777777" w:rsidR="008448BC" w:rsidRPr="00C33BBF" w:rsidRDefault="008448BC" w:rsidP="006374DE">
            <w:pPr>
              <w:spacing w:after="120" w:line="240" w:lineRule="auto"/>
              <w:rPr>
                <w:rFonts w:eastAsiaTheme="minorEastAsia"/>
                <w:lang w:val="en-GB"/>
              </w:rPr>
            </w:pPr>
          </w:p>
        </w:tc>
      </w:tr>
      <w:tr w:rsidR="008448BC" w:rsidRPr="00763081" w14:paraId="5AB9B8AF" w14:textId="77777777" w:rsidTr="00D9072F">
        <w:trPr>
          <w:trHeight w:val="995"/>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C7389F" w14:textId="77777777" w:rsidR="008448BC" w:rsidRPr="00C33BBF" w:rsidRDefault="008448BC" w:rsidP="006374DE">
            <w:pPr>
              <w:spacing w:after="120" w:line="240" w:lineRule="auto"/>
              <w:ind w:left="66"/>
              <w:rPr>
                <w:rFonts w:eastAsiaTheme="minorEastAsia"/>
                <w:lang w:val="en-GB"/>
              </w:rPr>
            </w:pPr>
            <w:r w:rsidRPr="00C33BBF">
              <w:rPr>
                <w:rFonts w:eastAsiaTheme="minorEastAsia"/>
                <w:lang w:val="en-GB"/>
              </w:rPr>
              <w:t>UN Framework Convention on Climate Change and the Kyoto Protocol (UNFCCC)</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D40467" w14:textId="77777777" w:rsidR="008448BC" w:rsidRPr="00C33BBF" w:rsidRDefault="008448BC" w:rsidP="006374DE">
            <w:pPr>
              <w:spacing w:after="120" w:line="240" w:lineRule="auto"/>
              <w:rPr>
                <w:rFonts w:eastAsiaTheme="minorEastAsia"/>
                <w:lang w:val="en-GB"/>
              </w:rPr>
            </w:pPr>
            <w:r w:rsidRPr="00C33BBF">
              <w:rPr>
                <w:lang w:val="en-GB"/>
              </w:rPr>
              <w:t xml:space="preserve">EUR 151,280 </w:t>
            </w:r>
            <w:r w:rsidRPr="00C33BBF">
              <w:rPr>
                <w:i/>
                <w:iCs/>
                <w:lang w:val="en-GB"/>
              </w:rPr>
              <w:t>(represents 61% of payment classified as ODA)</w:t>
            </w:r>
          </w:p>
        </w:tc>
      </w:tr>
      <w:tr w:rsidR="008448BC" w:rsidRPr="00C33BBF" w14:paraId="03E06186" w14:textId="77777777" w:rsidTr="00D9072F">
        <w:trPr>
          <w:trHeight w:val="845"/>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F068A" w14:textId="77777777" w:rsidR="008448BC" w:rsidRPr="00C33BBF" w:rsidRDefault="008448BC" w:rsidP="006374DE">
            <w:pPr>
              <w:spacing w:after="120" w:line="240" w:lineRule="auto"/>
              <w:ind w:left="66"/>
              <w:rPr>
                <w:rFonts w:eastAsiaTheme="minorEastAsia"/>
                <w:lang w:val="en-GB"/>
              </w:rPr>
            </w:pPr>
            <w:r w:rsidRPr="00C33BBF">
              <w:rPr>
                <w:rFonts w:eastAsiaTheme="minorEastAsia"/>
                <w:lang w:val="en-GB"/>
              </w:rPr>
              <w:t>Contribution to the International Union for Conservation of Nature (IUCN)</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AA45D" w14:textId="77777777" w:rsidR="008448BC" w:rsidRPr="00C33BBF" w:rsidRDefault="008448BC" w:rsidP="006374DE">
            <w:pPr>
              <w:spacing w:after="120" w:line="240" w:lineRule="auto"/>
              <w:rPr>
                <w:rFonts w:eastAsiaTheme="minorEastAsia"/>
                <w:lang w:val="en-GB"/>
              </w:rPr>
            </w:pPr>
            <w:r w:rsidRPr="00C33BBF">
              <w:rPr>
                <w:rFonts w:eastAsiaTheme="minorEastAsia"/>
                <w:lang w:val="en-GB"/>
              </w:rPr>
              <w:t>CHF 445</w:t>
            </w:r>
          </w:p>
        </w:tc>
      </w:tr>
      <w:tr w:rsidR="008448BC" w:rsidRPr="00C33BBF" w14:paraId="09145A46" w14:textId="77777777" w:rsidTr="00D9072F">
        <w:trPr>
          <w:trHeight w:val="1120"/>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0A0E12" w14:textId="77777777" w:rsidR="008448BC" w:rsidRPr="00C33BBF" w:rsidRDefault="008448BC" w:rsidP="006374DE">
            <w:pPr>
              <w:spacing w:after="120" w:line="240" w:lineRule="auto"/>
              <w:ind w:left="66"/>
              <w:rPr>
                <w:rFonts w:eastAsiaTheme="minorEastAsia"/>
                <w:lang w:val="en-GB"/>
              </w:rPr>
            </w:pPr>
            <w:r w:rsidRPr="00C33BBF">
              <w:rPr>
                <w:rFonts w:eastAsiaTheme="minorEastAsia"/>
                <w:lang w:val="en-GB"/>
              </w:rPr>
              <w:t>Contribution to the Convention on International Trade in Endangered Species of Wild Fauna and Flora (CITES)</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CAB1D0" w14:textId="77777777" w:rsidR="008448BC" w:rsidRPr="00C33BBF" w:rsidRDefault="008448BC" w:rsidP="006374DE">
            <w:pPr>
              <w:spacing w:after="120" w:line="240" w:lineRule="auto"/>
              <w:rPr>
                <w:rFonts w:eastAsiaTheme="minorEastAsia"/>
                <w:lang w:val="en-GB"/>
              </w:rPr>
            </w:pPr>
            <w:r w:rsidRPr="00C33BBF">
              <w:rPr>
                <w:rFonts w:eastAsiaTheme="minorEastAsia"/>
                <w:lang w:val="en-GB"/>
              </w:rPr>
              <w:t>USD 50,000</w:t>
            </w:r>
          </w:p>
        </w:tc>
      </w:tr>
      <w:tr w:rsidR="008448BC" w:rsidRPr="00C33BBF" w14:paraId="7D25350C"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CD7DD82" w14:textId="77777777" w:rsidR="008448BC" w:rsidRPr="00C33BBF" w:rsidRDefault="008448BC" w:rsidP="006374DE">
            <w:pPr>
              <w:spacing w:after="120" w:line="240" w:lineRule="auto"/>
              <w:rPr>
                <w:rFonts w:eastAsiaTheme="minorEastAsia"/>
                <w:b/>
                <w:bCs/>
                <w:lang w:val="en-GB"/>
              </w:rPr>
            </w:pPr>
            <w:r w:rsidRPr="00C33BBF">
              <w:rPr>
                <w:rFonts w:eastAsiaTheme="minorEastAsia"/>
                <w:b/>
                <w:bCs/>
                <w:lang w:val="en-GB"/>
              </w:rPr>
              <w:t>Total</w:t>
            </w:r>
          </w:p>
        </w:tc>
        <w:tc>
          <w:tcPr>
            <w:tcW w:w="35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059B944" w14:textId="77777777" w:rsidR="008448BC" w:rsidRPr="00C33BBF" w:rsidRDefault="008448BC" w:rsidP="006374DE">
            <w:pPr>
              <w:spacing w:after="0" w:line="240" w:lineRule="auto"/>
              <w:rPr>
                <w:rFonts w:ascii="Calibri" w:hAnsi="Calibri" w:cs="Calibri"/>
                <w:b/>
                <w:bCs/>
                <w:lang w:val="en-GB"/>
              </w:rPr>
            </w:pPr>
            <w:r w:rsidRPr="00C33BBF">
              <w:rPr>
                <w:rFonts w:ascii="Calibri" w:hAnsi="Calibri" w:cs="Calibri"/>
                <w:b/>
                <w:bCs/>
                <w:lang w:val="en-GB"/>
              </w:rPr>
              <w:t>PLN 27,647,723</w:t>
            </w:r>
          </w:p>
        </w:tc>
      </w:tr>
    </w:tbl>
    <w:p w14:paraId="17711B47" w14:textId="77777777" w:rsidR="008448BC" w:rsidRPr="00C33BBF" w:rsidRDefault="008448BC" w:rsidP="008448BC">
      <w:pPr>
        <w:tabs>
          <w:tab w:val="left" w:pos="7020"/>
        </w:tabs>
        <w:spacing w:after="120" w:line="240" w:lineRule="auto"/>
        <w:rPr>
          <w:rFonts w:eastAsiaTheme="minorEastAsia"/>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8448BC" w:rsidRPr="00763081" w14:paraId="7766F4AA" w14:textId="77777777" w:rsidTr="006374DE">
        <w:trPr>
          <w:trHeight w:val="269"/>
        </w:trPr>
        <w:tc>
          <w:tcPr>
            <w:tcW w:w="906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9302777" w14:textId="77777777" w:rsidR="008448BC" w:rsidRPr="00C33BBF" w:rsidRDefault="008448BC" w:rsidP="006374DE">
            <w:pPr>
              <w:spacing w:after="120" w:line="240" w:lineRule="auto"/>
              <w:jc w:val="center"/>
              <w:rPr>
                <w:rFonts w:eastAsiaTheme="minorEastAsia"/>
                <w:lang w:val="en-GB"/>
              </w:rPr>
            </w:pPr>
            <w:r w:rsidRPr="00C33BBF">
              <w:rPr>
                <w:rFonts w:eastAsiaTheme="minorEastAsia"/>
                <w:b/>
                <w:bCs/>
                <w:lang w:val="en-GB"/>
              </w:rPr>
              <w:t>Ministry of Culture, National Heritage and Sport</w:t>
            </w:r>
          </w:p>
        </w:tc>
      </w:tr>
      <w:tr w:rsidR="008448BC" w:rsidRPr="00C33BBF" w14:paraId="7DA7E643" w14:textId="77777777" w:rsidTr="006374DE">
        <w:trPr>
          <w:trHeight w:val="334"/>
        </w:trPr>
        <w:tc>
          <w:tcPr>
            <w:tcW w:w="906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3C5284D" w14:textId="77777777" w:rsidR="008448BC" w:rsidRPr="00C33BBF" w:rsidRDefault="008448BC" w:rsidP="006374DE">
            <w:pPr>
              <w:spacing w:after="120" w:line="240" w:lineRule="auto"/>
              <w:rPr>
                <w:rFonts w:eastAsiaTheme="minorEastAsia"/>
                <w:b/>
                <w:bCs/>
                <w:lang w:val="en-GB"/>
              </w:rPr>
            </w:pPr>
            <w:r w:rsidRPr="00C33BBF">
              <w:rPr>
                <w:rFonts w:eastAsiaTheme="minorEastAsia"/>
                <w:b/>
                <w:bCs/>
                <w:lang w:val="en-GB"/>
              </w:rPr>
              <w:t>Activities:</w:t>
            </w:r>
          </w:p>
        </w:tc>
      </w:tr>
    </w:tbl>
    <w:tbl>
      <w:tblPr>
        <w:tblStyle w:val="Tabela-Siatka"/>
        <w:tblW w:w="0" w:type="auto"/>
        <w:tblLook w:val="04A0" w:firstRow="1" w:lastRow="0" w:firstColumn="1" w:lastColumn="0" w:noHBand="0" w:noVBand="1"/>
      </w:tblPr>
      <w:tblGrid>
        <w:gridCol w:w="5524"/>
        <w:gridCol w:w="3538"/>
      </w:tblGrid>
      <w:tr w:rsidR="008448BC" w:rsidRPr="00C33BBF" w14:paraId="3DCE4235"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39A5CE" w14:textId="77777777" w:rsidR="008448BC" w:rsidRPr="00C33BBF" w:rsidRDefault="008448BC" w:rsidP="006374DE">
            <w:pPr>
              <w:shd w:val="clear" w:color="auto" w:fill="FFFFFF" w:themeFill="background1"/>
              <w:spacing w:after="120"/>
              <w:rPr>
                <w:rFonts w:eastAsiaTheme="minorEastAsia"/>
                <w:lang w:val="en-GB"/>
              </w:rPr>
            </w:pPr>
            <w:r w:rsidRPr="00C33BBF">
              <w:rPr>
                <w:rFonts w:eastAsiaTheme="minorEastAsia"/>
                <w:lang w:val="en-GB"/>
              </w:rPr>
              <w:t>Scholarships for a preparatory course, first- and second-cycle study programmes, PhD programmes and artistic traineeships at universities supervised by the Ministry of Culture, National Heritage and Sport, as well as payment of tuition fees for the preparatory course</w:t>
            </w:r>
          </w:p>
        </w:tc>
        <w:tc>
          <w:tcPr>
            <w:tcW w:w="3538" w:type="dxa"/>
            <w:tcBorders>
              <w:top w:val="single" w:sz="4" w:space="0" w:color="auto"/>
              <w:left w:val="single" w:sz="4" w:space="0" w:color="auto"/>
              <w:bottom w:val="single" w:sz="4" w:space="0" w:color="auto"/>
              <w:right w:val="single" w:sz="4" w:space="0" w:color="auto"/>
            </w:tcBorders>
            <w:shd w:val="clear" w:color="auto" w:fill="FFFFFF" w:themeFill="background1"/>
          </w:tcPr>
          <w:p w14:paraId="179AA748" w14:textId="77777777" w:rsidR="008448BC" w:rsidRPr="00C33BBF" w:rsidRDefault="008448BC" w:rsidP="006374DE">
            <w:pPr>
              <w:shd w:val="clear" w:color="auto" w:fill="FFFFFF" w:themeFill="background1"/>
              <w:spacing w:after="160" w:line="256" w:lineRule="auto"/>
              <w:rPr>
                <w:rFonts w:eastAsiaTheme="minorEastAsia"/>
                <w:lang w:val="en-GB"/>
              </w:rPr>
            </w:pPr>
            <w:r w:rsidRPr="00C33BBF">
              <w:rPr>
                <w:rFonts w:eastAsiaTheme="minorEastAsia"/>
                <w:lang w:val="en-GB"/>
              </w:rPr>
              <w:t>PLN 520,000</w:t>
            </w:r>
          </w:p>
          <w:p w14:paraId="231027A9" w14:textId="77777777" w:rsidR="008448BC" w:rsidRPr="00C33BBF" w:rsidRDefault="008448BC" w:rsidP="006374DE">
            <w:pPr>
              <w:shd w:val="clear" w:color="auto" w:fill="FFFFFF" w:themeFill="background1"/>
              <w:spacing w:after="120"/>
              <w:rPr>
                <w:rFonts w:eastAsiaTheme="minorEastAsia"/>
                <w:lang w:val="en-GB"/>
              </w:rPr>
            </w:pPr>
          </w:p>
        </w:tc>
      </w:tr>
      <w:tr w:rsidR="008448BC" w:rsidRPr="00C33BBF" w14:paraId="44132533"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CEAD7E" w14:textId="77777777" w:rsidR="008448BC" w:rsidRPr="00C33BBF" w:rsidRDefault="008448BC" w:rsidP="006374DE">
            <w:pPr>
              <w:shd w:val="clear" w:color="auto" w:fill="FFFFFF" w:themeFill="background1"/>
              <w:spacing w:after="120"/>
              <w:rPr>
                <w:rFonts w:eastAsiaTheme="minorEastAsia"/>
                <w:lang w:val="en-GB"/>
              </w:rPr>
            </w:pPr>
            <w:r w:rsidRPr="00C33BBF">
              <w:rPr>
                <w:rFonts w:eastAsiaTheme="minorEastAsia"/>
                <w:lang w:val="en-GB"/>
              </w:rPr>
              <w:t>Gaude Polonia – scholarships for young artists and translators of Polish literature from Central European countries</w:t>
            </w:r>
          </w:p>
        </w:tc>
        <w:tc>
          <w:tcPr>
            <w:tcW w:w="3538" w:type="dxa"/>
            <w:tcBorders>
              <w:top w:val="single" w:sz="4" w:space="0" w:color="auto"/>
              <w:left w:val="single" w:sz="4" w:space="0" w:color="auto"/>
              <w:bottom w:val="single" w:sz="4" w:space="0" w:color="auto"/>
              <w:right w:val="single" w:sz="4" w:space="0" w:color="auto"/>
            </w:tcBorders>
            <w:shd w:val="clear" w:color="auto" w:fill="FFFFFF" w:themeFill="background1"/>
          </w:tcPr>
          <w:p w14:paraId="0FE28422" w14:textId="77777777" w:rsidR="008448BC" w:rsidRPr="00C33BBF" w:rsidRDefault="008448BC" w:rsidP="006374DE">
            <w:pPr>
              <w:shd w:val="clear" w:color="auto" w:fill="FFFFFF" w:themeFill="background1"/>
              <w:spacing w:after="160" w:line="256" w:lineRule="auto"/>
              <w:rPr>
                <w:rFonts w:eastAsiaTheme="minorEastAsia"/>
                <w:lang w:val="en-GB"/>
              </w:rPr>
            </w:pPr>
            <w:r w:rsidRPr="00C33BBF">
              <w:rPr>
                <w:rFonts w:eastAsiaTheme="minorEastAsia"/>
                <w:lang w:val="en-GB"/>
              </w:rPr>
              <w:t>PLN 2,426,000</w:t>
            </w:r>
          </w:p>
          <w:p w14:paraId="7FF3B928" w14:textId="77777777" w:rsidR="008448BC" w:rsidRPr="00C33BBF" w:rsidRDefault="008448BC" w:rsidP="006374DE">
            <w:pPr>
              <w:shd w:val="clear" w:color="auto" w:fill="FFFFFF" w:themeFill="background1"/>
              <w:spacing w:after="120"/>
              <w:rPr>
                <w:rFonts w:eastAsiaTheme="minorEastAsia"/>
                <w:lang w:val="en-GB"/>
              </w:rPr>
            </w:pPr>
          </w:p>
        </w:tc>
      </w:tr>
      <w:tr w:rsidR="008448BC" w:rsidRPr="00C33BBF" w14:paraId="60BB49CC"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86DE22" w14:textId="77777777" w:rsidR="008448BC" w:rsidRPr="00C33BBF" w:rsidRDefault="008448BC" w:rsidP="006374DE">
            <w:pPr>
              <w:shd w:val="clear" w:color="auto" w:fill="FFFFFF" w:themeFill="background1"/>
              <w:spacing w:after="120"/>
              <w:rPr>
                <w:rFonts w:eastAsiaTheme="minorEastAsia"/>
                <w:lang w:val="en-GB"/>
              </w:rPr>
            </w:pPr>
            <w:r w:rsidRPr="00C33BBF">
              <w:rPr>
                <w:rFonts w:eastAsiaTheme="minorEastAsia"/>
                <w:lang w:val="en-GB"/>
              </w:rPr>
              <w:t>Thesaurus Poloniae – scholarships for scholars doing research on the culture, history and multicultural heritage of Central Europe</w:t>
            </w:r>
          </w:p>
        </w:tc>
        <w:tc>
          <w:tcPr>
            <w:tcW w:w="3538" w:type="dxa"/>
            <w:tcBorders>
              <w:top w:val="single" w:sz="4" w:space="0" w:color="auto"/>
              <w:left w:val="single" w:sz="4" w:space="0" w:color="auto"/>
              <w:bottom w:val="single" w:sz="4" w:space="0" w:color="auto"/>
              <w:right w:val="single" w:sz="4" w:space="0" w:color="auto"/>
            </w:tcBorders>
            <w:shd w:val="clear" w:color="auto" w:fill="FFFFFF" w:themeFill="background1"/>
          </w:tcPr>
          <w:p w14:paraId="2A049891" w14:textId="77777777" w:rsidR="008448BC" w:rsidRPr="00C33BBF" w:rsidRDefault="008448BC" w:rsidP="006374DE">
            <w:pPr>
              <w:shd w:val="clear" w:color="auto" w:fill="FFFFFF" w:themeFill="background1"/>
              <w:spacing w:after="160" w:line="256" w:lineRule="auto"/>
              <w:rPr>
                <w:rFonts w:eastAsiaTheme="minorEastAsia"/>
                <w:lang w:val="en-GB"/>
              </w:rPr>
            </w:pPr>
            <w:r w:rsidRPr="00C33BBF">
              <w:rPr>
                <w:rFonts w:eastAsiaTheme="minorEastAsia"/>
                <w:lang w:val="en-GB"/>
              </w:rPr>
              <w:t>PLN 200,000</w:t>
            </w:r>
          </w:p>
          <w:p w14:paraId="0D5DC0D4" w14:textId="77777777" w:rsidR="008448BC" w:rsidRPr="00C33BBF" w:rsidRDefault="008448BC" w:rsidP="006374DE">
            <w:pPr>
              <w:shd w:val="clear" w:color="auto" w:fill="FFFFFF" w:themeFill="background1"/>
              <w:spacing w:after="120"/>
              <w:rPr>
                <w:rFonts w:eastAsiaTheme="minorEastAsia"/>
                <w:lang w:val="en-GB"/>
              </w:rPr>
            </w:pPr>
          </w:p>
        </w:tc>
      </w:tr>
      <w:tr w:rsidR="008448BC" w:rsidRPr="00C33BBF" w14:paraId="23AD975F"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0B0D93" w14:textId="77777777" w:rsidR="008448BC" w:rsidRPr="00C33BBF" w:rsidRDefault="008448BC" w:rsidP="006374DE">
            <w:pPr>
              <w:shd w:val="clear" w:color="auto" w:fill="FFFFFF" w:themeFill="background1"/>
              <w:spacing w:after="160" w:line="256" w:lineRule="auto"/>
              <w:rPr>
                <w:rFonts w:eastAsiaTheme="minorEastAsia"/>
                <w:lang w:val="en-GB"/>
              </w:rPr>
            </w:pPr>
            <w:r w:rsidRPr="00C33BBF">
              <w:rPr>
                <w:rFonts w:eastAsiaTheme="minorEastAsia"/>
                <w:lang w:val="en-GB"/>
              </w:rPr>
              <w:t xml:space="preserve">Training sessions on the protection and digitisation of cultural heritage: </w:t>
            </w:r>
          </w:p>
          <w:p w14:paraId="1F147A8D" w14:textId="77777777" w:rsidR="008448BC" w:rsidRPr="00C33BBF" w:rsidRDefault="008448BC" w:rsidP="00D9661D">
            <w:pPr>
              <w:pStyle w:val="Akapitzlist"/>
              <w:numPr>
                <w:ilvl w:val="0"/>
                <w:numId w:val="60"/>
              </w:numPr>
              <w:shd w:val="clear" w:color="auto" w:fill="FFFFFF" w:themeFill="background1"/>
              <w:spacing w:after="160" w:line="256" w:lineRule="auto"/>
              <w:rPr>
                <w:rFonts w:eastAsiaTheme="minorEastAsia"/>
                <w:lang w:val="en-GB"/>
              </w:rPr>
            </w:pPr>
            <w:r w:rsidRPr="00C33BBF">
              <w:rPr>
                <w:rFonts w:eastAsiaTheme="minorEastAsia"/>
                <w:lang w:val="en-GB"/>
              </w:rPr>
              <w:t>The Nesvizh Academy (Belarus)</w:t>
            </w:r>
          </w:p>
          <w:p w14:paraId="6FAE24E6" w14:textId="77777777" w:rsidR="008448BC" w:rsidRPr="00C33BBF" w:rsidRDefault="008448BC" w:rsidP="00D9661D">
            <w:pPr>
              <w:pStyle w:val="Akapitzlist"/>
              <w:numPr>
                <w:ilvl w:val="0"/>
                <w:numId w:val="60"/>
              </w:numPr>
              <w:shd w:val="clear" w:color="auto" w:fill="FFFFFF" w:themeFill="background1"/>
              <w:spacing w:after="120"/>
              <w:rPr>
                <w:rFonts w:eastAsiaTheme="minorEastAsia"/>
                <w:lang w:val="en-GB"/>
              </w:rPr>
            </w:pPr>
            <w:r w:rsidRPr="00C33BBF">
              <w:rPr>
                <w:rFonts w:eastAsiaTheme="minorEastAsia"/>
                <w:lang w:val="en-GB"/>
              </w:rPr>
              <w:lastRenderedPageBreak/>
              <w:t>International Centre for the Protection of Cultural Heritage in Zhovkva (Ukraine)</w:t>
            </w:r>
          </w:p>
        </w:tc>
        <w:tc>
          <w:tcPr>
            <w:tcW w:w="3538" w:type="dxa"/>
            <w:tcBorders>
              <w:top w:val="single" w:sz="4" w:space="0" w:color="auto"/>
              <w:left w:val="single" w:sz="4" w:space="0" w:color="auto"/>
              <w:bottom w:val="single" w:sz="4" w:space="0" w:color="auto"/>
              <w:right w:val="single" w:sz="4" w:space="0" w:color="auto"/>
            </w:tcBorders>
            <w:shd w:val="clear" w:color="auto" w:fill="FFFFFF" w:themeFill="background1"/>
          </w:tcPr>
          <w:p w14:paraId="06CA75CF" w14:textId="77777777" w:rsidR="008448BC" w:rsidRPr="00C33BBF" w:rsidRDefault="008448BC" w:rsidP="006374DE">
            <w:pPr>
              <w:shd w:val="clear" w:color="auto" w:fill="FFFFFF" w:themeFill="background1"/>
              <w:spacing w:after="160" w:line="256" w:lineRule="auto"/>
              <w:rPr>
                <w:rFonts w:eastAsiaTheme="minorEastAsia"/>
                <w:lang w:val="en-GB"/>
              </w:rPr>
            </w:pPr>
          </w:p>
          <w:p w14:paraId="20162931" w14:textId="77777777" w:rsidR="008448BC" w:rsidRPr="00C33BBF" w:rsidRDefault="008448BC" w:rsidP="006374DE">
            <w:pPr>
              <w:shd w:val="clear" w:color="auto" w:fill="FFFFFF" w:themeFill="background1"/>
              <w:spacing w:after="0" w:line="240" w:lineRule="auto"/>
              <w:rPr>
                <w:rFonts w:eastAsiaTheme="minorEastAsia"/>
                <w:lang w:val="en-GB"/>
              </w:rPr>
            </w:pPr>
          </w:p>
          <w:p w14:paraId="0D370FFA" w14:textId="77777777" w:rsidR="008448BC" w:rsidRPr="00C33BBF" w:rsidRDefault="008448BC" w:rsidP="006374DE">
            <w:pPr>
              <w:shd w:val="clear" w:color="auto" w:fill="FFFFFF" w:themeFill="background1"/>
              <w:spacing w:after="120" w:line="240" w:lineRule="auto"/>
              <w:rPr>
                <w:rFonts w:eastAsiaTheme="minorEastAsia"/>
                <w:lang w:val="en-GB"/>
              </w:rPr>
            </w:pPr>
            <w:r w:rsidRPr="00C33BBF">
              <w:rPr>
                <w:rFonts w:eastAsiaTheme="minorEastAsia"/>
                <w:lang w:val="en-GB"/>
              </w:rPr>
              <w:t>PLN 100,000</w:t>
            </w:r>
          </w:p>
          <w:p w14:paraId="146C8EC3" w14:textId="77777777" w:rsidR="008448BC" w:rsidRPr="00C33BBF" w:rsidRDefault="008448BC" w:rsidP="006374DE">
            <w:pPr>
              <w:shd w:val="clear" w:color="auto" w:fill="FFFFFF" w:themeFill="background1"/>
              <w:spacing w:after="120"/>
              <w:rPr>
                <w:rFonts w:eastAsiaTheme="minorEastAsia"/>
                <w:lang w:val="en-GB"/>
              </w:rPr>
            </w:pPr>
            <w:r w:rsidRPr="00C33BBF">
              <w:rPr>
                <w:rFonts w:eastAsiaTheme="minorEastAsia"/>
                <w:lang w:val="en-GB"/>
              </w:rPr>
              <w:lastRenderedPageBreak/>
              <w:t>PLN 70,000</w:t>
            </w:r>
          </w:p>
        </w:tc>
      </w:tr>
      <w:tr w:rsidR="008448BC" w:rsidRPr="00C33BBF" w14:paraId="69E71828"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94EAC2" w14:textId="77777777" w:rsidR="008448BC" w:rsidRPr="00C33BBF" w:rsidRDefault="008448BC" w:rsidP="006374DE">
            <w:pPr>
              <w:shd w:val="clear" w:color="auto" w:fill="FFFFFF" w:themeFill="background1"/>
              <w:spacing w:after="120"/>
              <w:rPr>
                <w:rFonts w:eastAsiaTheme="minorEastAsia"/>
                <w:lang w:val="en-GB"/>
              </w:rPr>
            </w:pPr>
            <w:r w:rsidRPr="00C33BBF">
              <w:rPr>
                <w:rFonts w:eastAsiaTheme="minorEastAsia"/>
                <w:lang w:val="en-GB"/>
              </w:rPr>
              <w:lastRenderedPageBreak/>
              <w:t>Restoration, inventory-taking and digitisation, as well as expert opinions on the preservation status of heritage sites (e.g. Ukraine, Belarus, Georgia)</w:t>
            </w:r>
          </w:p>
        </w:tc>
        <w:tc>
          <w:tcPr>
            <w:tcW w:w="35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FEE6BF" w14:textId="77777777" w:rsidR="008448BC" w:rsidRPr="00C33BBF" w:rsidRDefault="008448BC" w:rsidP="006374DE">
            <w:pPr>
              <w:shd w:val="clear" w:color="auto" w:fill="FFFFFF" w:themeFill="background1"/>
              <w:spacing w:after="120"/>
              <w:rPr>
                <w:rFonts w:eastAsiaTheme="minorEastAsia"/>
                <w:lang w:val="en-GB"/>
              </w:rPr>
            </w:pPr>
            <w:r w:rsidRPr="00C33BBF">
              <w:rPr>
                <w:rFonts w:eastAsiaTheme="minorEastAsia"/>
                <w:lang w:val="en-GB"/>
              </w:rPr>
              <w:t>PLN 16,500,000</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1" w:themeFillTint="66"/>
        <w:tblLook w:val="04A0" w:firstRow="1" w:lastRow="0" w:firstColumn="1" w:lastColumn="0" w:noHBand="0" w:noVBand="1"/>
      </w:tblPr>
      <w:tblGrid>
        <w:gridCol w:w="9067"/>
      </w:tblGrid>
      <w:tr w:rsidR="008448BC" w:rsidRPr="00C33BBF" w14:paraId="6CFE86B3" w14:textId="77777777" w:rsidTr="006374DE">
        <w:trPr>
          <w:trHeight w:val="334"/>
        </w:trPr>
        <w:tc>
          <w:tcPr>
            <w:tcW w:w="906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96B083" w14:textId="77777777" w:rsidR="008448BC" w:rsidRPr="00C33BBF" w:rsidRDefault="008448BC" w:rsidP="006374DE">
            <w:pPr>
              <w:spacing w:after="120" w:line="240" w:lineRule="auto"/>
              <w:rPr>
                <w:rFonts w:eastAsiaTheme="minorEastAsia"/>
                <w:b/>
                <w:lang w:val="en-GB"/>
              </w:rPr>
            </w:pPr>
            <w:r w:rsidRPr="00C33BBF">
              <w:rPr>
                <w:rFonts w:eastAsiaTheme="minorEastAsia"/>
                <w:b/>
                <w:bCs/>
                <w:lang w:val="en-GB"/>
              </w:rPr>
              <w:t>Contributions to international organisations:</w:t>
            </w:r>
          </w:p>
        </w:tc>
      </w:tr>
    </w:tbl>
    <w:tbl>
      <w:tblPr>
        <w:tblStyle w:val="Tabela-Siatka"/>
        <w:tblW w:w="0" w:type="auto"/>
        <w:tblLook w:val="04A0" w:firstRow="1" w:lastRow="0" w:firstColumn="1" w:lastColumn="0" w:noHBand="0" w:noVBand="1"/>
      </w:tblPr>
      <w:tblGrid>
        <w:gridCol w:w="5524"/>
        <w:gridCol w:w="3538"/>
      </w:tblGrid>
      <w:tr w:rsidR="008448BC" w:rsidRPr="00763081" w14:paraId="1F450E60" w14:textId="77777777" w:rsidTr="00D9072F">
        <w:tc>
          <w:tcPr>
            <w:tcW w:w="5524" w:type="dxa"/>
            <w:tcBorders>
              <w:top w:val="single" w:sz="4" w:space="0" w:color="auto"/>
              <w:left w:val="single" w:sz="4" w:space="0" w:color="auto"/>
              <w:bottom w:val="single" w:sz="4" w:space="0" w:color="auto"/>
              <w:right w:val="single" w:sz="4" w:space="0" w:color="auto"/>
            </w:tcBorders>
            <w:hideMark/>
          </w:tcPr>
          <w:p w14:paraId="7B827D8E" w14:textId="77777777" w:rsidR="008448BC" w:rsidRPr="00C33BBF" w:rsidRDefault="008448BC" w:rsidP="006374DE">
            <w:pPr>
              <w:shd w:val="clear" w:color="auto" w:fill="FFFFFF" w:themeFill="background1"/>
              <w:spacing w:after="120"/>
              <w:rPr>
                <w:rFonts w:eastAsiaTheme="minorEastAsia"/>
                <w:lang w:val="en-GB"/>
              </w:rPr>
            </w:pPr>
            <w:r w:rsidRPr="00C33BBF">
              <w:rPr>
                <w:rFonts w:eastAsiaTheme="minorEastAsia"/>
                <w:lang w:val="en-GB"/>
              </w:rPr>
              <w:t>UNESCO World Heritage Fund</w:t>
            </w:r>
          </w:p>
        </w:tc>
        <w:tc>
          <w:tcPr>
            <w:tcW w:w="3538" w:type="dxa"/>
            <w:tcBorders>
              <w:top w:val="single" w:sz="4" w:space="0" w:color="auto"/>
              <w:left w:val="single" w:sz="4" w:space="0" w:color="auto"/>
              <w:bottom w:val="single" w:sz="4" w:space="0" w:color="auto"/>
              <w:right w:val="single" w:sz="4" w:space="0" w:color="auto"/>
            </w:tcBorders>
            <w:hideMark/>
          </w:tcPr>
          <w:p w14:paraId="5817AC97" w14:textId="77777777" w:rsidR="008448BC" w:rsidRPr="00C33BBF" w:rsidRDefault="008448BC" w:rsidP="006374DE">
            <w:pPr>
              <w:shd w:val="clear" w:color="auto" w:fill="FFFFFF" w:themeFill="background1"/>
              <w:spacing w:after="120"/>
              <w:rPr>
                <w:rFonts w:eastAsiaTheme="minorEastAsia"/>
                <w:lang w:val="en-GB"/>
              </w:rPr>
            </w:pPr>
            <w:r w:rsidRPr="00C33BBF">
              <w:rPr>
                <w:rFonts w:eastAsiaTheme="minorEastAsia"/>
                <w:lang w:val="en-GB"/>
              </w:rPr>
              <w:t xml:space="preserve">USD 16,260 </w:t>
            </w:r>
            <w:r w:rsidRPr="00C33BBF">
              <w:rPr>
                <w:rFonts w:eastAsiaTheme="minorEastAsia"/>
                <w:i/>
                <w:iCs/>
                <w:lang w:val="en-GB"/>
              </w:rPr>
              <w:t>(represents 60% of payment classified as ODA)</w:t>
            </w:r>
          </w:p>
        </w:tc>
      </w:tr>
      <w:tr w:rsidR="008448BC" w:rsidRPr="00763081" w14:paraId="122A1D27"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453378" w14:textId="77777777" w:rsidR="008448BC" w:rsidRPr="00C33BBF" w:rsidRDefault="008448BC" w:rsidP="006374DE">
            <w:pPr>
              <w:shd w:val="clear" w:color="auto" w:fill="FFFFFF" w:themeFill="background1"/>
              <w:spacing w:after="120"/>
              <w:rPr>
                <w:rFonts w:eastAsiaTheme="minorEastAsia"/>
                <w:lang w:val="en-GB"/>
              </w:rPr>
            </w:pPr>
            <w:r w:rsidRPr="00C33BBF">
              <w:rPr>
                <w:rFonts w:eastAsiaTheme="minorEastAsia"/>
                <w:lang w:val="en-GB"/>
              </w:rPr>
              <w:t>UNESCO Intangible Cultural Heritage Fund</w:t>
            </w:r>
          </w:p>
        </w:tc>
        <w:tc>
          <w:tcPr>
            <w:tcW w:w="35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D45E14" w14:textId="77777777" w:rsidR="008448BC" w:rsidRPr="00C33BBF" w:rsidRDefault="008448BC" w:rsidP="006374DE">
            <w:pPr>
              <w:shd w:val="clear" w:color="auto" w:fill="FFFFFF" w:themeFill="background1"/>
              <w:spacing w:after="120"/>
              <w:rPr>
                <w:rFonts w:eastAsiaTheme="minorEastAsia"/>
                <w:lang w:val="en-GB"/>
              </w:rPr>
            </w:pPr>
            <w:r w:rsidRPr="00C33BBF">
              <w:rPr>
                <w:rFonts w:eastAsiaTheme="minorEastAsia"/>
                <w:lang w:val="en-GB"/>
              </w:rPr>
              <w:t xml:space="preserve">USD 16,260 </w:t>
            </w:r>
            <w:r w:rsidRPr="00C33BBF">
              <w:rPr>
                <w:rFonts w:eastAsiaTheme="minorEastAsia"/>
                <w:i/>
                <w:iCs/>
                <w:lang w:val="en-GB"/>
              </w:rPr>
              <w:t>(represents 60% of payment classified as ODA)</w:t>
            </w:r>
          </w:p>
        </w:tc>
      </w:tr>
      <w:tr w:rsidR="008448BC" w:rsidRPr="00763081" w14:paraId="3216F096"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AD2C9E" w14:textId="77777777" w:rsidR="008448BC" w:rsidRPr="00C33BBF" w:rsidRDefault="008448BC" w:rsidP="006374DE">
            <w:pPr>
              <w:shd w:val="clear" w:color="auto" w:fill="FFFFFF" w:themeFill="background1"/>
              <w:spacing w:after="120"/>
              <w:rPr>
                <w:rFonts w:eastAsiaTheme="minorEastAsia"/>
                <w:lang w:val="en-GB"/>
              </w:rPr>
            </w:pPr>
            <w:r w:rsidRPr="00C33BBF">
              <w:rPr>
                <w:rFonts w:eastAsiaTheme="minorEastAsia"/>
                <w:lang w:val="en-GB"/>
              </w:rPr>
              <w:t>World Intellectual Property Organisation (WIPO)</w:t>
            </w:r>
          </w:p>
        </w:tc>
        <w:tc>
          <w:tcPr>
            <w:tcW w:w="35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95A63B" w14:textId="77777777" w:rsidR="008448BC" w:rsidRPr="00C33BBF" w:rsidRDefault="008448BC" w:rsidP="006374DE">
            <w:pPr>
              <w:shd w:val="clear" w:color="auto" w:fill="FFFFFF" w:themeFill="background1"/>
              <w:spacing w:after="120"/>
              <w:rPr>
                <w:rFonts w:eastAsiaTheme="minorEastAsia"/>
                <w:lang w:val="en-GB"/>
              </w:rPr>
            </w:pPr>
            <w:r w:rsidRPr="00C33BBF">
              <w:rPr>
                <w:rFonts w:eastAsiaTheme="minorEastAsia"/>
                <w:lang w:val="en-GB"/>
              </w:rPr>
              <w:t xml:space="preserve">CHF 1,026 </w:t>
            </w:r>
            <w:r w:rsidRPr="00C33BBF">
              <w:rPr>
                <w:rFonts w:eastAsiaTheme="minorEastAsia"/>
                <w:i/>
                <w:iCs/>
                <w:lang w:val="en-GB"/>
              </w:rPr>
              <w:t>(represents 3% of payment classified as ODA)</w:t>
            </w:r>
          </w:p>
        </w:tc>
      </w:tr>
      <w:tr w:rsidR="008448BC" w:rsidRPr="00C33BBF" w14:paraId="70538039"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5188B73" w14:textId="77777777" w:rsidR="008448BC" w:rsidRPr="00C33BBF" w:rsidRDefault="008448BC" w:rsidP="006374DE">
            <w:pPr>
              <w:spacing w:after="120"/>
              <w:rPr>
                <w:rFonts w:eastAsiaTheme="minorEastAsia"/>
                <w:lang w:val="en-GB"/>
              </w:rPr>
            </w:pPr>
            <w:r w:rsidRPr="00C33BBF">
              <w:rPr>
                <w:rFonts w:ascii="Calibri" w:hAnsi="Calibri" w:cs="Calibri"/>
                <w:b/>
                <w:bCs/>
                <w:color w:val="000000"/>
                <w:lang w:val="en-GB"/>
              </w:rPr>
              <w:t>Total</w:t>
            </w:r>
          </w:p>
        </w:tc>
        <w:tc>
          <w:tcPr>
            <w:tcW w:w="353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9AA9645" w14:textId="77777777" w:rsidR="008448BC" w:rsidRPr="00C33BBF" w:rsidRDefault="008448BC" w:rsidP="006374DE">
            <w:pPr>
              <w:spacing w:after="0" w:line="240" w:lineRule="auto"/>
              <w:rPr>
                <w:rFonts w:ascii="Calibri" w:hAnsi="Calibri"/>
                <w:b/>
                <w:bCs/>
                <w:lang w:val="en-GB"/>
              </w:rPr>
            </w:pPr>
            <w:r w:rsidRPr="00C33BBF">
              <w:rPr>
                <w:rFonts w:ascii="Calibri" w:hAnsi="Calibri"/>
                <w:b/>
                <w:bCs/>
                <w:lang w:val="en-GB"/>
              </w:rPr>
              <w:t>PLN 19,946,645</w:t>
            </w:r>
          </w:p>
        </w:tc>
      </w:tr>
    </w:tbl>
    <w:p w14:paraId="6AF897AD" w14:textId="6C2AE2D0" w:rsidR="008448BC" w:rsidRPr="00C33BBF" w:rsidRDefault="008448BC" w:rsidP="008448BC">
      <w:pPr>
        <w:spacing w:after="160" w:line="256" w:lineRule="auto"/>
        <w:rPr>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8448BC" w:rsidRPr="00763081" w14:paraId="6B6C7F17" w14:textId="77777777" w:rsidTr="006374DE">
        <w:trPr>
          <w:trHeight w:val="334"/>
        </w:trPr>
        <w:tc>
          <w:tcPr>
            <w:tcW w:w="906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DDFBD42" w14:textId="77777777" w:rsidR="008448BC" w:rsidRPr="00C33BBF" w:rsidRDefault="008448BC" w:rsidP="006374DE">
            <w:pPr>
              <w:spacing w:after="120" w:line="240" w:lineRule="auto"/>
              <w:jc w:val="center"/>
              <w:rPr>
                <w:rFonts w:eastAsiaTheme="minorEastAsia"/>
                <w:b/>
                <w:bCs/>
                <w:lang w:val="en-GB"/>
              </w:rPr>
            </w:pPr>
            <w:r w:rsidRPr="00C33BBF">
              <w:rPr>
                <w:rFonts w:eastAsiaTheme="minorEastAsia"/>
                <w:b/>
                <w:bCs/>
                <w:lang w:val="en-GB"/>
              </w:rPr>
              <w:t>Ministry of Agriculture and Rural Development</w:t>
            </w:r>
          </w:p>
        </w:tc>
      </w:tr>
      <w:tr w:rsidR="008448BC" w:rsidRPr="00763081" w14:paraId="11E698B3" w14:textId="77777777" w:rsidTr="006374DE">
        <w:trPr>
          <w:trHeight w:val="334"/>
        </w:trPr>
        <w:tc>
          <w:tcPr>
            <w:tcW w:w="906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C5487B2" w14:textId="77777777" w:rsidR="008448BC" w:rsidRPr="00C33BBF" w:rsidRDefault="008448BC" w:rsidP="006374DE">
            <w:pPr>
              <w:spacing w:after="120" w:line="240" w:lineRule="auto"/>
              <w:rPr>
                <w:rFonts w:eastAsiaTheme="minorEastAsia"/>
                <w:b/>
                <w:bCs/>
                <w:lang w:val="en-GB"/>
              </w:rPr>
            </w:pPr>
            <w:r w:rsidRPr="00C33BBF">
              <w:rPr>
                <w:rFonts w:eastAsiaTheme="minorEastAsia"/>
                <w:b/>
                <w:bCs/>
                <w:lang w:val="en-GB"/>
              </w:rPr>
              <w:t>Contributions and payments to international organisations:</w:t>
            </w:r>
          </w:p>
        </w:tc>
      </w:tr>
    </w:tbl>
    <w:tbl>
      <w:tblPr>
        <w:tblStyle w:val="Tabela-Siatka"/>
        <w:tblW w:w="0" w:type="auto"/>
        <w:tblLook w:val="04A0" w:firstRow="1" w:lastRow="0" w:firstColumn="1" w:lastColumn="0" w:noHBand="0" w:noVBand="1"/>
      </w:tblPr>
      <w:tblGrid>
        <w:gridCol w:w="5524"/>
        <w:gridCol w:w="3538"/>
      </w:tblGrid>
      <w:tr w:rsidR="008448BC" w:rsidRPr="00763081" w14:paraId="070CC371"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567CC71E" w14:textId="77777777" w:rsidR="008448BC" w:rsidRPr="00C33BBF" w:rsidRDefault="008448BC" w:rsidP="006374DE">
            <w:pPr>
              <w:spacing w:after="120"/>
              <w:rPr>
                <w:rFonts w:eastAsiaTheme="minorEastAsia"/>
                <w:lang w:val="en-GB"/>
              </w:rPr>
            </w:pPr>
            <w:r w:rsidRPr="00C33BBF">
              <w:rPr>
                <w:rFonts w:eastAsiaTheme="minorEastAsia"/>
                <w:lang w:val="en-GB"/>
              </w:rPr>
              <w:t>Food and Agriculture Organisation of the United Nations (FAO)</w:t>
            </w:r>
          </w:p>
        </w:tc>
        <w:tc>
          <w:tcPr>
            <w:tcW w:w="3538" w:type="dxa"/>
            <w:tcBorders>
              <w:top w:val="single" w:sz="4" w:space="0" w:color="auto"/>
              <w:left w:val="single" w:sz="4" w:space="0" w:color="auto"/>
              <w:bottom w:val="single" w:sz="4" w:space="0" w:color="auto"/>
              <w:right w:val="single" w:sz="4" w:space="0" w:color="auto"/>
            </w:tcBorders>
            <w:shd w:val="clear" w:color="auto" w:fill="auto"/>
            <w:hideMark/>
          </w:tcPr>
          <w:p w14:paraId="0BEFBDAB" w14:textId="77777777" w:rsidR="008448BC" w:rsidRPr="00C33BBF" w:rsidRDefault="008448BC" w:rsidP="006374DE">
            <w:pPr>
              <w:rPr>
                <w:rFonts w:eastAsiaTheme="minorEastAsia"/>
                <w:i/>
                <w:color w:val="000000" w:themeColor="text1"/>
                <w:lang w:val="en-GB"/>
              </w:rPr>
            </w:pPr>
            <w:r w:rsidRPr="00C33BBF">
              <w:rPr>
                <w:lang w:val="en-GB"/>
              </w:rPr>
              <w:t xml:space="preserve">USD 1,892,035 </w:t>
            </w:r>
            <w:r w:rsidRPr="00C33BBF">
              <w:rPr>
                <w:i/>
                <w:iCs/>
                <w:lang w:val="en-GB"/>
              </w:rPr>
              <w:t>(represents 83% of payment classified as ODA)</w:t>
            </w:r>
          </w:p>
          <w:p w14:paraId="074BEE97" w14:textId="77777777" w:rsidR="008448BC" w:rsidRPr="00C33BBF" w:rsidRDefault="008448BC" w:rsidP="006374DE">
            <w:pPr>
              <w:spacing w:after="120"/>
              <w:rPr>
                <w:rFonts w:eastAsiaTheme="minorEastAsia"/>
                <w:lang w:val="en-GB"/>
              </w:rPr>
            </w:pPr>
            <w:r w:rsidRPr="00C33BBF">
              <w:rPr>
                <w:lang w:val="en-GB"/>
              </w:rPr>
              <w:t xml:space="preserve">EUR 1,315,491 </w:t>
            </w:r>
            <w:r w:rsidRPr="00C33BBF">
              <w:rPr>
                <w:i/>
                <w:iCs/>
                <w:lang w:val="en-GB"/>
              </w:rPr>
              <w:t>(represents 83% of payment classified as ODA)</w:t>
            </w:r>
          </w:p>
        </w:tc>
      </w:tr>
      <w:tr w:rsidR="008448BC" w:rsidRPr="00C33BBF" w14:paraId="0821C49C"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0FB27C74" w14:textId="77777777" w:rsidR="008448BC" w:rsidRPr="00C33BBF" w:rsidRDefault="008448BC" w:rsidP="006374DE">
            <w:pPr>
              <w:spacing w:after="120"/>
              <w:rPr>
                <w:rFonts w:eastAsiaTheme="minorEastAsia"/>
                <w:lang w:val="en-GB"/>
              </w:rPr>
            </w:pPr>
            <w:r w:rsidRPr="00C33BBF">
              <w:rPr>
                <w:rFonts w:eastAsiaTheme="minorEastAsia"/>
                <w:lang w:val="en-GB"/>
              </w:rPr>
              <w:t>European and Mediterranean Plant Protection Organisation (EPPO)</w:t>
            </w:r>
          </w:p>
        </w:tc>
        <w:tc>
          <w:tcPr>
            <w:tcW w:w="3538" w:type="dxa"/>
            <w:tcBorders>
              <w:top w:val="single" w:sz="4" w:space="0" w:color="auto"/>
              <w:left w:val="single" w:sz="4" w:space="0" w:color="auto"/>
              <w:bottom w:val="single" w:sz="4" w:space="0" w:color="auto"/>
              <w:right w:val="single" w:sz="4" w:space="0" w:color="auto"/>
            </w:tcBorders>
            <w:shd w:val="clear" w:color="auto" w:fill="auto"/>
            <w:hideMark/>
          </w:tcPr>
          <w:p w14:paraId="4D5D1CAC" w14:textId="77777777" w:rsidR="008448BC" w:rsidRPr="00C33BBF" w:rsidRDefault="008448BC" w:rsidP="006374DE">
            <w:pPr>
              <w:spacing w:after="120"/>
              <w:rPr>
                <w:rFonts w:eastAsiaTheme="minorEastAsia"/>
                <w:lang w:val="en-GB"/>
              </w:rPr>
            </w:pPr>
            <w:r w:rsidRPr="00C33BBF">
              <w:rPr>
                <w:lang w:val="en-GB"/>
              </w:rPr>
              <w:t>EUR 83,812</w:t>
            </w:r>
          </w:p>
        </w:tc>
      </w:tr>
      <w:tr w:rsidR="008448BC" w:rsidRPr="00763081" w14:paraId="2E4ADC74"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12804B26" w14:textId="77777777" w:rsidR="008448BC" w:rsidRPr="00C33BBF" w:rsidRDefault="008448BC" w:rsidP="006374DE">
            <w:pPr>
              <w:spacing w:after="120"/>
              <w:rPr>
                <w:rFonts w:eastAsiaTheme="minorEastAsia"/>
                <w:lang w:val="en-GB"/>
              </w:rPr>
            </w:pPr>
            <w:r w:rsidRPr="00C33BBF">
              <w:rPr>
                <w:rFonts w:eastAsiaTheme="minorEastAsia"/>
                <w:lang w:val="en-GB"/>
              </w:rPr>
              <w:t>World Organisation for Animal Health (OIE)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F2BCC56" w14:textId="03F5ED5A" w:rsidR="008448BC" w:rsidRPr="00C33BBF" w:rsidRDefault="008448BC" w:rsidP="00E04A19">
            <w:pPr>
              <w:spacing w:after="120" w:line="240" w:lineRule="auto"/>
              <w:rPr>
                <w:rFonts w:eastAsiaTheme="minorEastAsia"/>
                <w:lang w:val="en-GB"/>
              </w:rPr>
            </w:pPr>
            <w:r w:rsidRPr="00C33BBF">
              <w:rPr>
                <w:lang w:val="en-GB"/>
              </w:rPr>
              <w:t xml:space="preserve">EUR 27,215 </w:t>
            </w:r>
            <w:r w:rsidRPr="00C33BBF">
              <w:rPr>
                <w:i/>
                <w:iCs/>
                <w:lang w:val="en-GB"/>
              </w:rPr>
              <w:t>(represents 61% of payment classified as ODA)</w:t>
            </w:r>
          </w:p>
        </w:tc>
      </w:tr>
      <w:tr w:rsidR="008448BC" w:rsidRPr="00C33BBF" w14:paraId="33F4FA23"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08F8267C" w14:textId="77777777" w:rsidR="008448BC" w:rsidRPr="00C33BBF" w:rsidRDefault="008448BC" w:rsidP="006374DE">
            <w:pPr>
              <w:spacing w:after="120"/>
              <w:rPr>
                <w:rFonts w:eastAsiaTheme="minorEastAsia"/>
                <w:lang w:val="en-GB"/>
              </w:rPr>
            </w:pPr>
            <w:r w:rsidRPr="00C33BBF">
              <w:rPr>
                <w:rFonts w:eastAsiaTheme="minorEastAsia"/>
                <w:lang w:val="en-GB"/>
              </w:rPr>
              <w:t>UN World Food Programme (WFP)</w:t>
            </w:r>
          </w:p>
        </w:tc>
        <w:tc>
          <w:tcPr>
            <w:tcW w:w="3538" w:type="dxa"/>
            <w:tcBorders>
              <w:top w:val="single" w:sz="4" w:space="0" w:color="auto"/>
              <w:left w:val="single" w:sz="4" w:space="0" w:color="auto"/>
              <w:bottom w:val="single" w:sz="4" w:space="0" w:color="auto"/>
              <w:right w:val="single" w:sz="4" w:space="0" w:color="auto"/>
            </w:tcBorders>
            <w:shd w:val="clear" w:color="auto" w:fill="auto"/>
            <w:hideMark/>
          </w:tcPr>
          <w:p w14:paraId="32E91C71" w14:textId="77777777" w:rsidR="008448BC" w:rsidRPr="00C33BBF" w:rsidRDefault="008448BC" w:rsidP="006374DE">
            <w:pPr>
              <w:spacing w:after="120"/>
              <w:rPr>
                <w:rFonts w:eastAsiaTheme="minorEastAsia"/>
                <w:lang w:val="en-GB"/>
              </w:rPr>
            </w:pPr>
            <w:r w:rsidRPr="00C33BBF">
              <w:rPr>
                <w:rFonts w:eastAsiaTheme="minorEastAsia"/>
                <w:color w:val="000000" w:themeColor="text1"/>
                <w:lang w:val="en-GB"/>
              </w:rPr>
              <w:t>USD 200,000</w:t>
            </w:r>
          </w:p>
        </w:tc>
      </w:tr>
      <w:tr w:rsidR="008448BC" w:rsidRPr="00C33BBF" w14:paraId="28121240"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82CD772" w14:textId="77777777" w:rsidR="008448BC" w:rsidRPr="00C33BBF" w:rsidRDefault="008448BC" w:rsidP="006374DE">
            <w:pPr>
              <w:spacing w:after="120"/>
              <w:rPr>
                <w:rFonts w:eastAsiaTheme="minorEastAsia"/>
                <w:lang w:val="en-GB"/>
              </w:rPr>
            </w:pPr>
            <w:r w:rsidRPr="00C33BBF">
              <w:rPr>
                <w:rFonts w:ascii="Calibri" w:hAnsi="Calibri" w:cs="Calibri"/>
                <w:b/>
                <w:bCs/>
                <w:color w:val="000000"/>
                <w:lang w:val="en-GB"/>
              </w:rPr>
              <w:t>Total</w:t>
            </w:r>
          </w:p>
        </w:tc>
        <w:tc>
          <w:tcPr>
            <w:tcW w:w="353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B521C3C" w14:textId="77777777" w:rsidR="008448BC" w:rsidRPr="00C33BBF" w:rsidRDefault="008448BC" w:rsidP="006374DE">
            <w:pPr>
              <w:spacing w:after="0" w:line="240" w:lineRule="auto"/>
              <w:rPr>
                <w:rFonts w:ascii="Calibri" w:hAnsi="Calibri"/>
                <w:b/>
                <w:bCs/>
                <w:lang w:val="en-GB"/>
              </w:rPr>
            </w:pPr>
            <w:r w:rsidRPr="00C33BBF">
              <w:rPr>
                <w:rFonts w:ascii="Calibri" w:hAnsi="Calibri"/>
                <w:b/>
                <w:bCs/>
                <w:lang w:val="en-GB"/>
              </w:rPr>
              <w:t>PLN 14,651,253</w:t>
            </w:r>
          </w:p>
        </w:tc>
      </w:tr>
    </w:tbl>
    <w:p w14:paraId="5852DCAB" w14:textId="77777777" w:rsidR="008448BC" w:rsidRPr="00C33BBF" w:rsidRDefault="008448BC" w:rsidP="008448BC">
      <w:pPr>
        <w:tabs>
          <w:tab w:val="left" w:pos="7020"/>
        </w:tabs>
        <w:spacing w:after="120" w:line="240" w:lineRule="auto"/>
        <w:rPr>
          <w:rFonts w:eastAsiaTheme="minorEastAsia"/>
          <w:lang w:val="en-GB"/>
        </w:rPr>
      </w:pPr>
    </w:p>
    <w:tbl>
      <w:tblPr>
        <w:tblW w:w="9101"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8"/>
        <w:gridCol w:w="3533"/>
      </w:tblGrid>
      <w:tr w:rsidR="008448BC" w:rsidRPr="00C33BBF" w14:paraId="57D8BD52" w14:textId="77777777" w:rsidTr="006374DE">
        <w:tc>
          <w:tcPr>
            <w:tcW w:w="9101"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DE86788" w14:textId="77777777" w:rsidR="008448BC" w:rsidRPr="00C33BBF" w:rsidRDefault="008448BC" w:rsidP="006374DE">
            <w:pPr>
              <w:spacing w:after="120" w:line="240" w:lineRule="auto"/>
              <w:jc w:val="center"/>
              <w:rPr>
                <w:rFonts w:eastAsiaTheme="minorEastAsia"/>
                <w:b/>
                <w:bCs/>
                <w:lang w:val="en-GB"/>
              </w:rPr>
            </w:pPr>
            <w:r w:rsidRPr="00C33BBF">
              <w:rPr>
                <w:rFonts w:eastAsiaTheme="minorEastAsia"/>
                <w:b/>
                <w:bCs/>
                <w:lang w:val="en-GB"/>
              </w:rPr>
              <w:t>Ministry of Health</w:t>
            </w:r>
          </w:p>
        </w:tc>
      </w:tr>
      <w:tr w:rsidR="008448BC" w:rsidRPr="00763081" w14:paraId="3266DD89" w14:textId="77777777" w:rsidTr="006374DE">
        <w:trPr>
          <w:trHeight w:val="358"/>
        </w:trPr>
        <w:tc>
          <w:tcPr>
            <w:tcW w:w="9101" w:type="dxa"/>
            <w:gridSpan w:val="2"/>
            <w:tcBorders>
              <w:top w:val="single" w:sz="4" w:space="0" w:color="auto"/>
              <w:left w:val="single" w:sz="4" w:space="0" w:color="auto"/>
              <w:bottom w:val="single" w:sz="4" w:space="0" w:color="auto"/>
              <w:right w:val="single" w:sz="4" w:space="0" w:color="auto"/>
            </w:tcBorders>
            <w:shd w:val="clear" w:color="auto" w:fill="E4EBF4"/>
            <w:hideMark/>
          </w:tcPr>
          <w:p w14:paraId="30E3E8CD" w14:textId="77777777" w:rsidR="008448BC" w:rsidRPr="00C33BBF" w:rsidRDefault="008448BC" w:rsidP="006374DE">
            <w:pPr>
              <w:spacing w:after="120" w:line="240" w:lineRule="auto"/>
              <w:rPr>
                <w:rFonts w:eastAsiaTheme="minorEastAsia"/>
                <w:b/>
                <w:lang w:val="en-GB"/>
              </w:rPr>
            </w:pPr>
            <w:r w:rsidRPr="00C33BBF">
              <w:rPr>
                <w:rFonts w:eastAsiaTheme="minorEastAsia"/>
                <w:b/>
                <w:bCs/>
                <w:lang w:val="en-GB"/>
              </w:rPr>
              <w:t>Contributions and payments to international organisations:</w:t>
            </w:r>
          </w:p>
        </w:tc>
      </w:tr>
      <w:tr w:rsidR="008448BC" w:rsidRPr="00763081" w14:paraId="6A740E0B" w14:textId="77777777" w:rsidTr="00D9072F">
        <w:trPr>
          <w:trHeight w:val="1486"/>
        </w:trPr>
        <w:tc>
          <w:tcPr>
            <w:tcW w:w="5568" w:type="dxa"/>
            <w:tcBorders>
              <w:top w:val="single" w:sz="4" w:space="0" w:color="auto"/>
              <w:left w:val="single" w:sz="4" w:space="0" w:color="auto"/>
              <w:bottom w:val="single" w:sz="4" w:space="0" w:color="auto"/>
              <w:right w:val="single" w:sz="4" w:space="0" w:color="auto"/>
            </w:tcBorders>
          </w:tcPr>
          <w:p w14:paraId="2F4D9B2D" w14:textId="77777777" w:rsidR="008448BC" w:rsidRPr="00C33BBF" w:rsidRDefault="008448BC" w:rsidP="006374DE">
            <w:pPr>
              <w:spacing w:after="160" w:line="256" w:lineRule="auto"/>
              <w:rPr>
                <w:rFonts w:eastAsiaTheme="minorEastAsia"/>
                <w:i/>
                <w:lang w:val="en-GB"/>
              </w:rPr>
            </w:pPr>
            <w:r w:rsidRPr="00C33BBF">
              <w:rPr>
                <w:rFonts w:eastAsiaTheme="minorEastAsia"/>
                <w:lang w:val="en-GB"/>
              </w:rPr>
              <w:t>World Health Organisation (WHO)</w:t>
            </w:r>
          </w:p>
          <w:p w14:paraId="4F46CEFC" w14:textId="77777777" w:rsidR="008448BC" w:rsidRPr="00C33BBF" w:rsidRDefault="008448BC" w:rsidP="006374DE">
            <w:pPr>
              <w:spacing w:after="120" w:line="240" w:lineRule="auto"/>
              <w:rPr>
                <w:rFonts w:eastAsiaTheme="minorEastAsia"/>
                <w:i/>
                <w:lang w:val="en-GB"/>
              </w:rPr>
            </w:pP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7F77E1" w14:textId="77777777" w:rsidR="008448BC" w:rsidRPr="00C33BBF" w:rsidRDefault="008448BC" w:rsidP="006374DE">
            <w:pPr>
              <w:spacing w:after="120" w:line="240" w:lineRule="auto"/>
              <w:rPr>
                <w:rFonts w:eastAsiaTheme="minorEastAsia"/>
                <w:lang w:val="en-GB"/>
              </w:rPr>
            </w:pPr>
            <w:r w:rsidRPr="00C33BBF">
              <w:rPr>
                <w:lang w:val="en-GB"/>
              </w:rPr>
              <w:t xml:space="preserve">USD 1,918,710 </w:t>
            </w:r>
            <w:r w:rsidRPr="00C33BBF">
              <w:rPr>
                <w:i/>
                <w:iCs/>
                <w:lang w:val="en-GB"/>
              </w:rPr>
              <w:t>(represents 76% of payment classified as ODA)</w:t>
            </w:r>
          </w:p>
          <w:p w14:paraId="3726E6E1" w14:textId="77777777" w:rsidR="008448BC" w:rsidRPr="00C33BBF" w:rsidRDefault="008448BC" w:rsidP="006374DE">
            <w:pPr>
              <w:spacing w:after="120" w:line="240" w:lineRule="auto"/>
              <w:rPr>
                <w:rFonts w:eastAsiaTheme="minorEastAsia"/>
                <w:i/>
                <w:lang w:val="en-GB"/>
              </w:rPr>
            </w:pPr>
            <w:r w:rsidRPr="00C33BBF">
              <w:rPr>
                <w:lang w:val="en-GB"/>
              </w:rPr>
              <w:t xml:space="preserve">CHF 1,747,945 </w:t>
            </w:r>
            <w:r w:rsidRPr="00C33BBF">
              <w:rPr>
                <w:i/>
                <w:iCs/>
                <w:lang w:val="en-GB"/>
              </w:rPr>
              <w:t>(represents 76% of payment classified as ODA)</w:t>
            </w:r>
          </w:p>
        </w:tc>
      </w:tr>
      <w:tr w:rsidR="008448BC" w:rsidRPr="00C33BBF" w14:paraId="16582A0C" w14:textId="77777777" w:rsidTr="00D9072F">
        <w:tc>
          <w:tcPr>
            <w:tcW w:w="556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4BA0B4" w14:textId="77777777" w:rsidR="008448BC" w:rsidRPr="00C33BBF" w:rsidRDefault="008448BC" w:rsidP="006374DE">
            <w:pPr>
              <w:rPr>
                <w:rFonts w:ascii="Calibri" w:hAnsi="Calibri" w:cs="Calibri"/>
                <w:b/>
                <w:color w:val="000000"/>
                <w:lang w:val="en-GB"/>
              </w:rPr>
            </w:pPr>
            <w:r w:rsidRPr="00C33BBF">
              <w:rPr>
                <w:rFonts w:ascii="Calibri" w:hAnsi="Calibri" w:cs="Calibri"/>
                <w:b/>
                <w:bCs/>
                <w:color w:val="000000"/>
                <w:lang w:val="en-GB"/>
              </w:rPr>
              <w:t>Total</w:t>
            </w:r>
          </w:p>
        </w:tc>
        <w:tc>
          <w:tcPr>
            <w:tcW w:w="353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D60D1A9" w14:textId="77777777" w:rsidR="008448BC" w:rsidRPr="00C33BBF" w:rsidRDefault="008448BC" w:rsidP="006374DE">
            <w:pPr>
              <w:spacing w:after="0" w:line="240" w:lineRule="auto"/>
              <w:rPr>
                <w:rFonts w:ascii="Calibri" w:hAnsi="Calibri"/>
                <w:b/>
                <w:bCs/>
                <w:lang w:val="en-GB"/>
              </w:rPr>
            </w:pPr>
            <w:r w:rsidRPr="00C33BBF">
              <w:rPr>
                <w:rFonts w:ascii="Calibri" w:hAnsi="Calibri"/>
                <w:b/>
                <w:bCs/>
                <w:lang w:val="en-GB"/>
              </w:rPr>
              <w:t>PLN 14,804,421</w:t>
            </w:r>
          </w:p>
        </w:tc>
      </w:tr>
    </w:tbl>
    <w:p w14:paraId="4F51D1A5" w14:textId="77777777" w:rsidR="008448BC" w:rsidRPr="00C33BBF" w:rsidRDefault="008448BC" w:rsidP="008448BC">
      <w:pPr>
        <w:tabs>
          <w:tab w:val="left" w:pos="7020"/>
        </w:tabs>
        <w:spacing w:after="120" w:line="240" w:lineRule="auto"/>
        <w:rPr>
          <w:rFonts w:eastAsiaTheme="minorEastAsia"/>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8448BC" w:rsidRPr="00763081" w14:paraId="29D402D4" w14:textId="77777777" w:rsidTr="006374DE">
        <w:trPr>
          <w:trHeight w:val="269"/>
        </w:trPr>
        <w:tc>
          <w:tcPr>
            <w:tcW w:w="9067"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0E48521" w14:textId="77777777" w:rsidR="008448BC" w:rsidRPr="00C33BBF" w:rsidRDefault="008448BC" w:rsidP="006374DE">
            <w:pPr>
              <w:spacing w:after="120" w:line="240" w:lineRule="auto"/>
              <w:jc w:val="center"/>
              <w:rPr>
                <w:rFonts w:eastAsiaTheme="minorEastAsia"/>
                <w:lang w:val="en-GB"/>
              </w:rPr>
            </w:pPr>
            <w:r w:rsidRPr="00C33BBF">
              <w:rPr>
                <w:rFonts w:eastAsiaTheme="minorEastAsia"/>
                <w:b/>
                <w:bCs/>
                <w:lang w:val="en-GB"/>
              </w:rPr>
              <w:lastRenderedPageBreak/>
              <w:t>Ministry of Economic Development, Labour and Technology</w:t>
            </w:r>
          </w:p>
        </w:tc>
      </w:tr>
      <w:tr w:rsidR="008448BC" w:rsidRPr="00763081" w14:paraId="73622B44" w14:textId="77777777" w:rsidTr="006374DE">
        <w:tc>
          <w:tcPr>
            <w:tcW w:w="90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57D4F90" w14:textId="77777777" w:rsidR="008448BC" w:rsidRPr="00C33BBF" w:rsidRDefault="008448BC" w:rsidP="006374DE">
            <w:pPr>
              <w:rPr>
                <w:rFonts w:eastAsiaTheme="minorEastAsia"/>
                <w:b/>
                <w:bCs/>
                <w:lang w:val="en-GB"/>
              </w:rPr>
            </w:pPr>
            <w:r w:rsidRPr="00C33BBF">
              <w:rPr>
                <w:rFonts w:eastAsiaTheme="minorEastAsia"/>
                <w:b/>
                <w:bCs/>
                <w:lang w:val="en-GB"/>
              </w:rPr>
              <w:t>Contributions and payments to international organisations:</w:t>
            </w:r>
          </w:p>
        </w:tc>
      </w:tr>
      <w:tr w:rsidR="008448BC" w:rsidRPr="00763081" w14:paraId="1C400D3F"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tcPr>
          <w:p w14:paraId="1822B562" w14:textId="77777777" w:rsidR="008448BC" w:rsidRPr="00C33BBF" w:rsidRDefault="008448BC" w:rsidP="006374DE">
            <w:pPr>
              <w:spacing w:after="120" w:line="240" w:lineRule="auto"/>
              <w:rPr>
                <w:rFonts w:eastAsiaTheme="minorEastAsia"/>
                <w:lang w:val="en-GB"/>
              </w:rPr>
            </w:pPr>
            <w:r w:rsidRPr="00C33BBF">
              <w:rPr>
                <w:rFonts w:eastAsiaTheme="minorEastAsia"/>
                <w:lang w:val="en-GB"/>
              </w:rPr>
              <w:t>International Labour Organisation (ILO)</w:t>
            </w:r>
          </w:p>
          <w:p w14:paraId="069536D0" w14:textId="77777777" w:rsidR="008448BC" w:rsidRPr="00C33BBF" w:rsidRDefault="008448BC" w:rsidP="006374DE">
            <w:pPr>
              <w:spacing w:after="120" w:line="240" w:lineRule="auto"/>
              <w:rPr>
                <w:rFonts w:eastAsiaTheme="minorEastAsia"/>
                <w:b/>
                <w:bCs/>
                <w:lang w:val="en-GB"/>
              </w:rPr>
            </w:pP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64849C" w14:textId="77777777" w:rsidR="008448BC" w:rsidRPr="00C33BBF" w:rsidRDefault="008448BC" w:rsidP="006374DE">
            <w:pPr>
              <w:spacing w:after="120" w:line="240" w:lineRule="auto"/>
              <w:rPr>
                <w:rFonts w:eastAsiaTheme="minorEastAsia"/>
                <w:b/>
                <w:bCs/>
                <w:lang w:val="en-GB"/>
              </w:rPr>
            </w:pPr>
            <w:r w:rsidRPr="00C33BBF">
              <w:rPr>
                <w:rFonts w:eastAsiaTheme="minorEastAsia"/>
                <w:lang w:val="en-GB"/>
              </w:rPr>
              <w:t xml:space="preserve">CHF 1,736,663 </w:t>
            </w:r>
            <w:r w:rsidRPr="00C33BBF">
              <w:rPr>
                <w:rFonts w:eastAsiaTheme="minorEastAsia"/>
                <w:i/>
                <w:iCs/>
                <w:lang w:val="en-GB"/>
              </w:rPr>
              <w:t>(represents 60% of payment classified as ODA)</w:t>
            </w:r>
          </w:p>
        </w:tc>
      </w:tr>
      <w:tr w:rsidR="008448BC" w:rsidRPr="00C33BBF" w14:paraId="49626221"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48E2AE" w14:textId="77777777" w:rsidR="008448BC" w:rsidRPr="00C33BBF" w:rsidRDefault="008448BC" w:rsidP="006374DE">
            <w:pPr>
              <w:spacing w:after="120" w:line="240" w:lineRule="auto"/>
              <w:rPr>
                <w:rFonts w:eastAsiaTheme="minorEastAsia"/>
                <w:lang w:val="en-GB"/>
              </w:rPr>
            </w:pPr>
            <w:r w:rsidRPr="00C33BBF">
              <w:rPr>
                <w:rFonts w:eastAsiaTheme="minorEastAsia"/>
                <w:lang w:val="en-GB"/>
              </w:rPr>
              <w:t>United Nations Industrial Development Organisation (UNIDO)</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2D2146" w14:textId="77777777" w:rsidR="008448BC" w:rsidRPr="00C33BBF" w:rsidRDefault="008448BC" w:rsidP="006374DE">
            <w:pPr>
              <w:spacing w:after="120" w:line="240" w:lineRule="auto"/>
              <w:rPr>
                <w:rFonts w:eastAsiaTheme="minorEastAsia"/>
                <w:bCs/>
                <w:lang w:val="en-GB"/>
              </w:rPr>
            </w:pPr>
            <w:r w:rsidRPr="00C33BBF">
              <w:rPr>
                <w:rFonts w:eastAsiaTheme="minorEastAsia"/>
                <w:lang w:val="en-GB"/>
              </w:rPr>
              <w:t>EUR 960,000</w:t>
            </w:r>
          </w:p>
        </w:tc>
      </w:tr>
      <w:tr w:rsidR="008448BC" w:rsidRPr="00C33BBF" w14:paraId="29F3BE76"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5B74D0" w14:textId="77777777" w:rsidR="008448BC" w:rsidRPr="00C33BBF" w:rsidRDefault="008448BC" w:rsidP="006374DE">
            <w:pPr>
              <w:spacing w:after="120" w:line="240" w:lineRule="auto"/>
              <w:rPr>
                <w:rFonts w:eastAsiaTheme="minorEastAsia"/>
                <w:lang w:val="en-GB"/>
              </w:rPr>
            </w:pPr>
            <w:r w:rsidRPr="00C33BBF">
              <w:rPr>
                <w:rFonts w:eastAsiaTheme="minorEastAsia"/>
                <w:lang w:val="en-GB"/>
              </w:rPr>
              <w:t>Voluntary contribution to aid projects under OECD programmes</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9D2DD2" w14:textId="77777777" w:rsidR="008448BC" w:rsidRPr="00C33BBF" w:rsidRDefault="008448BC" w:rsidP="006374DE">
            <w:pPr>
              <w:spacing w:after="120" w:line="240" w:lineRule="auto"/>
              <w:rPr>
                <w:rFonts w:eastAsiaTheme="minorEastAsia"/>
                <w:bCs/>
                <w:lang w:val="en-GB"/>
              </w:rPr>
            </w:pPr>
            <w:r w:rsidRPr="00C33BBF">
              <w:rPr>
                <w:rFonts w:eastAsiaTheme="minorEastAsia"/>
                <w:lang w:val="en-GB"/>
              </w:rPr>
              <w:t>EUR 100,000</w:t>
            </w:r>
          </w:p>
        </w:tc>
      </w:tr>
      <w:tr w:rsidR="008448BC" w:rsidRPr="00763081" w14:paraId="5F039973"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DE815F" w14:textId="77777777" w:rsidR="008448BC" w:rsidRPr="00C33BBF" w:rsidRDefault="008448BC" w:rsidP="006374DE">
            <w:pPr>
              <w:spacing w:after="120" w:line="240" w:lineRule="auto"/>
              <w:rPr>
                <w:rFonts w:eastAsiaTheme="minorEastAsia"/>
                <w:lang w:val="en-GB"/>
              </w:rPr>
            </w:pPr>
            <w:r w:rsidRPr="00C33BBF">
              <w:rPr>
                <w:rFonts w:eastAsiaTheme="minorEastAsia"/>
                <w:lang w:val="en-GB"/>
              </w:rPr>
              <w:t>World Tourism Organisation (UN WTO)</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15DE73" w14:textId="77777777" w:rsidR="008448BC" w:rsidRPr="00C33BBF" w:rsidRDefault="008448BC" w:rsidP="006374DE">
            <w:pPr>
              <w:rPr>
                <w:lang w:val="en-GB"/>
              </w:rPr>
            </w:pPr>
            <w:r w:rsidRPr="00C33BBF">
              <w:rPr>
                <w:lang w:val="en-GB"/>
              </w:rPr>
              <w:t xml:space="preserve">EUR 161,180 </w:t>
            </w:r>
            <w:r w:rsidRPr="00C33BBF">
              <w:rPr>
                <w:i/>
                <w:iCs/>
                <w:lang w:val="en-GB"/>
              </w:rPr>
              <w:t>(represents 89% of payment classified as ODA)</w:t>
            </w:r>
          </w:p>
        </w:tc>
      </w:tr>
      <w:tr w:rsidR="008448BC" w:rsidRPr="00C33BBF" w14:paraId="471E7939"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822A90B" w14:textId="77777777" w:rsidR="008448BC" w:rsidRPr="00C33BBF" w:rsidRDefault="008448BC" w:rsidP="006374DE">
            <w:pPr>
              <w:spacing w:after="120" w:line="240" w:lineRule="auto"/>
              <w:rPr>
                <w:rFonts w:eastAsiaTheme="minorEastAsia"/>
                <w:b/>
                <w:bCs/>
                <w:lang w:val="en-GB"/>
              </w:rPr>
            </w:pPr>
            <w:r w:rsidRPr="00C33BBF">
              <w:rPr>
                <w:rFonts w:eastAsiaTheme="minorEastAsia"/>
                <w:b/>
                <w:bCs/>
                <w:lang w:val="en-GB"/>
              </w:rPr>
              <w:t>Total</w:t>
            </w:r>
          </w:p>
        </w:tc>
        <w:tc>
          <w:tcPr>
            <w:tcW w:w="35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4BBE3C9" w14:textId="77777777" w:rsidR="008448BC" w:rsidRPr="00C33BBF" w:rsidRDefault="008448BC" w:rsidP="006374DE">
            <w:pPr>
              <w:spacing w:after="0" w:line="240" w:lineRule="auto"/>
              <w:rPr>
                <w:rFonts w:ascii="Calibri" w:hAnsi="Calibri"/>
                <w:b/>
                <w:bCs/>
                <w:lang w:val="en-GB"/>
              </w:rPr>
            </w:pPr>
            <w:r w:rsidRPr="00C33BBF">
              <w:rPr>
                <w:rFonts w:ascii="Calibri" w:hAnsi="Calibri"/>
                <w:b/>
                <w:bCs/>
                <w:lang w:val="en-GB"/>
              </w:rPr>
              <w:t>PLN 12,888,553</w:t>
            </w:r>
          </w:p>
        </w:tc>
      </w:tr>
    </w:tbl>
    <w:p w14:paraId="771D6C6D" w14:textId="77777777" w:rsidR="008448BC" w:rsidRPr="00C33BBF" w:rsidRDefault="008448BC" w:rsidP="008448BC">
      <w:pPr>
        <w:tabs>
          <w:tab w:val="left" w:pos="7020"/>
        </w:tabs>
        <w:spacing w:after="120" w:line="240" w:lineRule="auto"/>
        <w:rPr>
          <w:rFonts w:eastAsiaTheme="minorEastAsia"/>
          <w:lang w:val="en-GB"/>
        </w:rPr>
      </w:pPr>
    </w:p>
    <w:tbl>
      <w:tblPr>
        <w:tblW w:w="9068" w:type="dxa"/>
        <w:tblInd w:w="-1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535"/>
        <w:gridCol w:w="3533"/>
      </w:tblGrid>
      <w:tr w:rsidR="008448BC" w:rsidRPr="00763081" w14:paraId="1FC07465" w14:textId="77777777" w:rsidTr="006374DE">
        <w:tc>
          <w:tcPr>
            <w:tcW w:w="9068"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ED580F1" w14:textId="77777777" w:rsidR="008448BC" w:rsidRPr="00C33BBF" w:rsidRDefault="008448BC" w:rsidP="006374DE">
            <w:pPr>
              <w:spacing w:after="120" w:line="240" w:lineRule="auto"/>
              <w:jc w:val="center"/>
              <w:rPr>
                <w:rFonts w:eastAsiaTheme="minorEastAsia"/>
                <w:b/>
                <w:lang w:val="en-GB"/>
              </w:rPr>
            </w:pPr>
            <w:r w:rsidRPr="00C33BBF">
              <w:rPr>
                <w:rFonts w:eastAsiaTheme="minorEastAsia"/>
                <w:b/>
                <w:bCs/>
                <w:lang w:val="en-GB"/>
              </w:rPr>
              <w:t>Ministry of the Interior and Administration</w:t>
            </w:r>
          </w:p>
        </w:tc>
      </w:tr>
      <w:tr w:rsidR="008448BC" w:rsidRPr="00C33BBF" w14:paraId="28B292C4" w14:textId="77777777" w:rsidTr="006374DE">
        <w:trPr>
          <w:trHeight w:val="274"/>
        </w:trPr>
        <w:tc>
          <w:tcPr>
            <w:tcW w:w="9068" w:type="dxa"/>
            <w:gridSpan w:val="2"/>
            <w:tcBorders>
              <w:top w:val="single" w:sz="4" w:space="0" w:color="auto"/>
              <w:left w:val="single" w:sz="4" w:space="0" w:color="auto"/>
              <w:bottom w:val="single" w:sz="4" w:space="0" w:color="auto"/>
              <w:right w:val="single" w:sz="4" w:space="0" w:color="auto"/>
            </w:tcBorders>
            <w:shd w:val="clear" w:color="auto" w:fill="E4EBF4"/>
            <w:hideMark/>
          </w:tcPr>
          <w:p w14:paraId="353E0E2D" w14:textId="77777777" w:rsidR="008448BC" w:rsidRPr="00C33BBF" w:rsidRDefault="008448BC" w:rsidP="006374DE">
            <w:pPr>
              <w:spacing w:after="120" w:line="240" w:lineRule="auto"/>
              <w:rPr>
                <w:rFonts w:eastAsiaTheme="minorEastAsia"/>
                <w:b/>
                <w:iCs/>
                <w:lang w:val="en-GB"/>
              </w:rPr>
            </w:pPr>
            <w:r w:rsidRPr="00C33BBF">
              <w:rPr>
                <w:rFonts w:eastAsiaTheme="minorEastAsia"/>
                <w:b/>
                <w:bCs/>
                <w:lang w:val="en-GB"/>
              </w:rPr>
              <w:t>Activities:</w:t>
            </w:r>
          </w:p>
        </w:tc>
      </w:tr>
      <w:tr w:rsidR="008448BC" w:rsidRPr="00C33BBF" w14:paraId="2255EAFC" w14:textId="77777777" w:rsidTr="00D9072F">
        <w:trPr>
          <w:trHeight w:val="1268"/>
        </w:trPr>
        <w:tc>
          <w:tcPr>
            <w:tcW w:w="5535" w:type="dxa"/>
            <w:tcBorders>
              <w:top w:val="single" w:sz="4" w:space="0" w:color="auto"/>
              <w:left w:val="single" w:sz="4" w:space="0" w:color="auto"/>
              <w:bottom w:val="single" w:sz="4" w:space="0" w:color="auto"/>
              <w:right w:val="single" w:sz="4" w:space="0" w:color="auto"/>
            </w:tcBorders>
            <w:shd w:val="clear" w:color="auto" w:fill="FFFFFF" w:themeFill="background1"/>
          </w:tcPr>
          <w:p w14:paraId="65B52871" w14:textId="77777777" w:rsidR="008448BC" w:rsidRPr="00C33BBF" w:rsidRDefault="008448BC" w:rsidP="006374DE">
            <w:pPr>
              <w:spacing w:after="160" w:line="256" w:lineRule="auto"/>
              <w:rPr>
                <w:rFonts w:cs="TimesNewRomanPSMT"/>
                <w:lang w:val="en-GB"/>
              </w:rPr>
            </w:pPr>
            <w:r w:rsidRPr="00C33BBF">
              <w:rPr>
                <w:rFonts w:cs="Arial"/>
                <w:lang w:val="en-GB"/>
              </w:rPr>
              <w:t>Responding to humanitarian crises and carrying out rescue operations by the State Fire Service</w:t>
            </w:r>
          </w:p>
          <w:p w14:paraId="71DD5C93" w14:textId="77777777" w:rsidR="008448BC" w:rsidRPr="00C33BBF" w:rsidRDefault="008448BC" w:rsidP="006374DE">
            <w:pPr>
              <w:spacing w:after="120" w:line="240" w:lineRule="auto"/>
              <w:rPr>
                <w:rFonts w:cs="TimesNewRomanPSMT"/>
                <w:lang w:val="en-GB"/>
              </w:rPr>
            </w:pP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357853" w14:textId="77777777" w:rsidR="008448BC" w:rsidRPr="00C33BBF" w:rsidRDefault="008448BC" w:rsidP="006374DE">
            <w:pPr>
              <w:spacing w:after="120" w:line="240" w:lineRule="auto"/>
              <w:rPr>
                <w:rFonts w:cs="TimesNewRomanPSMT"/>
                <w:lang w:val="en-GB"/>
              </w:rPr>
            </w:pPr>
            <w:r w:rsidRPr="00C33BBF">
              <w:rPr>
                <w:rFonts w:cs="Arial"/>
                <w:lang w:val="en-GB"/>
              </w:rPr>
              <w:t>PLN 1,340,000</w:t>
            </w:r>
            <w:r w:rsidRPr="00C33BBF">
              <w:rPr>
                <w:rStyle w:val="Odwoanieprzypisudolnego"/>
                <w:rFonts w:cs="Arial"/>
                <w:lang w:val="en-GB"/>
              </w:rPr>
              <w:footnoteReference w:id="5"/>
            </w:r>
          </w:p>
        </w:tc>
      </w:tr>
      <w:tr w:rsidR="008448BC" w:rsidRPr="00C33BBF" w14:paraId="6083F558" w14:textId="77777777" w:rsidTr="00D9072F">
        <w:trPr>
          <w:trHeight w:val="542"/>
        </w:trPr>
        <w:tc>
          <w:tcPr>
            <w:tcW w:w="55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48F6D" w14:textId="77777777" w:rsidR="008448BC" w:rsidRPr="00C33BBF" w:rsidRDefault="008448BC" w:rsidP="006374DE">
            <w:pPr>
              <w:spacing w:after="120" w:line="240" w:lineRule="auto"/>
              <w:rPr>
                <w:rFonts w:cs="Arial"/>
                <w:lang w:val="en-GB"/>
              </w:rPr>
            </w:pPr>
            <w:r w:rsidRPr="00C33BBF">
              <w:rPr>
                <w:lang w:val="en-GB"/>
              </w:rPr>
              <w:t>Funding for the UNHCR Office in Warsaw</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14:paraId="769F262E" w14:textId="77777777" w:rsidR="008448BC" w:rsidRPr="00C33BBF" w:rsidRDefault="008448BC" w:rsidP="006374DE">
            <w:pPr>
              <w:spacing w:after="120" w:line="240" w:lineRule="auto"/>
              <w:rPr>
                <w:rFonts w:cs="Arial"/>
                <w:lang w:val="en-GB"/>
              </w:rPr>
            </w:pPr>
            <w:r w:rsidRPr="00C33BBF">
              <w:rPr>
                <w:rFonts w:cs="Arial"/>
                <w:lang w:val="en-GB"/>
              </w:rPr>
              <w:t>PLN 320,000</w:t>
            </w:r>
          </w:p>
          <w:p w14:paraId="5288ADE4" w14:textId="77777777" w:rsidR="008448BC" w:rsidRPr="00C33BBF" w:rsidRDefault="008448BC" w:rsidP="006374DE">
            <w:pPr>
              <w:spacing w:after="120" w:line="240" w:lineRule="auto"/>
              <w:rPr>
                <w:rFonts w:cs="Arial"/>
                <w:lang w:val="en-GB"/>
              </w:rPr>
            </w:pPr>
          </w:p>
        </w:tc>
      </w:tr>
      <w:tr w:rsidR="008448BC" w:rsidRPr="00C33BBF" w14:paraId="3B95ECE8" w14:textId="77777777" w:rsidTr="00D9072F">
        <w:trPr>
          <w:trHeight w:val="542"/>
        </w:trPr>
        <w:tc>
          <w:tcPr>
            <w:tcW w:w="55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6811ED" w14:textId="77777777" w:rsidR="008448BC" w:rsidRPr="00C33BBF" w:rsidRDefault="008448BC" w:rsidP="006374DE">
            <w:pPr>
              <w:spacing w:after="120" w:line="240" w:lineRule="auto"/>
              <w:rPr>
                <w:rFonts w:cs="Arial"/>
                <w:lang w:val="en-GB"/>
              </w:rPr>
            </w:pPr>
            <w:r w:rsidRPr="00C33BBF">
              <w:rPr>
                <w:rFonts w:cs="Arial"/>
                <w:lang w:val="en-GB"/>
              </w:rPr>
              <w:t>Maintaining the Polish Police Special Unit contingent in Kosovo and participation of experts in police missions</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0848C96" w14:textId="77777777" w:rsidR="008448BC" w:rsidRPr="00C33BBF" w:rsidRDefault="008448BC" w:rsidP="006374DE">
            <w:pPr>
              <w:spacing w:after="120" w:line="240" w:lineRule="auto"/>
              <w:rPr>
                <w:rFonts w:cs="Arial"/>
                <w:lang w:val="en-GB"/>
              </w:rPr>
            </w:pPr>
            <w:r w:rsidRPr="00C33BBF">
              <w:rPr>
                <w:rFonts w:cs="Arial"/>
                <w:lang w:val="en-GB"/>
              </w:rPr>
              <w:t>PLN 5,000,000</w:t>
            </w:r>
          </w:p>
          <w:p w14:paraId="08122805" w14:textId="77777777" w:rsidR="008448BC" w:rsidRPr="00C33BBF" w:rsidRDefault="008448BC" w:rsidP="006374DE">
            <w:pPr>
              <w:spacing w:after="120" w:line="240" w:lineRule="auto"/>
              <w:rPr>
                <w:rFonts w:cs="Arial"/>
                <w:lang w:val="en-GB"/>
              </w:rPr>
            </w:pPr>
          </w:p>
        </w:tc>
      </w:tr>
      <w:tr w:rsidR="008448BC" w:rsidRPr="00763081" w14:paraId="1842CEC2" w14:textId="77777777" w:rsidTr="006374DE">
        <w:tc>
          <w:tcPr>
            <w:tcW w:w="9068" w:type="dxa"/>
            <w:gridSpan w:val="2"/>
            <w:tcBorders>
              <w:top w:val="single" w:sz="4" w:space="0" w:color="auto"/>
              <w:left w:val="single" w:sz="4" w:space="0" w:color="auto"/>
              <w:bottom w:val="single" w:sz="4" w:space="0" w:color="auto"/>
              <w:right w:val="single" w:sz="4" w:space="0" w:color="auto"/>
            </w:tcBorders>
            <w:shd w:val="clear" w:color="auto" w:fill="E4EBF4"/>
            <w:hideMark/>
          </w:tcPr>
          <w:p w14:paraId="01AE56C1" w14:textId="77777777" w:rsidR="008448BC" w:rsidRPr="00C33BBF" w:rsidRDefault="008448BC" w:rsidP="006374DE">
            <w:pPr>
              <w:tabs>
                <w:tab w:val="left" w:pos="1472"/>
              </w:tabs>
              <w:spacing w:after="120" w:line="240" w:lineRule="auto"/>
              <w:rPr>
                <w:rFonts w:eastAsiaTheme="minorEastAsia"/>
                <w:b/>
                <w:iCs/>
                <w:lang w:val="en-GB"/>
              </w:rPr>
            </w:pPr>
            <w:r w:rsidRPr="00C33BBF">
              <w:rPr>
                <w:rFonts w:eastAsiaTheme="minorEastAsia"/>
                <w:b/>
                <w:bCs/>
                <w:lang w:val="en-GB"/>
              </w:rPr>
              <w:t>Contributions and payments to international organisations:</w:t>
            </w:r>
          </w:p>
        </w:tc>
      </w:tr>
      <w:tr w:rsidR="008448BC" w:rsidRPr="00C33BBF" w14:paraId="1A7D615A" w14:textId="77777777" w:rsidTr="00D9072F">
        <w:trPr>
          <w:trHeight w:val="542"/>
        </w:trPr>
        <w:tc>
          <w:tcPr>
            <w:tcW w:w="55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029523" w14:textId="77777777" w:rsidR="008448BC" w:rsidRPr="00C33BBF" w:rsidRDefault="008448BC" w:rsidP="006374DE">
            <w:pPr>
              <w:spacing w:after="120" w:line="240" w:lineRule="auto"/>
              <w:rPr>
                <w:rFonts w:eastAsiaTheme="minorEastAsia"/>
                <w:iCs/>
                <w:lang w:val="en-GB"/>
              </w:rPr>
            </w:pPr>
            <w:r w:rsidRPr="00C33BBF">
              <w:rPr>
                <w:lang w:val="en-GB"/>
              </w:rPr>
              <w:t>International Organisation for Migration (IOM) – administrative contribution</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14:paraId="3C203416" w14:textId="77777777" w:rsidR="008448BC" w:rsidRPr="00C33BBF" w:rsidRDefault="008448BC" w:rsidP="006374DE">
            <w:pPr>
              <w:spacing w:after="160" w:line="256" w:lineRule="auto"/>
              <w:rPr>
                <w:rFonts w:eastAsiaTheme="minorEastAsia"/>
                <w:iCs/>
                <w:lang w:val="en-GB"/>
              </w:rPr>
            </w:pPr>
            <w:r w:rsidRPr="00C33BBF">
              <w:rPr>
                <w:lang w:val="en-GB"/>
              </w:rPr>
              <w:t>CHF 448,242</w:t>
            </w:r>
          </w:p>
          <w:p w14:paraId="3A7AF7B3" w14:textId="77777777" w:rsidR="008448BC" w:rsidRPr="00C33BBF" w:rsidRDefault="008448BC" w:rsidP="006374DE">
            <w:pPr>
              <w:spacing w:after="120" w:line="240" w:lineRule="auto"/>
              <w:rPr>
                <w:rFonts w:eastAsiaTheme="minorEastAsia"/>
                <w:iCs/>
                <w:lang w:val="en-GB"/>
              </w:rPr>
            </w:pPr>
          </w:p>
        </w:tc>
      </w:tr>
      <w:tr w:rsidR="008448BC" w:rsidRPr="00C33BBF" w14:paraId="38D0714C" w14:textId="77777777" w:rsidTr="00D9072F">
        <w:trPr>
          <w:trHeight w:val="542"/>
        </w:trPr>
        <w:tc>
          <w:tcPr>
            <w:tcW w:w="553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70C6C92" w14:textId="77777777" w:rsidR="008448BC" w:rsidRPr="00C33BBF" w:rsidRDefault="008448BC" w:rsidP="006374DE">
            <w:pPr>
              <w:spacing w:after="120" w:line="240" w:lineRule="auto"/>
              <w:rPr>
                <w:rFonts w:cs="Arial"/>
                <w:b/>
                <w:lang w:val="en-GB"/>
              </w:rPr>
            </w:pPr>
            <w:r w:rsidRPr="00C33BBF">
              <w:rPr>
                <w:rFonts w:cs="Arial"/>
                <w:b/>
                <w:bCs/>
                <w:lang w:val="en-GB"/>
              </w:rPr>
              <w:t>Total</w:t>
            </w:r>
          </w:p>
        </w:tc>
        <w:tc>
          <w:tcPr>
            <w:tcW w:w="353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2AE03B2" w14:textId="77777777" w:rsidR="008448BC" w:rsidRPr="00C33BBF" w:rsidRDefault="008448BC" w:rsidP="006374DE">
            <w:pPr>
              <w:spacing w:after="0" w:line="240" w:lineRule="auto"/>
              <w:rPr>
                <w:rFonts w:ascii="Calibri" w:hAnsi="Calibri"/>
                <w:b/>
                <w:bCs/>
                <w:lang w:val="en-GB"/>
              </w:rPr>
            </w:pPr>
            <w:r w:rsidRPr="00C33BBF">
              <w:rPr>
                <w:rFonts w:ascii="Calibri" w:hAnsi="Calibri"/>
                <w:b/>
                <w:bCs/>
                <w:lang w:val="en-GB"/>
              </w:rPr>
              <w:t>PLN 8,545,037</w:t>
            </w:r>
          </w:p>
        </w:tc>
      </w:tr>
    </w:tbl>
    <w:p w14:paraId="2F973BD7" w14:textId="1355B9EC" w:rsidR="004821F7" w:rsidRPr="00C33BBF" w:rsidRDefault="004821F7" w:rsidP="008448BC">
      <w:pPr>
        <w:rPr>
          <w:rFonts w:eastAsiaTheme="minorEastAsia"/>
          <w:b/>
          <w:bCs/>
          <w:lang w:val="en-GB"/>
        </w:rPr>
      </w:pPr>
    </w:p>
    <w:p w14:paraId="5ACA5498" w14:textId="77777777" w:rsidR="004821F7" w:rsidRPr="00C33BBF" w:rsidRDefault="004821F7">
      <w:pPr>
        <w:spacing w:after="160" w:line="259" w:lineRule="auto"/>
        <w:rPr>
          <w:rFonts w:eastAsiaTheme="minorEastAsia"/>
          <w:b/>
          <w:bCs/>
          <w:lang w:val="en-GB"/>
        </w:rPr>
      </w:pPr>
      <w:r w:rsidRPr="00C33BBF">
        <w:rPr>
          <w:rFonts w:eastAsiaTheme="minorEastAsia"/>
          <w:b/>
          <w:bCs/>
          <w:lang w:val="en-GB"/>
        </w:rPr>
        <w:br w:type="page"/>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3538"/>
      </w:tblGrid>
      <w:tr w:rsidR="008448BC" w:rsidRPr="00C33BBF" w14:paraId="30BF3F7D" w14:textId="77777777" w:rsidTr="006374DE">
        <w:tc>
          <w:tcPr>
            <w:tcW w:w="9072"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7DF68AB" w14:textId="77777777" w:rsidR="008448BC" w:rsidRPr="00C33BBF" w:rsidRDefault="008448BC" w:rsidP="006374DE">
            <w:pPr>
              <w:spacing w:after="120" w:line="240" w:lineRule="auto"/>
              <w:jc w:val="center"/>
              <w:rPr>
                <w:rFonts w:eastAsiaTheme="minorEastAsia"/>
                <w:b/>
                <w:bCs/>
                <w:lang w:val="en-GB"/>
              </w:rPr>
            </w:pPr>
            <w:r w:rsidRPr="00C33BBF">
              <w:rPr>
                <w:rFonts w:eastAsiaTheme="minorEastAsia"/>
                <w:b/>
                <w:bCs/>
                <w:lang w:val="en-GB"/>
              </w:rPr>
              <w:lastRenderedPageBreak/>
              <w:t>National Bank of Poland</w:t>
            </w:r>
          </w:p>
        </w:tc>
      </w:tr>
      <w:tr w:rsidR="008448BC" w:rsidRPr="00C33BBF" w14:paraId="1D284EA2" w14:textId="77777777" w:rsidTr="006374DE">
        <w:trPr>
          <w:trHeight w:val="202"/>
        </w:trPr>
        <w:tc>
          <w:tcPr>
            <w:tcW w:w="9072" w:type="dxa"/>
            <w:gridSpan w:val="2"/>
            <w:tcBorders>
              <w:top w:val="single" w:sz="4" w:space="0" w:color="auto"/>
              <w:left w:val="single" w:sz="4" w:space="0" w:color="auto"/>
              <w:bottom w:val="single" w:sz="4" w:space="0" w:color="auto"/>
              <w:right w:val="single" w:sz="4" w:space="0" w:color="auto"/>
            </w:tcBorders>
            <w:shd w:val="clear" w:color="auto" w:fill="E4EBF4"/>
            <w:hideMark/>
          </w:tcPr>
          <w:p w14:paraId="33F3704F" w14:textId="77777777" w:rsidR="008448BC" w:rsidRPr="00C33BBF" w:rsidRDefault="008448BC" w:rsidP="006374DE">
            <w:pPr>
              <w:spacing w:after="120" w:line="240" w:lineRule="auto"/>
              <w:rPr>
                <w:rFonts w:eastAsiaTheme="minorEastAsia"/>
                <w:b/>
                <w:bCs/>
                <w:lang w:val="en-GB"/>
              </w:rPr>
            </w:pPr>
            <w:r w:rsidRPr="00C33BBF">
              <w:rPr>
                <w:rFonts w:eastAsiaTheme="minorEastAsia"/>
                <w:b/>
                <w:bCs/>
                <w:lang w:val="en-GB"/>
              </w:rPr>
              <w:t>Activities:</w:t>
            </w:r>
          </w:p>
        </w:tc>
      </w:tr>
      <w:tr w:rsidR="008448BC" w:rsidRPr="00C33BBF" w14:paraId="68E20DD5" w14:textId="77777777" w:rsidTr="00D9072F">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5D5EB7" w14:textId="77777777" w:rsidR="008448BC" w:rsidRPr="00C33BBF" w:rsidRDefault="008448BC" w:rsidP="006374DE">
            <w:pPr>
              <w:spacing w:after="120" w:line="240" w:lineRule="auto"/>
              <w:rPr>
                <w:rFonts w:eastAsiaTheme="minorEastAsia"/>
                <w:b/>
                <w:bCs/>
                <w:lang w:val="en-GB"/>
              </w:rPr>
            </w:pPr>
            <w:r w:rsidRPr="00C33BBF">
              <w:rPr>
                <w:rFonts w:eastAsia="Times New Roman"/>
                <w:lang w:val="en-GB"/>
              </w:rPr>
              <w:t>Technical cooperation programme for partner institutions in developing countries (classified as ODA)</w:t>
            </w:r>
          </w:p>
        </w:tc>
        <w:tc>
          <w:tcPr>
            <w:tcW w:w="35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075F5B" w14:textId="77777777" w:rsidR="008448BC" w:rsidRPr="00C33BBF" w:rsidRDefault="008448BC" w:rsidP="006374DE">
            <w:pPr>
              <w:spacing w:after="120" w:line="240" w:lineRule="auto"/>
              <w:rPr>
                <w:rFonts w:eastAsiaTheme="minorEastAsia"/>
                <w:b/>
                <w:bCs/>
                <w:lang w:val="en-GB"/>
              </w:rPr>
            </w:pPr>
            <w:r w:rsidRPr="00C33BBF">
              <w:rPr>
                <w:rFonts w:eastAsiaTheme="minorEastAsia"/>
                <w:lang w:val="en-GB"/>
              </w:rPr>
              <w:t>PLN 1,900,000</w:t>
            </w:r>
          </w:p>
        </w:tc>
      </w:tr>
      <w:tr w:rsidR="008448BC" w:rsidRPr="00C33BBF" w14:paraId="0A8730CF" w14:textId="77777777" w:rsidTr="00D9072F">
        <w:tc>
          <w:tcPr>
            <w:tcW w:w="55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339942C" w14:textId="77777777" w:rsidR="008448BC" w:rsidRPr="00C33BBF" w:rsidRDefault="008448BC" w:rsidP="006374DE">
            <w:pPr>
              <w:spacing w:after="120" w:line="240" w:lineRule="auto"/>
              <w:rPr>
                <w:rFonts w:eastAsiaTheme="minorEastAsia"/>
                <w:b/>
                <w:lang w:val="en-GB"/>
              </w:rPr>
            </w:pPr>
            <w:r w:rsidRPr="00C33BBF">
              <w:rPr>
                <w:rFonts w:eastAsiaTheme="minorEastAsia"/>
                <w:b/>
                <w:bCs/>
                <w:lang w:val="en-GB"/>
              </w:rPr>
              <w:t>Total</w:t>
            </w:r>
          </w:p>
        </w:tc>
        <w:tc>
          <w:tcPr>
            <w:tcW w:w="353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2F63620" w14:textId="77777777" w:rsidR="008448BC" w:rsidRPr="00C33BBF" w:rsidRDefault="008448BC" w:rsidP="006374DE">
            <w:pPr>
              <w:spacing w:after="120" w:line="240" w:lineRule="auto"/>
              <w:rPr>
                <w:rFonts w:eastAsiaTheme="minorEastAsia"/>
                <w:b/>
                <w:lang w:val="en-GB"/>
              </w:rPr>
            </w:pPr>
            <w:r w:rsidRPr="00C33BBF">
              <w:rPr>
                <w:rFonts w:eastAsiaTheme="minorEastAsia"/>
                <w:b/>
                <w:bCs/>
                <w:lang w:val="en-GB"/>
              </w:rPr>
              <w:t>PLN 1,900,000</w:t>
            </w:r>
          </w:p>
        </w:tc>
      </w:tr>
    </w:tbl>
    <w:p w14:paraId="31618270" w14:textId="08CD21C1" w:rsidR="008448BC" w:rsidRPr="00C33BBF" w:rsidRDefault="008448BC" w:rsidP="008448BC">
      <w:pPr>
        <w:rPr>
          <w:rFonts w:eastAsiaTheme="minorEastAsia"/>
          <w:b/>
          <w:bCs/>
          <w:lang w:val="en-GB"/>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hemeFill="accent1" w:themeFillTint="99"/>
        <w:tblLook w:val="04A0" w:firstRow="1" w:lastRow="0" w:firstColumn="1" w:lastColumn="0" w:noHBand="0" w:noVBand="1"/>
      </w:tblPr>
      <w:tblGrid>
        <w:gridCol w:w="9062"/>
      </w:tblGrid>
      <w:tr w:rsidR="008448BC" w:rsidRPr="00763081" w14:paraId="188BBA79" w14:textId="77777777" w:rsidTr="006374DE">
        <w:trPr>
          <w:trHeight w:val="330"/>
        </w:trPr>
        <w:tc>
          <w:tcPr>
            <w:tcW w:w="906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4D5C8F9" w14:textId="77777777" w:rsidR="008448BC" w:rsidRPr="00C33BBF" w:rsidRDefault="008448BC" w:rsidP="00D9072F">
            <w:pPr>
              <w:keepNext/>
              <w:spacing w:after="120" w:line="240" w:lineRule="auto"/>
              <w:jc w:val="center"/>
              <w:rPr>
                <w:rFonts w:eastAsiaTheme="minorEastAsia"/>
                <w:b/>
                <w:bCs/>
                <w:lang w:val="en-GB"/>
              </w:rPr>
            </w:pPr>
            <w:r w:rsidRPr="00C33BBF">
              <w:rPr>
                <w:rFonts w:eastAsiaTheme="minorEastAsia"/>
                <w:b/>
                <w:bCs/>
                <w:lang w:val="en-GB"/>
              </w:rPr>
              <w:t>Chancellery of the Prime Minister</w:t>
            </w:r>
          </w:p>
        </w:tc>
      </w:tr>
    </w:tbl>
    <w:tbl>
      <w:tblPr>
        <w:tblStyle w:val="Tabela-Siatka"/>
        <w:tblW w:w="0" w:type="auto"/>
        <w:tblLook w:val="04A0" w:firstRow="1" w:lastRow="0" w:firstColumn="1" w:lastColumn="0" w:noHBand="0" w:noVBand="1"/>
      </w:tblPr>
      <w:tblGrid>
        <w:gridCol w:w="5524"/>
        <w:gridCol w:w="3538"/>
      </w:tblGrid>
      <w:tr w:rsidR="008448BC" w:rsidRPr="00C33BBF" w14:paraId="3D1B3D51" w14:textId="77777777" w:rsidTr="006374DE">
        <w:tc>
          <w:tcPr>
            <w:tcW w:w="906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37D6868" w14:textId="77777777" w:rsidR="008448BC" w:rsidRPr="00C33BBF" w:rsidRDefault="008448BC" w:rsidP="006374DE">
            <w:pPr>
              <w:spacing w:after="120"/>
              <w:rPr>
                <w:rFonts w:eastAsiaTheme="minorEastAsia"/>
                <w:b/>
                <w:lang w:val="en-GB"/>
              </w:rPr>
            </w:pPr>
            <w:r w:rsidRPr="00C33BBF">
              <w:rPr>
                <w:rFonts w:eastAsiaTheme="minorEastAsia"/>
                <w:b/>
                <w:bCs/>
                <w:lang w:val="en-GB"/>
              </w:rPr>
              <w:t>Activities:</w:t>
            </w:r>
          </w:p>
        </w:tc>
      </w:tr>
      <w:tr w:rsidR="008448BC" w:rsidRPr="00C33BBF" w14:paraId="5814C346"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C169B" w14:textId="77777777" w:rsidR="008448BC" w:rsidRPr="00C33BBF" w:rsidRDefault="008448BC" w:rsidP="006374DE">
            <w:pPr>
              <w:spacing w:after="120" w:line="240" w:lineRule="auto"/>
              <w:rPr>
                <w:rFonts w:eastAsiaTheme="minorEastAsia"/>
                <w:bCs/>
                <w:lang w:val="en-GB"/>
              </w:rPr>
            </w:pPr>
            <w:r w:rsidRPr="00C33BBF">
              <w:rPr>
                <w:rFonts w:eastAsiaTheme="minorEastAsia"/>
                <w:lang w:val="en-GB"/>
              </w:rPr>
              <w:t>Cooperation of the Head of Civil Service under the Eastern Partnership, Platform 1 – “Institutional improvement and good governance”, Panel “Governance and public administration reform”, including:</w:t>
            </w:r>
          </w:p>
          <w:p w14:paraId="3FCC0B68" w14:textId="77777777" w:rsidR="008448BC" w:rsidRPr="00C33BBF" w:rsidRDefault="008448BC" w:rsidP="00D9661D">
            <w:pPr>
              <w:pStyle w:val="Akapitzlist"/>
              <w:numPr>
                <w:ilvl w:val="0"/>
                <w:numId w:val="61"/>
              </w:numPr>
              <w:spacing w:after="120" w:line="240" w:lineRule="auto"/>
              <w:rPr>
                <w:rFonts w:eastAsiaTheme="minorEastAsia"/>
                <w:bCs/>
                <w:lang w:val="en-GB"/>
              </w:rPr>
            </w:pPr>
            <w:r w:rsidRPr="00C33BBF">
              <w:rPr>
                <w:rFonts w:eastAsiaTheme="minorEastAsia"/>
                <w:lang w:val="en-GB"/>
              </w:rPr>
              <w:t xml:space="preserve"> costs of participation in, and organisation of, meetings, conferences and workshops with ODA partners</w:t>
            </w:r>
          </w:p>
          <w:p w14:paraId="11DE591E" w14:textId="77777777" w:rsidR="008448BC" w:rsidRPr="00C33BBF" w:rsidRDefault="008448BC" w:rsidP="00D9661D">
            <w:pPr>
              <w:pStyle w:val="Akapitzlist"/>
              <w:numPr>
                <w:ilvl w:val="0"/>
                <w:numId w:val="61"/>
              </w:numPr>
              <w:spacing w:after="120"/>
              <w:rPr>
                <w:rFonts w:eastAsiaTheme="minorEastAsia"/>
                <w:lang w:val="en-GB"/>
              </w:rPr>
            </w:pPr>
            <w:r w:rsidRPr="00C33BBF">
              <w:rPr>
                <w:rFonts w:eastAsiaTheme="minorEastAsia"/>
                <w:lang w:val="en-GB"/>
              </w:rPr>
              <w:t xml:space="preserve">co-organisation of a project of study visits for officials from Eastern Partnership countries </w:t>
            </w:r>
          </w:p>
        </w:tc>
        <w:tc>
          <w:tcPr>
            <w:tcW w:w="3538" w:type="dxa"/>
            <w:tcBorders>
              <w:top w:val="single" w:sz="4" w:space="0" w:color="auto"/>
              <w:left w:val="single" w:sz="4" w:space="0" w:color="auto"/>
              <w:bottom w:val="single" w:sz="4" w:space="0" w:color="auto"/>
              <w:right w:val="single" w:sz="4" w:space="0" w:color="auto"/>
            </w:tcBorders>
            <w:shd w:val="clear" w:color="auto" w:fill="FFFFFF" w:themeFill="background1"/>
          </w:tcPr>
          <w:p w14:paraId="1A0DA08D" w14:textId="77777777" w:rsidR="008448BC" w:rsidRPr="00C33BBF" w:rsidRDefault="008448BC" w:rsidP="006374DE">
            <w:pPr>
              <w:spacing w:after="120" w:line="240" w:lineRule="auto"/>
              <w:rPr>
                <w:rFonts w:eastAsiaTheme="minorEastAsia"/>
                <w:bCs/>
                <w:lang w:val="en-GB"/>
              </w:rPr>
            </w:pPr>
          </w:p>
          <w:p w14:paraId="17D51419" w14:textId="77777777" w:rsidR="008448BC" w:rsidRPr="00C33BBF" w:rsidRDefault="008448BC" w:rsidP="006374DE">
            <w:pPr>
              <w:spacing w:after="120" w:line="240" w:lineRule="auto"/>
              <w:rPr>
                <w:rFonts w:eastAsiaTheme="minorEastAsia"/>
                <w:bCs/>
                <w:lang w:val="en-GB"/>
              </w:rPr>
            </w:pPr>
          </w:p>
          <w:p w14:paraId="6470B282" w14:textId="77777777" w:rsidR="008448BC" w:rsidRPr="00C33BBF" w:rsidRDefault="008448BC" w:rsidP="006374DE">
            <w:pPr>
              <w:spacing w:after="120" w:line="240" w:lineRule="auto"/>
              <w:rPr>
                <w:rFonts w:eastAsiaTheme="minorEastAsia"/>
                <w:bCs/>
                <w:lang w:val="en-GB"/>
              </w:rPr>
            </w:pPr>
          </w:p>
          <w:p w14:paraId="527D249B" w14:textId="77777777" w:rsidR="008448BC" w:rsidRPr="00C33BBF" w:rsidRDefault="008448BC" w:rsidP="006374DE">
            <w:pPr>
              <w:spacing w:after="120" w:line="240" w:lineRule="auto"/>
              <w:rPr>
                <w:rFonts w:eastAsiaTheme="minorEastAsia"/>
                <w:bCs/>
                <w:lang w:val="en-GB"/>
              </w:rPr>
            </w:pPr>
          </w:p>
          <w:p w14:paraId="25F2200F" w14:textId="77777777" w:rsidR="008448BC" w:rsidRPr="00C33BBF" w:rsidRDefault="008448BC" w:rsidP="006374DE">
            <w:pPr>
              <w:spacing w:after="120" w:line="240" w:lineRule="auto"/>
              <w:rPr>
                <w:rFonts w:eastAsiaTheme="minorEastAsia"/>
                <w:bCs/>
                <w:lang w:val="en-GB"/>
              </w:rPr>
            </w:pPr>
            <w:r w:rsidRPr="00C33BBF">
              <w:rPr>
                <w:rFonts w:eastAsiaTheme="minorEastAsia"/>
                <w:lang w:val="en-GB"/>
              </w:rPr>
              <w:t>PLN 20,000</w:t>
            </w:r>
          </w:p>
          <w:p w14:paraId="54C49971" w14:textId="77777777" w:rsidR="008448BC" w:rsidRPr="00C33BBF" w:rsidRDefault="008448BC" w:rsidP="006374DE">
            <w:pPr>
              <w:spacing w:after="120" w:line="240" w:lineRule="auto"/>
              <w:rPr>
                <w:rFonts w:eastAsiaTheme="minorEastAsia"/>
                <w:bCs/>
                <w:lang w:val="en-GB"/>
              </w:rPr>
            </w:pPr>
          </w:p>
          <w:p w14:paraId="153F7485" w14:textId="77777777" w:rsidR="008448BC" w:rsidRPr="00C33BBF" w:rsidRDefault="008448BC" w:rsidP="006374DE">
            <w:pPr>
              <w:spacing w:after="120" w:line="240" w:lineRule="auto"/>
              <w:rPr>
                <w:rFonts w:eastAsiaTheme="minorEastAsia"/>
                <w:bCs/>
                <w:lang w:val="en-GB"/>
              </w:rPr>
            </w:pPr>
          </w:p>
          <w:p w14:paraId="3E65DE72" w14:textId="77777777" w:rsidR="008448BC" w:rsidRPr="00C33BBF" w:rsidRDefault="008448BC" w:rsidP="006374DE">
            <w:pPr>
              <w:spacing w:after="120" w:line="240" w:lineRule="auto"/>
              <w:rPr>
                <w:rFonts w:eastAsiaTheme="minorEastAsia"/>
                <w:bCs/>
                <w:lang w:val="en-GB"/>
              </w:rPr>
            </w:pPr>
          </w:p>
          <w:p w14:paraId="651383DE" w14:textId="77777777" w:rsidR="008448BC" w:rsidRPr="00C33BBF" w:rsidRDefault="008448BC" w:rsidP="006374DE">
            <w:pPr>
              <w:spacing w:after="120" w:line="240" w:lineRule="auto"/>
              <w:rPr>
                <w:rFonts w:eastAsiaTheme="minorEastAsia"/>
                <w:bCs/>
                <w:lang w:val="en-GB"/>
              </w:rPr>
            </w:pPr>
          </w:p>
          <w:p w14:paraId="38B6CE4A" w14:textId="77777777" w:rsidR="008448BC" w:rsidRPr="00C33BBF" w:rsidRDefault="008448BC" w:rsidP="006374DE">
            <w:pPr>
              <w:spacing w:after="120" w:line="240" w:lineRule="auto"/>
              <w:rPr>
                <w:rFonts w:eastAsiaTheme="minorEastAsia"/>
                <w:bCs/>
                <w:lang w:val="en-GB"/>
              </w:rPr>
            </w:pPr>
            <w:r w:rsidRPr="00C33BBF">
              <w:rPr>
                <w:rFonts w:eastAsiaTheme="minorEastAsia"/>
                <w:lang w:val="en-GB"/>
              </w:rPr>
              <w:t>PLN 17,000</w:t>
            </w:r>
          </w:p>
        </w:tc>
      </w:tr>
      <w:tr w:rsidR="008448BC" w:rsidRPr="00C33BBF" w14:paraId="653B2228" w14:textId="77777777" w:rsidTr="006374DE">
        <w:tc>
          <w:tcPr>
            <w:tcW w:w="906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F943ED4" w14:textId="77777777" w:rsidR="008448BC" w:rsidRPr="00C33BBF" w:rsidRDefault="008448BC" w:rsidP="006374DE">
            <w:pPr>
              <w:spacing w:after="0" w:line="240" w:lineRule="auto"/>
              <w:rPr>
                <w:rFonts w:ascii="Calibri" w:hAnsi="Calibri"/>
                <w:b/>
                <w:bCs/>
                <w:lang w:val="en-GB"/>
              </w:rPr>
            </w:pPr>
            <w:r w:rsidRPr="00C33BBF">
              <w:rPr>
                <w:rFonts w:eastAsiaTheme="minorEastAsia"/>
                <w:b/>
                <w:bCs/>
                <w:color w:val="000000" w:themeColor="text1"/>
                <w:lang w:val="en-GB"/>
              </w:rPr>
              <w:t>Contributions to international organisations:</w:t>
            </w:r>
          </w:p>
        </w:tc>
      </w:tr>
      <w:tr w:rsidR="008448BC" w:rsidRPr="00763081" w14:paraId="32E5C494" w14:textId="77777777" w:rsidTr="00D9072F">
        <w:tc>
          <w:tcPr>
            <w:tcW w:w="5524" w:type="dxa"/>
            <w:tcBorders>
              <w:top w:val="single" w:sz="4" w:space="0" w:color="auto"/>
              <w:left w:val="single" w:sz="4" w:space="0" w:color="auto"/>
              <w:bottom w:val="single" w:sz="4" w:space="0" w:color="auto"/>
              <w:right w:val="single" w:sz="4" w:space="0" w:color="auto"/>
            </w:tcBorders>
          </w:tcPr>
          <w:p w14:paraId="289A3BE3" w14:textId="77777777" w:rsidR="008448BC" w:rsidRPr="00C33BBF" w:rsidRDefault="008448BC" w:rsidP="006374DE">
            <w:pPr>
              <w:spacing w:after="120"/>
              <w:rPr>
                <w:rFonts w:eastAsiaTheme="minorEastAsia"/>
                <w:highlight w:val="yellow"/>
                <w:lang w:val="en-GB"/>
              </w:rPr>
            </w:pPr>
            <w:r w:rsidRPr="00C33BBF">
              <w:rPr>
                <w:lang w:val="en-GB"/>
              </w:rPr>
              <w:t xml:space="preserve">International Telecommunication Union (ITU) </w:t>
            </w:r>
          </w:p>
        </w:tc>
        <w:tc>
          <w:tcPr>
            <w:tcW w:w="3538" w:type="dxa"/>
            <w:tcBorders>
              <w:top w:val="single" w:sz="4" w:space="0" w:color="auto"/>
              <w:left w:val="single" w:sz="4" w:space="0" w:color="auto"/>
              <w:bottom w:val="single" w:sz="4" w:space="0" w:color="auto"/>
              <w:right w:val="single" w:sz="4" w:space="0" w:color="auto"/>
            </w:tcBorders>
          </w:tcPr>
          <w:p w14:paraId="3FF847C2" w14:textId="5AC8C021" w:rsidR="008448BC" w:rsidRPr="00C33BBF" w:rsidRDefault="008448BC" w:rsidP="005371A8">
            <w:pPr>
              <w:spacing w:after="120"/>
              <w:rPr>
                <w:rFonts w:eastAsiaTheme="minorEastAsia"/>
                <w:lang w:val="en-GB"/>
              </w:rPr>
            </w:pPr>
            <w:r w:rsidRPr="00C33BBF">
              <w:rPr>
                <w:rFonts w:eastAsiaTheme="minorEastAsia"/>
                <w:lang w:val="en-GB"/>
              </w:rPr>
              <w:t xml:space="preserve">CHF 57,240 </w:t>
            </w:r>
            <w:r w:rsidRPr="00C33BBF">
              <w:rPr>
                <w:rFonts w:eastAsiaTheme="minorEastAsia"/>
                <w:i/>
                <w:iCs/>
                <w:lang w:val="en-GB"/>
              </w:rPr>
              <w:t xml:space="preserve">(represents 18% of </w:t>
            </w:r>
            <w:r w:rsidR="005371A8" w:rsidRPr="00C33BBF">
              <w:rPr>
                <w:rFonts w:eastAsiaTheme="minorEastAsia"/>
                <w:i/>
                <w:iCs/>
                <w:lang w:val="en-GB"/>
              </w:rPr>
              <w:t>payment</w:t>
            </w:r>
            <w:r w:rsidRPr="00C33BBF">
              <w:rPr>
                <w:rFonts w:eastAsiaTheme="minorEastAsia"/>
                <w:i/>
                <w:iCs/>
                <w:lang w:val="en-GB"/>
              </w:rPr>
              <w:t xml:space="preserve"> classified as ODA)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4A0" w:firstRow="1" w:lastRow="0" w:firstColumn="1" w:lastColumn="0" w:noHBand="0" w:noVBand="1"/>
      </w:tblPr>
      <w:tblGrid>
        <w:gridCol w:w="5524"/>
        <w:gridCol w:w="3538"/>
      </w:tblGrid>
      <w:tr w:rsidR="008448BC" w:rsidRPr="00C33BBF" w14:paraId="77678C12" w14:textId="77777777" w:rsidTr="00D46E81">
        <w:tc>
          <w:tcPr>
            <w:tcW w:w="5524" w:type="dxa"/>
            <w:shd w:val="clear" w:color="auto" w:fill="DEEAF6" w:themeFill="accent1" w:themeFillTint="33"/>
            <w:hideMark/>
          </w:tcPr>
          <w:p w14:paraId="33B33935" w14:textId="77777777" w:rsidR="008448BC" w:rsidRPr="00C33BBF" w:rsidRDefault="008448BC" w:rsidP="006374DE">
            <w:pPr>
              <w:spacing w:after="120" w:line="240" w:lineRule="auto"/>
              <w:rPr>
                <w:rFonts w:eastAsiaTheme="minorEastAsia"/>
                <w:b/>
                <w:bCs/>
                <w:lang w:val="en-GB"/>
              </w:rPr>
            </w:pPr>
            <w:r w:rsidRPr="00C33BBF">
              <w:rPr>
                <w:rFonts w:eastAsiaTheme="minorEastAsia"/>
                <w:b/>
                <w:bCs/>
                <w:lang w:val="en-GB"/>
              </w:rPr>
              <w:t>Total</w:t>
            </w:r>
          </w:p>
        </w:tc>
        <w:tc>
          <w:tcPr>
            <w:tcW w:w="3538" w:type="dxa"/>
            <w:shd w:val="clear" w:color="auto" w:fill="DEEAF6" w:themeFill="accent1" w:themeFillTint="33"/>
            <w:hideMark/>
          </w:tcPr>
          <w:p w14:paraId="7DA67F1E" w14:textId="77777777" w:rsidR="008448BC" w:rsidRPr="00C33BBF" w:rsidRDefault="008448BC" w:rsidP="006374DE">
            <w:pPr>
              <w:spacing w:after="0" w:line="240" w:lineRule="auto"/>
              <w:rPr>
                <w:rFonts w:ascii="Calibri" w:hAnsi="Calibri"/>
                <w:b/>
                <w:bCs/>
                <w:lang w:val="en-GB"/>
              </w:rPr>
            </w:pPr>
            <w:r w:rsidRPr="00C33BBF">
              <w:rPr>
                <w:rFonts w:eastAsiaTheme="minorEastAsia"/>
                <w:b/>
                <w:bCs/>
                <w:lang w:val="en-GB"/>
              </w:rPr>
              <w:t>PLN 277,717</w:t>
            </w:r>
          </w:p>
        </w:tc>
      </w:tr>
    </w:tbl>
    <w:p w14:paraId="6BFCC233" w14:textId="52D5862C" w:rsidR="00D46E81" w:rsidRPr="00C33BBF" w:rsidRDefault="00D46E81" w:rsidP="00D46E81">
      <w:pPr>
        <w:spacing w:after="160" w:line="256" w:lineRule="auto"/>
        <w:rPr>
          <w:rFonts w:eastAsiaTheme="minorEastAsia"/>
          <w:lang w:val="en-GB"/>
        </w:rPr>
      </w:pPr>
    </w:p>
    <w:tbl>
      <w:tblPr>
        <w:tblpPr w:leftFromText="141" w:rightFromText="141"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392"/>
      </w:tblGrid>
      <w:tr w:rsidR="00D46E81" w:rsidRPr="00C33BBF" w14:paraId="1F84792C" w14:textId="77777777" w:rsidTr="00BF38AF">
        <w:tc>
          <w:tcPr>
            <w:tcW w:w="8916" w:type="dxa"/>
            <w:gridSpan w:val="2"/>
            <w:shd w:val="clear" w:color="auto" w:fill="9CC2E5" w:themeFill="accent1" w:themeFillTint="99"/>
          </w:tcPr>
          <w:p w14:paraId="5AB2FC43" w14:textId="77777777" w:rsidR="00D46E81" w:rsidRPr="00C33BBF" w:rsidRDefault="00D46E81" w:rsidP="00BF38AF">
            <w:pPr>
              <w:pBdr>
                <w:left w:val="single" w:sz="4" w:space="4" w:color="auto"/>
              </w:pBdr>
              <w:spacing w:after="120" w:line="240" w:lineRule="auto"/>
              <w:jc w:val="center"/>
              <w:rPr>
                <w:rFonts w:eastAsiaTheme="minorEastAsia"/>
                <w:b/>
                <w:bCs/>
                <w:iCs/>
                <w:lang w:val="en-GB"/>
              </w:rPr>
            </w:pPr>
            <w:r w:rsidRPr="00C33BBF">
              <w:rPr>
                <w:rFonts w:eastAsiaTheme="minorEastAsia"/>
                <w:b/>
                <w:bCs/>
                <w:lang w:val="en-GB"/>
              </w:rPr>
              <w:t>Ministry of State Assets</w:t>
            </w:r>
          </w:p>
        </w:tc>
      </w:tr>
      <w:tr w:rsidR="00D46E81" w:rsidRPr="00763081" w14:paraId="24F639DF" w14:textId="77777777" w:rsidTr="00BF38AF">
        <w:trPr>
          <w:trHeight w:val="226"/>
        </w:trPr>
        <w:tc>
          <w:tcPr>
            <w:tcW w:w="8916" w:type="dxa"/>
            <w:gridSpan w:val="2"/>
            <w:shd w:val="clear" w:color="auto" w:fill="E4EBF4"/>
          </w:tcPr>
          <w:p w14:paraId="382956DD" w14:textId="77777777" w:rsidR="00D46E81" w:rsidRPr="00C33BBF" w:rsidRDefault="00D46E81" w:rsidP="00BF38AF">
            <w:pPr>
              <w:pBdr>
                <w:left w:val="single" w:sz="4" w:space="4" w:color="auto"/>
              </w:pBdr>
              <w:spacing w:after="120" w:line="240" w:lineRule="auto"/>
              <w:rPr>
                <w:rFonts w:eastAsiaTheme="minorEastAsia"/>
                <w:b/>
                <w:iCs/>
                <w:lang w:val="en-GB"/>
              </w:rPr>
            </w:pPr>
            <w:r w:rsidRPr="00C33BBF">
              <w:rPr>
                <w:rFonts w:eastAsiaTheme="minorEastAsia"/>
                <w:b/>
                <w:bCs/>
                <w:lang w:val="en-GB"/>
              </w:rPr>
              <w:t>Contributions and payments to international organisations:</w:t>
            </w:r>
          </w:p>
        </w:tc>
      </w:tr>
      <w:tr w:rsidR="00D46E81" w:rsidRPr="00763081" w14:paraId="2A8CF45D" w14:textId="77777777" w:rsidTr="00BF38AF">
        <w:trPr>
          <w:trHeight w:val="651"/>
        </w:trPr>
        <w:tc>
          <w:tcPr>
            <w:tcW w:w="5524" w:type="dxa"/>
          </w:tcPr>
          <w:p w14:paraId="1516F4D5" w14:textId="77777777" w:rsidR="00D46E81" w:rsidRPr="00C33BBF" w:rsidRDefault="00D46E81" w:rsidP="00BF38AF">
            <w:pPr>
              <w:pBdr>
                <w:left w:val="single" w:sz="4" w:space="4" w:color="auto"/>
              </w:pBdr>
              <w:spacing w:after="120" w:line="240" w:lineRule="auto"/>
              <w:rPr>
                <w:rFonts w:eastAsiaTheme="minorEastAsia"/>
                <w:lang w:val="en-GB"/>
              </w:rPr>
            </w:pPr>
            <w:r w:rsidRPr="00C33BBF">
              <w:rPr>
                <w:rFonts w:eastAsiaTheme="minorEastAsia"/>
                <w:lang w:val="en-GB"/>
              </w:rPr>
              <w:t>Poland’s membership fee to the Universal Postal Union (UPU)</w:t>
            </w:r>
          </w:p>
        </w:tc>
        <w:tc>
          <w:tcPr>
            <w:tcW w:w="3392" w:type="dxa"/>
          </w:tcPr>
          <w:p w14:paraId="2CBB5A89" w14:textId="21565641" w:rsidR="00D46E81" w:rsidRPr="00C33BBF" w:rsidRDefault="00D46E81" w:rsidP="005371A8">
            <w:pPr>
              <w:pBdr>
                <w:left w:val="single" w:sz="4" w:space="4" w:color="auto"/>
              </w:pBdr>
              <w:spacing w:after="120" w:line="240" w:lineRule="auto"/>
              <w:rPr>
                <w:rFonts w:eastAsiaTheme="minorEastAsia"/>
                <w:b/>
                <w:bCs/>
                <w:lang w:val="en-GB"/>
              </w:rPr>
            </w:pPr>
            <w:r w:rsidRPr="00C33BBF">
              <w:rPr>
                <w:lang w:val="en-GB"/>
              </w:rPr>
              <w:t xml:space="preserve">CHF 36,800 </w:t>
            </w:r>
            <w:r w:rsidRPr="00C33BBF">
              <w:rPr>
                <w:i/>
                <w:iCs/>
                <w:lang w:val="en-GB"/>
              </w:rPr>
              <w:t>(represents</w:t>
            </w:r>
            <w:r w:rsidRPr="00C33BBF">
              <w:rPr>
                <w:lang w:val="en-GB"/>
              </w:rPr>
              <w:t xml:space="preserve"> </w:t>
            </w:r>
            <w:r w:rsidRPr="00C33BBF">
              <w:rPr>
                <w:i/>
                <w:iCs/>
                <w:lang w:val="en-GB"/>
              </w:rPr>
              <w:t xml:space="preserve">16% of </w:t>
            </w:r>
            <w:r w:rsidR="005371A8" w:rsidRPr="00C33BBF">
              <w:rPr>
                <w:i/>
                <w:iCs/>
                <w:lang w:val="en-GB"/>
              </w:rPr>
              <w:t>payment</w:t>
            </w:r>
            <w:r w:rsidRPr="00C33BBF">
              <w:rPr>
                <w:i/>
                <w:iCs/>
                <w:lang w:val="en-GB"/>
              </w:rPr>
              <w:t xml:space="preserve"> classified as ODA)</w:t>
            </w:r>
          </w:p>
        </w:tc>
      </w:tr>
      <w:tr w:rsidR="00D46E81" w:rsidRPr="00C33BBF" w14:paraId="7C85D917" w14:textId="77777777" w:rsidTr="00BF38AF">
        <w:tc>
          <w:tcPr>
            <w:tcW w:w="5524" w:type="dxa"/>
            <w:shd w:val="clear" w:color="auto" w:fill="DEEAF6" w:themeFill="accent1" w:themeFillTint="33"/>
          </w:tcPr>
          <w:p w14:paraId="7C876F45" w14:textId="77777777" w:rsidR="00D46E81" w:rsidRPr="00C33BBF" w:rsidRDefault="00D46E81" w:rsidP="00BF38AF">
            <w:pPr>
              <w:pBdr>
                <w:left w:val="single" w:sz="4" w:space="4" w:color="auto"/>
              </w:pBdr>
              <w:spacing w:after="120" w:line="240" w:lineRule="auto"/>
              <w:rPr>
                <w:rFonts w:eastAsiaTheme="minorEastAsia"/>
                <w:b/>
                <w:bCs/>
                <w:iCs/>
                <w:lang w:val="en-GB"/>
              </w:rPr>
            </w:pPr>
            <w:r w:rsidRPr="00C33BBF">
              <w:rPr>
                <w:rFonts w:eastAsiaTheme="minorEastAsia"/>
                <w:b/>
                <w:bCs/>
                <w:lang w:val="en-GB"/>
              </w:rPr>
              <w:t>Total</w:t>
            </w:r>
          </w:p>
        </w:tc>
        <w:tc>
          <w:tcPr>
            <w:tcW w:w="3392" w:type="dxa"/>
            <w:shd w:val="clear" w:color="auto" w:fill="DEEAF6" w:themeFill="accent1" w:themeFillTint="33"/>
          </w:tcPr>
          <w:p w14:paraId="72C4A1F3" w14:textId="77777777" w:rsidR="00D46E81" w:rsidRPr="00C33BBF" w:rsidRDefault="00D46E81" w:rsidP="00BF38AF">
            <w:pPr>
              <w:pBdr>
                <w:left w:val="single" w:sz="4" w:space="4" w:color="auto"/>
              </w:pBdr>
              <w:spacing w:after="0" w:line="240" w:lineRule="auto"/>
              <w:rPr>
                <w:rFonts w:ascii="Calibri" w:hAnsi="Calibri"/>
                <w:b/>
                <w:bCs/>
                <w:lang w:val="en-GB"/>
              </w:rPr>
            </w:pPr>
            <w:r w:rsidRPr="00C33BBF">
              <w:rPr>
                <w:rFonts w:ascii="Calibri" w:hAnsi="Calibri"/>
                <w:b/>
                <w:bCs/>
                <w:lang w:val="en-GB"/>
              </w:rPr>
              <w:t>PLN 154,759</w:t>
            </w:r>
          </w:p>
        </w:tc>
      </w:tr>
    </w:tbl>
    <w:p w14:paraId="204E143C" w14:textId="77777777" w:rsidR="00D46E81" w:rsidRPr="00C33BBF" w:rsidRDefault="00D46E81" w:rsidP="008448BC">
      <w:pPr>
        <w:rPr>
          <w:lang w:val="en-GB"/>
        </w:rPr>
      </w:pPr>
    </w:p>
    <w:tbl>
      <w:tblPr>
        <w:tblpPr w:leftFromText="141" w:rightFromText="141" w:bottomFromText="16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392"/>
      </w:tblGrid>
      <w:tr w:rsidR="008448BC" w:rsidRPr="00C33BBF" w14:paraId="19EAE442" w14:textId="77777777" w:rsidTr="00D46E81">
        <w:tc>
          <w:tcPr>
            <w:tcW w:w="8916" w:type="dxa"/>
            <w:gridSpan w:val="2"/>
            <w:shd w:val="clear" w:color="auto" w:fill="9CC2E5" w:themeFill="accent1" w:themeFillTint="99"/>
            <w:hideMark/>
          </w:tcPr>
          <w:p w14:paraId="676B4960" w14:textId="77777777" w:rsidR="008448BC" w:rsidRPr="00C33BBF" w:rsidRDefault="008448BC" w:rsidP="006374DE">
            <w:pPr>
              <w:pBdr>
                <w:left w:val="single" w:sz="4" w:space="4" w:color="auto"/>
              </w:pBdr>
              <w:spacing w:after="120" w:line="240" w:lineRule="auto"/>
              <w:jc w:val="center"/>
              <w:rPr>
                <w:rFonts w:eastAsiaTheme="minorEastAsia"/>
                <w:b/>
                <w:bCs/>
                <w:iCs/>
                <w:lang w:val="en-GB"/>
              </w:rPr>
            </w:pPr>
            <w:r w:rsidRPr="00C33BBF">
              <w:rPr>
                <w:rFonts w:eastAsiaTheme="minorEastAsia"/>
                <w:b/>
                <w:bCs/>
                <w:lang w:val="en-GB"/>
              </w:rPr>
              <w:t>Ministry of Infrastructure</w:t>
            </w:r>
          </w:p>
        </w:tc>
      </w:tr>
      <w:tr w:rsidR="008448BC" w:rsidRPr="00763081" w14:paraId="2F807028" w14:textId="77777777" w:rsidTr="00D46E81">
        <w:trPr>
          <w:trHeight w:val="226"/>
        </w:trPr>
        <w:tc>
          <w:tcPr>
            <w:tcW w:w="8916" w:type="dxa"/>
            <w:gridSpan w:val="2"/>
            <w:shd w:val="clear" w:color="auto" w:fill="E4EBF4"/>
            <w:hideMark/>
          </w:tcPr>
          <w:p w14:paraId="63437F88" w14:textId="77777777" w:rsidR="008448BC" w:rsidRPr="00C33BBF" w:rsidRDefault="008448BC" w:rsidP="006374DE">
            <w:pPr>
              <w:pBdr>
                <w:left w:val="single" w:sz="4" w:space="4" w:color="auto"/>
              </w:pBdr>
              <w:spacing w:after="120" w:line="240" w:lineRule="auto"/>
              <w:rPr>
                <w:rFonts w:eastAsiaTheme="minorEastAsia"/>
                <w:b/>
                <w:iCs/>
                <w:lang w:val="en-GB"/>
              </w:rPr>
            </w:pPr>
            <w:r w:rsidRPr="00C33BBF">
              <w:rPr>
                <w:rFonts w:eastAsiaTheme="minorEastAsia"/>
                <w:b/>
                <w:bCs/>
                <w:lang w:val="en-GB"/>
              </w:rPr>
              <w:t>Contributions and payments to international organisations:</w:t>
            </w:r>
          </w:p>
        </w:tc>
      </w:tr>
      <w:tr w:rsidR="008448BC" w:rsidRPr="00763081" w14:paraId="437C2B4B" w14:textId="77777777" w:rsidTr="00D46E81">
        <w:trPr>
          <w:trHeight w:val="651"/>
        </w:trPr>
        <w:tc>
          <w:tcPr>
            <w:tcW w:w="5524" w:type="dxa"/>
            <w:shd w:val="clear" w:color="auto" w:fill="FFFFFF" w:themeFill="background1"/>
            <w:hideMark/>
          </w:tcPr>
          <w:p w14:paraId="6D5B69A6" w14:textId="77777777" w:rsidR="008448BC" w:rsidRPr="00C33BBF" w:rsidRDefault="008448BC" w:rsidP="006374DE">
            <w:pPr>
              <w:pBdr>
                <w:left w:val="single" w:sz="4" w:space="4" w:color="auto"/>
              </w:pBdr>
              <w:spacing w:after="120" w:line="240" w:lineRule="auto"/>
              <w:rPr>
                <w:rFonts w:eastAsiaTheme="minorEastAsia"/>
                <w:lang w:val="en-GB"/>
              </w:rPr>
            </w:pPr>
            <w:r w:rsidRPr="00C33BBF">
              <w:rPr>
                <w:rFonts w:eastAsia="Calibri" w:cs="Times New Roman"/>
                <w:lang w:val="en-GB"/>
              </w:rPr>
              <w:t>World Meteorological Organisation (WMO)</w:t>
            </w:r>
          </w:p>
        </w:tc>
        <w:tc>
          <w:tcPr>
            <w:tcW w:w="3392" w:type="dxa"/>
            <w:shd w:val="clear" w:color="auto" w:fill="FFFFFF" w:themeFill="background1"/>
            <w:hideMark/>
          </w:tcPr>
          <w:p w14:paraId="66F0EB35" w14:textId="0A847524" w:rsidR="008448BC" w:rsidRPr="00C33BBF" w:rsidRDefault="008448BC" w:rsidP="005371A8">
            <w:pPr>
              <w:pBdr>
                <w:left w:val="single" w:sz="4" w:space="4" w:color="auto"/>
              </w:pBdr>
              <w:spacing w:after="160" w:line="256" w:lineRule="auto"/>
              <w:rPr>
                <w:rFonts w:eastAsiaTheme="minorEastAsia"/>
                <w:bCs/>
                <w:lang w:val="en-GB"/>
              </w:rPr>
            </w:pPr>
            <w:r w:rsidRPr="00C33BBF">
              <w:rPr>
                <w:lang w:val="en-GB"/>
              </w:rPr>
              <w:t xml:space="preserve">21,600 </w:t>
            </w:r>
            <w:r w:rsidRPr="00C33BBF">
              <w:rPr>
                <w:i/>
                <w:iCs/>
                <w:lang w:val="en-GB"/>
              </w:rPr>
              <w:t xml:space="preserve">(represents 4% of </w:t>
            </w:r>
            <w:r w:rsidR="005371A8" w:rsidRPr="00C33BBF">
              <w:rPr>
                <w:i/>
                <w:iCs/>
                <w:lang w:val="en-GB"/>
              </w:rPr>
              <w:t>payment</w:t>
            </w:r>
            <w:r w:rsidRPr="00C33BBF">
              <w:rPr>
                <w:i/>
                <w:iCs/>
                <w:lang w:val="en-GB"/>
              </w:rPr>
              <w:t xml:space="preserve"> classified as ODA)</w:t>
            </w:r>
          </w:p>
        </w:tc>
      </w:tr>
      <w:tr w:rsidR="008448BC" w:rsidRPr="00C33BBF" w14:paraId="2F09D151" w14:textId="77777777" w:rsidTr="00D46E81">
        <w:tc>
          <w:tcPr>
            <w:tcW w:w="5524" w:type="dxa"/>
            <w:shd w:val="clear" w:color="auto" w:fill="DEEAF6" w:themeFill="accent1" w:themeFillTint="33"/>
            <w:hideMark/>
          </w:tcPr>
          <w:p w14:paraId="0D95AA53" w14:textId="77777777" w:rsidR="008448BC" w:rsidRPr="00C33BBF" w:rsidRDefault="008448BC" w:rsidP="006374DE">
            <w:pPr>
              <w:pBdr>
                <w:left w:val="single" w:sz="4" w:space="4" w:color="auto"/>
              </w:pBdr>
              <w:spacing w:after="120" w:line="240" w:lineRule="auto"/>
              <w:rPr>
                <w:rFonts w:eastAsiaTheme="minorEastAsia"/>
                <w:b/>
                <w:bCs/>
                <w:iCs/>
                <w:lang w:val="en-GB"/>
              </w:rPr>
            </w:pPr>
            <w:r w:rsidRPr="00C33BBF">
              <w:rPr>
                <w:rFonts w:eastAsiaTheme="minorEastAsia"/>
                <w:b/>
                <w:bCs/>
                <w:lang w:val="en-GB"/>
              </w:rPr>
              <w:t>Total</w:t>
            </w:r>
          </w:p>
        </w:tc>
        <w:tc>
          <w:tcPr>
            <w:tcW w:w="3392" w:type="dxa"/>
            <w:shd w:val="clear" w:color="auto" w:fill="DEEAF6" w:themeFill="accent1" w:themeFillTint="33"/>
            <w:hideMark/>
          </w:tcPr>
          <w:p w14:paraId="41B3EFF8" w14:textId="77777777" w:rsidR="008448BC" w:rsidRPr="00C33BBF" w:rsidRDefault="008448BC" w:rsidP="006374DE">
            <w:pPr>
              <w:pBdr>
                <w:left w:val="single" w:sz="4" w:space="4" w:color="auto"/>
              </w:pBdr>
              <w:spacing w:after="0" w:line="240" w:lineRule="auto"/>
              <w:rPr>
                <w:rFonts w:ascii="Calibri" w:hAnsi="Calibri"/>
                <w:b/>
                <w:bCs/>
                <w:lang w:val="en-GB"/>
              </w:rPr>
            </w:pPr>
            <w:r w:rsidRPr="00C33BBF">
              <w:rPr>
                <w:rFonts w:ascii="Calibri" w:hAnsi="Calibri"/>
                <w:b/>
                <w:bCs/>
                <w:lang w:val="en-GB"/>
              </w:rPr>
              <w:t>PLN 90,837</w:t>
            </w:r>
          </w:p>
        </w:tc>
      </w:tr>
    </w:tbl>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3533"/>
      </w:tblGrid>
      <w:tr w:rsidR="008448BC" w:rsidRPr="00763081" w14:paraId="54EAA70F" w14:textId="77777777" w:rsidTr="006374DE">
        <w:trPr>
          <w:trHeight w:val="280"/>
        </w:trPr>
        <w:tc>
          <w:tcPr>
            <w:tcW w:w="9067"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0ECBBBA" w14:textId="77777777" w:rsidR="008448BC" w:rsidRPr="00C33BBF" w:rsidRDefault="008448BC" w:rsidP="006374DE">
            <w:pPr>
              <w:spacing w:after="120" w:line="240" w:lineRule="auto"/>
              <w:jc w:val="center"/>
              <w:rPr>
                <w:rFonts w:eastAsiaTheme="minorEastAsia"/>
                <w:b/>
                <w:bCs/>
                <w:lang w:val="en-GB"/>
              </w:rPr>
            </w:pPr>
            <w:r w:rsidRPr="00C33BBF">
              <w:rPr>
                <w:rFonts w:eastAsiaTheme="minorEastAsia"/>
                <w:b/>
                <w:bCs/>
                <w:lang w:val="en-GB"/>
              </w:rPr>
              <w:lastRenderedPageBreak/>
              <w:t>Office of the Polish Financial Supervision Authority</w:t>
            </w:r>
          </w:p>
        </w:tc>
      </w:tr>
      <w:tr w:rsidR="008448BC" w:rsidRPr="00C33BBF" w14:paraId="32CBDA49" w14:textId="77777777" w:rsidTr="006374DE">
        <w:trPr>
          <w:trHeight w:val="280"/>
        </w:trPr>
        <w:tc>
          <w:tcPr>
            <w:tcW w:w="9067" w:type="dxa"/>
            <w:gridSpan w:val="2"/>
            <w:tcBorders>
              <w:top w:val="single" w:sz="4" w:space="0" w:color="auto"/>
              <w:left w:val="single" w:sz="4" w:space="0" w:color="auto"/>
              <w:bottom w:val="single" w:sz="4" w:space="0" w:color="auto"/>
              <w:right w:val="single" w:sz="4" w:space="0" w:color="auto"/>
            </w:tcBorders>
            <w:shd w:val="clear" w:color="auto" w:fill="E4EBF4"/>
            <w:hideMark/>
          </w:tcPr>
          <w:p w14:paraId="4917D825" w14:textId="77777777" w:rsidR="008448BC" w:rsidRPr="00C33BBF" w:rsidRDefault="008448BC" w:rsidP="006374DE">
            <w:pPr>
              <w:spacing w:after="120" w:line="240" w:lineRule="auto"/>
              <w:rPr>
                <w:rFonts w:eastAsiaTheme="minorEastAsia"/>
                <w:b/>
                <w:lang w:val="en-GB"/>
              </w:rPr>
            </w:pPr>
            <w:r w:rsidRPr="00C33BBF">
              <w:rPr>
                <w:rFonts w:eastAsiaTheme="minorEastAsia"/>
                <w:b/>
                <w:bCs/>
                <w:lang w:val="en-GB"/>
              </w:rPr>
              <w:t>Activities:</w:t>
            </w:r>
          </w:p>
        </w:tc>
      </w:tr>
      <w:tr w:rsidR="008448BC" w:rsidRPr="00C33BBF" w14:paraId="577445E5" w14:textId="77777777" w:rsidTr="00D9072F">
        <w:trPr>
          <w:trHeight w:val="1593"/>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81EA00" w14:textId="77777777" w:rsidR="008448BC" w:rsidRPr="00C33BBF" w:rsidRDefault="008448BC" w:rsidP="006374DE">
            <w:pPr>
              <w:spacing w:after="120" w:line="240" w:lineRule="auto"/>
              <w:rPr>
                <w:rFonts w:eastAsiaTheme="minorEastAsia"/>
                <w:lang w:val="en-GB"/>
              </w:rPr>
            </w:pPr>
            <w:r w:rsidRPr="00C33BBF">
              <w:rPr>
                <w:rFonts w:eastAsiaTheme="minorEastAsia"/>
                <w:lang w:val="en-GB"/>
              </w:rPr>
              <w:t>International training programmes for mid-level financial supervision employees from Central and Eastern Europe under the TIFS training platform (Training Initiative for Financial Supervision)</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FAE6C6" w14:textId="77777777" w:rsidR="008448BC" w:rsidRPr="00C33BBF" w:rsidRDefault="008448BC" w:rsidP="006374DE">
            <w:pPr>
              <w:spacing w:after="120" w:line="240" w:lineRule="auto"/>
              <w:rPr>
                <w:rFonts w:eastAsiaTheme="minorEastAsia"/>
                <w:lang w:val="en-GB"/>
              </w:rPr>
            </w:pPr>
            <w:r w:rsidRPr="00C33BBF">
              <w:rPr>
                <w:rFonts w:eastAsiaTheme="minorEastAsia"/>
                <w:lang w:val="en-GB"/>
              </w:rPr>
              <w:t>PLN 133,600</w:t>
            </w:r>
          </w:p>
        </w:tc>
      </w:tr>
      <w:tr w:rsidR="008448BC" w:rsidRPr="00C33BBF" w14:paraId="60B01E19" w14:textId="77777777" w:rsidTr="00D9072F">
        <w:tc>
          <w:tcPr>
            <w:tcW w:w="55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2AA47B9" w14:textId="77777777" w:rsidR="008448BC" w:rsidRPr="00C33BBF" w:rsidRDefault="008448BC" w:rsidP="006374DE">
            <w:pPr>
              <w:spacing w:after="120" w:line="240" w:lineRule="auto"/>
              <w:rPr>
                <w:rFonts w:eastAsiaTheme="minorEastAsia"/>
                <w:b/>
                <w:bCs/>
                <w:lang w:val="en-GB"/>
              </w:rPr>
            </w:pPr>
            <w:r w:rsidRPr="00C33BBF">
              <w:rPr>
                <w:rFonts w:eastAsiaTheme="minorEastAsia"/>
                <w:b/>
                <w:bCs/>
                <w:lang w:val="en-GB"/>
              </w:rPr>
              <w:t>Total</w:t>
            </w:r>
          </w:p>
        </w:tc>
        <w:tc>
          <w:tcPr>
            <w:tcW w:w="353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98E3C66" w14:textId="77777777" w:rsidR="008448BC" w:rsidRPr="00C33BBF" w:rsidRDefault="008448BC" w:rsidP="006374DE">
            <w:pPr>
              <w:spacing w:after="120" w:line="240" w:lineRule="auto"/>
              <w:rPr>
                <w:rFonts w:eastAsiaTheme="minorEastAsia"/>
                <w:b/>
                <w:bCs/>
                <w:lang w:val="en-GB"/>
              </w:rPr>
            </w:pPr>
            <w:r w:rsidRPr="00C33BBF">
              <w:rPr>
                <w:rFonts w:eastAsiaTheme="minorEastAsia"/>
                <w:b/>
                <w:bCs/>
                <w:lang w:val="en-GB"/>
              </w:rPr>
              <w:t>PLN 133,600</w:t>
            </w:r>
          </w:p>
        </w:tc>
      </w:tr>
    </w:tbl>
    <w:p w14:paraId="5F7F8776" w14:textId="77777777" w:rsidR="008448BC" w:rsidRPr="00C33BBF" w:rsidRDefault="008448BC" w:rsidP="008448BC">
      <w:pPr>
        <w:spacing w:after="120"/>
        <w:rPr>
          <w:rFonts w:eastAsiaTheme="minorEastAsi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8"/>
      </w:tblGrid>
      <w:tr w:rsidR="008448BC" w:rsidRPr="00C33BBF" w14:paraId="5B1297B4" w14:textId="77777777" w:rsidTr="006374DE">
        <w:trPr>
          <w:trHeight w:val="360"/>
        </w:trPr>
        <w:tc>
          <w:tcPr>
            <w:tcW w:w="9062"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A7CA6AA" w14:textId="77777777" w:rsidR="008448BC" w:rsidRPr="00C33BBF" w:rsidRDefault="008448BC" w:rsidP="00D9072F">
            <w:pPr>
              <w:keepNext/>
              <w:spacing w:after="120" w:line="240" w:lineRule="auto"/>
              <w:jc w:val="center"/>
              <w:rPr>
                <w:rFonts w:eastAsiaTheme="minorEastAsia"/>
                <w:b/>
                <w:bCs/>
                <w:lang w:val="en-GB"/>
              </w:rPr>
            </w:pPr>
            <w:r w:rsidRPr="00C33BBF">
              <w:rPr>
                <w:rFonts w:eastAsiaTheme="minorEastAsia"/>
                <w:b/>
                <w:bCs/>
                <w:lang w:val="en-GB"/>
              </w:rPr>
              <w:t>Statistics Poland</w:t>
            </w:r>
          </w:p>
        </w:tc>
      </w:tr>
      <w:tr w:rsidR="008448BC" w:rsidRPr="00C33BBF" w14:paraId="4A9BC96F" w14:textId="77777777" w:rsidTr="006374DE">
        <w:trPr>
          <w:trHeight w:val="405"/>
        </w:trPr>
        <w:tc>
          <w:tcPr>
            <w:tcW w:w="906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352CD52" w14:textId="77777777" w:rsidR="008448BC" w:rsidRPr="00C33BBF" w:rsidRDefault="008448BC" w:rsidP="00D9072F">
            <w:pPr>
              <w:keepNext/>
              <w:spacing w:after="120" w:line="240" w:lineRule="auto"/>
              <w:rPr>
                <w:rFonts w:eastAsiaTheme="minorEastAsia"/>
                <w:b/>
                <w:bCs/>
                <w:lang w:val="en-GB"/>
              </w:rPr>
            </w:pPr>
            <w:r w:rsidRPr="00C33BBF">
              <w:rPr>
                <w:rFonts w:eastAsiaTheme="minorEastAsia"/>
                <w:b/>
                <w:bCs/>
                <w:lang w:val="en-GB"/>
              </w:rPr>
              <w:t>Activities:</w:t>
            </w:r>
          </w:p>
        </w:tc>
      </w:tr>
      <w:tr w:rsidR="008448BC" w:rsidRPr="00C33BBF" w14:paraId="24D1D5E4"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558B90E6" w14:textId="77777777" w:rsidR="008448BC" w:rsidRPr="00C33BBF" w:rsidRDefault="008448BC" w:rsidP="006374DE">
            <w:pPr>
              <w:spacing w:after="120" w:line="240" w:lineRule="auto"/>
              <w:rPr>
                <w:rFonts w:eastAsiaTheme="minorEastAsia"/>
                <w:bCs/>
                <w:lang w:val="en-GB"/>
              </w:rPr>
            </w:pPr>
            <w:r w:rsidRPr="00C33BBF">
              <w:rPr>
                <w:rFonts w:eastAsiaTheme="minorEastAsia"/>
                <w:lang w:val="en-GB"/>
              </w:rPr>
              <w:t>Provision of support in building and developing public statistics systems in beneficiary countries (expert missions, study visits, internships)</w:t>
            </w:r>
          </w:p>
        </w:tc>
        <w:tc>
          <w:tcPr>
            <w:tcW w:w="3538" w:type="dxa"/>
            <w:tcBorders>
              <w:top w:val="single" w:sz="4" w:space="0" w:color="auto"/>
              <w:left w:val="single" w:sz="4" w:space="0" w:color="auto"/>
              <w:bottom w:val="single" w:sz="4" w:space="0" w:color="auto"/>
              <w:right w:val="single" w:sz="4" w:space="0" w:color="auto"/>
            </w:tcBorders>
            <w:shd w:val="clear" w:color="auto" w:fill="auto"/>
            <w:hideMark/>
          </w:tcPr>
          <w:p w14:paraId="66429EC5" w14:textId="77777777" w:rsidR="008448BC" w:rsidRPr="00C33BBF" w:rsidRDefault="008448BC" w:rsidP="006374DE">
            <w:pPr>
              <w:spacing w:after="120" w:line="240" w:lineRule="auto"/>
              <w:rPr>
                <w:rFonts w:eastAsiaTheme="minorEastAsia"/>
                <w:b/>
                <w:bCs/>
                <w:lang w:val="en-GB"/>
              </w:rPr>
            </w:pPr>
            <w:r w:rsidRPr="00C33BBF">
              <w:rPr>
                <w:rFonts w:eastAsiaTheme="minorEastAsia"/>
                <w:lang w:val="en-GB"/>
              </w:rPr>
              <w:t xml:space="preserve">PLN 15,000 </w:t>
            </w:r>
          </w:p>
        </w:tc>
      </w:tr>
      <w:tr w:rsidR="008448BC" w:rsidRPr="00C33BBF" w14:paraId="5ACC433D" w14:textId="77777777" w:rsidTr="00D9072F">
        <w:tc>
          <w:tcPr>
            <w:tcW w:w="55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1075C01" w14:textId="77777777" w:rsidR="008448BC" w:rsidRPr="00C33BBF" w:rsidRDefault="008448BC" w:rsidP="006374DE">
            <w:pPr>
              <w:spacing w:after="120" w:line="240" w:lineRule="auto"/>
              <w:rPr>
                <w:rFonts w:eastAsiaTheme="minorEastAsia"/>
                <w:b/>
                <w:bCs/>
                <w:lang w:val="en-GB"/>
              </w:rPr>
            </w:pPr>
            <w:r w:rsidRPr="00C33BBF">
              <w:rPr>
                <w:rFonts w:eastAsiaTheme="minorEastAsia"/>
                <w:b/>
                <w:bCs/>
                <w:lang w:val="en-GB"/>
              </w:rPr>
              <w:t>Total</w:t>
            </w:r>
          </w:p>
        </w:tc>
        <w:tc>
          <w:tcPr>
            <w:tcW w:w="353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61537A" w14:textId="77777777" w:rsidR="008448BC" w:rsidRPr="00C33BBF" w:rsidRDefault="008448BC" w:rsidP="006374DE">
            <w:pPr>
              <w:spacing w:after="120" w:line="240" w:lineRule="auto"/>
              <w:rPr>
                <w:rFonts w:eastAsiaTheme="minorEastAsia"/>
                <w:b/>
                <w:lang w:val="en-GB"/>
              </w:rPr>
            </w:pPr>
            <w:r w:rsidRPr="00C33BBF">
              <w:rPr>
                <w:rFonts w:eastAsiaTheme="minorEastAsia"/>
                <w:b/>
                <w:bCs/>
                <w:lang w:val="en-GB"/>
              </w:rPr>
              <w:t>PLN 15,000</w:t>
            </w:r>
          </w:p>
        </w:tc>
      </w:tr>
    </w:tbl>
    <w:p w14:paraId="693C65C8" w14:textId="77777777" w:rsidR="008448BC" w:rsidRPr="00C33BBF" w:rsidRDefault="008448BC" w:rsidP="008448BC">
      <w:pPr>
        <w:spacing w:after="120"/>
        <w:rPr>
          <w:rFonts w:eastAsiaTheme="minorEastAsia"/>
          <w:lang w:val="en-GB"/>
        </w:rPr>
      </w:pPr>
    </w:p>
    <w:tbl>
      <w:tblPr>
        <w:tblW w:w="0" w:type="auto"/>
        <w:tblBorders>
          <w:top w:val="single" w:sz="4" w:space="0" w:color="auto"/>
          <w:left w:val="single" w:sz="4" w:space="0" w:color="auto"/>
          <w:bottom w:val="single" w:sz="4" w:space="0" w:color="auto"/>
          <w:right w:val="single" w:sz="4" w:space="0" w:color="auto"/>
          <w:insideH w:val="single" w:sz="12" w:space="0" w:color="auto"/>
          <w:insideV w:val="single" w:sz="4" w:space="0" w:color="auto"/>
        </w:tblBorders>
        <w:shd w:val="clear" w:color="auto" w:fill="DEEAF6" w:themeFill="accent1" w:themeFillTint="33"/>
        <w:tblLook w:val="04A0" w:firstRow="1" w:lastRow="0" w:firstColumn="1" w:lastColumn="0" w:noHBand="0" w:noVBand="1"/>
      </w:tblPr>
      <w:tblGrid>
        <w:gridCol w:w="5524"/>
        <w:gridCol w:w="3538"/>
      </w:tblGrid>
      <w:tr w:rsidR="008448BC" w:rsidRPr="00C33BBF" w14:paraId="78891204" w14:textId="77777777" w:rsidTr="00D9072F">
        <w:trPr>
          <w:trHeight w:val="639"/>
        </w:trPr>
        <w:tc>
          <w:tcPr>
            <w:tcW w:w="5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D1995B4" w14:textId="77777777" w:rsidR="008448BC" w:rsidRPr="00C33BBF" w:rsidRDefault="008448BC" w:rsidP="006374DE">
            <w:pPr>
              <w:spacing w:after="120" w:line="240" w:lineRule="auto"/>
              <w:rPr>
                <w:rFonts w:eastAsiaTheme="minorEastAsia"/>
                <w:b/>
                <w:lang w:val="en-GB"/>
              </w:rPr>
            </w:pPr>
            <w:r w:rsidRPr="00C33BBF">
              <w:rPr>
                <w:rFonts w:eastAsiaTheme="minorEastAsia"/>
                <w:b/>
                <w:bCs/>
                <w:lang w:val="en-GB"/>
              </w:rPr>
              <w:t>GRAND TOTAL FOR 2022</w:t>
            </w:r>
          </w:p>
        </w:tc>
        <w:tc>
          <w:tcPr>
            <w:tcW w:w="35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990F161" w14:textId="4FC0E8F1" w:rsidR="008448BC" w:rsidRPr="00C33BBF" w:rsidRDefault="00582325" w:rsidP="006374DE">
            <w:pPr>
              <w:spacing w:after="0" w:line="240" w:lineRule="auto"/>
              <w:rPr>
                <w:rFonts w:ascii="Calibri" w:hAnsi="Calibri" w:cs="Calibri"/>
                <w:b/>
                <w:bCs/>
                <w:lang w:val="en-GB"/>
              </w:rPr>
            </w:pPr>
            <w:r w:rsidRPr="00C33BBF">
              <w:rPr>
                <w:rFonts w:ascii="Calibri" w:hAnsi="Calibri"/>
                <w:b/>
                <w:bCs/>
                <w:lang w:val="en-GB"/>
              </w:rPr>
              <w:t>PLN 3,685,386,773</w:t>
            </w:r>
          </w:p>
        </w:tc>
      </w:tr>
    </w:tbl>
    <w:p w14:paraId="381D3120" w14:textId="0008CBD4" w:rsidR="008448BC" w:rsidRPr="00C33BBF" w:rsidRDefault="008448BC" w:rsidP="008448BC">
      <w:pPr>
        <w:rPr>
          <w:lang w:val="en-GB"/>
        </w:rPr>
      </w:pPr>
    </w:p>
    <w:p w14:paraId="7BEB4564" w14:textId="77777777" w:rsidR="00706090" w:rsidRPr="00C33BBF" w:rsidRDefault="00706090">
      <w:pPr>
        <w:spacing w:after="160" w:line="259" w:lineRule="auto"/>
        <w:rPr>
          <w:rFonts w:asciiTheme="majorHAnsi" w:eastAsiaTheme="majorEastAsia" w:hAnsiTheme="majorHAnsi" w:cstheme="majorBidi"/>
          <w:b/>
          <w:color w:val="2E74B5" w:themeColor="accent1" w:themeShade="BF"/>
          <w:sz w:val="32"/>
          <w:szCs w:val="32"/>
          <w:lang w:val="en-GB"/>
        </w:rPr>
      </w:pPr>
      <w:r w:rsidRPr="00C33BBF">
        <w:rPr>
          <w:b/>
          <w:bCs/>
          <w:lang w:val="en-GB"/>
        </w:rPr>
        <w:br w:type="page"/>
      </w:r>
    </w:p>
    <w:p w14:paraId="36B17973" w14:textId="7384AFE0" w:rsidR="00E53AFE" w:rsidRPr="00C33BBF" w:rsidRDefault="00E53AFE" w:rsidP="00C432DF">
      <w:pPr>
        <w:pStyle w:val="Nagwek1"/>
        <w:spacing w:before="0"/>
        <w:rPr>
          <w:b/>
          <w:lang w:val="en-GB"/>
        </w:rPr>
      </w:pPr>
      <w:bookmarkStart w:id="62" w:name="_Toc81477736"/>
      <w:bookmarkStart w:id="63" w:name="_Toc93406008"/>
      <w:r w:rsidRPr="00C33BBF">
        <w:rPr>
          <w:b/>
          <w:bCs/>
          <w:lang w:val="en-GB"/>
        </w:rPr>
        <w:lastRenderedPageBreak/>
        <w:t xml:space="preserve">Part </w:t>
      </w:r>
      <w:bookmarkEnd w:id="60"/>
      <w:bookmarkEnd w:id="61"/>
      <w:r w:rsidRPr="00C33BBF">
        <w:rPr>
          <w:b/>
          <w:bCs/>
          <w:lang w:val="en-GB"/>
        </w:rPr>
        <w:t>III</w:t>
      </w:r>
      <w:bookmarkEnd w:id="62"/>
      <w:bookmarkEnd w:id="63"/>
    </w:p>
    <w:p w14:paraId="518D12EF" w14:textId="77777777" w:rsidR="00C432DF" w:rsidRPr="00C33BBF" w:rsidRDefault="00C432DF" w:rsidP="00C432DF">
      <w:pPr>
        <w:spacing w:after="0"/>
        <w:rPr>
          <w:lang w:val="en-GB"/>
        </w:rPr>
      </w:pPr>
    </w:p>
    <w:p w14:paraId="2C1C32B7" w14:textId="77777777" w:rsidR="005C5B54" w:rsidRPr="00C33BBF" w:rsidRDefault="005C5B54" w:rsidP="00FF19EC">
      <w:pPr>
        <w:pStyle w:val="Nagwek1"/>
        <w:spacing w:after="240"/>
        <w:jc w:val="both"/>
        <w:rPr>
          <w:b/>
          <w:szCs w:val="28"/>
          <w:lang w:val="en-GB"/>
        </w:rPr>
      </w:pPr>
      <w:bookmarkStart w:id="64" w:name="_Toc81477737"/>
      <w:bookmarkStart w:id="65" w:name="_Toc93406009"/>
      <w:r w:rsidRPr="00C33BBF">
        <w:rPr>
          <w:b/>
          <w:bCs/>
          <w:szCs w:val="28"/>
          <w:lang w:val="en-GB"/>
        </w:rPr>
        <w:t>Poland</w:t>
      </w:r>
      <w:r w:rsidRPr="00C33BBF">
        <w:rPr>
          <w:szCs w:val="28"/>
          <w:lang w:val="en-GB"/>
        </w:rPr>
        <w:t>’</w:t>
      </w:r>
      <w:r w:rsidRPr="00C33BBF">
        <w:rPr>
          <w:b/>
          <w:bCs/>
          <w:szCs w:val="28"/>
          <w:lang w:val="en-GB"/>
        </w:rPr>
        <w:t>s participation in the implementation of the European Union</w:t>
      </w:r>
      <w:r w:rsidRPr="00C33BBF">
        <w:rPr>
          <w:szCs w:val="28"/>
          <w:lang w:val="en-GB"/>
        </w:rPr>
        <w:t>’</w:t>
      </w:r>
      <w:r w:rsidRPr="00C33BBF">
        <w:rPr>
          <w:b/>
          <w:bCs/>
          <w:szCs w:val="28"/>
          <w:lang w:val="en-GB"/>
        </w:rPr>
        <w:t>s development policy</w:t>
      </w:r>
      <w:bookmarkEnd w:id="64"/>
      <w:bookmarkEnd w:id="65"/>
      <w:r w:rsidRPr="00C33BBF">
        <w:rPr>
          <w:b/>
          <w:bCs/>
          <w:szCs w:val="28"/>
          <w:lang w:val="en-GB"/>
        </w:rPr>
        <w:t xml:space="preserve"> </w:t>
      </w:r>
    </w:p>
    <w:p w14:paraId="0C26AF5A" w14:textId="77777777" w:rsidR="00284576" w:rsidRPr="00C33BBF" w:rsidRDefault="00284576" w:rsidP="00284576">
      <w:pPr>
        <w:jc w:val="both"/>
        <w:rPr>
          <w:lang w:val="en-GB"/>
        </w:rPr>
      </w:pPr>
      <w:r w:rsidRPr="00C33BBF">
        <w:rPr>
          <w:lang w:val="en-GB"/>
        </w:rPr>
        <w:t xml:space="preserve">As a member of the European Union, Poland takes part in designing and implementing the EU’s development policy. Together with our European partners, we are involved in assistance activities in 150 countries in Africa, Latin America, the Caribbean, Asia, and the Pacific. Within the framework of joint action by the EU Member States, we engage in dialogue with the authorities of partner countries, international organisations and non-governmental organisations. In the context of the global COVID-19 pandemic, we get involved in the EU’s “Team Europe” initiative, which represents a collective approach and combines the development activities of the EU, Member States and their respective financial institutions and implementing agencies, as well as European financial institutions to fight the impact of COVID-19 in developing countries. </w:t>
      </w:r>
    </w:p>
    <w:p w14:paraId="348AA732" w14:textId="51E01862" w:rsidR="009C6892" w:rsidRPr="00C33BBF" w:rsidRDefault="00284576" w:rsidP="00B76DD7">
      <w:pPr>
        <w:jc w:val="both"/>
        <w:rPr>
          <w:lang w:val="en-GB"/>
        </w:rPr>
      </w:pPr>
      <w:r w:rsidRPr="00C33BBF">
        <w:rPr>
          <w:lang w:val="en-GB"/>
        </w:rPr>
        <w:t xml:space="preserve">Considering the experience of previous years, the MFA will continue to encourage and support Polish entities in their efforts to implement the EU’s development projects, </w:t>
      </w:r>
      <w:r w:rsidRPr="00C33BBF">
        <w:rPr>
          <w:highlight w:val="white"/>
          <w:lang w:val="en-GB"/>
        </w:rPr>
        <w:t>and projects financed by EU Member States’ agencies.</w:t>
      </w:r>
      <w:r w:rsidRPr="00C33BBF">
        <w:rPr>
          <w:lang w:val="en-GB"/>
        </w:rPr>
        <w:t xml:space="preserve"> </w:t>
      </w:r>
    </w:p>
    <w:p w14:paraId="463CEDA6" w14:textId="77777777" w:rsidR="005C5B54" w:rsidRPr="00C33BBF" w:rsidRDefault="005C5B54" w:rsidP="00D9661D">
      <w:pPr>
        <w:pStyle w:val="Nagwek3"/>
        <w:numPr>
          <w:ilvl w:val="0"/>
          <w:numId w:val="30"/>
        </w:numPr>
        <w:spacing w:before="360" w:after="240"/>
        <w:ind w:left="714" w:hanging="357"/>
        <w:rPr>
          <w:rStyle w:val="Nagwek2Znak"/>
          <w:rFonts w:asciiTheme="minorHAnsi" w:hAnsiTheme="minorHAnsi"/>
          <w:sz w:val="28"/>
          <w:lang w:val="en-GB"/>
        </w:rPr>
      </w:pPr>
      <w:bookmarkStart w:id="66" w:name="_Toc461539189"/>
      <w:bookmarkStart w:id="67" w:name="_Toc42070421"/>
      <w:bookmarkStart w:id="68" w:name="_Toc81477738"/>
      <w:bookmarkStart w:id="69" w:name="_Toc93406010"/>
      <w:r w:rsidRPr="00C33BBF">
        <w:rPr>
          <w:rStyle w:val="Nagwek2Znak"/>
          <w:rFonts w:asciiTheme="minorHAnsi" w:hAnsiTheme="minorHAnsi"/>
          <w:sz w:val="28"/>
          <w:lang w:val="en-GB"/>
        </w:rPr>
        <w:t>Contribution to the general budget of the EU</w:t>
      </w:r>
      <w:bookmarkEnd w:id="66"/>
      <w:bookmarkEnd w:id="67"/>
      <w:bookmarkEnd w:id="68"/>
      <w:bookmarkEnd w:id="69"/>
    </w:p>
    <w:p w14:paraId="32A8B031" w14:textId="3CB43C53" w:rsidR="00284576" w:rsidRPr="00C33BBF" w:rsidRDefault="00284576" w:rsidP="00965C3C">
      <w:pPr>
        <w:keepNext/>
        <w:keepLines/>
        <w:spacing w:after="120"/>
        <w:jc w:val="both"/>
        <w:rPr>
          <w:lang w:val="en-GB"/>
        </w:rPr>
      </w:pPr>
      <w:r w:rsidRPr="00C33BBF">
        <w:rPr>
          <w:lang w:val="en-GB"/>
        </w:rPr>
        <w:t>According to forecasts, the EU will allocate approximately EUR 11.298 billion to development assistance in 2022, including about EUR 7.859 billion under the Neighbourhood, Development and International Cooperation Instrument – Global Europe (NDICI-GE) and EUR 1.881 billion under Humanitarian Aid (HUMA). Poland’s contribution to the EU’s financing of development aid in 2022 will amount to EUR 481 million – this is the Polish contribution to the general budget (4.26%) with respect to the part of the EU budget allocated to official development assistance.</w:t>
      </w:r>
    </w:p>
    <w:p w14:paraId="054EC2D3" w14:textId="77777777" w:rsidR="005C5B54" w:rsidRPr="00C33BBF" w:rsidRDefault="005C5B54" w:rsidP="00D9661D">
      <w:pPr>
        <w:pStyle w:val="Nagwek3"/>
        <w:numPr>
          <w:ilvl w:val="0"/>
          <w:numId w:val="30"/>
        </w:numPr>
        <w:spacing w:before="360" w:after="240"/>
        <w:ind w:left="714" w:hanging="357"/>
        <w:jc w:val="both"/>
        <w:rPr>
          <w:rStyle w:val="Nagwek2Znak"/>
          <w:rFonts w:asciiTheme="minorHAnsi" w:hAnsiTheme="minorHAnsi"/>
          <w:sz w:val="28"/>
          <w:lang w:val="en-GB"/>
        </w:rPr>
      </w:pPr>
      <w:bookmarkStart w:id="70" w:name="_Toc461539190"/>
      <w:bookmarkStart w:id="71" w:name="_Toc42070422"/>
      <w:bookmarkStart w:id="72" w:name="_Toc81477739"/>
      <w:bookmarkStart w:id="73" w:name="_Toc93406011"/>
      <w:r w:rsidRPr="00C33BBF">
        <w:rPr>
          <w:rStyle w:val="Nagwek2Znak"/>
          <w:rFonts w:asciiTheme="minorHAnsi" w:hAnsiTheme="minorHAnsi"/>
          <w:sz w:val="28"/>
          <w:lang w:val="en-GB"/>
        </w:rPr>
        <w:t>Contribution to the European Development Fund (EDF)</w:t>
      </w:r>
      <w:bookmarkEnd w:id="70"/>
      <w:bookmarkEnd w:id="71"/>
      <w:bookmarkEnd w:id="72"/>
      <w:bookmarkEnd w:id="73"/>
    </w:p>
    <w:p w14:paraId="6D7069BB" w14:textId="77777777" w:rsidR="00646BD9" w:rsidRPr="00C33BBF" w:rsidRDefault="00646BD9" w:rsidP="00646BD9">
      <w:pPr>
        <w:spacing w:after="120"/>
        <w:jc w:val="both"/>
        <w:rPr>
          <w:bCs/>
          <w:i/>
          <w:iCs/>
          <w:lang w:val="en-GB"/>
        </w:rPr>
      </w:pPr>
      <w:bookmarkStart w:id="74" w:name="_Toc81477740"/>
      <w:bookmarkStart w:id="75" w:name="_Toc42070423"/>
      <w:r w:rsidRPr="00C33BBF">
        <w:rPr>
          <w:lang w:val="en-GB"/>
        </w:rPr>
        <w:t>The ceiling of contributions to the European Development Fund (EDF) in 2022 has been defined by the Council Decision (EU) 2021/1941 on the financial contributions to be paid by the parties to the European Development Fund to finance that Fund, including the ceiling for 2023, the annual amount for 2022, the amount of the first instalment for 2022 and an indicative and non-binding forecast for the expected annual amounts of contributions for the years 2024 and 2025.</w:t>
      </w:r>
      <w:r w:rsidRPr="00C33BBF">
        <w:rPr>
          <w:rStyle w:val="Odwoanieprzypisudolnego"/>
          <w:i/>
          <w:iCs/>
          <w:lang w:val="en-GB"/>
        </w:rPr>
        <w:footnoteReference w:id="6"/>
      </w:r>
    </w:p>
    <w:p w14:paraId="0C951915" w14:textId="77777777" w:rsidR="00646BD9" w:rsidRPr="00C33BBF" w:rsidRDefault="00646BD9" w:rsidP="00646BD9">
      <w:pPr>
        <w:spacing w:after="120"/>
        <w:jc w:val="both"/>
        <w:rPr>
          <w:lang w:val="en-GB"/>
        </w:rPr>
      </w:pPr>
      <w:r w:rsidRPr="00C33BBF">
        <w:rPr>
          <w:lang w:val="en-GB"/>
        </w:rPr>
        <w:t>Total proposed contributions to the EDF from EU Member States in 2022 are expected to amount to EUR 2.8 billion, inclusive of EUR 2.5 billion for the European Commission (EC) and EUR 300 million for the European Investment Bank (EIB).</w:t>
      </w:r>
    </w:p>
    <w:p w14:paraId="4EEFEEB4" w14:textId="77777777" w:rsidR="00646BD9" w:rsidRPr="00C33BBF" w:rsidRDefault="00646BD9" w:rsidP="00646BD9">
      <w:pPr>
        <w:spacing w:after="120"/>
        <w:jc w:val="both"/>
        <w:rPr>
          <w:bCs/>
          <w:lang w:val="en-GB"/>
        </w:rPr>
      </w:pPr>
      <w:r w:rsidRPr="00C33BBF">
        <w:rPr>
          <w:lang w:val="en-GB"/>
        </w:rPr>
        <w:t>In accordance with the Communication from the Commission to the Council – Financial information on the European Development Fund.</w:t>
      </w:r>
      <w:r w:rsidRPr="00C33BBF">
        <w:rPr>
          <w:i/>
          <w:iCs/>
          <w:lang w:val="en-GB"/>
        </w:rPr>
        <w:t xml:space="preserve"> </w:t>
      </w:r>
      <w:r w:rsidRPr="00C33BBF">
        <w:rPr>
          <w:lang w:val="en-GB"/>
        </w:rPr>
        <w:t xml:space="preserve">European Development Fund (EDF): forecasts of commitments, </w:t>
      </w:r>
      <w:r w:rsidRPr="00C33BBF">
        <w:rPr>
          <w:lang w:val="en-GB"/>
        </w:rPr>
        <w:lastRenderedPageBreak/>
        <w:t>payments and contributions from the parties to the European Development Fund for 2021, 2022, 2023 and non-binding forecast for the years 2024–2025 of 5 October 2021,</w:t>
      </w:r>
      <w:r w:rsidRPr="00C33BBF">
        <w:rPr>
          <w:rStyle w:val="Odwoanieprzypisudolnego"/>
          <w:lang w:val="en-GB"/>
        </w:rPr>
        <w:footnoteReference w:id="7"/>
      </w:r>
      <w:r w:rsidRPr="00C33BBF">
        <w:rPr>
          <w:lang w:val="en-GB"/>
        </w:rPr>
        <w:t xml:space="preserve"> Poland’s total contribution to the EDF in 2022 will be EUR 56,205,520, including: </w:t>
      </w:r>
    </w:p>
    <w:p w14:paraId="65A55272" w14:textId="77777777" w:rsidR="00646BD9" w:rsidRPr="00C33BBF" w:rsidRDefault="00646BD9" w:rsidP="00646BD9">
      <w:pPr>
        <w:pStyle w:val="Akapitzlist"/>
        <w:spacing w:after="120"/>
        <w:ind w:left="1070"/>
        <w:jc w:val="both"/>
        <w:rPr>
          <w:lang w:val="en-GB"/>
        </w:rPr>
      </w:pPr>
      <w:r w:rsidRPr="00C33BBF">
        <w:rPr>
          <w:lang w:val="en-GB"/>
        </w:rPr>
        <w:t>EUR 50,183,500 as the contribution to the EC,</w:t>
      </w:r>
    </w:p>
    <w:p w14:paraId="1258BE34" w14:textId="77777777" w:rsidR="00646BD9" w:rsidRPr="00C33BBF" w:rsidRDefault="00646BD9" w:rsidP="00646BD9">
      <w:pPr>
        <w:pStyle w:val="Akapitzlist"/>
        <w:spacing w:after="120"/>
        <w:ind w:left="1070"/>
        <w:jc w:val="both"/>
        <w:rPr>
          <w:lang w:val="en-GB"/>
        </w:rPr>
      </w:pPr>
      <w:r w:rsidRPr="00C33BBF">
        <w:rPr>
          <w:lang w:val="en-GB"/>
        </w:rPr>
        <w:t>EUR 6,022,020 as the contribution to the EIB.</w:t>
      </w:r>
    </w:p>
    <w:p w14:paraId="1FDFABC0" w14:textId="77777777" w:rsidR="005C5B54" w:rsidRPr="00C33BBF" w:rsidRDefault="005C5B54" w:rsidP="00D9661D">
      <w:pPr>
        <w:pStyle w:val="Nagwek3"/>
        <w:numPr>
          <w:ilvl w:val="0"/>
          <w:numId w:val="63"/>
        </w:numPr>
        <w:spacing w:before="360" w:after="240"/>
        <w:jc w:val="both"/>
        <w:rPr>
          <w:rStyle w:val="Nagwek2Znak"/>
          <w:rFonts w:asciiTheme="minorHAnsi" w:hAnsiTheme="minorHAnsi"/>
          <w:sz w:val="28"/>
          <w:lang w:val="en-GB"/>
        </w:rPr>
      </w:pPr>
      <w:bookmarkStart w:id="76" w:name="_Toc93406012"/>
      <w:r w:rsidRPr="00C33BBF">
        <w:rPr>
          <w:rStyle w:val="Nagwek2Znak"/>
          <w:rFonts w:asciiTheme="minorHAnsi" w:hAnsiTheme="minorHAnsi"/>
          <w:sz w:val="28"/>
          <w:lang w:val="en-GB"/>
        </w:rPr>
        <w:t>Poland’s contribution to the financing of the EU Facility for Refugees in Turkey</w:t>
      </w:r>
      <w:bookmarkEnd w:id="74"/>
      <w:bookmarkEnd w:id="75"/>
      <w:bookmarkEnd w:id="76"/>
    </w:p>
    <w:p w14:paraId="62CCA08A" w14:textId="77777777" w:rsidR="005C5B54" w:rsidRPr="00C33BBF" w:rsidRDefault="005C5B54" w:rsidP="005C5B54">
      <w:pPr>
        <w:jc w:val="both"/>
        <w:rPr>
          <w:lang w:val="en-GB"/>
        </w:rPr>
      </w:pPr>
      <w:r w:rsidRPr="00C33BBF">
        <w:rPr>
          <w:lang w:val="en-GB"/>
        </w:rPr>
        <w:t xml:space="preserve">In February 2016, in response to a call from Member States, the European Union decided to establish a new funding facility for assistance activities. Under the EU–Turkey Joint Action Plan, the European Union committed to provide additional financial support to Turkey, aiming to strengthen the response and ensure </w:t>
      </w:r>
      <w:r w:rsidRPr="00C33BBF">
        <w:rPr>
          <w:rStyle w:val="hps"/>
          <w:lang w:val="en-GB"/>
        </w:rPr>
        <w:t>complementarity</w:t>
      </w:r>
      <w:r w:rsidRPr="00C33BBF">
        <w:rPr>
          <w:lang w:val="en-GB"/>
        </w:rPr>
        <w:t xml:space="preserve"> </w:t>
      </w:r>
      <w:r w:rsidRPr="00C33BBF">
        <w:rPr>
          <w:rStyle w:val="hps"/>
          <w:lang w:val="en-GB"/>
        </w:rPr>
        <w:t>of EU support</w:t>
      </w:r>
      <w:r w:rsidRPr="00C33BBF">
        <w:rPr>
          <w:lang w:val="en-GB"/>
        </w:rPr>
        <w:t xml:space="preserve"> to </w:t>
      </w:r>
      <w:r w:rsidRPr="00C33BBF">
        <w:rPr>
          <w:rStyle w:val="hps"/>
          <w:lang w:val="en-GB"/>
        </w:rPr>
        <w:t>refugees and</w:t>
      </w:r>
      <w:r w:rsidRPr="00C33BBF">
        <w:rPr>
          <w:lang w:val="en-GB"/>
        </w:rPr>
        <w:t xml:space="preserve"> </w:t>
      </w:r>
      <w:r w:rsidRPr="00C33BBF">
        <w:rPr>
          <w:rStyle w:val="hps"/>
          <w:lang w:val="en-GB"/>
        </w:rPr>
        <w:t>host communities</w:t>
      </w:r>
      <w:r w:rsidRPr="00C33BBF">
        <w:rPr>
          <w:lang w:val="en-GB"/>
        </w:rPr>
        <w:t xml:space="preserve"> </w:t>
      </w:r>
      <w:r w:rsidRPr="00C33BBF">
        <w:rPr>
          <w:rStyle w:val="hps"/>
          <w:lang w:val="en-GB"/>
        </w:rPr>
        <w:t>in Turkey.</w:t>
      </w:r>
      <w:r w:rsidRPr="00C33BBF">
        <w:rPr>
          <w:lang w:val="en-GB"/>
        </w:rPr>
        <w:t xml:space="preserve"> </w:t>
      </w:r>
    </w:p>
    <w:p w14:paraId="5F37CC63" w14:textId="77777777" w:rsidR="005C5B54" w:rsidRPr="00C33BBF" w:rsidRDefault="005C5B54" w:rsidP="005C5B54">
      <w:pPr>
        <w:jc w:val="both"/>
        <w:rPr>
          <w:lang w:val="en-GB"/>
        </w:rPr>
      </w:pPr>
      <w:r w:rsidRPr="00C33BBF">
        <w:rPr>
          <w:lang w:val="en-GB"/>
        </w:rPr>
        <w:t>The Facility focuses on providing essential humanitarian assistance, support in the education sector and systemic management of migration, health and municipal infrastructure, and socio-economic support.</w:t>
      </w:r>
    </w:p>
    <w:p w14:paraId="7AA8CE46" w14:textId="77777777" w:rsidR="005C5B54" w:rsidRPr="00C33BBF" w:rsidRDefault="005C5B54" w:rsidP="005C5B54">
      <w:pPr>
        <w:jc w:val="both"/>
        <w:rPr>
          <w:lang w:val="en-GB"/>
        </w:rPr>
      </w:pPr>
      <w:r w:rsidRPr="00C33BBF">
        <w:rPr>
          <w:lang w:val="en-GB"/>
        </w:rPr>
        <w:t>Projects implemented under the humanitarian component of the Facility focus on addressing the essential needs of vulnerable refugees by providing them with protection, access to education and health care. The main pillar of the assistance is the Emergency Social Safety Net. This is a humanitarian social assistance programme based on monthly transfers of funds to cover the most urgent, ongoing needs of refugee families and the local community. Also, the Conditional Cash Transfer for Education Programme was launched in 2017, the largest ever EU-funded emergency education programme. The Programme facilitates refugees’ access to the formal education system by reducing barriers and providing vulnerable children with the means necessary to attend school. The development component of this facility provides support to ensure long-term livelihoods and better socio-economic and educational prospects as well as health care for refugees in Turkey.</w:t>
      </w:r>
    </w:p>
    <w:p w14:paraId="0E994E16" w14:textId="5D7B9D1A" w:rsidR="00913A9E" w:rsidRPr="00C33BBF" w:rsidRDefault="005C5B54" w:rsidP="00965C3C">
      <w:pPr>
        <w:jc w:val="both"/>
        <w:rPr>
          <w:lang w:val="en-GB"/>
        </w:rPr>
      </w:pPr>
      <w:r w:rsidRPr="00C33BBF">
        <w:rPr>
          <w:lang w:val="en-GB"/>
        </w:rPr>
        <w:t>The European Union has fulfilled the commitments under the first tranche of funding (EUR 3 billion in 2016–2017). In keeping with the provisions of the EU–Turkey Statement, a revised decision for financing the Facility was adopted in July 2018. As a result of these arrangements, Poland, in accordance with the certificate of contribution, committed to make a total contribution of EUR 29,927,636.00 to the second tranche of the Turkish Facility in 2019–2023, of which Poland’s support to the Facility will amount to EUR 5,099,776, based on the schedule of contributions for 2022.</w:t>
      </w:r>
    </w:p>
    <w:p w14:paraId="2A555D30" w14:textId="77777777" w:rsidR="00913A9E" w:rsidRPr="00C33BBF" w:rsidRDefault="00913A9E">
      <w:pPr>
        <w:spacing w:after="160" w:line="259" w:lineRule="auto"/>
        <w:rPr>
          <w:lang w:val="en-GB"/>
        </w:rPr>
      </w:pPr>
      <w:r w:rsidRPr="00C33BBF">
        <w:rPr>
          <w:lang w:val="en-GB"/>
        </w:rPr>
        <w:br w:type="page"/>
      </w:r>
    </w:p>
    <w:p w14:paraId="69E89A83" w14:textId="6D15B876" w:rsidR="002344A8" w:rsidRPr="00C33BBF" w:rsidRDefault="00913A9E" w:rsidP="002344A8">
      <w:pPr>
        <w:pStyle w:val="Nagwek1"/>
        <w:spacing w:before="0" w:after="120"/>
        <w:jc w:val="both"/>
        <w:rPr>
          <w:lang w:val="en-GB"/>
        </w:rPr>
      </w:pPr>
      <w:bookmarkStart w:id="77" w:name="_Toc81477742"/>
      <w:bookmarkStart w:id="78" w:name="_Toc93406013"/>
      <w:r w:rsidRPr="00C33BBF">
        <w:rPr>
          <w:lang w:val="en-GB"/>
        </w:rPr>
        <w:lastRenderedPageBreak/>
        <w:t>Annex I. Distribution of funds from the special-purpose reserve</w:t>
      </w:r>
      <w:bookmarkEnd w:id="77"/>
      <w:bookmarkEnd w:id="78"/>
      <w:r w:rsidRPr="00C33BBF">
        <w:rPr>
          <w:lang w:val="en-GB"/>
        </w:rPr>
        <w:t xml:space="preserve"> </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50"/>
        <w:gridCol w:w="1746"/>
      </w:tblGrid>
      <w:tr w:rsidR="002344A8" w:rsidRPr="00C33BBF" w14:paraId="07BA27E5" w14:textId="77777777" w:rsidTr="00715E94">
        <w:trPr>
          <w:trHeight w:val="391"/>
        </w:trPr>
        <w:tc>
          <w:tcPr>
            <w:tcW w:w="7650" w:type="dxa"/>
            <w:vMerge w:val="restart"/>
            <w:shd w:val="clear" w:color="000000" w:fill="9BC2E6"/>
            <w:vAlign w:val="center"/>
            <w:hideMark/>
          </w:tcPr>
          <w:p w14:paraId="1B7C76B9" w14:textId="0D2534DB" w:rsidR="002344A8" w:rsidRPr="00C33BBF" w:rsidRDefault="002344A8" w:rsidP="007B3913">
            <w:pPr>
              <w:spacing w:after="0" w:line="240" w:lineRule="auto"/>
              <w:jc w:val="center"/>
              <w:rPr>
                <w:rFonts w:ascii="Calibri" w:eastAsia="Times New Roman" w:hAnsi="Calibri" w:cs="Calibri"/>
                <w:b/>
                <w:bCs/>
                <w:color w:val="000000"/>
                <w:sz w:val="28"/>
                <w:szCs w:val="28"/>
                <w:lang w:val="en-GB"/>
              </w:rPr>
            </w:pPr>
            <w:r w:rsidRPr="00C33BBF">
              <w:rPr>
                <w:rFonts w:ascii="Calibri" w:eastAsia="Times New Roman" w:hAnsi="Calibri" w:cs="Calibri"/>
                <w:b/>
                <w:bCs/>
                <w:color w:val="000000"/>
                <w:sz w:val="28"/>
                <w:szCs w:val="28"/>
                <w:lang w:val="en-GB"/>
              </w:rPr>
              <w:t>Special-purpose reserve in PLN</w:t>
            </w:r>
          </w:p>
        </w:tc>
        <w:tc>
          <w:tcPr>
            <w:tcW w:w="1746" w:type="dxa"/>
            <w:vMerge w:val="restart"/>
            <w:shd w:val="clear" w:color="000000" w:fill="9BC2E6"/>
            <w:noWrap/>
            <w:vAlign w:val="center"/>
            <w:hideMark/>
          </w:tcPr>
          <w:p w14:paraId="7C7DF8AE" w14:textId="514D9A25" w:rsidR="002344A8" w:rsidRPr="00C33BBF" w:rsidRDefault="00AD79E4">
            <w:pPr>
              <w:spacing w:after="0" w:line="240" w:lineRule="auto"/>
              <w:jc w:val="center"/>
              <w:rPr>
                <w:rFonts w:ascii="Calibri" w:eastAsia="Times New Roman" w:hAnsi="Calibri" w:cs="Calibri"/>
                <w:b/>
                <w:bCs/>
                <w:sz w:val="28"/>
                <w:szCs w:val="28"/>
                <w:lang w:val="en-GB"/>
              </w:rPr>
            </w:pPr>
            <w:r w:rsidRPr="00C33BBF">
              <w:rPr>
                <w:rFonts w:ascii="Calibri" w:eastAsia="Times New Roman" w:hAnsi="Calibri" w:cs="Calibri"/>
                <w:b/>
                <w:bCs/>
                <w:sz w:val="28"/>
                <w:szCs w:val="28"/>
                <w:lang w:val="en-GB"/>
              </w:rPr>
              <w:t>  38,688,000</w:t>
            </w:r>
          </w:p>
        </w:tc>
      </w:tr>
      <w:tr w:rsidR="002344A8" w:rsidRPr="00C33BBF" w14:paraId="14162B25" w14:textId="77777777" w:rsidTr="00715E94">
        <w:trPr>
          <w:trHeight w:val="450"/>
        </w:trPr>
        <w:tc>
          <w:tcPr>
            <w:tcW w:w="7650" w:type="dxa"/>
            <w:vMerge/>
            <w:vAlign w:val="center"/>
            <w:hideMark/>
          </w:tcPr>
          <w:p w14:paraId="0B993943" w14:textId="77777777" w:rsidR="002344A8" w:rsidRPr="00C33BBF" w:rsidRDefault="002344A8" w:rsidP="007B3913">
            <w:pPr>
              <w:spacing w:after="0" w:line="240" w:lineRule="auto"/>
              <w:rPr>
                <w:rFonts w:ascii="Calibri" w:eastAsia="Times New Roman" w:hAnsi="Calibri" w:cs="Calibri"/>
                <w:b/>
                <w:bCs/>
                <w:color w:val="000000"/>
                <w:sz w:val="32"/>
                <w:szCs w:val="32"/>
                <w:lang w:val="en-GB"/>
              </w:rPr>
            </w:pPr>
          </w:p>
        </w:tc>
        <w:tc>
          <w:tcPr>
            <w:tcW w:w="1746" w:type="dxa"/>
            <w:vMerge/>
            <w:vAlign w:val="center"/>
            <w:hideMark/>
          </w:tcPr>
          <w:p w14:paraId="1036743E" w14:textId="77777777" w:rsidR="002344A8" w:rsidRPr="00C33BBF" w:rsidRDefault="002344A8" w:rsidP="00B1031A">
            <w:pPr>
              <w:spacing w:after="0" w:line="240" w:lineRule="auto"/>
              <w:jc w:val="center"/>
              <w:rPr>
                <w:rFonts w:ascii="Calibri" w:eastAsia="Times New Roman" w:hAnsi="Calibri" w:cs="Calibri"/>
                <w:b/>
                <w:bCs/>
                <w:sz w:val="32"/>
                <w:szCs w:val="32"/>
                <w:lang w:val="en-GB"/>
              </w:rPr>
            </w:pPr>
          </w:p>
        </w:tc>
      </w:tr>
      <w:tr w:rsidR="002344A8" w:rsidRPr="00C33BBF" w14:paraId="56BAB3B7" w14:textId="77777777" w:rsidTr="00715E94">
        <w:trPr>
          <w:trHeight w:val="544"/>
        </w:trPr>
        <w:tc>
          <w:tcPr>
            <w:tcW w:w="7650" w:type="dxa"/>
            <w:shd w:val="clear" w:color="auto" w:fill="auto"/>
            <w:vAlign w:val="center"/>
            <w:hideMark/>
          </w:tcPr>
          <w:p w14:paraId="3181DBE5" w14:textId="77777777" w:rsidR="002344A8" w:rsidRPr="00C33BBF" w:rsidRDefault="002344A8" w:rsidP="00715E94">
            <w:pPr>
              <w:spacing w:after="0" w:line="240" w:lineRule="auto"/>
              <w:jc w:val="center"/>
              <w:rPr>
                <w:rFonts w:ascii="Calibri" w:eastAsia="Times New Roman" w:hAnsi="Calibri" w:cs="Calibri"/>
                <w:iCs/>
                <w:color w:val="000000"/>
                <w:lang w:val="en-GB"/>
              </w:rPr>
            </w:pPr>
            <w:r w:rsidRPr="00C33BBF">
              <w:rPr>
                <w:rFonts w:ascii="Calibri" w:eastAsia="Times New Roman" w:hAnsi="Calibri" w:cs="Calibri"/>
                <w:color w:val="000000"/>
                <w:lang w:val="en-GB"/>
              </w:rPr>
              <w:t>Activities for students and scholars through the Ministry of Education and Science</w:t>
            </w:r>
          </w:p>
        </w:tc>
        <w:tc>
          <w:tcPr>
            <w:tcW w:w="1746" w:type="dxa"/>
            <w:shd w:val="clear" w:color="000000" w:fill="FFFFFF"/>
            <w:noWrap/>
            <w:vAlign w:val="center"/>
            <w:hideMark/>
          </w:tcPr>
          <w:p w14:paraId="1D8A1E57" w14:textId="12C72A0C" w:rsidR="002344A8" w:rsidRPr="00C33BBF" w:rsidRDefault="002344A8" w:rsidP="00715E94">
            <w:pPr>
              <w:spacing w:after="0" w:line="240" w:lineRule="auto"/>
              <w:ind w:left="72" w:hanging="72"/>
              <w:jc w:val="center"/>
              <w:rPr>
                <w:rFonts w:ascii="Calibri" w:eastAsia="Times New Roman" w:hAnsi="Calibri" w:cs="Calibri"/>
                <w:lang w:val="en-GB"/>
              </w:rPr>
            </w:pPr>
            <w:r w:rsidRPr="00C33BBF">
              <w:rPr>
                <w:rFonts w:ascii="Calibri" w:eastAsia="Times New Roman" w:hAnsi="Calibri" w:cs="Calibri"/>
                <w:lang w:val="en-GB"/>
              </w:rPr>
              <w:t>20,537,972</w:t>
            </w:r>
          </w:p>
        </w:tc>
      </w:tr>
      <w:tr w:rsidR="00163943" w:rsidRPr="00C33BBF" w14:paraId="2AEBA9E9" w14:textId="77777777" w:rsidTr="00163943">
        <w:trPr>
          <w:trHeight w:val="848"/>
        </w:trPr>
        <w:tc>
          <w:tcPr>
            <w:tcW w:w="7650" w:type="dxa"/>
            <w:shd w:val="clear" w:color="auto" w:fill="FFFFFF" w:themeFill="background1"/>
            <w:vAlign w:val="center"/>
          </w:tcPr>
          <w:p w14:paraId="538D5197" w14:textId="11C003A4" w:rsidR="002344A8" w:rsidRPr="00C33BBF" w:rsidRDefault="00163943" w:rsidP="00516066">
            <w:pPr>
              <w:spacing w:after="60" w:line="240" w:lineRule="auto"/>
              <w:jc w:val="center"/>
              <w:rPr>
                <w:rFonts w:ascii="Calibri" w:eastAsia="Times New Roman" w:hAnsi="Calibri" w:cs="Calibri"/>
                <w:bCs/>
                <w:color w:val="000000"/>
                <w:lang w:val="en-GB"/>
              </w:rPr>
            </w:pPr>
            <w:r w:rsidRPr="00C33BBF">
              <w:rPr>
                <w:rFonts w:ascii="Calibri" w:hAnsi="Calibri"/>
                <w:color w:val="000000"/>
                <w:lang w:val="en-GB"/>
              </w:rPr>
              <w:t xml:space="preserve">Projects implemented by public administration bodies </w:t>
            </w:r>
            <w:r w:rsidRPr="00C33BBF">
              <w:rPr>
                <w:lang w:val="en-GB"/>
              </w:rPr>
              <w:t>and unforeseen humanitarian crises</w:t>
            </w:r>
          </w:p>
        </w:tc>
        <w:tc>
          <w:tcPr>
            <w:tcW w:w="1746" w:type="dxa"/>
            <w:shd w:val="clear" w:color="auto" w:fill="FFFFFF" w:themeFill="background1"/>
            <w:noWrap/>
            <w:vAlign w:val="center"/>
          </w:tcPr>
          <w:p w14:paraId="19B76007" w14:textId="3EB2DB70" w:rsidR="002344A8" w:rsidRPr="00C33BBF" w:rsidRDefault="00EF58AD" w:rsidP="00544FAF">
            <w:pPr>
              <w:spacing w:after="0" w:line="240" w:lineRule="auto"/>
              <w:jc w:val="center"/>
              <w:rPr>
                <w:rFonts w:ascii="Calibri" w:eastAsia="Times New Roman" w:hAnsi="Calibri" w:cs="Calibri"/>
                <w:bCs/>
                <w:color w:val="000000"/>
                <w:lang w:val="en-GB"/>
              </w:rPr>
            </w:pPr>
            <w:r w:rsidRPr="00C33BBF">
              <w:rPr>
                <w:rFonts w:ascii="Calibri" w:eastAsia="Times New Roman" w:hAnsi="Calibri" w:cs="Calibri"/>
                <w:color w:val="000000"/>
                <w:lang w:val="en-GB"/>
              </w:rPr>
              <w:t>  5,001,977</w:t>
            </w:r>
          </w:p>
        </w:tc>
      </w:tr>
      <w:tr w:rsidR="002344A8" w:rsidRPr="00C33BBF" w14:paraId="15439E77" w14:textId="77777777" w:rsidTr="00715E94">
        <w:trPr>
          <w:trHeight w:val="833"/>
        </w:trPr>
        <w:tc>
          <w:tcPr>
            <w:tcW w:w="7650" w:type="dxa"/>
            <w:shd w:val="clear" w:color="auto" w:fill="FFFFFF" w:themeFill="background1"/>
            <w:vAlign w:val="center"/>
          </w:tcPr>
          <w:p w14:paraId="2DE2206B" w14:textId="77777777" w:rsidR="002344A8" w:rsidRPr="00C33BBF" w:rsidRDefault="002344A8" w:rsidP="00715E94">
            <w:pPr>
              <w:spacing w:after="60" w:line="240" w:lineRule="auto"/>
              <w:jc w:val="center"/>
              <w:rPr>
                <w:rFonts w:ascii="Calibri" w:eastAsia="Times New Roman" w:hAnsi="Calibri" w:cs="Calibri"/>
                <w:bCs/>
                <w:color w:val="000000"/>
                <w:lang w:val="en-GB"/>
              </w:rPr>
            </w:pPr>
            <w:r w:rsidRPr="00C33BBF">
              <w:rPr>
                <w:rFonts w:ascii="Calibri" w:eastAsia="Times New Roman" w:hAnsi="Calibri" w:cs="Calibri"/>
                <w:color w:val="000000"/>
                <w:lang w:val="en-GB"/>
              </w:rPr>
              <w:t>Projects implemented by public administration bodies – 2021 modules</w:t>
            </w:r>
          </w:p>
        </w:tc>
        <w:tc>
          <w:tcPr>
            <w:tcW w:w="1746" w:type="dxa"/>
            <w:shd w:val="clear" w:color="auto" w:fill="FFFFFF" w:themeFill="background1"/>
            <w:noWrap/>
            <w:vAlign w:val="center"/>
          </w:tcPr>
          <w:p w14:paraId="465A144D" w14:textId="2FF3DE85" w:rsidR="00275785" w:rsidRPr="00C33BBF" w:rsidRDefault="00275785" w:rsidP="00D91F09">
            <w:pPr>
              <w:spacing w:after="0" w:line="240" w:lineRule="auto"/>
              <w:jc w:val="center"/>
              <w:rPr>
                <w:rFonts w:ascii="Calibri" w:eastAsia="Times New Roman" w:hAnsi="Calibri" w:cs="Calibri"/>
                <w:bCs/>
                <w:color w:val="000000"/>
                <w:lang w:val="en-GB"/>
              </w:rPr>
            </w:pPr>
            <w:r w:rsidRPr="00C33BBF">
              <w:rPr>
                <w:rFonts w:ascii="Calibri" w:eastAsia="Times New Roman" w:hAnsi="Calibri" w:cs="Calibri"/>
                <w:color w:val="000000"/>
                <w:lang w:val="en-GB"/>
              </w:rPr>
              <w:t> </w:t>
            </w:r>
          </w:p>
          <w:p w14:paraId="57027B5E" w14:textId="6E9930A0" w:rsidR="002344A8" w:rsidRPr="00C33BBF" w:rsidDel="00BE163C" w:rsidRDefault="00EF58AD" w:rsidP="00275785">
            <w:pPr>
              <w:spacing w:after="0" w:line="240" w:lineRule="auto"/>
              <w:jc w:val="center"/>
              <w:rPr>
                <w:rFonts w:ascii="Calibri" w:eastAsia="Times New Roman" w:hAnsi="Calibri" w:cs="Calibri"/>
                <w:bCs/>
                <w:color w:val="000000"/>
                <w:lang w:val="en-GB"/>
              </w:rPr>
            </w:pPr>
            <w:r w:rsidRPr="00C33BBF">
              <w:rPr>
                <w:rFonts w:ascii="Calibri" w:eastAsia="Times New Roman" w:hAnsi="Calibri" w:cs="Calibri"/>
                <w:color w:val="000000"/>
                <w:lang w:val="en-GB"/>
              </w:rPr>
              <w:t>5,648,051</w:t>
            </w:r>
          </w:p>
        </w:tc>
      </w:tr>
      <w:tr w:rsidR="00D121E7" w:rsidRPr="00C33BBF" w14:paraId="1BEB190C" w14:textId="77777777" w:rsidTr="00715E94">
        <w:trPr>
          <w:trHeight w:val="833"/>
        </w:trPr>
        <w:tc>
          <w:tcPr>
            <w:tcW w:w="7650" w:type="dxa"/>
            <w:shd w:val="clear" w:color="auto" w:fill="FFFFFF" w:themeFill="background1"/>
            <w:vAlign w:val="center"/>
          </w:tcPr>
          <w:p w14:paraId="15E78F83" w14:textId="375ACE53" w:rsidR="00D121E7" w:rsidRPr="00C33BBF" w:rsidRDefault="00D121E7" w:rsidP="00715E94">
            <w:pPr>
              <w:spacing w:after="60" w:line="240" w:lineRule="auto"/>
              <w:jc w:val="center"/>
              <w:rPr>
                <w:rFonts w:ascii="Calibri" w:eastAsia="Times New Roman" w:hAnsi="Calibri" w:cs="Calibri"/>
                <w:bCs/>
                <w:color w:val="000000"/>
                <w:lang w:val="en-GB"/>
              </w:rPr>
            </w:pPr>
            <w:r w:rsidRPr="00C33BBF">
              <w:rPr>
                <w:lang w:val="en-GB"/>
              </w:rPr>
              <w:t>Belsat TV</w:t>
            </w:r>
          </w:p>
        </w:tc>
        <w:tc>
          <w:tcPr>
            <w:tcW w:w="1746" w:type="dxa"/>
            <w:shd w:val="clear" w:color="auto" w:fill="FFFFFF" w:themeFill="background1"/>
            <w:noWrap/>
            <w:vAlign w:val="center"/>
          </w:tcPr>
          <w:p w14:paraId="6F794F7B" w14:textId="0EB409F6" w:rsidR="00D121E7" w:rsidRPr="00C33BBF" w:rsidRDefault="00D121E7" w:rsidP="00D91F09">
            <w:pPr>
              <w:spacing w:after="0" w:line="240" w:lineRule="auto"/>
              <w:jc w:val="center"/>
              <w:rPr>
                <w:rFonts w:ascii="Calibri" w:eastAsia="Times New Roman" w:hAnsi="Calibri" w:cs="Calibri"/>
                <w:bCs/>
                <w:color w:val="000000"/>
                <w:lang w:val="en-GB"/>
              </w:rPr>
            </w:pPr>
            <w:r w:rsidRPr="00C33BBF">
              <w:rPr>
                <w:rFonts w:ascii="Calibri" w:eastAsia="Times New Roman" w:hAnsi="Calibri" w:cs="Calibri"/>
                <w:color w:val="000000"/>
                <w:lang w:val="en-GB"/>
              </w:rPr>
              <w:t>7,500,000</w:t>
            </w:r>
          </w:p>
        </w:tc>
      </w:tr>
    </w:tbl>
    <w:p w14:paraId="41C96A2A" w14:textId="714A2959" w:rsidR="007D1516" w:rsidRPr="00C33BBF" w:rsidRDefault="002344A8" w:rsidP="002344A8">
      <w:pPr>
        <w:pStyle w:val="Nagwek1"/>
        <w:spacing w:before="0" w:after="120"/>
        <w:jc w:val="both"/>
        <w:rPr>
          <w:lang w:val="en-GB"/>
        </w:rPr>
      </w:pPr>
      <w:r w:rsidRPr="00C33BBF">
        <w:rPr>
          <w:lang w:val="en-GB"/>
        </w:rPr>
        <w:br w:type="page"/>
      </w:r>
      <w:bookmarkStart w:id="79" w:name="_Toc81477743"/>
      <w:bookmarkStart w:id="80" w:name="_Toc93406014"/>
      <w:r w:rsidRPr="00C33BBF">
        <w:rPr>
          <w:lang w:val="en-GB"/>
        </w:rPr>
        <w:lastRenderedPageBreak/>
        <w:t>Annex II. Projects implemented through Polish missions abroad</w:t>
      </w:r>
      <w:r w:rsidRPr="00C33BBF">
        <w:rPr>
          <w:vertAlign w:val="superscript"/>
          <w:lang w:val="en-GB"/>
        </w:rPr>
        <w:footnoteReference w:id="8"/>
      </w:r>
      <w:bookmarkEnd w:id="79"/>
      <w:bookmarkEnd w:id="80"/>
    </w:p>
    <w:tbl>
      <w:tblPr>
        <w:tblW w:w="93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8"/>
        <w:gridCol w:w="4253"/>
      </w:tblGrid>
      <w:tr w:rsidR="003E6004" w:rsidRPr="00C33BBF" w14:paraId="35A491A0" w14:textId="77777777" w:rsidTr="0051120C">
        <w:trPr>
          <w:trHeight w:val="528"/>
        </w:trPr>
        <w:tc>
          <w:tcPr>
            <w:tcW w:w="5098" w:type="dxa"/>
            <w:shd w:val="clear" w:color="000000" w:fill="AEAAAA"/>
            <w:vAlign w:val="center"/>
            <w:hideMark/>
          </w:tcPr>
          <w:p w14:paraId="66FA9E1A" w14:textId="77777777" w:rsidR="003E6004" w:rsidRPr="00C33BBF" w:rsidRDefault="003E6004" w:rsidP="00580268">
            <w:pPr>
              <w:spacing w:after="0" w:line="240" w:lineRule="auto"/>
              <w:jc w:val="center"/>
              <w:rPr>
                <w:rFonts w:eastAsia="Times New Roman" w:cs="Times New Roman"/>
                <w:b/>
                <w:bCs/>
                <w:color w:val="000000"/>
                <w:lang w:val="en-GB"/>
              </w:rPr>
            </w:pPr>
            <w:r w:rsidRPr="00C33BBF">
              <w:rPr>
                <w:rFonts w:eastAsia="Times New Roman" w:cs="Times New Roman"/>
                <w:b/>
                <w:bCs/>
                <w:color w:val="000000"/>
                <w:lang w:val="en-GB"/>
              </w:rPr>
              <w:t>COUNTRY/REGION</w:t>
            </w:r>
          </w:p>
        </w:tc>
        <w:tc>
          <w:tcPr>
            <w:tcW w:w="4253" w:type="dxa"/>
            <w:shd w:val="clear" w:color="000000" w:fill="AEAAAA"/>
            <w:vAlign w:val="center"/>
            <w:hideMark/>
          </w:tcPr>
          <w:p w14:paraId="37904B46" w14:textId="77777777" w:rsidR="003E6004" w:rsidRPr="00C33BBF" w:rsidRDefault="003E6004" w:rsidP="00580268">
            <w:pPr>
              <w:spacing w:after="0" w:line="240" w:lineRule="auto"/>
              <w:jc w:val="center"/>
              <w:rPr>
                <w:rFonts w:eastAsia="Times New Roman" w:cs="Times New Roman"/>
                <w:b/>
                <w:bCs/>
                <w:lang w:val="en-GB"/>
              </w:rPr>
            </w:pPr>
            <w:r w:rsidRPr="00C33BBF">
              <w:rPr>
                <w:rFonts w:eastAsia="Times New Roman" w:cs="Times New Roman"/>
                <w:b/>
                <w:bCs/>
                <w:lang w:val="en-GB"/>
              </w:rPr>
              <w:t>LIMIT OF FUNDS</w:t>
            </w:r>
            <w:r w:rsidRPr="00C33BBF">
              <w:rPr>
                <w:rStyle w:val="Odwoanieprzypisudolnego"/>
                <w:rFonts w:eastAsia="Times New Roman" w:cs="Times New Roman"/>
                <w:b/>
                <w:bCs/>
                <w:lang w:val="en-GB"/>
              </w:rPr>
              <w:footnoteReference w:id="9"/>
            </w:r>
          </w:p>
        </w:tc>
      </w:tr>
      <w:tr w:rsidR="00D60AC2" w:rsidRPr="00C33BBF" w14:paraId="422DA660" w14:textId="77777777" w:rsidTr="0051120C">
        <w:trPr>
          <w:trHeight w:val="528"/>
        </w:trPr>
        <w:tc>
          <w:tcPr>
            <w:tcW w:w="5098" w:type="dxa"/>
            <w:shd w:val="clear" w:color="auto" w:fill="DEEAF6" w:themeFill="accent1" w:themeFillTint="33"/>
            <w:vAlign w:val="center"/>
            <w:hideMark/>
          </w:tcPr>
          <w:p w14:paraId="05736EC3" w14:textId="77777777" w:rsidR="00D60AC2" w:rsidRPr="00C33BBF" w:rsidRDefault="00D60AC2" w:rsidP="00130FA2">
            <w:pPr>
              <w:spacing w:before="40" w:after="40" w:line="240" w:lineRule="auto"/>
              <w:jc w:val="center"/>
              <w:rPr>
                <w:rFonts w:eastAsia="Times New Roman" w:cs="Times New Roman"/>
                <w:bCs/>
                <w:color w:val="000000"/>
                <w:lang w:val="en-GB"/>
              </w:rPr>
            </w:pPr>
            <w:r w:rsidRPr="00C33BBF">
              <w:rPr>
                <w:rFonts w:eastAsia="Times New Roman" w:cs="Times New Roman"/>
                <w:color w:val="000000"/>
                <w:lang w:val="en-GB"/>
              </w:rPr>
              <w:t>KENYA</w:t>
            </w:r>
          </w:p>
        </w:tc>
        <w:tc>
          <w:tcPr>
            <w:tcW w:w="4253" w:type="dxa"/>
            <w:shd w:val="clear" w:color="auto" w:fill="DEEAF6" w:themeFill="accent1" w:themeFillTint="33"/>
            <w:vAlign w:val="center"/>
            <w:hideMark/>
          </w:tcPr>
          <w:p w14:paraId="386CD4D4" w14:textId="77777777" w:rsidR="00D60AC2" w:rsidRPr="00C33BBF" w:rsidRDefault="008E4BFF" w:rsidP="00130FA2">
            <w:pPr>
              <w:spacing w:before="40" w:after="40" w:line="240" w:lineRule="auto"/>
              <w:jc w:val="center"/>
              <w:rPr>
                <w:rFonts w:eastAsia="Times New Roman" w:cs="Times New Roman"/>
                <w:lang w:val="en-GB"/>
              </w:rPr>
            </w:pPr>
            <w:r w:rsidRPr="00C33BBF">
              <w:rPr>
                <w:rFonts w:ascii="Calibri" w:hAnsi="Calibri" w:cs="Calibri"/>
                <w:lang w:val="en-GB"/>
              </w:rPr>
              <w:t>EUR 80,000</w:t>
            </w:r>
          </w:p>
        </w:tc>
      </w:tr>
      <w:tr w:rsidR="00D60AC2" w:rsidRPr="00C33BBF" w14:paraId="61D03B68" w14:textId="77777777" w:rsidTr="0051120C">
        <w:trPr>
          <w:trHeight w:val="528"/>
        </w:trPr>
        <w:tc>
          <w:tcPr>
            <w:tcW w:w="5098" w:type="dxa"/>
            <w:shd w:val="clear" w:color="auto" w:fill="DEEAF6" w:themeFill="accent1" w:themeFillTint="33"/>
            <w:vAlign w:val="center"/>
            <w:hideMark/>
          </w:tcPr>
          <w:p w14:paraId="6C549726" w14:textId="77777777" w:rsidR="00D60AC2" w:rsidRPr="00C33BBF" w:rsidRDefault="00D60AC2" w:rsidP="00130FA2">
            <w:pPr>
              <w:spacing w:before="40" w:after="40" w:line="240" w:lineRule="auto"/>
              <w:jc w:val="center"/>
              <w:rPr>
                <w:rFonts w:eastAsia="Times New Roman" w:cs="Times New Roman"/>
                <w:bCs/>
                <w:color w:val="000000"/>
                <w:lang w:val="en-GB"/>
              </w:rPr>
            </w:pPr>
            <w:r w:rsidRPr="00C33BBF">
              <w:rPr>
                <w:rFonts w:eastAsia="Times New Roman" w:cs="Times New Roman"/>
                <w:color w:val="000000"/>
                <w:lang w:val="en-GB"/>
              </w:rPr>
              <w:t>ETHIOPIA</w:t>
            </w:r>
          </w:p>
        </w:tc>
        <w:tc>
          <w:tcPr>
            <w:tcW w:w="4253" w:type="dxa"/>
            <w:shd w:val="clear" w:color="auto" w:fill="DEEAF6" w:themeFill="accent1" w:themeFillTint="33"/>
            <w:vAlign w:val="center"/>
            <w:hideMark/>
          </w:tcPr>
          <w:p w14:paraId="04378AB0" w14:textId="77777777" w:rsidR="00D60AC2" w:rsidRPr="00C33BBF" w:rsidRDefault="008E4BFF" w:rsidP="00130FA2">
            <w:pPr>
              <w:spacing w:before="40" w:after="40" w:line="240" w:lineRule="auto"/>
              <w:jc w:val="center"/>
              <w:rPr>
                <w:rFonts w:eastAsia="Times New Roman" w:cs="Times New Roman"/>
                <w:lang w:val="en-GB"/>
              </w:rPr>
            </w:pPr>
            <w:r w:rsidRPr="00C33BBF">
              <w:rPr>
                <w:rFonts w:ascii="Calibri" w:hAnsi="Calibri" w:cs="Calibri"/>
                <w:lang w:val="en-GB"/>
              </w:rPr>
              <w:t>USD 50,000</w:t>
            </w:r>
          </w:p>
        </w:tc>
      </w:tr>
      <w:tr w:rsidR="00D60AC2" w:rsidRPr="00C33BBF" w14:paraId="6F3026E4" w14:textId="77777777" w:rsidTr="0051120C">
        <w:trPr>
          <w:trHeight w:val="528"/>
        </w:trPr>
        <w:tc>
          <w:tcPr>
            <w:tcW w:w="5098" w:type="dxa"/>
            <w:shd w:val="clear" w:color="auto" w:fill="DEEAF6" w:themeFill="accent1" w:themeFillTint="33"/>
            <w:vAlign w:val="center"/>
            <w:hideMark/>
          </w:tcPr>
          <w:p w14:paraId="0C83EAD6" w14:textId="77777777" w:rsidR="00D60AC2" w:rsidRPr="00C33BBF" w:rsidRDefault="00D60AC2" w:rsidP="00130FA2">
            <w:pPr>
              <w:spacing w:before="40" w:after="40" w:line="240" w:lineRule="auto"/>
              <w:jc w:val="center"/>
              <w:rPr>
                <w:rFonts w:eastAsia="Times New Roman" w:cs="Times New Roman"/>
                <w:bCs/>
                <w:color w:val="000000"/>
                <w:lang w:val="en-GB"/>
              </w:rPr>
            </w:pPr>
            <w:r w:rsidRPr="00C33BBF">
              <w:rPr>
                <w:rFonts w:eastAsia="Times New Roman" w:cs="Times New Roman"/>
                <w:color w:val="000000"/>
                <w:lang w:val="en-GB"/>
              </w:rPr>
              <w:t>TANZANIA</w:t>
            </w:r>
          </w:p>
        </w:tc>
        <w:tc>
          <w:tcPr>
            <w:tcW w:w="4253" w:type="dxa"/>
            <w:shd w:val="clear" w:color="auto" w:fill="DEEAF6" w:themeFill="accent1" w:themeFillTint="33"/>
            <w:vAlign w:val="center"/>
            <w:hideMark/>
          </w:tcPr>
          <w:p w14:paraId="3BD4D65B" w14:textId="77777777" w:rsidR="00D60AC2" w:rsidRPr="00C33BBF" w:rsidRDefault="008E4BFF" w:rsidP="00130FA2">
            <w:pPr>
              <w:spacing w:before="40" w:after="40" w:line="240" w:lineRule="auto"/>
              <w:jc w:val="center"/>
              <w:rPr>
                <w:rFonts w:eastAsia="Times New Roman" w:cs="Times New Roman"/>
                <w:lang w:val="en-GB"/>
              </w:rPr>
            </w:pPr>
            <w:r w:rsidRPr="00C33BBF">
              <w:rPr>
                <w:rFonts w:ascii="Calibri" w:hAnsi="Calibri" w:cs="Calibri"/>
                <w:lang w:val="en-GB"/>
              </w:rPr>
              <w:t>USD 80,000</w:t>
            </w:r>
          </w:p>
        </w:tc>
      </w:tr>
      <w:tr w:rsidR="00D60AC2" w:rsidRPr="00C33BBF" w14:paraId="131F4BD4" w14:textId="77777777" w:rsidTr="0051120C">
        <w:trPr>
          <w:trHeight w:val="528"/>
        </w:trPr>
        <w:tc>
          <w:tcPr>
            <w:tcW w:w="5098" w:type="dxa"/>
            <w:shd w:val="clear" w:color="auto" w:fill="DEEAF6" w:themeFill="accent1" w:themeFillTint="33"/>
            <w:vAlign w:val="center"/>
            <w:hideMark/>
          </w:tcPr>
          <w:p w14:paraId="2550DDC2" w14:textId="77777777" w:rsidR="00D60AC2" w:rsidRPr="00C33BBF" w:rsidRDefault="00D60AC2" w:rsidP="00130FA2">
            <w:pPr>
              <w:spacing w:before="40" w:after="40" w:line="240" w:lineRule="auto"/>
              <w:jc w:val="center"/>
              <w:rPr>
                <w:rFonts w:eastAsia="Times New Roman" w:cs="Times New Roman"/>
                <w:bCs/>
                <w:color w:val="000000"/>
                <w:lang w:val="en-GB"/>
              </w:rPr>
            </w:pPr>
            <w:r w:rsidRPr="00C33BBF">
              <w:rPr>
                <w:rFonts w:eastAsia="Times New Roman" w:cs="Times New Roman"/>
                <w:color w:val="000000"/>
                <w:lang w:val="en-GB"/>
              </w:rPr>
              <w:t>SENEGAL</w:t>
            </w:r>
          </w:p>
        </w:tc>
        <w:tc>
          <w:tcPr>
            <w:tcW w:w="4253" w:type="dxa"/>
            <w:shd w:val="clear" w:color="auto" w:fill="DEEAF6" w:themeFill="accent1" w:themeFillTint="33"/>
            <w:vAlign w:val="center"/>
            <w:hideMark/>
          </w:tcPr>
          <w:p w14:paraId="2A5828BB" w14:textId="154F6241" w:rsidR="00D60AC2" w:rsidRPr="00C33BBF" w:rsidRDefault="00F076B6" w:rsidP="00130FA2">
            <w:pPr>
              <w:spacing w:before="40" w:after="40" w:line="240" w:lineRule="auto"/>
              <w:jc w:val="center"/>
              <w:rPr>
                <w:rFonts w:eastAsia="Times New Roman" w:cs="Times New Roman"/>
                <w:lang w:val="en-GB"/>
              </w:rPr>
            </w:pPr>
            <w:r w:rsidRPr="00C33BBF">
              <w:rPr>
                <w:rFonts w:ascii="Calibri" w:hAnsi="Calibri" w:cs="Calibri"/>
                <w:lang w:val="en-GB"/>
              </w:rPr>
              <w:t>EUR 47,000</w:t>
            </w:r>
          </w:p>
        </w:tc>
      </w:tr>
      <w:tr w:rsidR="00D60AC2" w:rsidRPr="00C33BBF" w14:paraId="40DE16D6" w14:textId="77777777" w:rsidTr="0051120C">
        <w:trPr>
          <w:trHeight w:val="528"/>
        </w:trPr>
        <w:tc>
          <w:tcPr>
            <w:tcW w:w="5098" w:type="dxa"/>
            <w:shd w:val="clear" w:color="auto" w:fill="DEEAF6" w:themeFill="accent1" w:themeFillTint="33"/>
            <w:vAlign w:val="center"/>
            <w:hideMark/>
          </w:tcPr>
          <w:p w14:paraId="32ACB8D7" w14:textId="77777777" w:rsidR="00D60AC2" w:rsidRPr="00C33BBF" w:rsidRDefault="00D60AC2" w:rsidP="00130FA2">
            <w:pPr>
              <w:spacing w:before="40" w:after="40" w:line="240" w:lineRule="auto"/>
              <w:jc w:val="center"/>
              <w:rPr>
                <w:rFonts w:eastAsia="Times New Roman" w:cs="Times New Roman"/>
                <w:bCs/>
                <w:color w:val="000000"/>
                <w:lang w:val="en-GB"/>
              </w:rPr>
            </w:pPr>
            <w:r w:rsidRPr="00C33BBF">
              <w:rPr>
                <w:rFonts w:eastAsia="Times New Roman" w:cs="Times New Roman"/>
                <w:color w:val="000000"/>
                <w:lang w:val="en-GB"/>
              </w:rPr>
              <w:t>LEBANON</w:t>
            </w:r>
          </w:p>
        </w:tc>
        <w:tc>
          <w:tcPr>
            <w:tcW w:w="4253" w:type="dxa"/>
            <w:shd w:val="clear" w:color="auto" w:fill="DEEAF6" w:themeFill="accent1" w:themeFillTint="33"/>
            <w:vAlign w:val="center"/>
            <w:hideMark/>
          </w:tcPr>
          <w:p w14:paraId="273BEC1F" w14:textId="217906D2" w:rsidR="00D60AC2" w:rsidRPr="00C33BBF" w:rsidRDefault="00F076B6" w:rsidP="00130FA2">
            <w:pPr>
              <w:spacing w:before="40" w:after="40" w:line="240" w:lineRule="auto"/>
              <w:jc w:val="center"/>
              <w:rPr>
                <w:rFonts w:eastAsia="Times New Roman" w:cs="Times New Roman"/>
                <w:lang w:val="en-GB"/>
              </w:rPr>
            </w:pPr>
            <w:r w:rsidRPr="00C33BBF">
              <w:rPr>
                <w:rFonts w:ascii="Calibri" w:hAnsi="Calibri" w:cs="Calibri"/>
                <w:lang w:val="en-GB"/>
              </w:rPr>
              <w:t>USD 80,000</w:t>
            </w:r>
          </w:p>
        </w:tc>
      </w:tr>
      <w:tr w:rsidR="00D60AC2" w:rsidRPr="00C33BBF" w14:paraId="6AD710F7" w14:textId="77777777" w:rsidTr="0051120C">
        <w:trPr>
          <w:trHeight w:val="528"/>
        </w:trPr>
        <w:tc>
          <w:tcPr>
            <w:tcW w:w="5098" w:type="dxa"/>
            <w:shd w:val="clear" w:color="auto" w:fill="DEEAF6" w:themeFill="accent1" w:themeFillTint="33"/>
            <w:vAlign w:val="center"/>
            <w:hideMark/>
          </w:tcPr>
          <w:p w14:paraId="231EE4B7" w14:textId="77777777" w:rsidR="00D60AC2" w:rsidRPr="00C33BBF" w:rsidRDefault="00D60AC2" w:rsidP="00130FA2">
            <w:pPr>
              <w:spacing w:before="40" w:after="40" w:line="240" w:lineRule="auto"/>
              <w:jc w:val="center"/>
              <w:rPr>
                <w:rFonts w:eastAsia="Times New Roman" w:cs="Times New Roman"/>
                <w:bCs/>
                <w:color w:val="000000"/>
                <w:lang w:val="en-GB"/>
              </w:rPr>
            </w:pPr>
            <w:r w:rsidRPr="00C33BBF">
              <w:rPr>
                <w:rFonts w:eastAsia="Times New Roman" w:cs="Times New Roman"/>
                <w:color w:val="000000"/>
                <w:lang w:val="en-GB"/>
              </w:rPr>
              <w:t>PALESTINE</w:t>
            </w:r>
          </w:p>
        </w:tc>
        <w:tc>
          <w:tcPr>
            <w:tcW w:w="4253" w:type="dxa"/>
            <w:shd w:val="clear" w:color="auto" w:fill="DEEAF6" w:themeFill="accent1" w:themeFillTint="33"/>
            <w:vAlign w:val="center"/>
            <w:hideMark/>
          </w:tcPr>
          <w:p w14:paraId="7338F334" w14:textId="3B076A66" w:rsidR="00D60AC2" w:rsidRPr="00C33BBF" w:rsidRDefault="00F076B6" w:rsidP="00F076B6">
            <w:pPr>
              <w:spacing w:before="40" w:after="40" w:line="240" w:lineRule="auto"/>
              <w:jc w:val="center"/>
              <w:rPr>
                <w:rFonts w:eastAsia="Times New Roman" w:cs="Times New Roman"/>
                <w:lang w:val="en-GB"/>
              </w:rPr>
            </w:pPr>
            <w:r w:rsidRPr="00C33BBF">
              <w:rPr>
                <w:rFonts w:ascii="Calibri" w:hAnsi="Calibri" w:cs="Calibri"/>
                <w:lang w:val="en-GB"/>
              </w:rPr>
              <w:t>EUR 125,000</w:t>
            </w:r>
          </w:p>
        </w:tc>
      </w:tr>
      <w:tr w:rsidR="00D60AC2" w:rsidRPr="00C33BBF" w14:paraId="4AD582E6" w14:textId="77777777" w:rsidTr="0051120C">
        <w:trPr>
          <w:trHeight w:val="528"/>
        </w:trPr>
        <w:tc>
          <w:tcPr>
            <w:tcW w:w="5098" w:type="dxa"/>
            <w:shd w:val="clear" w:color="auto" w:fill="DEEAF6" w:themeFill="accent1" w:themeFillTint="33"/>
            <w:vAlign w:val="center"/>
            <w:hideMark/>
          </w:tcPr>
          <w:p w14:paraId="57B2D654" w14:textId="77777777" w:rsidR="00D60AC2" w:rsidRPr="00C33BBF" w:rsidRDefault="00D60AC2" w:rsidP="00130FA2">
            <w:pPr>
              <w:spacing w:before="40" w:after="40" w:line="240" w:lineRule="auto"/>
              <w:jc w:val="center"/>
              <w:rPr>
                <w:rFonts w:eastAsia="Times New Roman" w:cs="Times New Roman"/>
                <w:bCs/>
                <w:color w:val="000000"/>
                <w:lang w:val="en-GB"/>
              </w:rPr>
            </w:pPr>
            <w:r w:rsidRPr="00C33BBF">
              <w:rPr>
                <w:rFonts w:eastAsia="Times New Roman" w:cs="Times New Roman"/>
                <w:color w:val="000000"/>
                <w:lang w:val="en-GB"/>
              </w:rPr>
              <w:t>BELARUS</w:t>
            </w:r>
          </w:p>
        </w:tc>
        <w:tc>
          <w:tcPr>
            <w:tcW w:w="4253" w:type="dxa"/>
            <w:shd w:val="clear" w:color="auto" w:fill="DEEAF6" w:themeFill="accent1" w:themeFillTint="33"/>
            <w:vAlign w:val="center"/>
            <w:hideMark/>
          </w:tcPr>
          <w:p w14:paraId="02D54570" w14:textId="2689A92B" w:rsidR="00D60AC2" w:rsidRPr="00C33BBF" w:rsidRDefault="008F7D6D" w:rsidP="00130FA2">
            <w:pPr>
              <w:spacing w:before="40" w:after="40" w:line="240" w:lineRule="auto"/>
              <w:jc w:val="center"/>
              <w:rPr>
                <w:rFonts w:eastAsia="Times New Roman" w:cs="Times New Roman"/>
                <w:lang w:val="en-GB"/>
              </w:rPr>
            </w:pPr>
            <w:r w:rsidRPr="00C33BBF">
              <w:rPr>
                <w:rFonts w:ascii="Calibri" w:hAnsi="Calibri" w:cs="Calibri"/>
                <w:lang w:val="en-GB"/>
              </w:rPr>
              <w:t>EUR 20,000</w:t>
            </w:r>
          </w:p>
        </w:tc>
      </w:tr>
      <w:tr w:rsidR="00D60AC2" w:rsidRPr="00C33BBF" w14:paraId="33DB5A04" w14:textId="77777777" w:rsidTr="0051120C">
        <w:trPr>
          <w:trHeight w:val="528"/>
        </w:trPr>
        <w:tc>
          <w:tcPr>
            <w:tcW w:w="5098" w:type="dxa"/>
            <w:shd w:val="clear" w:color="auto" w:fill="DEEAF6" w:themeFill="accent1" w:themeFillTint="33"/>
            <w:vAlign w:val="center"/>
            <w:hideMark/>
          </w:tcPr>
          <w:p w14:paraId="7C0B87A5" w14:textId="77777777" w:rsidR="00D60AC2" w:rsidRPr="00C33BBF" w:rsidRDefault="00D60AC2" w:rsidP="00130FA2">
            <w:pPr>
              <w:spacing w:before="40" w:after="40" w:line="240" w:lineRule="auto"/>
              <w:jc w:val="center"/>
              <w:rPr>
                <w:rFonts w:eastAsia="Times New Roman" w:cs="Times New Roman"/>
                <w:bCs/>
                <w:color w:val="000000"/>
                <w:lang w:val="en-GB"/>
              </w:rPr>
            </w:pPr>
            <w:r w:rsidRPr="00C33BBF">
              <w:rPr>
                <w:rFonts w:eastAsia="Times New Roman" w:cs="Times New Roman"/>
                <w:color w:val="000000"/>
                <w:lang w:val="en-GB"/>
              </w:rPr>
              <w:t>GEORGIA</w:t>
            </w:r>
          </w:p>
        </w:tc>
        <w:tc>
          <w:tcPr>
            <w:tcW w:w="4253" w:type="dxa"/>
            <w:shd w:val="clear" w:color="auto" w:fill="DEEAF6" w:themeFill="accent1" w:themeFillTint="33"/>
            <w:vAlign w:val="center"/>
            <w:hideMark/>
          </w:tcPr>
          <w:p w14:paraId="615FD0D5" w14:textId="0A2B8F7F" w:rsidR="00D60AC2" w:rsidRPr="00C33BBF" w:rsidRDefault="008F7D6D" w:rsidP="008F7D6D">
            <w:pPr>
              <w:spacing w:before="40" w:after="40" w:line="240" w:lineRule="auto"/>
              <w:jc w:val="center"/>
              <w:rPr>
                <w:rFonts w:eastAsia="Times New Roman" w:cs="Times New Roman"/>
                <w:lang w:val="en-GB"/>
              </w:rPr>
            </w:pPr>
            <w:r w:rsidRPr="00C33BBF">
              <w:rPr>
                <w:rFonts w:ascii="Calibri" w:hAnsi="Calibri" w:cs="Calibri"/>
                <w:lang w:val="en-GB"/>
              </w:rPr>
              <w:t>EUR 100,000</w:t>
            </w:r>
          </w:p>
        </w:tc>
      </w:tr>
      <w:tr w:rsidR="00D60AC2" w:rsidRPr="00C33BBF" w14:paraId="6445B2AC" w14:textId="77777777" w:rsidTr="0051120C">
        <w:trPr>
          <w:trHeight w:val="528"/>
        </w:trPr>
        <w:tc>
          <w:tcPr>
            <w:tcW w:w="5098" w:type="dxa"/>
            <w:shd w:val="clear" w:color="auto" w:fill="DEEAF6" w:themeFill="accent1" w:themeFillTint="33"/>
            <w:vAlign w:val="center"/>
            <w:hideMark/>
          </w:tcPr>
          <w:p w14:paraId="01190EBE" w14:textId="77777777" w:rsidR="00D60AC2" w:rsidRPr="00C33BBF" w:rsidRDefault="00D60AC2" w:rsidP="00130FA2">
            <w:pPr>
              <w:spacing w:before="40" w:after="40" w:line="240" w:lineRule="auto"/>
              <w:jc w:val="center"/>
              <w:rPr>
                <w:rFonts w:eastAsia="Times New Roman" w:cs="Times New Roman"/>
                <w:bCs/>
                <w:color w:val="000000"/>
                <w:lang w:val="en-GB"/>
              </w:rPr>
            </w:pPr>
            <w:r w:rsidRPr="00C33BBF">
              <w:rPr>
                <w:rFonts w:eastAsia="Times New Roman" w:cs="Times New Roman"/>
                <w:color w:val="000000"/>
                <w:lang w:val="en-GB"/>
              </w:rPr>
              <w:t>MOLDOVA</w:t>
            </w:r>
          </w:p>
        </w:tc>
        <w:tc>
          <w:tcPr>
            <w:tcW w:w="4253" w:type="dxa"/>
            <w:shd w:val="clear" w:color="auto" w:fill="DEEAF6" w:themeFill="accent1" w:themeFillTint="33"/>
            <w:vAlign w:val="center"/>
            <w:hideMark/>
          </w:tcPr>
          <w:p w14:paraId="395746D9" w14:textId="442CA971" w:rsidR="00D60AC2" w:rsidRPr="00C33BBF" w:rsidRDefault="008F7D6D" w:rsidP="008F7D6D">
            <w:pPr>
              <w:spacing w:before="40" w:after="40" w:line="240" w:lineRule="auto"/>
              <w:jc w:val="center"/>
              <w:rPr>
                <w:rFonts w:eastAsia="Times New Roman" w:cs="Times New Roman"/>
                <w:lang w:val="en-GB"/>
              </w:rPr>
            </w:pPr>
            <w:r w:rsidRPr="00C33BBF">
              <w:rPr>
                <w:rFonts w:ascii="Calibri" w:hAnsi="Calibri" w:cs="Calibri"/>
                <w:lang w:val="en-GB"/>
              </w:rPr>
              <w:t>EUR 130,000</w:t>
            </w:r>
          </w:p>
        </w:tc>
      </w:tr>
      <w:tr w:rsidR="00D60AC2" w:rsidRPr="00C33BBF" w14:paraId="04D92DE0" w14:textId="77777777" w:rsidTr="00E04761">
        <w:trPr>
          <w:trHeight w:val="528"/>
        </w:trPr>
        <w:tc>
          <w:tcPr>
            <w:tcW w:w="5098" w:type="dxa"/>
            <w:tcBorders>
              <w:bottom w:val="single" w:sz="4" w:space="0" w:color="auto"/>
            </w:tcBorders>
            <w:shd w:val="clear" w:color="auto" w:fill="DEEAF6" w:themeFill="accent1" w:themeFillTint="33"/>
            <w:vAlign w:val="center"/>
            <w:hideMark/>
          </w:tcPr>
          <w:p w14:paraId="60E44C7F" w14:textId="77777777" w:rsidR="00D60AC2" w:rsidRPr="00C33BBF" w:rsidRDefault="00D60AC2" w:rsidP="00130FA2">
            <w:pPr>
              <w:spacing w:before="40" w:after="40" w:line="240" w:lineRule="auto"/>
              <w:jc w:val="center"/>
              <w:rPr>
                <w:rFonts w:eastAsia="Times New Roman" w:cs="Times New Roman"/>
                <w:bCs/>
                <w:color w:val="000000"/>
                <w:lang w:val="en-GB"/>
              </w:rPr>
            </w:pPr>
            <w:r w:rsidRPr="00C33BBF">
              <w:rPr>
                <w:rFonts w:eastAsia="Times New Roman" w:cs="Times New Roman"/>
                <w:color w:val="000000"/>
                <w:lang w:val="en-GB"/>
              </w:rPr>
              <w:t>UKRAINE</w:t>
            </w:r>
          </w:p>
        </w:tc>
        <w:tc>
          <w:tcPr>
            <w:tcW w:w="4253" w:type="dxa"/>
            <w:tcBorders>
              <w:bottom w:val="single" w:sz="4" w:space="0" w:color="auto"/>
            </w:tcBorders>
            <w:shd w:val="clear" w:color="auto" w:fill="DEEAF6" w:themeFill="accent1" w:themeFillTint="33"/>
            <w:vAlign w:val="center"/>
            <w:hideMark/>
          </w:tcPr>
          <w:p w14:paraId="31578013" w14:textId="006D37A2" w:rsidR="00D60AC2" w:rsidRPr="00C33BBF" w:rsidRDefault="008F7D6D" w:rsidP="008F7D6D">
            <w:pPr>
              <w:spacing w:before="40" w:after="40" w:line="240" w:lineRule="auto"/>
              <w:jc w:val="center"/>
              <w:rPr>
                <w:rFonts w:eastAsia="Times New Roman" w:cs="Times New Roman"/>
                <w:lang w:val="en-GB"/>
              </w:rPr>
            </w:pPr>
            <w:r w:rsidRPr="00C33BBF">
              <w:rPr>
                <w:rFonts w:ascii="Calibri" w:hAnsi="Calibri" w:cs="Calibri"/>
                <w:lang w:val="en-GB"/>
              </w:rPr>
              <w:t>EUR 160,000</w:t>
            </w:r>
          </w:p>
        </w:tc>
      </w:tr>
      <w:tr w:rsidR="00163900" w:rsidRPr="00C33BBF" w14:paraId="57839BB0" w14:textId="77777777" w:rsidTr="00E04761">
        <w:trPr>
          <w:trHeight w:val="528"/>
        </w:trPr>
        <w:tc>
          <w:tcPr>
            <w:tcW w:w="5098" w:type="dxa"/>
            <w:shd w:val="clear" w:color="auto" w:fill="FBE4D5" w:themeFill="accent2" w:themeFillTint="33"/>
            <w:noWrap/>
            <w:vAlign w:val="center"/>
          </w:tcPr>
          <w:p w14:paraId="10CC4B88" w14:textId="5FEC8EC4" w:rsidR="00163900" w:rsidRPr="00C33BBF" w:rsidRDefault="00163900" w:rsidP="00E04761">
            <w:pPr>
              <w:spacing w:before="40" w:after="40" w:line="240" w:lineRule="auto"/>
              <w:jc w:val="right"/>
              <w:rPr>
                <w:rFonts w:eastAsia="Times New Roman" w:cs="Times New Roman"/>
                <w:b/>
                <w:bCs/>
                <w:color w:val="000000"/>
                <w:lang w:val="en-GB"/>
              </w:rPr>
            </w:pPr>
            <w:r w:rsidRPr="00C33BBF">
              <w:rPr>
                <w:rFonts w:eastAsia="Times New Roman" w:cs="Times New Roman"/>
                <w:b/>
                <w:bCs/>
                <w:color w:val="000000"/>
                <w:lang w:val="en-GB"/>
              </w:rPr>
              <w:t>TOTAL – Priority countries</w:t>
            </w:r>
          </w:p>
        </w:tc>
        <w:tc>
          <w:tcPr>
            <w:tcW w:w="4253" w:type="dxa"/>
            <w:shd w:val="clear" w:color="auto" w:fill="FBE4D5" w:themeFill="accent2" w:themeFillTint="33"/>
            <w:vAlign w:val="center"/>
          </w:tcPr>
          <w:p w14:paraId="77380C7B" w14:textId="77777777" w:rsidR="00F076B6" w:rsidRPr="00C33BBF" w:rsidRDefault="00F076B6" w:rsidP="00F076B6">
            <w:pPr>
              <w:spacing w:after="0" w:line="240" w:lineRule="auto"/>
              <w:jc w:val="right"/>
              <w:rPr>
                <w:rFonts w:ascii="Calibri" w:hAnsi="Calibri" w:cs="Calibri"/>
                <w:color w:val="000000"/>
                <w:lang w:val="en-GB"/>
              </w:rPr>
            </w:pPr>
            <w:r w:rsidRPr="00C33BBF">
              <w:rPr>
                <w:rFonts w:ascii="Calibri" w:hAnsi="Calibri" w:cs="Calibri"/>
                <w:color w:val="000000"/>
                <w:lang w:val="en-GB"/>
              </w:rPr>
              <w:t>PLN 3,982,900</w:t>
            </w:r>
          </w:p>
          <w:p w14:paraId="087A510A" w14:textId="53D60707" w:rsidR="00163900" w:rsidRPr="00C33BBF" w:rsidRDefault="00163900" w:rsidP="00F076B6">
            <w:pPr>
              <w:spacing w:before="40" w:after="40" w:line="240" w:lineRule="auto"/>
              <w:jc w:val="right"/>
              <w:rPr>
                <w:rFonts w:ascii="Calibri" w:hAnsi="Calibri" w:cs="Calibri"/>
                <w:b/>
                <w:lang w:val="en-GB"/>
              </w:rPr>
            </w:pPr>
            <w:r w:rsidRPr="00C33BBF">
              <w:rPr>
                <w:rFonts w:eastAsia="Times New Roman" w:cs="Times New Roman"/>
                <w:b/>
                <w:bCs/>
                <w:lang w:val="en-GB"/>
              </w:rPr>
              <w:t xml:space="preserve"> </w:t>
            </w:r>
          </w:p>
        </w:tc>
      </w:tr>
      <w:tr w:rsidR="00163900" w:rsidRPr="00C33BBF" w14:paraId="02494C23" w14:textId="77777777" w:rsidTr="0051120C">
        <w:trPr>
          <w:trHeight w:val="528"/>
        </w:trPr>
        <w:tc>
          <w:tcPr>
            <w:tcW w:w="5098" w:type="dxa"/>
            <w:shd w:val="clear" w:color="auto" w:fill="DEEAF6" w:themeFill="accent1" w:themeFillTint="33"/>
            <w:noWrap/>
            <w:vAlign w:val="center"/>
            <w:hideMark/>
          </w:tcPr>
          <w:p w14:paraId="1AC19D1B" w14:textId="77777777" w:rsidR="00163900" w:rsidRPr="00C33BBF" w:rsidRDefault="00163900" w:rsidP="00163900">
            <w:pPr>
              <w:spacing w:before="40" w:after="40" w:line="240" w:lineRule="auto"/>
              <w:jc w:val="center"/>
              <w:rPr>
                <w:rFonts w:eastAsia="Times New Roman" w:cs="Times New Roman"/>
                <w:bCs/>
                <w:color w:val="000000"/>
                <w:lang w:val="en-GB"/>
              </w:rPr>
            </w:pPr>
            <w:r w:rsidRPr="00C33BBF">
              <w:rPr>
                <w:rFonts w:eastAsia="Times New Roman" w:cs="Times New Roman"/>
                <w:color w:val="000000"/>
                <w:lang w:val="en-GB"/>
              </w:rPr>
              <w:t>ARMENIA AND CENTRAL ASIA</w:t>
            </w:r>
          </w:p>
        </w:tc>
        <w:tc>
          <w:tcPr>
            <w:tcW w:w="4253" w:type="dxa"/>
            <w:shd w:val="clear" w:color="auto" w:fill="DEEAF6" w:themeFill="accent1" w:themeFillTint="33"/>
            <w:vAlign w:val="center"/>
            <w:hideMark/>
          </w:tcPr>
          <w:p w14:paraId="10B4C72A" w14:textId="51326E35" w:rsidR="00163900" w:rsidRPr="00C33BBF" w:rsidRDefault="00163900" w:rsidP="00163900">
            <w:pPr>
              <w:spacing w:before="40" w:after="40" w:line="240" w:lineRule="auto"/>
              <w:jc w:val="center"/>
              <w:rPr>
                <w:rFonts w:eastAsia="Times New Roman" w:cs="Times New Roman"/>
                <w:lang w:val="en-GB"/>
              </w:rPr>
            </w:pPr>
            <w:r w:rsidRPr="00C33BBF">
              <w:rPr>
                <w:rFonts w:ascii="Calibri" w:hAnsi="Calibri" w:cs="Calibri"/>
                <w:lang w:val="en-GB"/>
              </w:rPr>
              <w:t>EUR 90,000</w:t>
            </w:r>
          </w:p>
        </w:tc>
      </w:tr>
      <w:tr w:rsidR="00163900" w:rsidRPr="00C33BBF" w14:paraId="66AC2ECB" w14:textId="77777777" w:rsidTr="0051120C">
        <w:trPr>
          <w:trHeight w:val="528"/>
        </w:trPr>
        <w:tc>
          <w:tcPr>
            <w:tcW w:w="5098" w:type="dxa"/>
            <w:shd w:val="clear" w:color="auto" w:fill="DEEAF6" w:themeFill="accent1" w:themeFillTint="33"/>
            <w:vAlign w:val="center"/>
            <w:hideMark/>
          </w:tcPr>
          <w:p w14:paraId="07E1894A" w14:textId="386BB2B7" w:rsidR="00163900" w:rsidRPr="00C33BBF" w:rsidRDefault="00163900" w:rsidP="00163900">
            <w:pPr>
              <w:spacing w:before="40" w:after="40" w:line="240" w:lineRule="auto"/>
              <w:jc w:val="center"/>
              <w:rPr>
                <w:rFonts w:eastAsia="Times New Roman" w:cs="Times New Roman"/>
                <w:color w:val="000000"/>
                <w:lang w:val="en-GB"/>
              </w:rPr>
            </w:pPr>
            <w:r w:rsidRPr="00C33BBF">
              <w:rPr>
                <w:rFonts w:eastAsia="Times New Roman" w:cs="Times New Roman"/>
                <w:color w:val="000000"/>
                <w:lang w:val="en-GB"/>
              </w:rPr>
              <w:t xml:space="preserve"> THE BALKANS</w:t>
            </w:r>
          </w:p>
        </w:tc>
        <w:tc>
          <w:tcPr>
            <w:tcW w:w="4253" w:type="dxa"/>
            <w:shd w:val="clear" w:color="auto" w:fill="DEEAF6" w:themeFill="accent1" w:themeFillTint="33"/>
            <w:vAlign w:val="center"/>
            <w:hideMark/>
          </w:tcPr>
          <w:p w14:paraId="725CA17D" w14:textId="54D86BD6" w:rsidR="00163900" w:rsidRPr="00C33BBF" w:rsidRDefault="00F076B6" w:rsidP="00F076B6">
            <w:pPr>
              <w:spacing w:before="40" w:after="40" w:line="240" w:lineRule="auto"/>
              <w:jc w:val="center"/>
              <w:rPr>
                <w:rFonts w:eastAsia="Times New Roman" w:cs="Times New Roman"/>
                <w:lang w:val="en-GB"/>
              </w:rPr>
            </w:pPr>
            <w:r w:rsidRPr="00C33BBF">
              <w:rPr>
                <w:rFonts w:ascii="Calibri" w:hAnsi="Calibri" w:cs="Calibri"/>
                <w:lang w:val="en-GB"/>
              </w:rPr>
              <w:t>EUR 200,000</w:t>
            </w:r>
          </w:p>
        </w:tc>
      </w:tr>
      <w:tr w:rsidR="00163900" w:rsidRPr="00C33BBF" w14:paraId="391EF441" w14:textId="77777777" w:rsidTr="0051120C">
        <w:trPr>
          <w:trHeight w:val="528"/>
        </w:trPr>
        <w:tc>
          <w:tcPr>
            <w:tcW w:w="5098" w:type="dxa"/>
            <w:shd w:val="clear" w:color="auto" w:fill="DEEAF6" w:themeFill="accent1" w:themeFillTint="33"/>
            <w:vAlign w:val="center"/>
            <w:hideMark/>
          </w:tcPr>
          <w:p w14:paraId="768C21A5" w14:textId="03C0D9DA" w:rsidR="00163900" w:rsidRPr="00C33BBF" w:rsidRDefault="00163900" w:rsidP="00163900">
            <w:pPr>
              <w:spacing w:before="40" w:after="40" w:line="240" w:lineRule="auto"/>
              <w:jc w:val="center"/>
              <w:rPr>
                <w:rFonts w:eastAsia="Times New Roman" w:cs="Times New Roman"/>
                <w:color w:val="000000"/>
                <w:lang w:val="en-GB"/>
              </w:rPr>
            </w:pPr>
            <w:r w:rsidRPr="00C33BBF">
              <w:rPr>
                <w:rFonts w:eastAsia="Times New Roman" w:cs="Times New Roman"/>
                <w:color w:val="000000"/>
                <w:lang w:val="en-GB"/>
              </w:rPr>
              <w:t xml:space="preserve"> OTHER COUNTRIES</w:t>
            </w:r>
          </w:p>
        </w:tc>
        <w:tc>
          <w:tcPr>
            <w:tcW w:w="4253" w:type="dxa"/>
            <w:shd w:val="clear" w:color="auto" w:fill="DEEAF6" w:themeFill="accent1" w:themeFillTint="33"/>
            <w:vAlign w:val="center"/>
            <w:hideMark/>
          </w:tcPr>
          <w:p w14:paraId="78F3B977" w14:textId="613E50E9" w:rsidR="00163900" w:rsidRPr="00C33BBF" w:rsidRDefault="00163900" w:rsidP="00F076B6">
            <w:pPr>
              <w:spacing w:before="40" w:after="40" w:line="240" w:lineRule="auto"/>
              <w:jc w:val="center"/>
              <w:rPr>
                <w:rFonts w:eastAsia="Times New Roman" w:cs="Times New Roman"/>
                <w:lang w:val="en-GB"/>
              </w:rPr>
            </w:pPr>
            <w:r w:rsidRPr="00C33BBF">
              <w:rPr>
                <w:rFonts w:ascii="Calibri" w:hAnsi="Calibri" w:cs="Calibri"/>
                <w:lang w:val="en-GB"/>
              </w:rPr>
              <w:t>PLN 3,154,100</w:t>
            </w:r>
          </w:p>
        </w:tc>
      </w:tr>
      <w:tr w:rsidR="00163900" w:rsidRPr="00C33BBF" w14:paraId="0B592FE1" w14:textId="77777777" w:rsidTr="0051120C">
        <w:trPr>
          <w:trHeight w:val="528"/>
        </w:trPr>
        <w:tc>
          <w:tcPr>
            <w:tcW w:w="5098" w:type="dxa"/>
            <w:shd w:val="clear" w:color="auto" w:fill="FBE4D5" w:themeFill="accent2" w:themeFillTint="33"/>
            <w:vAlign w:val="center"/>
            <w:hideMark/>
          </w:tcPr>
          <w:p w14:paraId="32CA2BDE" w14:textId="77777777" w:rsidR="00163900" w:rsidRPr="00C33BBF" w:rsidRDefault="00163900" w:rsidP="00E04761">
            <w:pPr>
              <w:spacing w:before="40" w:after="40" w:line="240" w:lineRule="auto"/>
              <w:jc w:val="right"/>
              <w:rPr>
                <w:rFonts w:eastAsia="Times New Roman" w:cs="Times New Roman"/>
                <w:b/>
                <w:color w:val="000000"/>
                <w:lang w:val="en-GB"/>
              </w:rPr>
            </w:pPr>
            <w:r w:rsidRPr="00C33BBF">
              <w:rPr>
                <w:rFonts w:eastAsia="Times New Roman" w:cs="Times New Roman"/>
                <w:b/>
                <w:bCs/>
                <w:color w:val="000000"/>
                <w:lang w:val="en-GB"/>
              </w:rPr>
              <w:t>TOTAL – Other regions</w:t>
            </w:r>
          </w:p>
        </w:tc>
        <w:tc>
          <w:tcPr>
            <w:tcW w:w="4253" w:type="dxa"/>
            <w:shd w:val="clear" w:color="auto" w:fill="FBE4D5" w:themeFill="accent2" w:themeFillTint="33"/>
            <w:vAlign w:val="center"/>
            <w:hideMark/>
          </w:tcPr>
          <w:p w14:paraId="6BC916B1" w14:textId="77777777" w:rsidR="00F076B6" w:rsidRPr="00C33BBF" w:rsidRDefault="00F076B6" w:rsidP="00F076B6">
            <w:pPr>
              <w:spacing w:after="0" w:line="240" w:lineRule="auto"/>
              <w:jc w:val="right"/>
              <w:rPr>
                <w:rFonts w:ascii="Calibri" w:hAnsi="Calibri" w:cs="Calibri"/>
                <w:color w:val="000000"/>
                <w:lang w:val="en-GB"/>
              </w:rPr>
            </w:pPr>
            <w:r w:rsidRPr="00C33BBF">
              <w:rPr>
                <w:rFonts w:ascii="Calibri" w:hAnsi="Calibri" w:cs="Calibri"/>
                <w:color w:val="000000"/>
                <w:lang w:val="en-GB"/>
              </w:rPr>
              <w:t>PLN 4,517,100</w:t>
            </w:r>
          </w:p>
          <w:p w14:paraId="1101C116" w14:textId="60E4B3EF" w:rsidR="00163900" w:rsidRPr="00C33BBF" w:rsidRDefault="00163900" w:rsidP="00E04761">
            <w:pPr>
              <w:spacing w:before="40" w:after="40" w:line="240" w:lineRule="auto"/>
              <w:jc w:val="right"/>
              <w:rPr>
                <w:rFonts w:eastAsia="Times New Roman" w:cs="Times New Roman"/>
                <w:b/>
                <w:lang w:val="en-GB"/>
              </w:rPr>
            </w:pPr>
          </w:p>
        </w:tc>
      </w:tr>
      <w:tr w:rsidR="00163900" w:rsidRPr="00C33BBF" w14:paraId="1A45AE77" w14:textId="77777777" w:rsidTr="0051120C">
        <w:trPr>
          <w:trHeight w:val="528"/>
        </w:trPr>
        <w:tc>
          <w:tcPr>
            <w:tcW w:w="5098" w:type="dxa"/>
            <w:shd w:val="clear" w:color="auto" w:fill="F7CAAC" w:themeFill="accent2" w:themeFillTint="66"/>
            <w:vAlign w:val="center"/>
            <w:hideMark/>
          </w:tcPr>
          <w:p w14:paraId="778E77C4" w14:textId="77777777" w:rsidR="00163900" w:rsidRPr="00C33BBF" w:rsidRDefault="00163900" w:rsidP="00163900">
            <w:pPr>
              <w:spacing w:before="40" w:after="40" w:line="240" w:lineRule="auto"/>
              <w:jc w:val="center"/>
              <w:rPr>
                <w:rFonts w:eastAsia="Times New Roman" w:cs="Times New Roman"/>
                <w:b/>
                <w:color w:val="000000"/>
                <w:lang w:val="en-GB"/>
              </w:rPr>
            </w:pPr>
            <w:r w:rsidRPr="00C33BBF">
              <w:rPr>
                <w:rFonts w:eastAsia="Times New Roman" w:cs="Times New Roman"/>
                <w:b/>
                <w:bCs/>
                <w:color w:val="000000"/>
                <w:lang w:val="en-GB"/>
              </w:rPr>
              <w:t>TOTAL </w:t>
            </w:r>
          </w:p>
        </w:tc>
        <w:tc>
          <w:tcPr>
            <w:tcW w:w="4253" w:type="dxa"/>
            <w:shd w:val="clear" w:color="auto" w:fill="F7CAAC" w:themeFill="accent2" w:themeFillTint="66"/>
            <w:vAlign w:val="center"/>
            <w:hideMark/>
          </w:tcPr>
          <w:p w14:paraId="2F95A0C7" w14:textId="3CF2F311" w:rsidR="00163900" w:rsidRPr="00C33BBF" w:rsidRDefault="00602A05" w:rsidP="00163900">
            <w:pPr>
              <w:spacing w:before="40" w:after="40" w:line="240" w:lineRule="auto"/>
              <w:jc w:val="center"/>
              <w:rPr>
                <w:rFonts w:ascii="Calibri" w:hAnsi="Calibri" w:cs="Calibri"/>
                <w:b/>
                <w:bCs/>
                <w:color w:val="000000"/>
                <w:lang w:val="en-GB"/>
              </w:rPr>
            </w:pPr>
            <w:r w:rsidRPr="00C33BBF">
              <w:rPr>
                <w:rFonts w:ascii="Calibri" w:hAnsi="Calibri" w:cs="Calibri"/>
                <w:b/>
                <w:bCs/>
                <w:color w:val="000000"/>
                <w:lang w:val="en-GB"/>
              </w:rPr>
              <w:t>PLN 8,500,000</w:t>
            </w:r>
          </w:p>
        </w:tc>
      </w:tr>
    </w:tbl>
    <w:p w14:paraId="7E42B93C" w14:textId="77777777" w:rsidR="00913A9E" w:rsidRPr="00C33BBF" w:rsidRDefault="00913A9E" w:rsidP="00D60AC2">
      <w:pPr>
        <w:spacing w:after="160" w:line="259" w:lineRule="auto"/>
        <w:rPr>
          <w:lang w:val="en-GB"/>
        </w:rPr>
        <w:sectPr w:rsidR="00913A9E" w:rsidRPr="00C33BBF" w:rsidSect="0016390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14:paraId="64F132B0" w14:textId="04F91B2C" w:rsidR="00A96FC8" w:rsidRPr="00C33BBF" w:rsidRDefault="00A96FC8" w:rsidP="00940BF0">
      <w:pPr>
        <w:pStyle w:val="Nagwek1"/>
        <w:spacing w:before="0" w:after="120"/>
        <w:jc w:val="both"/>
        <w:rPr>
          <w:lang w:val="en-GB"/>
        </w:rPr>
      </w:pPr>
      <w:bookmarkStart w:id="81" w:name="_Toc81477744"/>
      <w:bookmarkStart w:id="82" w:name="_Toc93406015"/>
      <w:r w:rsidRPr="00C33BBF">
        <w:rPr>
          <w:lang w:val="en-GB"/>
        </w:rPr>
        <w:lastRenderedPageBreak/>
        <w:t>Annex III. Matrix of the outcomes of Polish Aid activities</w:t>
      </w:r>
      <w:bookmarkEnd w:id="81"/>
      <w:r w:rsidRPr="00C33BBF">
        <w:rPr>
          <w:rStyle w:val="Odwoanieprzypisudolnego"/>
          <w:lang w:val="en-GB"/>
        </w:rPr>
        <w:footnoteReference w:id="10"/>
      </w:r>
      <w:bookmarkEnd w:id="82"/>
    </w:p>
    <w:tbl>
      <w:tblPr>
        <w:tblStyle w:val="Tabela-Siatka1"/>
        <w:tblW w:w="14170" w:type="dxa"/>
        <w:tblLook w:val="04A0" w:firstRow="1" w:lastRow="0" w:firstColumn="1" w:lastColumn="0" w:noHBand="0" w:noVBand="1"/>
      </w:tblPr>
      <w:tblGrid>
        <w:gridCol w:w="1796"/>
        <w:gridCol w:w="1828"/>
        <w:gridCol w:w="2509"/>
        <w:gridCol w:w="4003"/>
        <w:gridCol w:w="4034"/>
      </w:tblGrid>
      <w:tr w:rsidR="00A96FC8" w:rsidRPr="00C33BBF" w14:paraId="041ED729" w14:textId="77777777" w:rsidTr="00A96FC8">
        <w:tc>
          <w:tcPr>
            <w:tcW w:w="1796" w:type="dxa"/>
            <w:shd w:val="clear" w:color="auto" w:fill="DEEAF6" w:themeFill="accent1" w:themeFillTint="33"/>
          </w:tcPr>
          <w:p w14:paraId="14328246" w14:textId="77777777" w:rsidR="00A96FC8" w:rsidRPr="00C33BBF" w:rsidRDefault="00A96FC8" w:rsidP="00A96FC8">
            <w:pPr>
              <w:rPr>
                <w:rFonts w:cstheme="minorHAnsi"/>
                <w:lang w:val="en-GB"/>
              </w:rPr>
            </w:pPr>
            <w:r w:rsidRPr="00C33BBF">
              <w:rPr>
                <w:rFonts w:cstheme="minorHAnsi"/>
                <w:lang w:val="en-GB"/>
              </w:rPr>
              <w:t xml:space="preserve">Main priority* </w:t>
            </w:r>
          </w:p>
        </w:tc>
        <w:tc>
          <w:tcPr>
            <w:tcW w:w="1828" w:type="dxa"/>
            <w:shd w:val="clear" w:color="auto" w:fill="DEEAF6" w:themeFill="accent1" w:themeFillTint="33"/>
          </w:tcPr>
          <w:p w14:paraId="70BC8654" w14:textId="77777777" w:rsidR="00A96FC8" w:rsidRPr="00C33BBF" w:rsidRDefault="00A96FC8" w:rsidP="00A96FC8">
            <w:pPr>
              <w:rPr>
                <w:rFonts w:cstheme="minorHAnsi"/>
                <w:lang w:val="en-GB"/>
              </w:rPr>
            </w:pPr>
            <w:r w:rsidRPr="00C33BBF">
              <w:rPr>
                <w:rFonts w:cstheme="minorHAnsi"/>
                <w:lang w:val="en-GB"/>
              </w:rPr>
              <w:t>Specific priorities*</w:t>
            </w:r>
            <w:r w:rsidRPr="00C33BBF">
              <w:rPr>
                <w:rFonts w:cstheme="minorHAnsi"/>
                <w:color w:val="DEEAF6" w:themeColor="accent1" w:themeTint="33"/>
                <w:vertAlign w:val="superscript"/>
                <w:lang w:val="en-GB"/>
              </w:rPr>
              <w:footnoteReference w:id="11"/>
            </w:r>
          </w:p>
        </w:tc>
        <w:tc>
          <w:tcPr>
            <w:tcW w:w="2509" w:type="dxa"/>
            <w:shd w:val="clear" w:color="auto" w:fill="DEEAF6" w:themeFill="accent1" w:themeFillTint="33"/>
          </w:tcPr>
          <w:p w14:paraId="0B7A28A0" w14:textId="77777777" w:rsidR="00A96FC8" w:rsidRPr="00C33BBF" w:rsidRDefault="00A96FC8" w:rsidP="00A96FC8">
            <w:pPr>
              <w:rPr>
                <w:rFonts w:cstheme="minorHAnsi"/>
                <w:lang w:val="en-GB"/>
              </w:rPr>
            </w:pPr>
            <w:r w:rsidRPr="00C33BBF">
              <w:rPr>
                <w:rFonts w:cstheme="minorHAnsi"/>
                <w:lang w:val="en-GB"/>
              </w:rPr>
              <w:t>Specific targets under Sustainable Development Goals (SDGs)</w:t>
            </w:r>
            <w:r w:rsidRPr="00C33BBF">
              <w:rPr>
                <w:rFonts w:cstheme="minorHAnsi"/>
                <w:vertAlign w:val="superscript"/>
                <w:lang w:val="en-GB"/>
              </w:rPr>
              <w:footnoteReference w:id="12"/>
            </w:r>
          </w:p>
        </w:tc>
        <w:tc>
          <w:tcPr>
            <w:tcW w:w="4003" w:type="dxa"/>
            <w:shd w:val="clear" w:color="auto" w:fill="DEEAF6" w:themeFill="accent1" w:themeFillTint="33"/>
          </w:tcPr>
          <w:p w14:paraId="68752903" w14:textId="77777777" w:rsidR="00A96FC8" w:rsidRPr="00C33BBF" w:rsidRDefault="00A96FC8" w:rsidP="00A96FC8">
            <w:pPr>
              <w:rPr>
                <w:rFonts w:cstheme="minorHAnsi"/>
                <w:lang w:val="en-GB"/>
              </w:rPr>
            </w:pPr>
            <w:r w:rsidRPr="00C33BBF">
              <w:rPr>
                <w:rFonts w:cstheme="minorHAnsi"/>
                <w:lang w:val="en-GB"/>
              </w:rPr>
              <w:t>Indicators and global goal indicators (</w:t>
            </w:r>
            <w:hyperlink r:id="rId14" w:history="1">
              <w:r w:rsidRPr="00C33BBF">
                <w:rPr>
                  <w:rFonts w:cstheme="minorHAnsi"/>
                  <w:color w:val="0000FF"/>
                  <w:u w:val="single"/>
                  <w:lang w:val="en-GB"/>
                </w:rPr>
                <w:t>https://sdg.gov.pl/en/</w:t>
              </w:r>
            </w:hyperlink>
            <w:r w:rsidRPr="00C33BBF">
              <w:rPr>
                <w:rFonts w:cstheme="minorHAnsi"/>
                <w:lang w:val="en-GB"/>
              </w:rPr>
              <w:t>)</w:t>
            </w:r>
          </w:p>
        </w:tc>
        <w:tc>
          <w:tcPr>
            <w:tcW w:w="4034" w:type="dxa"/>
            <w:shd w:val="clear" w:color="auto" w:fill="DEEAF6" w:themeFill="accent1" w:themeFillTint="33"/>
          </w:tcPr>
          <w:p w14:paraId="71B33C57" w14:textId="77777777" w:rsidR="00A96FC8" w:rsidRPr="00C33BBF" w:rsidRDefault="00A96FC8" w:rsidP="00A96FC8">
            <w:pPr>
              <w:rPr>
                <w:rFonts w:cstheme="minorHAnsi"/>
                <w:lang w:val="en-GB"/>
              </w:rPr>
            </w:pPr>
            <w:r w:rsidRPr="00C33BBF">
              <w:rPr>
                <w:rFonts w:cstheme="minorHAnsi"/>
                <w:lang w:val="en-GB"/>
              </w:rPr>
              <w:t>Expected outcomes of activities</w:t>
            </w:r>
          </w:p>
        </w:tc>
      </w:tr>
      <w:tr w:rsidR="00A96FC8" w:rsidRPr="00763081" w14:paraId="4BDD9DCF" w14:textId="77777777" w:rsidTr="00A96FC8">
        <w:tc>
          <w:tcPr>
            <w:tcW w:w="1796" w:type="dxa"/>
          </w:tcPr>
          <w:p w14:paraId="2E30F59F" w14:textId="77777777" w:rsidR="00A96FC8" w:rsidRPr="00C33BBF" w:rsidRDefault="00A96FC8" w:rsidP="00A96FC8">
            <w:pPr>
              <w:rPr>
                <w:rFonts w:cstheme="minorHAnsi"/>
                <w:b/>
                <w:lang w:val="en-GB"/>
              </w:rPr>
            </w:pPr>
            <w:r w:rsidRPr="00C33BBF">
              <w:rPr>
                <w:rFonts w:cstheme="minorHAnsi"/>
                <w:b/>
                <w:bCs/>
                <w:lang w:val="en-GB"/>
              </w:rPr>
              <w:t xml:space="preserve">Peace, justice and strong institutions </w:t>
            </w:r>
          </w:p>
          <w:p w14:paraId="274B914E" w14:textId="77777777" w:rsidR="00A96FC8" w:rsidRPr="00C33BBF" w:rsidRDefault="00A96FC8" w:rsidP="00A96FC8">
            <w:pPr>
              <w:rPr>
                <w:rFonts w:cstheme="minorHAnsi"/>
                <w:lang w:val="en-GB"/>
              </w:rPr>
            </w:pPr>
            <w:r w:rsidRPr="00C33BBF">
              <w:rPr>
                <w:rFonts w:cstheme="minorHAnsi"/>
                <w:lang w:val="en-GB"/>
              </w:rPr>
              <w:t>(SDG 16)</w:t>
            </w:r>
          </w:p>
        </w:tc>
        <w:tc>
          <w:tcPr>
            <w:tcW w:w="1828" w:type="dxa"/>
          </w:tcPr>
          <w:p w14:paraId="19122E30" w14:textId="77777777" w:rsidR="00A96FC8" w:rsidRPr="00C33BBF" w:rsidRDefault="00A96FC8" w:rsidP="00A96FC8">
            <w:pPr>
              <w:rPr>
                <w:rFonts w:cstheme="minorHAnsi"/>
                <w:lang w:val="en-GB"/>
              </w:rPr>
            </w:pPr>
          </w:p>
        </w:tc>
        <w:tc>
          <w:tcPr>
            <w:tcW w:w="2509" w:type="dxa"/>
          </w:tcPr>
          <w:p w14:paraId="69829A89" w14:textId="705D989A" w:rsidR="00A96FC8" w:rsidRPr="00C33BBF" w:rsidRDefault="00A96FC8" w:rsidP="00A96FC8">
            <w:pPr>
              <w:rPr>
                <w:rFonts w:cstheme="minorHAnsi"/>
                <w:lang w:val="en-GB"/>
              </w:rPr>
            </w:pPr>
            <w:r w:rsidRPr="00C33BBF">
              <w:rPr>
                <w:rFonts w:cstheme="minorHAnsi"/>
                <w:b/>
                <w:bCs/>
                <w:lang w:val="en-GB"/>
              </w:rPr>
              <w:t>16.6</w:t>
            </w:r>
            <w:r w:rsidRPr="00C33BBF">
              <w:rPr>
                <w:rFonts w:cstheme="minorHAnsi"/>
                <w:lang w:val="en-GB"/>
              </w:rPr>
              <w:t xml:space="preserve"> Develop effective, accountable and transparent institutions at all levels </w:t>
            </w:r>
          </w:p>
          <w:p w14:paraId="526F7553" w14:textId="081FF614" w:rsidR="00A96FC8" w:rsidRPr="00C33BBF" w:rsidRDefault="00A96FC8" w:rsidP="00A96FC8">
            <w:pPr>
              <w:rPr>
                <w:rFonts w:cstheme="minorHAnsi"/>
                <w:lang w:val="en-GB"/>
              </w:rPr>
            </w:pPr>
            <w:r w:rsidRPr="00C33BBF">
              <w:rPr>
                <w:rFonts w:cstheme="minorHAnsi"/>
                <w:b/>
                <w:bCs/>
                <w:lang w:val="en-GB"/>
              </w:rPr>
              <w:t>16.7</w:t>
            </w:r>
            <w:r w:rsidRPr="00C33BBF">
              <w:rPr>
                <w:rFonts w:cstheme="minorHAnsi"/>
                <w:lang w:val="en-GB"/>
              </w:rPr>
              <w:t xml:space="preserve"> Ensure responsive, inclusive, participatory and representative decision-making at all levels </w:t>
            </w:r>
          </w:p>
          <w:p w14:paraId="18F4DF26" w14:textId="2AB3A522" w:rsidR="00A96FC8" w:rsidRPr="00C33BBF" w:rsidRDefault="00A96FC8" w:rsidP="00A96FC8">
            <w:pPr>
              <w:rPr>
                <w:rFonts w:cstheme="minorHAnsi"/>
                <w:lang w:val="en-GB"/>
              </w:rPr>
            </w:pPr>
            <w:r w:rsidRPr="00C33BBF">
              <w:rPr>
                <w:rFonts w:cstheme="minorHAnsi"/>
                <w:b/>
                <w:bCs/>
                <w:lang w:val="en-GB"/>
              </w:rPr>
              <w:t>16.10</w:t>
            </w:r>
            <w:r w:rsidRPr="00C33BBF">
              <w:rPr>
                <w:rFonts w:cstheme="minorHAnsi"/>
                <w:lang w:val="en-GB"/>
              </w:rPr>
              <w:t xml:space="preserve"> Ensure public access to information and protect fundamental freedoms, in accordance with national legislation and international agreements</w:t>
            </w:r>
          </w:p>
          <w:p w14:paraId="05218129" w14:textId="355380F4" w:rsidR="00A96FC8" w:rsidRPr="00C33BBF" w:rsidRDefault="00A96FC8" w:rsidP="00A96FC8">
            <w:pPr>
              <w:rPr>
                <w:rFonts w:cstheme="minorHAnsi"/>
                <w:lang w:val="en-GB"/>
              </w:rPr>
            </w:pPr>
            <w:r w:rsidRPr="00C33BBF">
              <w:rPr>
                <w:rFonts w:cstheme="minorHAnsi"/>
                <w:b/>
                <w:bCs/>
                <w:lang w:val="en-GB"/>
              </w:rPr>
              <w:lastRenderedPageBreak/>
              <w:t>16.b</w:t>
            </w:r>
            <w:r w:rsidRPr="00C33BBF">
              <w:rPr>
                <w:rFonts w:cstheme="minorHAnsi"/>
                <w:lang w:val="en-GB"/>
              </w:rPr>
              <w:t xml:space="preserve"> Promote and enforce non-discriminatory laws and policies for sustainable development</w:t>
            </w:r>
          </w:p>
        </w:tc>
        <w:tc>
          <w:tcPr>
            <w:tcW w:w="4003" w:type="dxa"/>
          </w:tcPr>
          <w:p w14:paraId="7164B8E4" w14:textId="02FAE602" w:rsidR="00A96FC8" w:rsidRPr="00C33BBF" w:rsidRDefault="00A96FC8" w:rsidP="00D9661D">
            <w:pPr>
              <w:numPr>
                <w:ilvl w:val="0"/>
                <w:numId w:val="53"/>
              </w:numPr>
              <w:contextualSpacing/>
              <w:rPr>
                <w:rFonts w:cstheme="minorHAnsi"/>
                <w:lang w:val="en-GB"/>
              </w:rPr>
            </w:pPr>
            <w:r w:rsidRPr="00C33BBF">
              <w:rPr>
                <w:rFonts w:cstheme="minorHAnsi"/>
                <w:lang w:val="en-GB"/>
              </w:rPr>
              <w:lastRenderedPageBreak/>
              <w:t>Number of trained representatives of public administration, including tax administration</w:t>
            </w:r>
          </w:p>
          <w:p w14:paraId="4015E91B" w14:textId="77777777" w:rsidR="00A96FC8" w:rsidRPr="00C33BBF" w:rsidRDefault="00A96FC8" w:rsidP="00D9661D">
            <w:pPr>
              <w:numPr>
                <w:ilvl w:val="0"/>
                <w:numId w:val="53"/>
              </w:numPr>
              <w:contextualSpacing/>
              <w:rPr>
                <w:rFonts w:cstheme="minorHAnsi"/>
                <w:lang w:val="en-GB"/>
              </w:rPr>
            </w:pPr>
            <w:r w:rsidRPr="00C33BBF">
              <w:rPr>
                <w:rFonts w:cstheme="minorHAnsi"/>
                <w:lang w:val="en-GB"/>
              </w:rPr>
              <w:t>Number of strategic/legislative documents, recommendations, guidelines developed or reports drafted during project implementation and/or approved for implementation</w:t>
            </w:r>
          </w:p>
          <w:p w14:paraId="239C8867" w14:textId="77777777" w:rsidR="00A96FC8" w:rsidRPr="00C33BBF" w:rsidRDefault="00A96FC8" w:rsidP="00D9661D">
            <w:pPr>
              <w:numPr>
                <w:ilvl w:val="0"/>
                <w:numId w:val="53"/>
              </w:numPr>
              <w:contextualSpacing/>
              <w:rPr>
                <w:rFonts w:cstheme="minorHAnsi"/>
                <w:lang w:val="en-GB"/>
              </w:rPr>
            </w:pPr>
            <w:r w:rsidRPr="00C33BBF">
              <w:rPr>
                <w:rFonts w:cstheme="minorHAnsi"/>
                <w:lang w:val="en-GB"/>
              </w:rPr>
              <w:t>Number of trained representatives of units in charge of responding to crisis situations</w:t>
            </w:r>
          </w:p>
          <w:p w14:paraId="472997DB" w14:textId="77777777" w:rsidR="00A96FC8" w:rsidRPr="00C33BBF" w:rsidRDefault="00A96FC8" w:rsidP="00D9661D">
            <w:pPr>
              <w:numPr>
                <w:ilvl w:val="0"/>
                <w:numId w:val="53"/>
              </w:numPr>
              <w:contextualSpacing/>
              <w:rPr>
                <w:rFonts w:cstheme="minorHAnsi"/>
                <w:lang w:val="en-GB"/>
              </w:rPr>
            </w:pPr>
            <w:r w:rsidRPr="00C33BBF">
              <w:rPr>
                <w:rFonts w:cstheme="minorHAnsi"/>
                <w:lang w:val="en-GB"/>
              </w:rPr>
              <w:t>Number of new methods/tools adapted to be used by rescue units</w:t>
            </w:r>
          </w:p>
          <w:p w14:paraId="21B38E7E" w14:textId="77777777" w:rsidR="00A96FC8" w:rsidRPr="00C33BBF" w:rsidRDefault="00A96FC8" w:rsidP="00D9661D">
            <w:pPr>
              <w:numPr>
                <w:ilvl w:val="0"/>
                <w:numId w:val="53"/>
              </w:numPr>
              <w:contextualSpacing/>
              <w:rPr>
                <w:rFonts w:cstheme="minorHAnsi"/>
                <w:lang w:val="en-GB"/>
              </w:rPr>
            </w:pPr>
            <w:r w:rsidRPr="00C33BBF">
              <w:rPr>
                <w:rFonts w:cstheme="minorHAnsi"/>
                <w:lang w:val="en-GB"/>
              </w:rPr>
              <w:lastRenderedPageBreak/>
              <w:t>Number of created/modernised crisis management systems</w:t>
            </w:r>
          </w:p>
          <w:p w14:paraId="006E3AC3" w14:textId="77777777" w:rsidR="00A96FC8" w:rsidRPr="00C33BBF" w:rsidRDefault="00A96FC8" w:rsidP="00D9661D">
            <w:pPr>
              <w:numPr>
                <w:ilvl w:val="0"/>
                <w:numId w:val="53"/>
              </w:numPr>
              <w:contextualSpacing/>
              <w:rPr>
                <w:rFonts w:cstheme="minorHAnsi"/>
                <w:lang w:val="en-GB"/>
              </w:rPr>
            </w:pPr>
            <w:r w:rsidRPr="00C33BBF">
              <w:rPr>
                <w:rFonts w:cstheme="minorHAnsi"/>
                <w:lang w:val="en-GB"/>
              </w:rPr>
              <w:t>Number of created/modernised rescue/crisis management units</w:t>
            </w:r>
          </w:p>
          <w:p w14:paraId="1FD10D27" w14:textId="77777777" w:rsidR="00A96FC8" w:rsidRPr="00C33BBF" w:rsidRDefault="00A96FC8" w:rsidP="00A96FC8">
            <w:pPr>
              <w:rPr>
                <w:rFonts w:cstheme="minorHAnsi"/>
                <w:u w:val="single"/>
                <w:lang w:val="en-GB"/>
              </w:rPr>
            </w:pPr>
            <w:r w:rsidRPr="00C33BBF">
              <w:rPr>
                <w:rFonts w:cstheme="minorHAnsi"/>
                <w:u w:val="single"/>
                <w:lang w:val="en-GB"/>
              </w:rPr>
              <w:t>Indicators linked to the following indicators for global goals:</w:t>
            </w:r>
          </w:p>
          <w:p w14:paraId="31F2617E" w14:textId="77777777" w:rsidR="00A96FC8" w:rsidRPr="00C33BBF" w:rsidRDefault="007324FA" w:rsidP="00A96FC8">
            <w:pPr>
              <w:rPr>
                <w:rFonts w:cstheme="minorHAnsi"/>
                <w:lang w:val="en-GB"/>
              </w:rPr>
            </w:pPr>
            <w:hyperlink r:id="rId15" w:history="1">
              <w:r w:rsidR="00A43F24" w:rsidRPr="00C33BBF">
                <w:rPr>
                  <w:rFonts w:cstheme="minorHAnsi"/>
                  <w:b/>
                  <w:bCs/>
                  <w:lang w:val="en-GB"/>
                </w:rPr>
                <w:t>16.6.2</w:t>
              </w:r>
              <w:r w:rsidR="00A43F24" w:rsidRPr="00C33BBF">
                <w:rPr>
                  <w:rFonts w:cstheme="minorHAnsi"/>
                  <w:lang w:val="en-GB"/>
                </w:rPr>
                <w:t xml:space="preserve"> Proportion of population satisfied with their last experience of public services</w:t>
              </w:r>
            </w:hyperlink>
          </w:p>
          <w:p w14:paraId="3A92F953" w14:textId="77777777" w:rsidR="00A96FC8" w:rsidRPr="00C33BBF" w:rsidRDefault="007324FA" w:rsidP="00A96FC8">
            <w:pPr>
              <w:rPr>
                <w:rFonts w:cstheme="minorHAnsi"/>
                <w:lang w:val="en-GB"/>
              </w:rPr>
            </w:pPr>
            <w:hyperlink r:id="rId16" w:history="1">
              <w:r w:rsidR="00A43F24" w:rsidRPr="00C33BBF">
                <w:rPr>
                  <w:rFonts w:cstheme="minorHAnsi"/>
                  <w:b/>
                  <w:bCs/>
                  <w:lang w:val="en-GB"/>
                </w:rPr>
                <w:t>16.7.2</w:t>
              </w:r>
              <w:r w:rsidR="00A43F24" w:rsidRPr="00C33BBF">
                <w:rPr>
                  <w:rFonts w:cstheme="minorHAnsi"/>
                  <w:lang w:val="en-GB"/>
                </w:rPr>
                <w:t xml:space="preserve"> Proportion of population who believe decision-making is inclusive and responsive, by sex, age, disability, and population group</w:t>
              </w:r>
            </w:hyperlink>
          </w:p>
        </w:tc>
        <w:tc>
          <w:tcPr>
            <w:tcW w:w="4034" w:type="dxa"/>
          </w:tcPr>
          <w:p w14:paraId="3373BF7B" w14:textId="10B8737C" w:rsidR="00A96FC8" w:rsidRPr="00C33BBF" w:rsidRDefault="00A96FC8" w:rsidP="00A96FC8">
            <w:pPr>
              <w:rPr>
                <w:rFonts w:cstheme="minorHAnsi"/>
                <w:lang w:val="en-GB"/>
              </w:rPr>
            </w:pPr>
            <w:r w:rsidRPr="00C33BBF">
              <w:rPr>
                <w:rFonts w:cstheme="minorHAnsi"/>
                <w:lang w:val="en-GB"/>
              </w:rPr>
              <w:lastRenderedPageBreak/>
              <w:t>Public administration has increased its institutional capacity to implement key reforms under the EU Association Agreement.</w:t>
            </w:r>
          </w:p>
          <w:p w14:paraId="7A859710" w14:textId="77777777" w:rsidR="00A96FC8" w:rsidRPr="00C33BBF" w:rsidRDefault="00A96FC8" w:rsidP="00A96FC8">
            <w:pPr>
              <w:rPr>
                <w:rFonts w:cstheme="minorHAnsi"/>
                <w:lang w:val="en-GB"/>
              </w:rPr>
            </w:pPr>
            <w:r w:rsidRPr="00C33BBF">
              <w:rPr>
                <w:rFonts w:cstheme="minorHAnsi"/>
                <w:lang w:val="en-GB"/>
              </w:rPr>
              <w:t>Situation of citizens has improved in terms of universal access to information and protection of fundamental civil liberties.</w:t>
            </w:r>
          </w:p>
          <w:p w14:paraId="720148A8" w14:textId="1ED5F570" w:rsidR="00A96FC8" w:rsidRPr="00C33BBF" w:rsidRDefault="00A96FC8" w:rsidP="00A96FC8">
            <w:pPr>
              <w:rPr>
                <w:rFonts w:cstheme="minorHAnsi"/>
                <w:lang w:val="en-GB"/>
              </w:rPr>
            </w:pPr>
            <w:r w:rsidRPr="00C33BBF">
              <w:rPr>
                <w:rFonts w:cstheme="minorHAnsi"/>
                <w:lang w:val="en-GB"/>
              </w:rPr>
              <w:t>Progress has been established in building civil society and inclusivity of decision-making.</w:t>
            </w:r>
          </w:p>
          <w:p w14:paraId="364D3B02" w14:textId="4345195E" w:rsidR="00A96FC8" w:rsidRPr="00C33BBF" w:rsidRDefault="00A96FC8" w:rsidP="001C1CE6">
            <w:pPr>
              <w:spacing w:after="160" w:line="240" w:lineRule="auto"/>
              <w:rPr>
                <w:rFonts w:cstheme="minorHAnsi"/>
                <w:lang w:val="en-GB"/>
              </w:rPr>
            </w:pPr>
            <w:r w:rsidRPr="00C33BBF">
              <w:rPr>
                <w:rFonts w:cstheme="minorHAnsi"/>
                <w:lang w:val="en-GB"/>
              </w:rPr>
              <w:t xml:space="preserve">Public administration has increased its operational capacities in the development of national and regional crisis management systems, prevention of and response to natural and man-made disasters, as well as modernisation of water and sanitation infrastructure in </w:t>
            </w:r>
            <w:r w:rsidRPr="00C33BBF">
              <w:rPr>
                <w:rFonts w:cstheme="minorHAnsi"/>
                <w:lang w:val="en-GB"/>
              </w:rPr>
              <w:lastRenderedPageBreak/>
              <w:t>urban agglomerations and waste management.</w:t>
            </w:r>
          </w:p>
        </w:tc>
      </w:tr>
      <w:tr w:rsidR="00A96FC8" w:rsidRPr="00763081" w14:paraId="3AE621AB" w14:textId="77777777" w:rsidTr="00A96FC8">
        <w:trPr>
          <w:trHeight w:val="125"/>
        </w:trPr>
        <w:tc>
          <w:tcPr>
            <w:tcW w:w="1796" w:type="dxa"/>
            <w:vMerge w:val="restart"/>
          </w:tcPr>
          <w:p w14:paraId="0FFBDF20" w14:textId="77777777" w:rsidR="00A96FC8" w:rsidRPr="00C33BBF" w:rsidRDefault="00A96FC8" w:rsidP="00A96FC8">
            <w:pPr>
              <w:spacing w:after="120"/>
              <w:rPr>
                <w:rFonts w:cstheme="minorHAnsi"/>
                <w:lang w:val="en-GB"/>
              </w:rPr>
            </w:pPr>
            <w:r w:rsidRPr="00C33BBF">
              <w:rPr>
                <w:rFonts w:cstheme="minorHAnsi"/>
                <w:b/>
                <w:bCs/>
                <w:lang w:val="en-GB"/>
              </w:rPr>
              <w:lastRenderedPageBreak/>
              <w:t>Equal opportunities</w:t>
            </w:r>
            <w:r w:rsidRPr="00C33BBF">
              <w:rPr>
                <w:rFonts w:cstheme="minorHAnsi"/>
                <w:lang w:val="en-GB"/>
              </w:rPr>
              <w:t xml:space="preserve"> (SDG 4, 8, 10, 11)</w:t>
            </w:r>
          </w:p>
        </w:tc>
        <w:tc>
          <w:tcPr>
            <w:tcW w:w="1828" w:type="dxa"/>
          </w:tcPr>
          <w:p w14:paraId="4CAB88B2" w14:textId="77777777" w:rsidR="00A96FC8" w:rsidRPr="00C33BBF" w:rsidRDefault="00A96FC8" w:rsidP="00A96FC8">
            <w:pPr>
              <w:spacing w:after="0"/>
              <w:rPr>
                <w:rFonts w:cstheme="minorHAnsi"/>
                <w:b/>
                <w:lang w:val="en-GB"/>
              </w:rPr>
            </w:pPr>
            <w:r w:rsidRPr="00C33BBF">
              <w:rPr>
                <w:rFonts w:cstheme="minorHAnsi"/>
                <w:b/>
                <w:bCs/>
                <w:lang w:val="en-GB"/>
              </w:rPr>
              <w:t xml:space="preserve">education </w:t>
            </w:r>
          </w:p>
          <w:p w14:paraId="6BA7E5BC" w14:textId="77777777" w:rsidR="00A96FC8" w:rsidRPr="00C33BBF" w:rsidRDefault="00A96FC8" w:rsidP="00A96FC8">
            <w:pPr>
              <w:rPr>
                <w:rFonts w:cstheme="minorHAnsi"/>
                <w:lang w:val="en-GB"/>
              </w:rPr>
            </w:pPr>
            <w:r w:rsidRPr="00C33BBF">
              <w:rPr>
                <w:rFonts w:cstheme="minorHAnsi"/>
                <w:lang w:val="en-GB"/>
              </w:rPr>
              <w:t>(SDG 4)</w:t>
            </w:r>
          </w:p>
        </w:tc>
        <w:tc>
          <w:tcPr>
            <w:tcW w:w="2509" w:type="dxa"/>
          </w:tcPr>
          <w:p w14:paraId="23254BAB" w14:textId="56D2BDDF" w:rsidR="00A96FC8" w:rsidRPr="00C33BBF" w:rsidRDefault="00A96FC8" w:rsidP="00A96FC8">
            <w:pPr>
              <w:rPr>
                <w:rFonts w:cstheme="minorHAnsi"/>
                <w:lang w:val="en-GB"/>
              </w:rPr>
            </w:pPr>
            <w:r w:rsidRPr="00C33BBF">
              <w:rPr>
                <w:rFonts w:cstheme="minorHAnsi"/>
                <w:b/>
                <w:bCs/>
                <w:lang w:val="en-GB"/>
              </w:rPr>
              <w:t>4.2</w:t>
            </w:r>
            <w:r w:rsidRPr="00C33BBF">
              <w:rPr>
                <w:rFonts w:cstheme="minorHAnsi"/>
                <w:lang w:val="en-GB"/>
              </w:rPr>
              <w:t xml:space="preserve"> By 2030, ensure that all girls and boys have access to quality early childhood development, care and pre-primary education so that they are ready for primary education</w:t>
            </w:r>
          </w:p>
          <w:p w14:paraId="68D4A806" w14:textId="34B4D1CA" w:rsidR="00A96FC8" w:rsidRPr="00C33BBF" w:rsidRDefault="00A96FC8" w:rsidP="00A96FC8">
            <w:pPr>
              <w:rPr>
                <w:rFonts w:cstheme="minorHAnsi"/>
                <w:lang w:val="en-GB"/>
              </w:rPr>
            </w:pPr>
            <w:r w:rsidRPr="00C33BBF">
              <w:rPr>
                <w:rFonts w:cstheme="minorHAnsi"/>
                <w:b/>
                <w:bCs/>
                <w:lang w:val="en-GB"/>
              </w:rPr>
              <w:t xml:space="preserve">4.3 </w:t>
            </w:r>
            <w:r w:rsidRPr="00C33BBF">
              <w:rPr>
                <w:rFonts w:cstheme="minorHAnsi"/>
                <w:lang w:val="en-GB"/>
              </w:rPr>
              <w:t xml:space="preserve">By 2030, ensure equal access for all women and men to affordable and quality technical, vocational and </w:t>
            </w:r>
            <w:r w:rsidRPr="00C33BBF">
              <w:rPr>
                <w:rFonts w:cstheme="minorHAnsi"/>
                <w:lang w:val="en-GB"/>
              </w:rPr>
              <w:lastRenderedPageBreak/>
              <w:t>tertiary education, incluing university</w:t>
            </w:r>
          </w:p>
          <w:p w14:paraId="24C7E8BC" w14:textId="28929B11" w:rsidR="00A96FC8" w:rsidRPr="00C33BBF" w:rsidRDefault="00A96FC8" w:rsidP="00A96FC8">
            <w:pPr>
              <w:rPr>
                <w:rFonts w:cstheme="minorHAnsi"/>
                <w:lang w:val="en-GB"/>
              </w:rPr>
            </w:pPr>
            <w:r w:rsidRPr="00C33BBF">
              <w:rPr>
                <w:rFonts w:cstheme="minorHAnsi"/>
                <w:b/>
                <w:bCs/>
                <w:lang w:val="en-GB"/>
              </w:rPr>
              <w:t xml:space="preserve">4.4 </w:t>
            </w:r>
            <w:r w:rsidRPr="00C33BBF">
              <w:rPr>
                <w:rFonts w:cstheme="minorHAnsi"/>
                <w:lang w:val="en-GB"/>
              </w:rPr>
              <w:t>By 2030, substantially increase the number of youth and adults who have relevant skills, including technical and vocational skills, for employment, decent jobs and entrepreneurship</w:t>
            </w:r>
          </w:p>
          <w:p w14:paraId="24383A95" w14:textId="01CBA839" w:rsidR="00A96FC8" w:rsidRPr="00C33BBF" w:rsidRDefault="00A96FC8" w:rsidP="00A96FC8">
            <w:pPr>
              <w:rPr>
                <w:rFonts w:cstheme="minorHAnsi"/>
                <w:lang w:val="en-GB"/>
              </w:rPr>
            </w:pPr>
            <w:r w:rsidRPr="00C33BBF">
              <w:rPr>
                <w:rFonts w:cstheme="minorHAnsi"/>
                <w:b/>
                <w:bCs/>
                <w:lang w:val="en-GB"/>
              </w:rPr>
              <w:t>4.5</w:t>
            </w:r>
            <w:r w:rsidRPr="00C33BBF">
              <w:rPr>
                <w:rFonts w:cstheme="minorHAnsi"/>
                <w:lang w:val="en-GB"/>
              </w:rPr>
              <w:t xml:space="preserve"> By 2030, eliminate gender disparities in education and ensure equal access to all levels of education and vocational training for the vulnerable, including persons with disabilities, indigenous peoples and children in vulnerable situations</w:t>
            </w:r>
          </w:p>
          <w:p w14:paraId="1C2C2825" w14:textId="2363DDC2" w:rsidR="00A96FC8" w:rsidRPr="00C33BBF" w:rsidRDefault="00A96FC8" w:rsidP="00A96FC8">
            <w:pPr>
              <w:rPr>
                <w:rFonts w:cstheme="minorHAnsi"/>
                <w:lang w:val="en-GB"/>
              </w:rPr>
            </w:pPr>
            <w:r w:rsidRPr="00C33BBF">
              <w:rPr>
                <w:rFonts w:cstheme="minorHAnsi"/>
                <w:b/>
                <w:bCs/>
                <w:lang w:val="en-GB"/>
              </w:rPr>
              <w:t>4.a</w:t>
            </w:r>
            <w:r w:rsidRPr="00C33BBF">
              <w:rPr>
                <w:rFonts w:cstheme="minorHAnsi"/>
                <w:lang w:val="en-GB"/>
              </w:rPr>
              <w:t xml:space="preserve"> Build and upgrade education facilities that are child, disability and gender sensitive and provide safe, non-violent, effective and inclusive </w:t>
            </w:r>
            <w:r w:rsidRPr="00C33BBF">
              <w:rPr>
                <w:rFonts w:cstheme="minorHAnsi"/>
                <w:lang w:val="en-GB"/>
              </w:rPr>
              <w:lastRenderedPageBreak/>
              <w:t>learning environments for all</w:t>
            </w:r>
          </w:p>
          <w:p w14:paraId="650CC7E4" w14:textId="779D74AD" w:rsidR="00A96FC8" w:rsidRPr="00C33BBF" w:rsidRDefault="00A96FC8" w:rsidP="00A96FC8">
            <w:pPr>
              <w:shd w:val="clear" w:color="auto" w:fill="FFFFFF"/>
              <w:spacing w:after="0" w:line="300" w:lineRule="atLeast"/>
              <w:textAlignment w:val="baseline"/>
              <w:rPr>
                <w:rFonts w:cstheme="minorHAnsi"/>
                <w:lang w:val="en-GB"/>
              </w:rPr>
            </w:pPr>
            <w:r w:rsidRPr="00C33BBF">
              <w:rPr>
                <w:rFonts w:cstheme="minorHAnsi"/>
                <w:b/>
                <w:bCs/>
                <w:lang w:val="en-GB"/>
              </w:rPr>
              <w:t>4.b</w:t>
            </w:r>
            <w:r w:rsidRPr="00C33BBF">
              <w:rPr>
                <w:rFonts w:cstheme="minorHAnsi"/>
                <w:lang w:val="en-GB"/>
              </w:rPr>
              <w:t xml:space="preserve"> By 2020, substantially expand globally the number of scholarships available to developing countries, in particular least developed countries, small island developing States and African countries, for enrolment in higher education, including vocational training and information and communications technology, technical, engineering and scientific programmes, in developed countries and other developing countries</w:t>
            </w:r>
          </w:p>
        </w:tc>
        <w:tc>
          <w:tcPr>
            <w:tcW w:w="4003" w:type="dxa"/>
          </w:tcPr>
          <w:p w14:paraId="365D555D" w14:textId="77777777" w:rsidR="00A96FC8" w:rsidRPr="00C33BBF" w:rsidRDefault="00A96FC8" w:rsidP="00D9661D">
            <w:pPr>
              <w:numPr>
                <w:ilvl w:val="0"/>
                <w:numId w:val="51"/>
              </w:numPr>
              <w:spacing w:after="120"/>
              <w:contextualSpacing/>
              <w:rPr>
                <w:lang w:val="en-GB"/>
              </w:rPr>
            </w:pPr>
            <w:r w:rsidRPr="00C33BBF">
              <w:rPr>
                <w:lang w:val="en-GB"/>
              </w:rPr>
              <w:lastRenderedPageBreak/>
              <w:t>Number of pupils using upgraded infrastructure of educational centres</w:t>
            </w:r>
          </w:p>
          <w:p w14:paraId="35A09AF7" w14:textId="77777777" w:rsidR="00A96FC8" w:rsidRPr="00C33BBF" w:rsidRDefault="00A96FC8" w:rsidP="00D9661D">
            <w:pPr>
              <w:numPr>
                <w:ilvl w:val="0"/>
                <w:numId w:val="51"/>
              </w:numPr>
              <w:spacing w:after="120"/>
              <w:contextualSpacing/>
              <w:rPr>
                <w:lang w:val="en-GB"/>
              </w:rPr>
            </w:pPr>
            <w:r w:rsidRPr="00C33BBF">
              <w:rPr>
                <w:lang w:val="en-GB"/>
              </w:rPr>
              <w:t>Number and area of built/renovated premises/facilities, particularly with regard to adaptation to the needs of people with disabilities, improvement of sanitary conditions as well as access to water and electricity</w:t>
            </w:r>
          </w:p>
          <w:p w14:paraId="6D65C8D3" w14:textId="77777777" w:rsidR="00A96FC8" w:rsidRPr="00C33BBF" w:rsidRDefault="00A96FC8" w:rsidP="00D9661D">
            <w:pPr>
              <w:numPr>
                <w:ilvl w:val="0"/>
                <w:numId w:val="51"/>
              </w:numPr>
              <w:spacing w:after="120"/>
              <w:contextualSpacing/>
              <w:rPr>
                <w:lang w:val="en-GB"/>
              </w:rPr>
            </w:pPr>
            <w:r w:rsidRPr="00C33BBF">
              <w:rPr>
                <w:lang w:val="en-GB"/>
              </w:rPr>
              <w:t>Number of people who acquired new skills and competences</w:t>
            </w:r>
          </w:p>
          <w:p w14:paraId="74D63159" w14:textId="77777777" w:rsidR="00A96FC8" w:rsidRPr="00C33BBF" w:rsidRDefault="00A96FC8" w:rsidP="00D9661D">
            <w:pPr>
              <w:numPr>
                <w:ilvl w:val="0"/>
                <w:numId w:val="51"/>
              </w:numPr>
              <w:spacing w:after="120"/>
              <w:contextualSpacing/>
              <w:rPr>
                <w:lang w:val="en-GB"/>
              </w:rPr>
            </w:pPr>
            <w:r w:rsidRPr="00C33BBF">
              <w:rPr>
                <w:lang w:val="en-GB"/>
              </w:rPr>
              <w:lastRenderedPageBreak/>
              <w:t>Number of hours and number of completed programmes, training sessions and courses</w:t>
            </w:r>
          </w:p>
          <w:p w14:paraId="58301659" w14:textId="77777777" w:rsidR="00A96FC8" w:rsidRPr="00C33BBF" w:rsidRDefault="00A96FC8" w:rsidP="00D9661D">
            <w:pPr>
              <w:numPr>
                <w:ilvl w:val="0"/>
                <w:numId w:val="51"/>
              </w:numPr>
              <w:spacing w:after="120"/>
              <w:contextualSpacing/>
              <w:rPr>
                <w:lang w:val="en-GB"/>
              </w:rPr>
            </w:pPr>
            <w:r w:rsidRPr="00C33BBF">
              <w:rPr>
                <w:lang w:val="en-GB"/>
              </w:rPr>
              <w:t>Number of implemented or improved standards/curricula</w:t>
            </w:r>
          </w:p>
          <w:p w14:paraId="47D62747" w14:textId="77777777" w:rsidR="00A96FC8" w:rsidRPr="00C33BBF" w:rsidRDefault="00A96FC8" w:rsidP="00D9661D">
            <w:pPr>
              <w:numPr>
                <w:ilvl w:val="0"/>
                <w:numId w:val="51"/>
              </w:numPr>
              <w:spacing w:after="120"/>
              <w:contextualSpacing/>
              <w:rPr>
                <w:lang w:val="en-GB"/>
              </w:rPr>
            </w:pPr>
            <w:r w:rsidRPr="00C33BBF">
              <w:rPr>
                <w:lang w:val="en-GB"/>
              </w:rPr>
              <w:t>Number of produced teaching materials, textbooks, teaching aids</w:t>
            </w:r>
          </w:p>
          <w:p w14:paraId="7DADAB8D" w14:textId="77777777" w:rsidR="00A96FC8" w:rsidRPr="00C33BBF" w:rsidRDefault="00A96FC8" w:rsidP="00D9661D">
            <w:pPr>
              <w:numPr>
                <w:ilvl w:val="0"/>
                <w:numId w:val="51"/>
              </w:numPr>
              <w:spacing w:after="120"/>
              <w:contextualSpacing/>
              <w:rPr>
                <w:lang w:val="en-GB"/>
              </w:rPr>
            </w:pPr>
            <w:r w:rsidRPr="00C33BBF">
              <w:rPr>
                <w:lang w:val="en-GB"/>
              </w:rPr>
              <w:t>Number and type of scientific and educational equipment items donated/installed</w:t>
            </w:r>
          </w:p>
          <w:p w14:paraId="0A9B3B7C" w14:textId="77777777" w:rsidR="00A96FC8" w:rsidRPr="00C33BBF" w:rsidRDefault="00A96FC8" w:rsidP="00D9661D">
            <w:pPr>
              <w:numPr>
                <w:ilvl w:val="0"/>
                <w:numId w:val="51"/>
              </w:numPr>
              <w:spacing w:after="120"/>
              <w:contextualSpacing/>
              <w:rPr>
                <w:lang w:val="en-GB"/>
              </w:rPr>
            </w:pPr>
            <w:r w:rsidRPr="00C33BBF">
              <w:rPr>
                <w:lang w:val="en-GB"/>
              </w:rPr>
              <w:t>Number of pupils/students trained and using new scientific and educational equipment</w:t>
            </w:r>
          </w:p>
          <w:p w14:paraId="0045AFE2" w14:textId="77777777" w:rsidR="00A96FC8" w:rsidRPr="00C33BBF" w:rsidRDefault="00A96FC8" w:rsidP="00A96FC8">
            <w:pPr>
              <w:rPr>
                <w:rFonts w:cstheme="minorHAnsi"/>
                <w:u w:val="single"/>
                <w:lang w:val="en-GB"/>
              </w:rPr>
            </w:pPr>
            <w:r w:rsidRPr="00C33BBF">
              <w:rPr>
                <w:rFonts w:cstheme="minorHAnsi"/>
                <w:u w:val="single"/>
                <w:lang w:val="en-GB"/>
              </w:rPr>
              <w:t>Indicators linked to the following indicators for global goals:</w:t>
            </w:r>
          </w:p>
          <w:p w14:paraId="0C792E8C" w14:textId="77777777" w:rsidR="00A96FC8" w:rsidRPr="00C33BBF" w:rsidRDefault="007324FA" w:rsidP="00A96FC8">
            <w:pPr>
              <w:rPr>
                <w:rFonts w:cstheme="minorHAnsi"/>
                <w:lang w:val="en-GB"/>
              </w:rPr>
            </w:pPr>
            <w:hyperlink r:id="rId17" w:history="1">
              <w:r w:rsidR="00A43F24" w:rsidRPr="00C33BBF">
                <w:rPr>
                  <w:rFonts w:cstheme="minorHAnsi"/>
                  <w:b/>
                  <w:bCs/>
                  <w:lang w:val="en-GB"/>
                </w:rPr>
                <w:t>4.2.2</w:t>
              </w:r>
              <w:r w:rsidR="00A43F24" w:rsidRPr="00C33BBF">
                <w:rPr>
                  <w:rFonts w:cstheme="minorHAnsi"/>
                  <w:lang w:val="en-GB"/>
                </w:rPr>
                <w:t xml:space="preserve"> Participation rate in organized learning (one year before the official primary entry age)</w:t>
              </w:r>
            </w:hyperlink>
          </w:p>
          <w:p w14:paraId="1FFB623E" w14:textId="44F34AD3" w:rsidR="00A96FC8" w:rsidRPr="00C33BBF" w:rsidRDefault="007324FA" w:rsidP="00A96FC8">
            <w:pPr>
              <w:rPr>
                <w:rFonts w:cstheme="minorHAnsi"/>
                <w:lang w:val="en-GB"/>
              </w:rPr>
            </w:pPr>
            <w:hyperlink r:id="rId18" w:history="1">
              <w:r w:rsidR="00A43F24" w:rsidRPr="00C33BBF">
                <w:rPr>
                  <w:rFonts w:cstheme="minorHAnsi"/>
                  <w:b/>
                  <w:bCs/>
                  <w:lang w:val="en-GB"/>
                </w:rPr>
                <w:t>4.3.1</w:t>
              </w:r>
              <w:r w:rsidR="00A43F24" w:rsidRPr="00C33BBF">
                <w:rPr>
                  <w:rFonts w:cstheme="minorHAnsi"/>
                  <w:lang w:val="en-GB"/>
                </w:rPr>
                <w:t xml:space="preserve"> Participation rate of adults in formal and non-formal education and training in the previous 12 months</w:t>
              </w:r>
            </w:hyperlink>
          </w:p>
          <w:p w14:paraId="09F49AEA" w14:textId="77777777" w:rsidR="00A96FC8" w:rsidRPr="00C33BBF" w:rsidRDefault="007324FA" w:rsidP="00A96FC8">
            <w:pPr>
              <w:rPr>
                <w:rFonts w:cstheme="minorHAnsi"/>
                <w:lang w:val="en-GB"/>
              </w:rPr>
            </w:pPr>
            <w:hyperlink r:id="rId19" w:history="1">
              <w:r w:rsidR="00A43F24" w:rsidRPr="00C33BBF">
                <w:rPr>
                  <w:rFonts w:cstheme="minorHAnsi"/>
                  <w:b/>
                  <w:bCs/>
                  <w:lang w:val="en-GB"/>
                </w:rPr>
                <w:t>4.5.1</w:t>
              </w:r>
              <w:r w:rsidR="00A43F24" w:rsidRPr="00C33BBF">
                <w:rPr>
                  <w:rFonts w:cstheme="minorHAnsi"/>
                  <w:lang w:val="en-GB"/>
                </w:rPr>
                <w:t xml:space="preserve"> Gender parity indices in education</w:t>
              </w:r>
            </w:hyperlink>
          </w:p>
          <w:p w14:paraId="07E7C8A8" w14:textId="77777777" w:rsidR="00A96FC8" w:rsidRPr="00C33BBF" w:rsidRDefault="007324FA" w:rsidP="00A96FC8">
            <w:pPr>
              <w:rPr>
                <w:rFonts w:cstheme="minorHAnsi"/>
                <w:lang w:val="en-GB"/>
              </w:rPr>
            </w:pPr>
            <w:hyperlink r:id="rId20" w:history="1">
              <w:r w:rsidR="00A43F24" w:rsidRPr="00C33BBF">
                <w:rPr>
                  <w:rFonts w:cstheme="minorHAnsi"/>
                  <w:b/>
                  <w:bCs/>
                  <w:lang w:val="en-GB"/>
                </w:rPr>
                <w:t>4.b.1</w:t>
              </w:r>
              <w:r w:rsidR="00A43F24" w:rsidRPr="00C33BBF">
                <w:rPr>
                  <w:rFonts w:cstheme="minorHAnsi"/>
                  <w:lang w:val="en-GB"/>
                </w:rPr>
                <w:t xml:space="preserve"> Volume of official development assistance flows for scholarships</w:t>
              </w:r>
            </w:hyperlink>
          </w:p>
        </w:tc>
        <w:tc>
          <w:tcPr>
            <w:tcW w:w="4034" w:type="dxa"/>
          </w:tcPr>
          <w:p w14:paraId="6209955B" w14:textId="11721574" w:rsidR="00A96FC8" w:rsidRPr="00C33BBF" w:rsidRDefault="00A96FC8" w:rsidP="00A96FC8">
            <w:pPr>
              <w:spacing w:after="120"/>
              <w:rPr>
                <w:lang w:val="en-GB"/>
              </w:rPr>
            </w:pPr>
            <w:r w:rsidRPr="00C33BBF">
              <w:rPr>
                <w:lang w:val="en-GB"/>
              </w:rPr>
              <w:lastRenderedPageBreak/>
              <w:t>Access to quality education at all levels has improved, particularly for girls and young women, orphaned children and people at risk of exclusion due to disability. The number of people in education has increased.</w:t>
            </w:r>
          </w:p>
          <w:p w14:paraId="24B3AEB9" w14:textId="5929C4B6" w:rsidR="00A96FC8" w:rsidRPr="00C33BBF" w:rsidRDefault="00544FAF" w:rsidP="00A96FC8">
            <w:pPr>
              <w:spacing w:after="120"/>
              <w:rPr>
                <w:rFonts w:cstheme="minorHAnsi"/>
                <w:lang w:val="en-GB"/>
              </w:rPr>
            </w:pPr>
            <w:r w:rsidRPr="00C33BBF">
              <w:rPr>
                <w:rFonts w:cstheme="minorHAnsi"/>
                <w:lang w:val="en-GB"/>
              </w:rPr>
              <w:t>Access to technical education, training and career guidance has improved for women and young people, particularly in agriculture and processing, green technologies and IT.</w:t>
            </w:r>
          </w:p>
          <w:p w14:paraId="1C42A528" w14:textId="1EA6A778" w:rsidR="00A96FC8" w:rsidRPr="00C33BBF" w:rsidRDefault="00A96FC8" w:rsidP="00A96FC8">
            <w:pPr>
              <w:rPr>
                <w:rFonts w:cstheme="minorHAnsi"/>
                <w:lang w:val="en-GB"/>
              </w:rPr>
            </w:pPr>
            <w:r w:rsidRPr="00C33BBF">
              <w:rPr>
                <w:rFonts w:cstheme="minorHAnsi"/>
                <w:lang w:val="en-GB"/>
              </w:rPr>
              <w:t xml:space="preserve">The professional competences of teaching staff in educational centres providing </w:t>
            </w:r>
            <w:r w:rsidRPr="00C33BBF">
              <w:rPr>
                <w:rFonts w:cstheme="minorHAnsi"/>
                <w:lang w:val="en-GB"/>
              </w:rPr>
              <w:lastRenderedPageBreak/>
              <w:t>education at all levels of education have increased.</w:t>
            </w:r>
          </w:p>
          <w:p w14:paraId="43C6C0FA" w14:textId="49E4BBB8" w:rsidR="00A96FC8" w:rsidRPr="00C33BBF" w:rsidRDefault="00A96FC8" w:rsidP="00A96FC8">
            <w:pPr>
              <w:rPr>
                <w:rFonts w:cstheme="minorHAnsi"/>
                <w:lang w:val="en-GB"/>
              </w:rPr>
            </w:pPr>
            <w:r w:rsidRPr="00C33BBF">
              <w:rPr>
                <w:rFonts w:cstheme="minorHAnsi"/>
                <w:lang w:val="en-GB"/>
              </w:rPr>
              <w:t>Educational centres providing formal and informal education at all levels have better infrastructure and equipment in place.</w:t>
            </w:r>
          </w:p>
        </w:tc>
      </w:tr>
      <w:tr w:rsidR="00A96FC8" w:rsidRPr="00763081" w14:paraId="6CADA32B" w14:textId="77777777" w:rsidTr="00A96FC8">
        <w:trPr>
          <w:trHeight w:val="124"/>
        </w:trPr>
        <w:tc>
          <w:tcPr>
            <w:tcW w:w="1796" w:type="dxa"/>
            <w:vMerge/>
          </w:tcPr>
          <w:p w14:paraId="29A677B6" w14:textId="77777777" w:rsidR="00A96FC8" w:rsidRPr="00C33BBF" w:rsidRDefault="00A96FC8" w:rsidP="00A96FC8">
            <w:pPr>
              <w:spacing w:after="120"/>
              <w:rPr>
                <w:rFonts w:cstheme="minorHAnsi"/>
                <w:lang w:val="en-GB"/>
              </w:rPr>
            </w:pPr>
          </w:p>
        </w:tc>
        <w:tc>
          <w:tcPr>
            <w:tcW w:w="1828" w:type="dxa"/>
          </w:tcPr>
          <w:p w14:paraId="724B4BBE" w14:textId="77777777" w:rsidR="00A96FC8" w:rsidRPr="00C33BBF" w:rsidRDefault="00A96FC8" w:rsidP="00A96FC8">
            <w:pPr>
              <w:spacing w:after="0"/>
              <w:rPr>
                <w:rFonts w:cstheme="minorHAnsi"/>
                <w:b/>
                <w:lang w:val="en-GB"/>
              </w:rPr>
            </w:pPr>
            <w:r w:rsidRPr="00C33BBF">
              <w:rPr>
                <w:rFonts w:cstheme="minorHAnsi"/>
                <w:b/>
                <w:bCs/>
                <w:lang w:val="en-GB"/>
              </w:rPr>
              <w:t xml:space="preserve">decent work </w:t>
            </w:r>
          </w:p>
          <w:p w14:paraId="4DA5B4EE" w14:textId="77777777" w:rsidR="00A96FC8" w:rsidRPr="00C33BBF" w:rsidRDefault="00A96FC8" w:rsidP="00A96FC8">
            <w:pPr>
              <w:rPr>
                <w:rFonts w:cstheme="minorHAnsi"/>
                <w:lang w:val="en-GB"/>
              </w:rPr>
            </w:pPr>
            <w:r w:rsidRPr="00C33BBF">
              <w:rPr>
                <w:rFonts w:cstheme="minorHAnsi"/>
                <w:lang w:val="en-GB"/>
              </w:rPr>
              <w:t>(SDG 8)</w:t>
            </w:r>
          </w:p>
        </w:tc>
        <w:tc>
          <w:tcPr>
            <w:tcW w:w="2509" w:type="dxa"/>
          </w:tcPr>
          <w:p w14:paraId="691AE081" w14:textId="7131F2B7" w:rsidR="00A96FC8" w:rsidRPr="00C33BBF" w:rsidRDefault="00A96FC8" w:rsidP="00A96FC8">
            <w:pPr>
              <w:rPr>
                <w:rFonts w:cstheme="minorHAnsi"/>
                <w:lang w:val="en-GB"/>
              </w:rPr>
            </w:pPr>
            <w:r w:rsidRPr="00C33BBF">
              <w:rPr>
                <w:rFonts w:cstheme="minorHAnsi"/>
                <w:b/>
                <w:bCs/>
                <w:lang w:val="en-GB"/>
              </w:rPr>
              <w:t>8.3</w:t>
            </w:r>
            <w:r w:rsidRPr="00C33BBF">
              <w:rPr>
                <w:rFonts w:cstheme="minorHAnsi"/>
                <w:lang w:val="en-GB"/>
              </w:rPr>
              <w:t xml:space="preserve"> Promote development-oriented policies that support productive activities, decent job creation, entrepreneurship, creativity and innovation, </w:t>
            </w:r>
            <w:r w:rsidRPr="00C33BBF">
              <w:rPr>
                <w:rFonts w:cstheme="minorHAnsi"/>
                <w:lang w:val="en-GB"/>
              </w:rPr>
              <w:lastRenderedPageBreak/>
              <w:t>and encourage the formalization and growth of micro-, small- and medium-sized enterprises, including through access to financial services</w:t>
            </w:r>
          </w:p>
          <w:p w14:paraId="4723B118" w14:textId="24393DBC" w:rsidR="00A96FC8" w:rsidRPr="00C33BBF" w:rsidRDefault="00A96FC8" w:rsidP="00A96FC8">
            <w:pPr>
              <w:rPr>
                <w:rFonts w:cstheme="minorHAnsi"/>
                <w:lang w:val="en-GB"/>
              </w:rPr>
            </w:pPr>
            <w:r w:rsidRPr="00C33BBF">
              <w:rPr>
                <w:rFonts w:cstheme="minorHAnsi"/>
                <w:b/>
                <w:bCs/>
                <w:lang w:val="en-GB"/>
              </w:rPr>
              <w:t>8.5</w:t>
            </w:r>
            <w:r w:rsidRPr="00C33BBF">
              <w:rPr>
                <w:rFonts w:cstheme="minorHAnsi"/>
                <w:lang w:val="en-GB"/>
              </w:rPr>
              <w:t xml:space="preserve"> By 2030, achieve full and productive employment and decent work for all women and men, including for young people and persons with disabilities, and equal pay for work of equal value</w:t>
            </w:r>
          </w:p>
          <w:p w14:paraId="3F4DC5B4" w14:textId="41D7D16D" w:rsidR="00A96FC8" w:rsidRPr="00C33BBF" w:rsidRDefault="00A96FC8" w:rsidP="00A96FC8">
            <w:pPr>
              <w:rPr>
                <w:rFonts w:cstheme="minorHAnsi"/>
                <w:lang w:val="en-GB"/>
              </w:rPr>
            </w:pPr>
            <w:r w:rsidRPr="00C33BBF">
              <w:rPr>
                <w:rFonts w:cstheme="minorHAnsi"/>
                <w:b/>
                <w:bCs/>
                <w:lang w:val="en-GB"/>
              </w:rPr>
              <w:t>8.6</w:t>
            </w:r>
            <w:r w:rsidRPr="00C33BBF">
              <w:rPr>
                <w:rFonts w:cstheme="minorHAnsi"/>
                <w:lang w:val="en-GB"/>
              </w:rPr>
              <w:t xml:space="preserve"> By 2030, substantially reduce the proportion of youth not in employment, education or training</w:t>
            </w:r>
          </w:p>
          <w:p w14:paraId="25A65805" w14:textId="3531CAB5" w:rsidR="00A96FC8" w:rsidRPr="00C33BBF" w:rsidRDefault="00A96FC8" w:rsidP="00A96FC8">
            <w:pPr>
              <w:rPr>
                <w:rFonts w:cstheme="minorHAnsi"/>
                <w:lang w:val="en-GB"/>
              </w:rPr>
            </w:pPr>
            <w:r w:rsidRPr="00C33BBF">
              <w:rPr>
                <w:rFonts w:cstheme="minorHAnsi"/>
                <w:b/>
                <w:bCs/>
                <w:lang w:val="en-GB"/>
              </w:rPr>
              <w:t>8.9</w:t>
            </w:r>
            <w:r w:rsidRPr="00C33BBF">
              <w:rPr>
                <w:rFonts w:cstheme="minorHAnsi"/>
                <w:lang w:val="en-GB"/>
              </w:rPr>
              <w:t xml:space="preserve"> By 2030, devise and implement policies to promote sustainable tourism that creates jobs and promotes local </w:t>
            </w:r>
            <w:r w:rsidRPr="00C33BBF">
              <w:rPr>
                <w:rFonts w:cstheme="minorHAnsi"/>
                <w:lang w:val="en-GB"/>
              </w:rPr>
              <w:lastRenderedPageBreak/>
              <w:t>culture, natural heritage</w:t>
            </w:r>
            <w:r w:rsidRPr="00C33BBF">
              <w:rPr>
                <w:rStyle w:val="Odwoanieprzypisudolnego"/>
                <w:rFonts w:cstheme="minorHAnsi"/>
                <w:lang w:val="en-GB"/>
              </w:rPr>
              <w:footnoteReference w:id="13"/>
            </w:r>
            <w:r w:rsidRPr="00C33BBF">
              <w:rPr>
                <w:rFonts w:cstheme="minorHAnsi"/>
                <w:lang w:val="en-GB"/>
              </w:rPr>
              <w:t xml:space="preserve"> and products</w:t>
            </w:r>
          </w:p>
        </w:tc>
        <w:tc>
          <w:tcPr>
            <w:tcW w:w="4003" w:type="dxa"/>
          </w:tcPr>
          <w:p w14:paraId="798B722F" w14:textId="77777777" w:rsidR="00A96FC8" w:rsidRPr="00C33BBF" w:rsidRDefault="00A96FC8" w:rsidP="00D9661D">
            <w:pPr>
              <w:numPr>
                <w:ilvl w:val="0"/>
                <w:numId w:val="52"/>
              </w:numPr>
              <w:contextualSpacing/>
              <w:rPr>
                <w:rFonts w:cstheme="minorHAnsi"/>
                <w:u w:val="single"/>
                <w:lang w:val="en-GB"/>
              </w:rPr>
            </w:pPr>
            <w:r w:rsidRPr="00C33BBF">
              <w:rPr>
                <w:rFonts w:cstheme="minorHAnsi"/>
                <w:lang w:val="en-GB"/>
              </w:rPr>
              <w:lastRenderedPageBreak/>
              <w:t>Number of jobs created</w:t>
            </w:r>
          </w:p>
          <w:p w14:paraId="75A86204" w14:textId="77777777" w:rsidR="00A96FC8" w:rsidRPr="00C33BBF" w:rsidRDefault="00A96FC8" w:rsidP="00D9661D">
            <w:pPr>
              <w:numPr>
                <w:ilvl w:val="0"/>
                <w:numId w:val="52"/>
              </w:numPr>
              <w:contextualSpacing/>
              <w:rPr>
                <w:rFonts w:cstheme="minorHAnsi"/>
                <w:u w:val="single"/>
                <w:lang w:val="en-GB"/>
              </w:rPr>
            </w:pPr>
            <w:r w:rsidRPr="00C33BBF">
              <w:rPr>
                <w:rFonts w:cstheme="minorHAnsi"/>
                <w:lang w:val="en-GB"/>
              </w:rPr>
              <w:t>Number of people who acquired new skills and competences</w:t>
            </w:r>
          </w:p>
          <w:p w14:paraId="57C537DA" w14:textId="77777777" w:rsidR="00A96FC8" w:rsidRPr="00C33BBF" w:rsidRDefault="00A96FC8" w:rsidP="00D9661D">
            <w:pPr>
              <w:numPr>
                <w:ilvl w:val="0"/>
                <w:numId w:val="52"/>
              </w:numPr>
              <w:contextualSpacing/>
              <w:rPr>
                <w:rFonts w:cstheme="minorHAnsi"/>
                <w:u w:val="single"/>
                <w:lang w:val="en-GB"/>
              </w:rPr>
            </w:pPr>
            <w:r w:rsidRPr="00C33BBF">
              <w:rPr>
                <w:rFonts w:cstheme="minorHAnsi"/>
                <w:lang w:val="en-GB"/>
              </w:rPr>
              <w:t>Number of graduates of technical and vocational training sessions and courses</w:t>
            </w:r>
          </w:p>
          <w:p w14:paraId="43FC7E89" w14:textId="77777777" w:rsidR="00A96FC8" w:rsidRPr="00C33BBF" w:rsidRDefault="00A96FC8" w:rsidP="00D9661D">
            <w:pPr>
              <w:numPr>
                <w:ilvl w:val="0"/>
                <w:numId w:val="52"/>
              </w:numPr>
              <w:contextualSpacing/>
              <w:rPr>
                <w:rFonts w:cstheme="minorHAnsi"/>
                <w:u w:val="single"/>
                <w:lang w:val="en-GB"/>
              </w:rPr>
            </w:pPr>
            <w:r w:rsidRPr="00C33BBF">
              <w:rPr>
                <w:rFonts w:cstheme="minorHAnsi"/>
                <w:lang w:val="en-GB"/>
              </w:rPr>
              <w:lastRenderedPageBreak/>
              <w:t>Number of people admitted to undergo internships and apprenticeships in enterprises and public institutions</w:t>
            </w:r>
          </w:p>
          <w:p w14:paraId="488F2D87" w14:textId="77777777" w:rsidR="00A96FC8" w:rsidRPr="00C33BBF" w:rsidRDefault="00A96FC8" w:rsidP="00D9661D">
            <w:pPr>
              <w:numPr>
                <w:ilvl w:val="0"/>
                <w:numId w:val="52"/>
              </w:numPr>
              <w:contextualSpacing/>
              <w:rPr>
                <w:rFonts w:cstheme="minorHAnsi"/>
                <w:u w:val="single"/>
                <w:lang w:val="en-GB"/>
              </w:rPr>
            </w:pPr>
            <w:r w:rsidRPr="00C33BBF">
              <w:rPr>
                <w:rFonts w:cstheme="minorHAnsi"/>
                <w:lang w:val="en-GB"/>
              </w:rPr>
              <w:t>Number of people using support in the form of career counselling</w:t>
            </w:r>
          </w:p>
          <w:p w14:paraId="37D27321" w14:textId="77777777" w:rsidR="00A96FC8" w:rsidRPr="00C33BBF" w:rsidRDefault="00A96FC8" w:rsidP="00D9661D">
            <w:pPr>
              <w:numPr>
                <w:ilvl w:val="0"/>
                <w:numId w:val="52"/>
              </w:numPr>
              <w:contextualSpacing/>
              <w:rPr>
                <w:rFonts w:cstheme="minorHAnsi"/>
                <w:u w:val="single"/>
                <w:lang w:val="en-GB"/>
              </w:rPr>
            </w:pPr>
            <w:r w:rsidRPr="00C33BBF">
              <w:rPr>
                <w:rFonts w:cstheme="minorHAnsi"/>
                <w:lang w:val="en-GB"/>
              </w:rPr>
              <w:t>Number of new vocational training sessions and courses offered</w:t>
            </w:r>
          </w:p>
          <w:p w14:paraId="1F977FB9" w14:textId="77777777" w:rsidR="00A96FC8" w:rsidRPr="00C33BBF" w:rsidRDefault="00A96FC8" w:rsidP="00D9661D">
            <w:pPr>
              <w:numPr>
                <w:ilvl w:val="0"/>
                <w:numId w:val="52"/>
              </w:numPr>
              <w:contextualSpacing/>
              <w:rPr>
                <w:rFonts w:cstheme="minorHAnsi"/>
                <w:u w:val="single"/>
                <w:lang w:val="en-GB"/>
              </w:rPr>
            </w:pPr>
            <w:r w:rsidRPr="00C33BBF">
              <w:rPr>
                <w:rFonts w:cstheme="minorHAnsi"/>
                <w:lang w:val="en-GB"/>
              </w:rPr>
              <w:t>Level of unemployment among women and young people</w:t>
            </w:r>
          </w:p>
          <w:p w14:paraId="120BA1AB" w14:textId="77777777" w:rsidR="00A96FC8" w:rsidRPr="00C33BBF" w:rsidRDefault="00A96FC8" w:rsidP="00D9661D">
            <w:pPr>
              <w:numPr>
                <w:ilvl w:val="0"/>
                <w:numId w:val="52"/>
              </w:numPr>
              <w:contextualSpacing/>
              <w:rPr>
                <w:rFonts w:cstheme="minorHAnsi"/>
                <w:u w:val="single"/>
                <w:lang w:val="en-GB"/>
              </w:rPr>
            </w:pPr>
            <w:r w:rsidRPr="00C33BBF">
              <w:rPr>
                <w:rFonts w:cstheme="minorHAnsi"/>
                <w:lang w:val="en-GB"/>
              </w:rPr>
              <w:t>Number of economically active young people and women of working age</w:t>
            </w:r>
          </w:p>
          <w:p w14:paraId="6345DF35" w14:textId="77777777" w:rsidR="00A96FC8" w:rsidRPr="00C33BBF" w:rsidRDefault="00A96FC8" w:rsidP="00A96FC8">
            <w:pPr>
              <w:rPr>
                <w:rFonts w:cstheme="minorHAnsi"/>
                <w:u w:val="single"/>
                <w:lang w:val="en-GB"/>
              </w:rPr>
            </w:pPr>
            <w:r w:rsidRPr="00C33BBF">
              <w:rPr>
                <w:rFonts w:cstheme="minorHAnsi"/>
                <w:u w:val="single"/>
                <w:lang w:val="en-GB"/>
              </w:rPr>
              <w:t>Indicators linked to the following indicators for global goals:</w:t>
            </w:r>
          </w:p>
          <w:p w14:paraId="0A90D60A" w14:textId="77777777" w:rsidR="00A96FC8" w:rsidRPr="00C33BBF" w:rsidRDefault="00A96FC8" w:rsidP="00A96FC8">
            <w:pPr>
              <w:rPr>
                <w:rFonts w:cstheme="minorHAnsi"/>
                <w:lang w:val="en-GB"/>
              </w:rPr>
            </w:pPr>
            <w:r w:rsidRPr="00C33BBF">
              <w:rPr>
                <w:rFonts w:cstheme="minorHAnsi"/>
                <w:b/>
                <w:bCs/>
                <w:lang w:val="en-GB"/>
              </w:rPr>
              <w:t>8.5.1</w:t>
            </w:r>
            <w:r w:rsidRPr="00C33BBF">
              <w:rPr>
                <w:rFonts w:cstheme="minorHAnsi"/>
                <w:lang w:val="en-GB"/>
              </w:rPr>
              <w:t xml:space="preserve"> Average hourly earnings of female and male employees, by occupation and age</w:t>
            </w:r>
          </w:p>
          <w:p w14:paraId="716FF2AE" w14:textId="77777777" w:rsidR="00A96FC8" w:rsidRPr="00C33BBF" w:rsidRDefault="00A96FC8" w:rsidP="00A96FC8">
            <w:pPr>
              <w:rPr>
                <w:rFonts w:cstheme="minorHAnsi"/>
                <w:lang w:val="en-GB"/>
              </w:rPr>
            </w:pPr>
            <w:r w:rsidRPr="00C33BBF">
              <w:rPr>
                <w:rFonts w:cstheme="minorHAnsi"/>
                <w:b/>
                <w:bCs/>
                <w:lang w:val="en-GB"/>
              </w:rPr>
              <w:t>8.5.2</w:t>
            </w:r>
            <w:r w:rsidRPr="00C33BBF">
              <w:rPr>
                <w:rFonts w:cstheme="minorHAnsi"/>
                <w:lang w:val="en-GB"/>
              </w:rPr>
              <w:t xml:space="preserve"> Unemployment rate (according to BAEL)</w:t>
            </w:r>
          </w:p>
          <w:p w14:paraId="6EBDEE20" w14:textId="77777777" w:rsidR="00A96FC8" w:rsidRPr="00C33BBF" w:rsidRDefault="00A96FC8" w:rsidP="00A96FC8">
            <w:pPr>
              <w:rPr>
                <w:rFonts w:cstheme="minorHAnsi"/>
                <w:lang w:val="en-GB"/>
              </w:rPr>
            </w:pPr>
            <w:r w:rsidRPr="00C33BBF">
              <w:rPr>
                <w:rFonts w:cstheme="minorHAnsi"/>
                <w:b/>
                <w:bCs/>
                <w:lang w:val="en-GB"/>
              </w:rPr>
              <w:t>8.6.1</w:t>
            </w:r>
            <w:r w:rsidRPr="00C33BBF">
              <w:rPr>
                <w:rFonts w:cstheme="minorHAnsi"/>
                <w:lang w:val="en-GB"/>
              </w:rPr>
              <w:t xml:space="preserve"> Proportion of youth not in education, employment or training</w:t>
            </w:r>
          </w:p>
          <w:p w14:paraId="076537A4" w14:textId="77777777" w:rsidR="00A96FC8" w:rsidRPr="00C33BBF" w:rsidRDefault="007324FA" w:rsidP="00A96FC8">
            <w:pPr>
              <w:rPr>
                <w:rFonts w:cstheme="minorHAnsi"/>
                <w:lang w:val="en-GB"/>
              </w:rPr>
            </w:pPr>
            <w:hyperlink r:id="rId21" w:history="1">
              <w:r w:rsidR="00A43F24" w:rsidRPr="00C33BBF">
                <w:rPr>
                  <w:rFonts w:cstheme="minorHAnsi"/>
                  <w:b/>
                  <w:bCs/>
                  <w:lang w:val="en-GB"/>
                </w:rPr>
                <w:t>8.9.1</w:t>
              </w:r>
              <w:r w:rsidR="00A43F24" w:rsidRPr="00C33BBF">
                <w:rPr>
                  <w:rFonts w:cstheme="minorHAnsi"/>
                  <w:lang w:val="en-GB"/>
                </w:rPr>
                <w:t xml:space="preserve"> Percentage share of tourism in GDP</w:t>
              </w:r>
            </w:hyperlink>
          </w:p>
          <w:p w14:paraId="5114455A" w14:textId="77777777" w:rsidR="00A96FC8" w:rsidRPr="00C33BBF" w:rsidRDefault="007324FA" w:rsidP="00A96FC8">
            <w:pPr>
              <w:rPr>
                <w:rFonts w:cstheme="minorHAnsi"/>
                <w:lang w:val="en-GB"/>
              </w:rPr>
            </w:pPr>
            <w:hyperlink r:id="rId22" w:history="1">
              <w:r w:rsidR="00A43F24" w:rsidRPr="00C33BBF">
                <w:rPr>
                  <w:rFonts w:cstheme="minorHAnsi"/>
                  <w:b/>
                  <w:bCs/>
                  <w:lang w:val="en-GB"/>
                </w:rPr>
                <w:t>8.9.2</w:t>
              </w:r>
              <w:r w:rsidR="00A43F24" w:rsidRPr="00C33BBF">
                <w:rPr>
                  <w:rFonts w:cstheme="minorHAnsi"/>
                  <w:lang w:val="en-GB"/>
                </w:rPr>
                <w:t xml:space="preserve"> Proportion of jobs in sustainable tourism industries out of total tourism jobs</w:t>
              </w:r>
            </w:hyperlink>
          </w:p>
          <w:p w14:paraId="11B55F12" w14:textId="77777777" w:rsidR="00A96FC8" w:rsidRPr="00C33BBF" w:rsidRDefault="00A96FC8" w:rsidP="00A96FC8">
            <w:pPr>
              <w:rPr>
                <w:rFonts w:cstheme="minorHAnsi"/>
                <w:lang w:val="en-GB"/>
              </w:rPr>
            </w:pPr>
          </w:p>
          <w:p w14:paraId="760CF30D" w14:textId="77777777" w:rsidR="00A96FC8" w:rsidRPr="00C33BBF" w:rsidRDefault="00A96FC8" w:rsidP="00A96FC8">
            <w:pPr>
              <w:rPr>
                <w:rFonts w:cstheme="minorHAnsi"/>
                <w:lang w:val="en-GB"/>
              </w:rPr>
            </w:pPr>
          </w:p>
        </w:tc>
        <w:tc>
          <w:tcPr>
            <w:tcW w:w="4034" w:type="dxa"/>
          </w:tcPr>
          <w:p w14:paraId="69D53ECB" w14:textId="77777777" w:rsidR="00A96FC8" w:rsidRPr="00C33BBF" w:rsidRDefault="00A96FC8" w:rsidP="00A96FC8">
            <w:pPr>
              <w:rPr>
                <w:lang w:val="en-GB"/>
              </w:rPr>
            </w:pPr>
            <w:r w:rsidRPr="00C33BBF">
              <w:rPr>
                <w:lang w:val="en-GB"/>
              </w:rPr>
              <w:lastRenderedPageBreak/>
              <w:t>Employment conditions have improved, particularly for women and people with disabilities.</w:t>
            </w:r>
          </w:p>
          <w:p w14:paraId="34D6E25D" w14:textId="393F5297" w:rsidR="00A96FC8" w:rsidRPr="00C33BBF" w:rsidRDefault="00A96FC8" w:rsidP="00A96FC8">
            <w:pPr>
              <w:rPr>
                <w:lang w:val="en-GB"/>
              </w:rPr>
            </w:pPr>
            <w:r w:rsidRPr="00C33BBF">
              <w:rPr>
                <w:lang w:val="en-GB"/>
              </w:rPr>
              <w:lastRenderedPageBreak/>
              <w:t>Labour force participation and employment have increased, particularly among women and young people.</w:t>
            </w:r>
          </w:p>
          <w:p w14:paraId="32B6E3DA" w14:textId="77777777" w:rsidR="00A96FC8" w:rsidRPr="00C33BBF" w:rsidRDefault="00A96FC8" w:rsidP="00A96FC8">
            <w:pPr>
              <w:rPr>
                <w:lang w:val="en-GB"/>
              </w:rPr>
            </w:pPr>
            <w:r w:rsidRPr="00C33BBF">
              <w:rPr>
                <w:lang w:val="en-GB"/>
              </w:rPr>
              <w:t>New, quality jobs have been created, addressing the needs of the local economy and labour market, particularly in agriculture and processing, green technologies and IT, as well as sustainable tourism.</w:t>
            </w:r>
          </w:p>
          <w:p w14:paraId="2D4FE269" w14:textId="77777777" w:rsidR="00A96FC8" w:rsidRPr="00C33BBF" w:rsidRDefault="00A96FC8" w:rsidP="00A96FC8">
            <w:pPr>
              <w:rPr>
                <w:rFonts w:cstheme="minorHAnsi"/>
                <w:highlight w:val="lightGray"/>
                <w:lang w:val="en-GB"/>
              </w:rPr>
            </w:pPr>
          </w:p>
        </w:tc>
      </w:tr>
      <w:tr w:rsidR="00A96FC8" w:rsidRPr="00763081" w14:paraId="118F3E56" w14:textId="77777777" w:rsidTr="00A96FC8">
        <w:trPr>
          <w:trHeight w:val="124"/>
        </w:trPr>
        <w:tc>
          <w:tcPr>
            <w:tcW w:w="1796" w:type="dxa"/>
            <w:vMerge/>
          </w:tcPr>
          <w:p w14:paraId="5C599E55" w14:textId="77777777" w:rsidR="00A96FC8" w:rsidRPr="00C33BBF" w:rsidRDefault="00A96FC8" w:rsidP="00A96FC8">
            <w:pPr>
              <w:spacing w:after="120"/>
              <w:rPr>
                <w:rFonts w:cstheme="minorHAnsi"/>
                <w:lang w:val="en-GB"/>
              </w:rPr>
            </w:pPr>
          </w:p>
        </w:tc>
        <w:tc>
          <w:tcPr>
            <w:tcW w:w="1828" w:type="dxa"/>
          </w:tcPr>
          <w:p w14:paraId="751C0A80" w14:textId="77777777" w:rsidR="00A96FC8" w:rsidRPr="00C33BBF" w:rsidRDefault="00A96FC8" w:rsidP="00A96FC8">
            <w:pPr>
              <w:rPr>
                <w:rFonts w:cstheme="minorHAnsi"/>
                <w:lang w:val="en-GB"/>
              </w:rPr>
            </w:pPr>
            <w:r w:rsidRPr="00C33BBF">
              <w:rPr>
                <w:rFonts w:cstheme="minorHAnsi"/>
                <w:b/>
                <w:bCs/>
                <w:lang w:val="en-GB"/>
              </w:rPr>
              <w:t>entrepreneurship</w:t>
            </w:r>
            <w:r w:rsidRPr="00C33BBF">
              <w:rPr>
                <w:rFonts w:cstheme="minorHAnsi"/>
                <w:lang w:val="en-GB"/>
              </w:rPr>
              <w:t xml:space="preserve"> (SDG 8)</w:t>
            </w:r>
          </w:p>
        </w:tc>
        <w:tc>
          <w:tcPr>
            <w:tcW w:w="2509" w:type="dxa"/>
          </w:tcPr>
          <w:p w14:paraId="4FCBD8B8" w14:textId="69E3C390" w:rsidR="00A96FC8" w:rsidRPr="00C33BBF" w:rsidRDefault="00A96FC8" w:rsidP="00A96FC8">
            <w:pPr>
              <w:rPr>
                <w:rFonts w:cstheme="minorHAnsi"/>
                <w:lang w:val="en-GB"/>
              </w:rPr>
            </w:pPr>
            <w:r w:rsidRPr="00C33BBF">
              <w:rPr>
                <w:rFonts w:cstheme="minorHAnsi"/>
                <w:b/>
                <w:bCs/>
                <w:lang w:val="en-GB"/>
              </w:rPr>
              <w:t>8.2</w:t>
            </w:r>
            <w:r w:rsidRPr="00C33BBF">
              <w:rPr>
                <w:rFonts w:cstheme="minorHAnsi"/>
                <w:lang w:val="en-GB"/>
              </w:rPr>
              <w:t xml:space="preserve"> Achieve higher levels of economic productivity through diversification, technological upgrading and innovation, including through a focus on high-value added and labour-intensive sectors</w:t>
            </w:r>
          </w:p>
          <w:p w14:paraId="5A45ED60" w14:textId="1ABA19D9" w:rsidR="00A96FC8" w:rsidRPr="00C33BBF" w:rsidRDefault="00A96FC8" w:rsidP="00A96FC8">
            <w:pPr>
              <w:rPr>
                <w:rFonts w:cstheme="minorHAnsi"/>
                <w:lang w:val="en-GB"/>
              </w:rPr>
            </w:pPr>
            <w:r w:rsidRPr="00C33BBF">
              <w:rPr>
                <w:rFonts w:cstheme="minorHAnsi"/>
                <w:b/>
                <w:bCs/>
                <w:lang w:val="en-GB"/>
              </w:rPr>
              <w:t>8.3</w:t>
            </w:r>
            <w:r w:rsidRPr="00C33BBF">
              <w:rPr>
                <w:rFonts w:cstheme="minorHAnsi"/>
                <w:lang w:val="en-GB"/>
              </w:rPr>
              <w:t xml:space="preserve"> Promote development-oriented policies that support productive activities, decent job creation, entrepreneurship, creativity and innovation, and encourage the formalization and growth of micro-, small- and medium-sized </w:t>
            </w:r>
            <w:r w:rsidRPr="00C33BBF">
              <w:rPr>
                <w:rFonts w:cstheme="minorHAnsi"/>
                <w:lang w:val="en-GB"/>
              </w:rPr>
              <w:lastRenderedPageBreak/>
              <w:t>enterprises, including through access to financial services</w:t>
            </w:r>
          </w:p>
          <w:p w14:paraId="47B0503E" w14:textId="64E00A43" w:rsidR="00A96FC8" w:rsidRPr="00C33BBF" w:rsidRDefault="00A96FC8" w:rsidP="00A96FC8">
            <w:pPr>
              <w:shd w:val="clear" w:color="auto" w:fill="FFFFFF"/>
              <w:spacing w:after="0" w:line="300" w:lineRule="atLeast"/>
              <w:textAlignment w:val="baseline"/>
              <w:rPr>
                <w:rFonts w:eastAsia="Times New Roman" w:cstheme="minorHAnsi"/>
                <w:color w:val="666666"/>
                <w:lang w:val="en-GB"/>
              </w:rPr>
            </w:pPr>
            <w:r w:rsidRPr="00C33BBF">
              <w:rPr>
                <w:rFonts w:cstheme="minorHAnsi"/>
                <w:b/>
                <w:bCs/>
                <w:lang w:val="en-GB"/>
              </w:rPr>
              <w:t>8.9</w:t>
            </w:r>
            <w:r w:rsidRPr="00C33BBF">
              <w:rPr>
                <w:rFonts w:cstheme="minorHAnsi"/>
                <w:lang w:val="en-GB"/>
              </w:rPr>
              <w:t xml:space="preserve"> By 2030, devise and implement policies to promote sustainable tourism that creates jobs and promotes local culture, natural heritage</w:t>
            </w:r>
            <w:r w:rsidRPr="00C33BBF">
              <w:rPr>
                <w:rStyle w:val="Odwoanieprzypisudolnego"/>
                <w:rFonts w:cstheme="minorHAnsi"/>
                <w:lang w:val="en-GB"/>
              </w:rPr>
              <w:footnoteReference w:id="14"/>
            </w:r>
            <w:r w:rsidRPr="00C33BBF">
              <w:rPr>
                <w:rFonts w:cstheme="minorHAnsi"/>
                <w:lang w:val="en-GB"/>
              </w:rPr>
              <w:t xml:space="preserve"> and products</w:t>
            </w:r>
          </w:p>
        </w:tc>
        <w:tc>
          <w:tcPr>
            <w:tcW w:w="4003" w:type="dxa"/>
          </w:tcPr>
          <w:p w14:paraId="52034898" w14:textId="77777777" w:rsidR="00A96FC8" w:rsidRPr="00C33BBF" w:rsidRDefault="00A96FC8" w:rsidP="00D9661D">
            <w:pPr>
              <w:numPr>
                <w:ilvl w:val="0"/>
                <w:numId w:val="50"/>
              </w:numPr>
              <w:contextualSpacing/>
              <w:rPr>
                <w:rFonts w:cstheme="minorHAnsi"/>
                <w:lang w:val="en-GB"/>
              </w:rPr>
            </w:pPr>
            <w:r w:rsidRPr="00C33BBF">
              <w:rPr>
                <w:rFonts w:cstheme="minorHAnsi"/>
                <w:lang w:val="en-GB"/>
              </w:rPr>
              <w:lastRenderedPageBreak/>
              <w:t>Number of enterprises covered by support</w:t>
            </w:r>
          </w:p>
          <w:p w14:paraId="6304C28A" w14:textId="77777777" w:rsidR="00A96FC8" w:rsidRPr="00C33BBF" w:rsidRDefault="00A96FC8" w:rsidP="00D9661D">
            <w:pPr>
              <w:numPr>
                <w:ilvl w:val="0"/>
                <w:numId w:val="50"/>
              </w:numPr>
              <w:contextualSpacing/>
              <w:rPr>
                <w:rFonts w:cstheme="minorHAnsi"/>
                <w:lang w:val="en-GB"/>
              </w:rPr>
            </w:pPr>
            <w:r w:rsidRPr="00C33BBF">
              <w:rPr>
                <w:rFonts w:cstheme="minorHAnsi"/>
                <w:lang w:val="en-GB"/>
              </w:rPr>
              <w:t>Number of new businesses, particularly among young people and women as well as in rural areas</w:t>
            </w:r>
          </w:p>
          <w:p w14:paraId="48A8015F" w14:textId="77777777" w:rsidR="00A96FC8" w:rsidRPr="00C33BBF" w:rsidRDefault="00A96FC8" w:rsidP="00D9661D">
            <w:pPr>
              <w:numPr>
                <w:ilvl w:val="0"/>
                <w:numId w:val="50"/>
              </w:numPr>
              <w:contextualSpacing/>
              <w:rPr>
                <w:rFonts w:cstheme="minorHAnsi"/>
                <w:lang w:val="en-GB"/>
              </w:rPr>
            </w:pPr>
            <w:r w:rsidRPr="00C33BBF">
              <w:rPr>
                <w:rFonts w:cstheme="minorHAnsi"/>
                <w:lang w:val="en-GB"/>
              </w:rPr>
              <w:t>Number of business projects originating from project activities, particularly among young people and women as well as in rural areas</w:t>
            </w:r>
          </w:p>
          <w:p w14:paraId="70498029" w14:textId="77777777" w:rsidR="00A96FC8" w:rsidRPr="00C33BBF" w:rsidRDefault="00A96FC8" w:rsidP="00D9661D">
            <w:pPr>
              <w:numPr>
                <w:ilvl w:val="0"/>
                <w:numId w:val="50"/>
              </w:numPr>
              <w:contextualSpacing/>
              <w:rPr>
                <w:rFonts w:cstheme="minorHAnsi"/>
                <w:lang w:val="en-GB"/>
              </w:rPr>
            </w:pPr>
            <w:r w:rsidRPr="00C33BBF">
              <w:rPr>
                <w:rFonts w:cstheme="minorHAnsi"/>
                <w:lang w:val="en-GB"/>
              </w:rPr>
              <w:t>Number of newly established producer groups, cooperatives and worker cooperatives</w:t>
            </w:r>
          </w:p>
          <w:p w14:paraId="4EC69F40" w14:textId="77777777" w:rsidR="00A96FC8" w:rsidRPr="00C33BBF" w:rsidRDefault="00A96FC8" w:rsidP="00D9661D">
            <w:pPr>
              <w:numPr>
                <w:ilvl w:val="0"/>
                <w:numId w:val="50"/>
              </w:numPr>
              <w:contextualSpacing/>
              <w:rPr>
                <w:rFonts w:cstheme="minorHAnsi"/>
                <w:lang w:val="en-GB"/>
              </w:rPr>
            </w:pPr>
            <w:r w:rsidRPr="00C33BBF">
              <w:rPr>
                <w:rFonts w:cstheme="minorHAnsi"/>
                <w:lang w:val="en-GB"/>
              </w:rPr>
              <w:t>Number of newly established non-profit organisations</w:t>
            </w:r>
          </w:p>
          <w:p w14:paraId="34D84BEB" w14:textId="77777777" w:rsidR="00A96FC8" w:rsidRPr="00C33BBF" w:rsidRDefault="00A96FC8" w:rsidP="00D9661D">
            <w:pPr>
              <w:numPr>
                <w:ilvl w:val="0"/>
                <w:numId w:val="50"/>
              </w:numPr>
              <w:contextualSpacing/>
              <w:rPr>
                <w:rFonts w:cstheme="minorHAnsi"/>
                <w:lang w:val="en-GB"/>
              </w:rPr>
            </w:pPr>
            <w:r w:rsidRPr="00C33BBF">
              <w:rPr>
                <w:rFonts w:cstheme="minorHAnsi"/>
                <w:lang w:val="en-GB"/>
              </w:rPr>
              <w:t>Number of machinery and equipment items purchased and installed in supported enterprises</w:t>
            </w:r>
          </w:p>
          <w:p w14:paraId="68E53EE6" w14:textId="77777777" w:rsidR="00A96FC8" w:rsidRPr="00C33BBF" w:rsidRDefault="00A96FC8" w:rsidP="00D9661D">
            <w:pPr>
              <w:numPr>
                <w:ilvl w:val="0"/>
                <w:numId w:val="50"/>
              </w:numPr>
              <w:contextualSpacing/>
              <w:rPr>
                <w:rFonts w:cstheme="minorHAnsi"/>
                <w:lang w:val="en-GB"/>
              </w:rPr>
            </w:pPr>
            <w:r w:rsidRPr="00C33BBF">
              <w:rPr>
                <w:rFonts w:cstheme="minorHAnsi"/>
                <w:lang w:val="en-GB"/>
              </w:rPr>
              <w:lastRenderedPageBreak/>
              <w:t>Number of people trained in how to open, run and develop a business, particularly among young people and women as well as in rural areas</w:t>
            </w:r>
          </w:p>
          <w:p w14:paraId="3DAAF72A" w14:textId="77777777" w:rsidR="00A96FC8" w:rsidRPr="00C33BBF" w:rsidRDefault="00A96FC8" w:rsidP="00D9661D">
            <w:pPr>
              <w:numPr>
                <w:ilvl w:val="0"/>
                <w:numId w:val="50"/>
              </w:numPr>
              <w:contextualSpacing/>
              <w:rPr>
                <w:rFonts w:cstheme="minorHAnsi"/>
                <w:lang w:val="en-GB"/>
              </w:rPr>
            </w:pPr>
            <w:r w:rsidRPr="00C33BBF">
              <w:rPr>
                <w:rFonts w:cstheme="minorHAnsi"/>
                <w:lang w:val="en-GB"/>
              </w:rPr>
              <w:t>Number of business people who acquired new knowledge or skills</w:t>
            </w:r>
          </w:p>
          <w:p w14:paraId="62D8D887" w14:textId="77777777" w:rsidR="00A96FC8" w:rsidRPr="00C33BBF" w:rsidRDefault="00A96FC8" w:rsidP="00D9661D">
            <w:pPr>
              <w:numPr>
                <w:ilvl w:val="0"/>
                <w:numId w:val="50"/>
              </w:numPr>
              <w:contextualSpacing/>
              <w:rPr>
                <w:rFonts w:cstheme="minorHAnsi"/>
                <w:lang w:val="en-GB"/>
              </w:rPr>
            </w:pPr>
            <w:r w:rsidRPr="00C33BBF">
              <w:rPr>
                <w:rFonts w:cstheme="minorHAnsi"/>
                <w:lang w:val="en-GB"/>
              </w:rPr>
              <w:t>Number of businesses that adopted new tools/new technologies</w:t>
            </w:r>
          </w:p>
          <w:p w14:paraId="33F79DD1" w14:textId="77777777" w:rsidR="00A96FC8" w:rsidRPr="00C33BBF" w:rsidRDefault="00A96FC8" w:rsidP="00D9661D">
            <w:pPr>
              <w:numPr>
                <w:ilvl w:val="0"/>
                <w:numId w:val="50"/>
              </w:numPr>
              <w:contextualSpacing/>
              <w:rPr>
                <w:rFonts w:cstheme="minorHAnsi"/>
                <w:lang w:val="en-GB"/>
              </w:rPr>
            </w:pPr>
            <w:r w:rsidRPr="00C33BBF">
              <w:rPr>
                <w:rFonts w:cstheme="minorHAnsi"/>
                <w:lang w:val="en-GB"/>
              </w:rPr>
              <w:t>Number of hours of advice/consultation for entrepreneurs</w:t>
            </w:r>
          </w:p>
          <w:p w14:paraId="3D6E2E8C" w14:textId="77777777" w:rsidR="00A96FC8" w:rsidRPr="00C33BBF" w:rsidRDefault="00A96FC8" w:rsidP="00D9661D">
            <w:pPr>
              <w:numPr>
                <w:ilvl w:val="0"/>
                <w:numId w:val="50"/>
              </w:numPr>
              <w:contextualSpacing/>
              <w:rPr>
                <w:rFonts w:cstheme="minorHAnsi"/>
                <w:lang w:val="en-GB"/>
              </w:rPr>
            </w:pPr>
            <w:r w:rsidRPr="00C33BBF">
              <w:rPr>
                <w:rFonts w:cstheme="minorHAnsi"/>
                <w:lang w:val="en-GB"/>
              </w:rPr>
              <w:t>Market share of producer group, cooperative, worker cooperative on a particular market</w:t>
            </w:r>
          </w:p>
          <w:p w14:paraId="46FC7F9C" w14:textId="77777777" w:rsidR="00A96FC8" w:rsidRPr="00C33BBF" w:rsidRDefault="00A96FC8" w:rsidP="00D9661D">
            <w:pPr>
              <w:numPr>
                <w:ilvl w:val="0"/>
                <w:numId w:val="50"/>
              </w:numPr>
              <w:contextualSpacing/>
              <w:rPr>
                <w:rFonts w:cstheme="minorHAnsi"/>
                <w:lang w:val="en-GB"/>
              </w:rPr>
            </w:pPr>
            <w:r w:rsidRPr="00C33BBF">
              <w:rPr>
                <w:rFonts w:cstheme="minorHAnsi"/>
                <w:lang w:val="en-GB"/>
              </w:rPr>
              <w:t>Expenditure on research and development</w:t>
            </w:r>
          </w:p>
          <w:p w14:paraId="5FB859D6" w14:textId="77777777" w:rsidR="00A96FC8" w:rsidRPr="00C33BBF" w:rsidRDefault="00A96FC8" w:rsidP="00D9661D">
            <w:pPr>
              <w:numPr>
                <w:ilvl w:val="0"/>
                <w:numId w:val="50"/>
              </w:numPr>
              <w:contextualSpacing/>
              <w:rPr>
                <w:rFonts w:cstheme="minorHAnsi"/>
                <w:lang w:val="en-GB"/>
              </w:rPr>
            </w:pPr>
            <w:r w:rsidRPr="00C33BBF">
              <w:rPr>
                <w:rFonts w:cstheme="minorHAnsi"/>
                <w:lang w:val="en-GB"/>
              </w:rPr>
              <w:t>Number of certificates, patents, licences, trademarks obtained</w:t>
            </w:r>
          </w:p>
          <w:p w14:paraId="3E5B6299" w14:textId="77777777" w:rsidR="00A96FC8" w:rsidRPr="00C33BBF" w:rsidRDefault="00A96FC8" w:rsidP="00D9661D">
            <w:pPr>
              <w:numPr>
                <w:ilvl w:val="0"/>
                <w:numId w:val="50"/>
              </w:numPr>
              <w:contextualSpacing/>
              <w:rPr>
                <w:rFonts w:cstheme="minorHAnsi"/>
                <w:lang w:val="en-GB"/>
              </w:rPr>
            </w:pPr>
            <w:r w:rsidRPr="00C33BBF">
              <w:rPr>
                <w:rFonts w:cstheme="minorHAnsi"/>
                <w:lang w:val="en-GB"/>
              </w:rPr>
              <w:t>Implemented or improved production, management and sales standards/processes/systems</w:t>
            </w:r>
          </w:p>
          <w:p w14:paraId="52E26B16" w14:textId="77777777" w:rsidR="00A96FC8" w:rsidRPr="00C33BBF" w:rsidRDefault="00A96FC8" w:rsidP="00D9661D">
            <w:pPr>
              <w:numPr>
                <w:ilvl w:val="0"/>
                <w:numId w:val="50"/>
              </w:numPr>
              <w:contextualSpacing/>
              <w:rPr>
                <w:rFonts w:cstheme="minorHAnsi"/>
                <w:lang w:val="en-GB"/>
              </w:rPr>
            </w:pPr>
            <w:r w:rsidRPr="00C33BBF">
              <w:rPr>
                <w:rFonts w:cstheme="minorHAnsi"/>
                <w:lang w:val="en-GB"/>
              </w:rPr>
              <w:t>Amount of budget appropriations to support local entrepreneurship</w:t>
            </w:r>
          </w:p>
          <w:p w14:paraId="53330D39" w14:textId="77777777" w:rsidR="00A96FC8" w:rsidRPr="00C33BBF" w:rsidRDefault="00A96FC8" w:rsidP="00D9661D">
            <w:pPr>
              <w:numPr>
                <w:ilvl w:val="0"/>
                <w:numId w:val="50"/>
              </w:numPr>
              <w:contextualSpacing/>
              <w:rPr>
                <w:rFonts w:cstheme="minorHAnsi"/>
                <w:lang w:val="en-GB"/>
              </w:rPr>
            </w:pPr>
            <w:r w:rsidRPr="00C33BBF">
              <w:rPr>
                <w:rFonts w:cstheme="minorHAnsi"/>
                <w:lang w:val="en-GB"/>
              </w:rPr>
              <w:lastRenderedPageBreak/>
              <w:t xml:space="preserve">Number of new programmes to support local entrepreneurship </w:t>
            </w:r>
          </w:p>
          <w:p w14:paraId="688F2290" w14:textId="77777777" w:rsidR="00A96FC8" w:rsidRPr="00C33BBF" w:rsidRDefault="00A96FC8" w:rsidP="00A96FC8">
            <w:pPr>
              <w:rPr>
                <w:rFonts w:cstheme="minorHAnsi"/>
                <w:u w:val="single"/>
                <w:lang w:val="en-GB"/>
              </w:rPr>
            </w:pPr>
            <w:r w:rsidRPr="00C33BBF">
              <w:rPr>
                <w:rFonts w:cstheme="minorHAnsi"/>
                <w:u w:val="single"/>
                <w:lang w:val="en-GB"/>
              </w:rPr>
              <w:t>Indicators linked to the following indicators for global goals:</w:t>
            </w:r>
          </w:p>
          <w:p w14:paraId="562DECDE" w14:textId="77777777" w:rsidR="00A96FC8" w:rsidRPr="00C33BBF" w:rsidRDefault="00A96FC8" w:rsidP="00A96FC8">
            <w:pPr>
              <w:rPr>
                <w:rFonts w:cstheme="minorHAnsi"/>
                <w:lang w:val="en-GB"/>
              </w:rPr>
            </w:pPr>
            <w:r w:rsidRPr="00C33BBF">
              <w:rPr>
                <w:rFonts w:cstheme="minorHAnsi"/>
                <w:b/>
                <w:bCs/>
                <w:lang w:val="en-GB"/>
              </w:rPr>
              <w:t>8.2.1</w:t>
            </w:r>
            <w:r w:rsidRPr="00C33BBF">
              <w:rPr>
                <w:rFonts w:cstheme="minorHAnsi"/>
                <w:lang w:val="en-GB"/>
              </w:rPr>
              <w:t xml:space="preserve"> </w:t>
            </w:r>
            <w:hyperlink r:id="rId23" w:history="1">
              <w:r w:rsidRPr="00C33BBF">
                <w:rPr>
                  <w:rFonts w:cstheme="minorHAnsi"/>
                  <w:lang w:val="en-GB"/>
                </w:rPr>
                <w:t>Annual growth rate of real GDP per employed person</w:t>
              </w:r>
            </w:hyperlink>
          </w:p>
          <w:p w14:paraId="3AE4D279" w14:textId="77777777" w:rsidR="00A96FC8" w:rsidRPr="00C33BBF" w:rsidRDefault="007324FA" w:rsidP="00A96FC8">
            <w:pPr>
              <w:rPr>
                <w:rFonts w:cstheme="minorHAnsi"/>
                <w:lang w:val="en-GB"/>
              </w:rPr>
            </w:pPr>
            <w:hyperlink r:id="rId24" w:history="1">
              <w:r w:rsidR="00A43F24" w:rsidRPr="00C33BBF">
                <w:rPr>
                  <w:rFonts w:cstheme="minorHAnsi"/>
                  <w:b/>
                  <w:bCs/>
                  <w:lang w:val="en-GB"/>
                </w:rPr>
                <w:t>8.9.1</w:t>
              </w:r>
              <w:r w:rsidR="00A43F24" w:rsidRPr="00C33BBF">
                <w:rPr>
                  <w:rFonts w:cstheme="minorHAnsi"/>
                  <w:lang w:val="en-GB"/>
                </w:rPr>
                <w:t xml:space="preserve"> Percentage share of tourism in GDP</w:t>
              </w:r>
            </w:hyperlink>
          </w:p>
          <w:p w14:paraId="776B2CEB" w14:textId="77777777" w:rsidR="00A96FC8" w:rsidRPr="00C33BBF" w:rsidRDefault="007324FA" w:rsidP="00A96FC8">
            <w:pPr>
              <w:rPr>
                <w:rFonts w:cstheme="minorHAnsi"/>
                <w:lang w:val="en-GB"/>
              </w:rPr>
            </w:pPr>
            <w:hyperlink r:id="rId25" w:history="1">
              <w:r w:rsidR="00A43F24" w:rsidRPr="00C33BBF">
                <w:rPr>
                  <w:rFonts w:cstheme="minorHAnsi"/>
                  <w:b/>
                  <w:bCs/>
                  <w:lang w:val="en-GB"/>
                </w:rPr>
                <w:t>8.9.2</w:t>
              </w:r>
              <w:r w:rsidR="00A43F24" w:rsidRPr="00C33BBF">
                <w:rPr>
                  <w:rFonts w:cstheme="minorHAnsi"/>
                  <w:lang w:val="en-GB"/>
                </w:rPr>
                <w:t xml:space="preserve"> Proportion of jobs in sustainable tourism industries out of total tourism jobs</w:t>
              </w:r>
            </w:hyperlink>
          </w:p>
        </w:tc>
        <w:tc>
          <w:tcPr>
            <w:tcW w:w="4034" w:type="dxa"/>
          </w:tcPr>
          <w:p w14:paraId="65A71FB7" w14:textId="60D01904" w:rsidR="00A96FC8" w:rsidRPr="00C33BBF" w:rsidRDefault="00A96FC8" w:rsidP="00A96FC8">
            <w:pPr>
              <w:rPr>
                <w:rFonts w:cstheme="minorHAnsi"/>
                <w:lang w:val="en-GB"/>
              </w:rPr>
            </w:pPr>
            <w:r w:rsidRPr="00C33BBF">
              <w:rPr>
                <w:rFonts w:cstheme="minorHAnsi"/>
                <w:lang w:val="en-GB"/>
              </w:rPr>
              <w:lastRenderedPageBreak/>
              <w:t>Entrepreneurship based on innovative tools and technologies has increased.</w:t>
            </w:r>
          </w:p>
          <w:p w14:paraId="5778A27F" w14:textId="1C43CAD0" w:rsidR="00A96FC8" w:rsidRPr="00C33BBF" w:rsidRDefault="00EE7772" w:rsidP="00A96FC8">
            <w:pPr>
              <w:rPr>
                <w:rFonts w:cstheme="minorHAnsi"/>
                <w:lang w:val="en-GB"/>
              </w:rPr>
            </w:pPr>
            <w:r w:rsidRPr="00C33BBF">
              <w:rPr>
                <w:rFonts w:cstheme="minorHAnsi"/>
                <w:lang w:val="en-GB"/>
              </w:rPr>
              <w:t>In particular, the following sectors have developed: sustainable tourism, agri-food sector, processing, green technologies, IT, waste management.</w:t>
            </w:r>
          </w:p>
          <w:p w14:paraId="49FEB502" w14:textId="360C6925" w:rsidR="00A96FC8" w:rsidRPr="00C33BBF" w:rsidRDefault="00A96FC8" w:rsidP="00A96FC8">
            <w:pPr>
              <w:rPr>
                <w:rFonts w:cstheme="minorHAnsi"/>
                <w:lang w:val="en-GB"/>
              </w:rPr>
            </w:pPr>
            <w:r w:rsidRPr="00C33BBF">
              <w:rPr>
                <w:rFonts w:cstheme="minorHAnsi"/>
                <w:lang w:val="en-GB"/>
              </w:rPr>
              <w:t xml:space="preserve">Entrepreneurship has increased among young people and women as well as in rural areas. </w:t>
            </w:r>
          </w:p>
          <w:p w14:paraId="4B72E385" w14:textId="77777777" w:rsidR="00A96FC8" w:rsidRPr="00C33BBF" w:rsidRDefault="00A96FC8" w:rsidP="00A96FC8">
            <w:pPr>
              <w:spacing w:after="160" w:line="252" w:lineRule="auto"/>
              <w:rPr>
                <w:rFonts w:cstheme="minorHAnsi"/>
                <w:lang w:val="en-GB"/>
              </w:rPr>
            </w:pPr>
            <w:r w:rsidRPr="00C33BBF">
              <w:rPr>
                <w:rFonts w:cstheme="minorHAnsi"/>
                <w:lang w:val="en-GB"/>
              </w:rPr>
              <w:t>The institutional capacity of local authorities to support entrepreneurship development has increased.</w:t>
            </w:r>
          </w:p>
        </w:tc>
      </w:tr>
      <w:tr w:rsidR="00A96FC8" w:rsidRPr="00763081" w14:paraId="0A1C4465" w14:textId="77777777" w:rsidTr="00A96FC8">
        <w:trPr>
          <w:trHeight w:val="279"/>
        </w:trPr>
        <w:tc>
          <w:tcPr>
            <w:tcW w:w="1796" w:type="dxa"/>
            <w:vMerge/>
          </w:tcPr>
          <w:p w14:paraId="3F5714A0" w14:textId="77777777" w:rsidR="00A96FC8" w:rsidRPr="00C33BBF" w:rsidRDefault="00A96FC8" w:rsidP="00A96FC8">
            <w:pPr>
              <w:spacing w:after="120"/>
              <w:rPr>
                <w:rFonts w:cstheme="minorHAnsi"/>
                <w:lang w:val="en-GB"/>
              </w:rPr>
            </w:pPr>
          </w:p>
        </w:tc>
        <w:tc>
          <w:tcPr>
            <w:tcW w:w="1828" w:type="dxa"/>
          </w:tcPr>
          <w:p w14:paraId="0ABF1E7D" w14:textId="77777777" w:rsidR="00A96FC8" w:rsidRPr="00C33BBF" w:rsidRDefault="00A96FC8" w:rsidP="00A96FC8">
            <w:pPr>
              <w:spacing w:after="0"/>
              <w:rPr>
                <w:rFonts w:cstheme="minorHAnsi"/>
                <w:b/>
                <w:lang w:val="en-GB"/>
              </w:rPr>
            </w:pPr>
            <w:r w:rsidRPr="00C33BBF">
              <w:rPr>
                <w:rFonts w:cstheme="minorHAnsi"/>
                <w:b/>
                <w:bCs/>
                <w:lang w:val="en-GB"/>
              </w:rPr>
              <w:t xml:space="preserve">reduced inequalities </w:t>
            </w:r>
          </w:p>
          <w:p w14:paraId="61014526" w14:textId="77777777" w:rsidR="00A96FC8" w:rsidRPr="00C33BBF" w:rsidRDefault="00A96FC8" w:rsidP="00A96FC8">
            <w:pPr>
              <w:rPr>
                <w:rFonts w:cstheme="minorHAnsi"/>
                <w:lang w:val="en-GB"/>
              </w:rPr>
            </w:pPr>
            <w:r w:rsidRPr="00C33BBF">
              <w:rPr>
                <w:rFonts w:cstheme="minorHAnsi"/>
                <w:lang w:val="en-GB"/>
              </w:rPr>
              <w:t>(SDG 10)</w:t>
            </w:r>
          </w:p>
        </w:tc>
        <w:tc>
          <w:tcPr>
            <w:tcW w:w="2509" w:type="dxa"/>
          </w:tcPr>
          <w:p w14:paraId="08C6B54C" w14:textId="5D35E742" w:rsidR="00A96FC8" w:rsidRPr="00C33BBF" w:rsidRDefault="00A96FC8" w:rsidP="00A96FC8">
            <w:pPr>
              <w:rPr>
                <w:rFonts w:cstheme="minorHAnsi"/>
                <w:lang w:val="en-GB"/>
              </w:rPr>
            </w:pPr>
            <w:r w:rsidRPr="00C33BBF">
              <w:rPr>
                <w:rFonts w:cstheme="minorHAnsi"/>
                <w:b/>
                <w:bCs/>
                <w:lang w:val="en-GB"/>
              </w:rPr>
              <w:t>10.2</w:t>
            </w:r>
            <w:r w:rsidRPr="00C33BBF">
              <w:rPr>
                <w:rFonts w:cstheme="minorHAnsi"/>
                <w:lang w:val="en-GB"/>
              </w:rPr>
              <w:t xml:space="preserve"> By 2030, empower and promote the social, economic and political inclusion of all, irrespective of age, sex, disability, race, ethnicity, origin, religion or economic or other status </w:t>
            </w:r>
          </w:p>
          <w:p w14:paraId="4A25ED11" w14:textId="769EBD34" w:rsidR="00A96FC8" w:rsidRPr="00C33BBF" w:rsidRDefault="00A96FC8" w:rsidP="00A96FC8">
            <w:pPr>
              <w:shd w:val="clear" w:color="auto" w:fill="FFFFFF"/>
              <w:spacing w:after="0" w:line="300" w:lineRule="atLeast"/>
              <w:textAlignment w:val="baseline"/>
              <w:rPr>
                <w:rFonts w:cstheme="minorHAnsi"/>
                <w:lang w:val="en-GB"/>
              </w:rPr>
            </w:pPr>
            <w:r w:rsidRPr="00C33BBF">
              <w:rPr>
                <w:rFonts w:cstheme="minorHAnsi"/>
                <w:b/>
                <w:bCs/>
                <w:lang w:val="en-GB"/>
              </w:rPr>
              <w:t>10.3</w:t>
            </w:r>
            <w:r w:rsidRPr="00C33BBF">
              <w:rPr>
                <w:rFonts w:cstheme="minorHAnsi"/>
                <w:lang w:val="en-GB"/>
              </w:rPr>
              <w:t xml:space="preserve"> Ensure equal opportunity and reduce inequalities of outcome, including by eliminating discriminatory laws, policies and practices and promoting appropriate legislation, </w:t>
            </w:r>
            <w:r w:rsidRPr="00C33BBF">
              <w:rPr>
                <w:rFonts w:cstheme="minorHAnsi"/>
                <w:lang w:val="en-GB"/>
              </w:rPr>
              <w:lastRenderedPageBreak/>
              <w:t>policies and action in this regard</w:t>
            </w:r>
          </w:p>
          <w:p w14:paraId="2C047174" w14:textId="77777777" w:rsidR="00A96FC8" w:rsidRPr="00C33BBF" w:rsidRDefault="00A96FC8" w:rsidP="00A96FC8">
            <w:pPr>
              <w:shd w:val="clear" w:color="auto" w:fill="FFFFFF"/>
              <w:spacing w:after="0" w:line="300" w:lineRule="atLeast"/>
              <w:textAlignment w:val="baseline"/>
              <w:rPr>
                <w:rFonts w:cstheme="minorHAnsi"/>
                <w:lang w:val="en-GB"/>
              </w:rPr>
            </w:pPr>
          </w:p>
          <w:p w14:paraId="41814588" w14:textId="77777777" w:rsidR="00A96FC8" w:rsidRPr="00C33BBF" w:rsidRDefault="00A96FC8" w:rsidP="00A96FC8">
            <w:pPr>
              <w:shd w:val="clear" w:color="auto" w:fill="FFFFFF"/>
              <w:spacing w:after="0" w:line="300" w:lineRule="atLeast"/>
              <w:textAlignment w:val="baseline"/>
              <w:rPr>
                <w:rFonts w:cstheme="minorHAnsi"/>
                <w:lang w:val="en-GB"/>
              </w:rPr>
            </w:pPr>
          </w:p>
        </w:tc>
        <w:tc>
          <w:tcPr>
            <w:tcW w:w="4003" w:type="dxa"/>
          </w:tcPr>
          <w:p w14:paraId="17555CCF" w14:textId="77777777" w:rsidR="00A96FC8" w:rsidRPr="00C33BBF" w:rsidRDefault="00A96FC8" w:rsidP="00D9661D">
            <w:pPr>
              <w:numPr>
                <w:ilvl w:val="0"/>
                <w:numId w:val="49"/>
              </w:numPr>
              <w:contextualSpacing/>
              <w:rPr>
                <w:rFonts w:cstheme="minorHAnsi"/>
                <w:color w:val="000000"/>
                <w:lang w:val="en-GB"/>
              </w:rPr>
            </w:pPr>
            <w:r w:rsidRPr="00C33BBF">
              <w:rPr>
                <w:rFonts w:cstheme="minorHAnsi"/>
                <w:color w:val="000000"/>
                <w:lang w:val="en-GB"/>
              </w:rPr>
              <w:lastRenderedPageBreak/>
              <w:t>Number of training sessions for staff/personnel working with people at risk of social exclusion</w:t>
            </w:r>
          </w:p>
          <w:p w14:paraId="40D621FA" w14:textId="77777777" w:rsidR="00A96FC8" w:rsidRPr="00C33BBF" w:rsidRDefault="00A96FC8" w:rsidP="00D9661D">
            <w:pPr>
              <w:numPr>
                <w:ilvl w:val="0"/>
                <w:numId w:val="49"/>
              </w:numPr>
              <w:contextualSpacing/>
              <w:rPr>
                <w:rFonts w:cstheme="minorHAnsi"/>
                <w:color w:val="000000"/>
                <w:lang w:val="en-GB"/>
              </w:rPr>
            </w:pPr>
            <w:r w:rsidRPr="00C33BBF">
              <w:rPr>
                <w:rFonts w:cstheme="minorHAnsi"/>
                <w:color w:val="000000"/>
                <w:lang w:val="en-GB"/>
              </w:rPr>
              <w:t>Number of trained employees of non-governmental organisations providing support to people at risk of exclusion</w:t>
            </w:r>
          </w:p>
          <w:p w14:paraId="71E2572C" w14:textId="77777777" w:rsidR="00A96FC8" w:rsidRPr="00C33BBF" w:rsidRDefault="00A96FC8" w:rsidP="00D9661D">
            <w:pPr>
              <w:numPr>
                <w:ilvl w:val="0"/>
                <w:numId w:val="49"/>
              </w:numPr>
              <w:contextualSpacing/>
              <w:rPr>
                <w:rFonts w:cstheme="minorHAnsi"/>
                <w:color w:val="000000"/>
                <w:lang w:val="en-GB"/>
              </w:rPr>
            </w:pPr>
            <w:r w:rsidRPr="00C33BBF">
              <w:rPr>
                <w:rFonts w:cstheme="minorHAnsi"/>
                <w:color w:val="000000"/>
                <w:lang w:val="en-GB"/>
              </w:rPr>
              <w:t>Number of facilities/amenities introduced and/or barriers eliminated with regard to access to social services for people at risk of exclusion</w:t>
            </w:r>
          </w:p>
          <w:p w14:paraId="13372DA5" w14:textId="77777777" w:rsidR="00A96FC8" w:rsidRPr="00C33BBF" w:rsidRDefault="00A96FC8" w:rsidP="00D9661D">
            <w:pPr>
              <w:numPr>
                <w:ilvl w:val="0"/>
                <w:numId w:val="49"/>
              </w:numPr>
              <w:contextualSpacing/>
              <w:rPr>
                <w:rFonts w:cstheme="minorHAnsi"/>
                <w:color w:val="000000"/>
                <w:lang w:val="en-GB"/>
              </w:rPr>
            </w:pPr>
            <w:r w:rsidRPr="00C33BBF">
              <w:rPr>
                <w:rFonts w:cstheme="minorHAnsi"/>
                <w:color w:val="000000"/>
                <w:lang w:val="en-GB"/>
              </w:rPr>
              <w:t xml:space="preserve">Number of integration actions/campaigns/events raising social awareness of problems and </w:t>
            </w:r>
            <w:r w:rsidRPr="00C33BBF">
              <w:rPr>
                <w:rFonts w:cstheme="minorHAnsi"/>
                <w:color w:val="000000"/>
                <w:lang w:val="en-GB"/>
              </w:rPr>
              <w:lastRenderedPageBreak/>
              <w:t>needs of people from groups at risk of exclusion</w:t>
            </w:r>
          </w:p>
          <w:p w14:paraId="46DED3C1" w14:textId="77777777" w:rsidR="00A96FC8" w:rsidRPr="00C33BBF" w:rsidRDefault="00A96FC8" w:rsidP="00A96FC8">
            <w:pPr>
              <w:rPr>
                <w:rFonts w:cstheme="minorHAnsi"/>
                <w:u w:val="single"/>
                <w:lang w:val="en-GB"/>
              </w:rPr>
            </w:pPr>
            <w:r w:rsidRPr="00C33BBF">
              <w:rPr>
                <w:rFonts w:cstheme="minorHAnsi"/>
                <w:u w:val="single"/>
                <w:lang w:val="en-GB"/>
              </w:rPr>
              <w:t>Indicators linked to the following indicators for global goals:</w:t>
            </w:r>
          </w:p>
          <w:p w14:paraId="6D6E7185" w14:textId="77777777" w:rsidR="00A96FC8" w:rsidRPr="00C33BBF" w:rsidRDefault="007324FA" w:rsidP="00A96FC8">
            <w:pPr>
              <w:rPr>
                <w:rFonts w:cstheme="minorHAnsi"/>
                <w:lang w:val="en-GB"/>
              </w:rPr>
            </w:pPr>
            <w:hyperlink r:id="rId26" w:history="1">
              <w:r w:rsidR="00A43F24" w:rsidRPr="00C33BBF">
                <w:rPr>
                  <w:rFonts w:cstheme="minorHAnsi"/>
                  <w:b/>
                  <w:bCs/>
                  <w:lang w:val="en-GB"/>
                </w:rPr>
                <w:t>10.2.1</w:t>
              </w:r>
              <w:r w:rsidR="00A43F24" w:rsidRPr="00C33BBF">
                <w:rPr>
                  <w:rFonts w:cstheme="minorHAnsi"/>
                  <w:lang w:val="en-GB"/>
                </w:rPr>
                <w:t xml:space="preserve"> At-risk-of-poverty rate after social transfers</w:t>
              </w:r>
            </w:hyperlink>
          </w:p>
          <w:p w14:paraId="4105F66D" w14:textId="77777777" w:rsidR="00A96FC8" w:rsidRPr="00C33BBF" w:rsidRDefault="00A96FC8" w:rsidP="00A96FC8">
            <w:pPr>
              <w:rPr>
                <w:rFonts w:cstheme="minorHAnsi"/>
                <w:lang w:val="en-GB"/>
              </w:rPr>
            </w:pPr>
            <w:r w:rsidRPr="00C33BBF">
              <w:rPr>
                <w:rFonts w:cstheme="minorHAnsi"/>
                <w:b/>
                <w:bCs/>
                <w:lang w:val="en-GB"/>
              </w:rPr>
              <w:t>10.3.1</w:t>
            </w:r>
            <w:r w:rsidRPr="00C33BBF">
              <w:rPr>
                <w:rFonts w:cstheme="minorHAnsi"/>
                <w:lang w:val="en-GB"/>
              </w:rPr>
              <w:t xml:space="preserve"> </w:t>
            </w:r>
            <w:hyperlink r:id="rId27" w:history="1">
              <w:r w:rsidRPr="00C33BBF">
                <w:rPr>
                  <w:rFonts w:cstheme="minorHAnsi"/>
                  <w:lang w:val="en-GB"/>
                </w:rPr>
                <w:t>Sense of being discriminated against</w:t>
              </w:r>
            </w:hyperlink>
          </w:p>
        </w:tc>
        <w:tc>
          <w:tcPr>
            <w:tcW w:w="4034" w:type="dxa"/>
          </w:tcPr>
          <w:p w14:paraId="1CCB77DC" w14:textId="77777777" w:rsidR="00A96FC8" w:rsidRPr="00C33BBF" w:rsidRDefault="00A96FC8" w:rsidP="00A96FC8">
            <w:pPr>
              <w:rPr>
                <w:rFonts w:cstheme="minorHAnsi"/>
                <w:lang w:val="en-GB"/>
              </w:rPr>
            </w:pPr>
            <w:r w:rsidRPr="00C33BBF">
              <w:rPr>
                <w:rFonts w:cstheme="minorHAnsi"/>
                <w:lang w:val="en-GB"/>
              </w:rPr>
              <w:lastRenderedPageBreak/>
              <w:t>Access to social services has improved for people from groups at risk of exclusion.</w:t>
            </w:r>
          </w:p>
          <w:p w14:paraId="44C1F89B" w14:textId="7C228122" w:rsidR="00A96FC8" w:rsidRPr="00C33BBF" w:rsidRDefault="00D05230" w:rsidP="00A96FC8">
            <w:pPr>
              <w:rPr>
                <w:rFonts w:cstheme="minorHAnsi"/>
                <w:highlight w:val="lightGray"/>
                <w:lang w:val="en-GB"/>
              </w:rPr>
            </w:pPr>
            <w:r w:rsidRPr="00C33BBF">
              <w:rPr>
                <w:rFonts w:cstheme="minorHAnsi"/>
                <w:lang w:val="en-GB"/>
              </w:rPr>
              <w:t>Measures have been implemented to reduce inequalities of marginalised groups, including measures to combat all forms of violence against women and girls.</w:t>
            </w:r>
          </w:p>
          <w:p w14:paraId="606B294C" w14:textId="77777777" w:rsidR="00A96FC8" w:rsidRPr="00C33BBF" w:rsidRDefault="00A96FC8" w:rsidP="00A96FC8">
            <w:pPr>
              <w:rPr>
                <w:rFonts w:cstheme="minorHAnsi"/>
                <w:highlight w:val="lightGray"/>
                <w:lang w:val="en-GB"/>
              </w:rPr>
            </w:pPr>
          </w:p>
        </w:tc>
      </w:tr>
      <w:tr w:rsidR="00A96FC8" w:rsidRPr="00763081" w14:paraId="6F56F673" w14:textId="77777777" w:rsidTr="00A96FC8">
        <w:trPr>
          <w:trHeight w:val="279"/>
        </w:trPr>
        <w:tc>
          <w:tcPr>
            <w:tcW w:w="1796" w:type="dxa"/>
            <w:vMerge/>
          </w:tcPr>
          <w:p w14:paraId="79788CDD" w14:textId="77777777" w:rsidR="00A96FC8" w:rsidRPr="00C33BBF" w:rsidRDefault="00A96FC8" w:rsidP="00A96FC8">
            <w:pPr>
              <w:spacing w:after="120"/>
              <w:rPr>
                <w:rFonts w:cstheme="minorHAnsi"/>
                <w:lang w:val="en-GB"/>
              </w:rPr>
            </w:pPr>
          </w:p>
        </w:tc>
        <w:tc>
          <w:tcPr>
            <w:tcW w:w="1828" w:type="dxa"/>
          </w:tcPr>
          <w:p w14:paraId="20C0E0A4" w14:textId="77777777" w:rsidR="00A96FC8" w:rsidRPr="00C33BBF" w:rsidRDefault="00A96FC8" w:rsidP="00A96FC8">
            <w:pPr>
              <w:spacing w:after="0"/>
              <w:rPr>
                <w:rFonts w:cstheme="minorHAnsi"/>
                <w:b/>
                <w:lang w:val="en-GB"/>
              </w:rPr>
            </w:pPr>
            <w:r w:rsidRPr="00C33BBF">
              <w:rPr>
                <w:rFonts w:cstheme="minorHAnsi"/>
                <w:b/>
                <w:bCs/>
                <w:lang w:val="en-GB"/>
              </w:rPr>
              <w:t xml:space="preserve">sustainable cities </w:t>
            </w:r>
          </w:p>
          <w:p w14:paraId="2276ABDA" w14:textId="77777777" w:rsidR="00A96FC8" w:rsidRPr="00C33BBF" w:rsidRDefault="00A96FC8" w:rsidP="00A96FC8">
            <w:pPr>
              <w:rPr>
                <w:rFonts w:cstheme="minorHAnsi"/>
                <w:lang w:val="en-GB"/>
              </w:rPr>
            </w:pPr>
            <w:r w:rsidRPr="00C33BBF">
              <w:rPr>
                <w:rFonts w:cstheme="minorHAnsi"/>
                <w:lang w:val="en-GB"/>
              </w:rPr>
              <w:t>(SDG 11)</w:t>
            </w:r>
          </w:p>
        </w:tc>
        <w:tc>
          <w:tcPr>
            <w:tcW w:w="2509" w:type="dxa"/>
          </w:tcPr>
          <w:p w14:paraId="3DAB8D7B" w14:textId="3BAB15B1" w:rsidR="00A96FC8" w:rsidRPr="00C33BBF" w:rsidRDefault="00A96FC8" w:rsidP="00A96FC8">
            <w:pPr>
              <w:rPr>
                <w:rFonts w:cstheme="minorHAnsi"/>
                <w:shd w:val="clear" w:color="auto" w:fill="FFFFFF"/>
                <w:lang w:val="en-GB"/>
              </w:rPr>
            </w:pPr>
            <w:r w:rsidRPr="00C33BBF">
              <w:rPr>
                <w:rFonts w:cstheme="minorHAnsi"/>
                <w:b/>
                <w:bCs/>
                <w:shd w:val="clear" w:color="auto" w:fill="FFFFFF"/>
                <w:lang w:val="en-GB"/>
              </w:rPr>
              <w:t>11.3</w:t>
            </w:r>
            <w:r w:rsidRPr="00C33BBF">
              <w:rPr>
                <w:rFonts w:cstheme="minorHAnsi"/>
                <w:shd w:val="clear" w:color="auto" w:fill="FFFFFF"/>
                <w:lang w:val="en-GB"/>
              </w:rPr>
              <w:t xml:space="preserve"> By 2030, enhance inclusive and sustainable urbanization and capacity for participatory, integrated and sustainable human settlement planning and management in all countries</w:t>
            </w:r>
          </w:p>
          <w:p w14:paraId="795F85DE" w14:textId="406B5EB9" w:rsidR="00A96FC8" w:rsidRPr="00C33BBF" w:rsidRDefault="00A96FC8" w:rsidP="00A96FC8">
            <w:pPr>
              <w:rPr>
                <w:rFonts w:cstheme="minorHAnsi"/>
                <w:shd w:val="clear" w:color="auto" w:fill="FFFFFF"/>
                <w:lang w:val="en-GB"/>
              </w:rPr>
            </w:pPr>
            <w:r w:rsidRPr="00C33BBF">
              <w:rPr>
                <w:rFonts w:cstheme="minorHAnsi"/>
                <w:b/>
                <w:bCs/>
                <w:lang w:val="en-GB"/>
              </w:rPr>
              <w:t>11.6</w:t>
            </w:r>
            <w:r w:rsidRPr="00C33BBF">
              <w:rPr>
                <w:rFonts w:cstheme="minorHAnsi"/>
                <w:shd w:val="clear" w:color="auto" w:fill="FFFFFF"/>
                <w:lang w:val="en-GB"/>
              </w:rPr>
              <w:t xml:space="preserve"> By 2030, reduce the adverse per capita environmental impact of cities, including by paying special attention to air quality and municipal and other waste management</w:t>
            </w:r>
          </w:p>
          <w:p w14:paraId="609F7BD9" w14:textId="58981FC3" w:rsidR="00A96FC8" w:rsidRPr="00C33BBF" w:rsidRDefault="00A96FC8" w:rsidP="00A96FC8">
            <w:pPr>
              <w:rPr>
                <w:rFonts w:cstheme="minorHAnsi"/>
                <w:shd w:val="clear" w:color="auto" w:fill="FFFFFF"/>
                <w:lang w:val="en-GB"/>
              </w:rPr>
            </w:pPr>
            <w:r w:rsidRPr="00C33BBF">
              <w:rPr>
                <w:rFonts w:cstheme="minorHAnsi"/>
                <w:b/>
                <w:bCs/>
                <w:lang w:val="en-GB"/>
              </w:rPr>
              <w:lastRenderedPageBreak/>
              <w:t>11.7</w:t>
            </w:r>
            <w:r w:rsidRPr="00C33BBF">
              <w:rPr>
                <w:rFonts w:cstheme="minorHAnsi"/>
                <w:shd w:val="clear" w:color="auto" w:fill="FFFFFF"/>
                <w:lang w:val="en-GB"/>
              </w:rPr>
              <w:t xml:space="preserve"> By 2030, provide universal access to safe, inclusive and accessible, green and public spaces, in particular for women and children, older persons and persons with disabilities</w:t>
            </w:r>
          </w:p>
          <w:p w14:paraId="615F2ABE" w14:textId="015DBD50" w:rsidR="00A96FC8" w:rsidRPr="00C33BBF" w:rsidRDefault="00A96FC8" w:rsidP="00A96FC8">
            <w:pPr>
              <w:rPr>
                <w:rFonts w:cstheme="minorHAnsi"/>
                <w:bCs/>
                <w:lang w:val="en-GB"/>
              </w:rPr>
            </w:pPr>
            <w:r w:rsidRPr="00C33BBF">
              <w:rPr>
                <w:rFonts w:cstheme="minorHAnsi"/>
                <w:b/>
                <w:bCs/>
                <w:lang w:val="en-GB"/>
              </w:rPr>
              <w:t>11.a</w:t>
            </w:r>
            <w:r w:rsidRPr="00C33BBF">
              <w:rPr>
                <w:rFonts w:cstheme="minorHAnsi"/>
                <w:shd w:val="clear" w:color="auto" w:fill="FFFFFF"/>
                <w:lang w:val="en-GB"/>
              </w:rPr>
              <w:t xml:space="preserve"> Support positive economic, social and environmental links between urban, peri-urban and rural areas by strengthening national and regional development planning</w:t>
            </w:r>
          </w:p>
          <w:p w14:paraId="1AF79EFB" w14:textId="604E9C08" w:rsidR="00A96FC8" w:rsidRPr="00C33BBF" w:rsidRDefault="00A96FC8" w:rsidP="00A96FC8">
            <w:pPr>
              <w:rPr>
                <w:rFonts w:cstheme="minorHAnsi"/>
                <w:shd w:val="clear" w:color="auto" w:fill="FFFFFF"/>
                <w:lang w:val="en-GB"/>
              </w:rPr>
            </w:pPr>
            <w:r w:rsidRPr="00C33BBF">
              <w:rPr>
                <w:rFonts w:cstheme="minorHAnsi"/>
                <w:b/>
                <w:bCs/>
                <w:lang w:val="en-GB"/>
              </w:rPr>
              <w:t>11.b</w:t>
            </w:r>
            <w:r w:rsidRPr="00C33BBF">
              <w:rPr>
                <w:rFonts w:cstheme="minorHAnsi"/>
                <w:shd w:val="clear" w:color="auto" w:fill="FFFFFF"/>
                <w:lang w:val="en-GB"/>
              </w:rPr>
              <w:t xml:space="preserve"> By 2030, substantially increase the number of cities and human settlements adopting and implementing integrated policies and plans towards inclusion, resource efficiency, mitigation and adaptation to climate change, resilience to </w:t>
            </w:r>
            <w:r w:rsidRPr="00C33BBF">
              <w:rPr>
                <w:rFonts w:cstheme="minorHAnsi"/>
                <w:shd w:val="clear" w:color="auto" w:fill="FFFFFF"/>
                <w:lang w:val="en-GB"/>
              </w:rPr>
              <w:lastRenderedPageBreak/>
              <w:t>disasters, and develop and implement, in line with the Sendai Framework for Disaster Risk Reduction 2015–2030, holistic disaster risk management at all levels</w:t>
            </w:r>
            <w:r w:rsidRPr="00C33BBF">
              <w:rPr>
                <w:lang w:val="en-GB"/>
              </w:rPr>
              <w:br/>
            </w:r>
          </w:p>
          <w:p w14:paraId="289AC280" w14:textId="171F6946" w:rsidR="00A96FC8" w:rsidRPr="00C33BBF" w:rsidRDefault="00A96FC8" w:rsidP="00A96FC8">
            <w:pPr>
              <w:rPr>
                <w:rFonts w:cstheme="minorHAnsi"/>
                <w:lang w:val="en-GB"/>
              </w:rPr>
            </w:pPr>
            <w:r w:rsidRPr="00C33BBF">
              <w:rPr>
                <w:rFonts w:cstheme="minorHAnsi"/>
                <w:b/>
                <w:bCs/>
                <w:lang w:val="en-GB"/>
              </w:rPr>
              <w:t>11.c</w:t>
            </w:r>
            <w:r w:rsidRPr="00C33BBF">
              <w:rPr>
                <w:rFonts w:cstheme="minorHAnsi"/>
                <w:shd w:val="clear" w:color="auto" w:fill="FFFFFF"/>
                <w:lang w:val="en-GB"/>
              </w:rPr>
              <w:t> Support least developed countries, including through financial and technical assistance, in building sustainable and resilient buildings utilizing local materials</w:t>
            </w:r>
          </w:p>
        </w:tc>
        <w:tc>
          <w:tcPr>
            <w:tcW w:w="4003" w:type="dxa"/>
          </w:tcPr>
          <w:p w14:paraId="54246EA2" w14:textId="77777777" w:rsidR="00A96FC8" w:rsidRPr="00C33BBF" w:rsidRDefault="00A96FC8" w:rsidP="00D9661D">
            <w:pPr>
              <w:numPr>
                <w:ilvl w:val="0"/>
                <w:numId w:val="48"/>
              </w:numPr>
              <w:contextualSpacing/>
              <w:rPr>
                <w:rFonts w:cstheme="minorHAnsi"/>
                <w:lang w:val="en-GB"/>
              </w:rPr>
            </w:pPr>
            <w:r w:rsidRPr="00C33BBF">
              <w:rPr>
                <w:rFonts w:cstheme="minorHAnsi"/>
                <w:lang w:val="en-GB"/>
              </w:rPr>
              <w:lastRenderedPageBreak/>
              <w:t>Number of training sessions, courses, workshops, meetings targeted at the administration on strengthening urban planning capabilities</w:t>
            </w:r>
          </w:p>
          <w:p w14:paraId="14B5174B" w14:textId="77777777" w:rsidR="00A96FC8" w:rsidRPr="00C33BBF" w:rsidRDefault="00A96FC8" w:rsidP="00D9661D">
            <w:pPr>
              <w:numPr>
                <w:ilvl w:val="0"/>
                <w:numId w:val="48"/>
              </w:numPr>
              <w:contextualSpacing/>
              <w:rPr>
                <w:rFonts w:cstheme="minorHAnsi"/>
                <w:lang w:val="en-GB"/>
              </w:rPr>
            </w:pPr>
            <w:r w:rsidRPr="00C33BBF">
              <w:rPr>
                <w:rFonts w:cstheme="minorHAnsi"/>
                <w:lang w:val="en-GB"/>
              </w:rPr>
              <w:t>Number of people using modernised municipal services, particularly with respect to waste management and fire safety</w:t>
            </w:r>
          </w:p>
          <w:p w14:paraId="024B54F1" w14:textId="77777777" w:rsidR="00A96FC8" w:rsidRPr="00C33BBF" w:rsidRDefault="00A96FC8" w:rsidP="00D9661D">
            <w:pPr>
              <w:numPr>
                <w:ilvl w:val="0"/>
                <w:numId w:val="48"/>
              </w:numPr>
              <w:contextualSpacing/>
              <w:rPr>
                <w:rFonts w:cstheme="minorHAnsi"/>
                <w:lang w:val="en-GB"/>
              </w:rPr>
            </w:pPr>
            <w:r w:rsidRPr="00C33BBF">
              <w:rPr>
                <w:rFonts w:cstheme="minorHAnsi"/>
                <w:lang w:val="en-GB"/>
              </w:rPr>
              <w:t>Number of inhabitants of destroyed urban areas which have undergone reconstruction/ revitalization</w:t>
            </w:r>
          </w:p>
          <w:p w14:paraId="1F0659F9" w14:textId="77777777" w:rsidR="00A96FC8" w:rsidRPr="00C33BBF" w:rsidRDefault="00A96FC8" w:rsidP="00D9661D">
            <w:pPr>
              <w:numPr>
                <w:ilvl w:val="0"/>
                <w:numId w:val="48"/>
              </w:numPr>
              <w:contextualSpacing/>
              <w:rPr>
                <w:rFonts w:cstheme="minorHAnsi"/>
                <w:lang w:val="en-GB"/>
              </w:rPr>
            </w:pPr>
            <w:r w:rsidRPr="00C33BBF">
              <w:rPr>
                <w:rFonts w:cstheme="minorHAnsi"/>
                <w:lang w:val="en-GB"/>
              </w:rPr>
              <w:t>Area that has been reconstructed/revitalized</w:t>
            </w:r>
          </w:p>
          <w:p w14:paraId="51B676AE" w14:textId="77777777" w:rsidR="00A96FC8" w:rsidRPr="00C33BBF" w:rsidRDefault="00A96FC8" w:rsidP="00D9661D">
            <w:pPr>
              <w:numPr>
                <w:ilvl w:val="0"/>
                <w:numId w:val="48"/>
              </w:numPr>
              <w:contextualSpacing/>
              <w:rPr>
                <w:rFonts w:cstheme="minorHAnsi"/>
                <w:lang w:val="en-GB"/>
              </w:rPr>
            </w:pPr>
            <w:r w:rsidRPr="00C33BBF">
              <w:rPr>
                <w:rFonts w:cstheme="minorHAnsi"/>
                <w:lang w:val="en-GB"/>
              </w:rPr>
              <w:t xml:space="preserve">Number of residents who have gained access to publicly accessible open spaces </w:t>
            </w:r>
          </w:p>
          <w:p w14:paraId="5FF3DE28" w14:textId="77777777" w:rsidR="00A96FC8" w:rsidRPr="00C33BBF" w:rsidRDefault="00A96FC8" w:rsidP="00D9661D">
            <w:pPr>
              <w:numPr>
                <w:ilvl w:val="0"/>
                <w:numId w:val="48"/>
              </w:numPr>
              <w:contextualSpacing/>
              <w:rPr>
                <w:rFonts w:cstheme="minorHAnsi"/>
                <w:lang w:val="en-GB"/>
              </w:rPr>
            </w:pPr>
            <w:r w:rsidRPr="00C33BBF">
              <w:rPr>
                <w:rFonts w:cstheme="minorHAnsi"/>
                <w:lang w:val="en-GB"/>
              </w:rPr>
              <w:lastRenderedPageBreak/>
              <w:t>Number of new connections between urban, suburban and rural areas</w:t>
            </w:r>
          </w:p>
          <w:p w14:paraId="299E826B" w14:textId="77777777" w:rsidR="00A96FC8" w:rsidRPr="00C33BBF" w:rsidRDefault="00A96FC8" w:rsidP="00A96FC8">
            <w:pPr>
              <w:rPr>
                <w:rFonts w:cstheme="minorHAnsi"/>
                <w:u w:val="single"/>
                <w:lang w:val="en-GB"/>
              </w:rPr>
            </w:pPr>
            <w:r w:rsidRPr="00C33BBF">
              <w:rPr>
                <w:rFonts w:cstheme="minorHAnsi"/>
                <w:u w:val="single"/>
                <w:lang w:val="en-GB"/>
              </w:rPr>
              <w:t>Indicators linked to the following indicators for global goals:</w:t>
            </w:r>
          </w:p>
          <w:p w14:paraId="40FE0D33" w14:textId="7C11AD83" w:rsidR="00A96FC8" w:rsidRPr="00C33BBF" w:rsidRDefault="007324FA" w:rsidP="00A96FC8">
            <w:pPr>
              <w:rPr>
                <w:rFonts w:cstheme="minorHAnsi"/>
                <w:shd w:val="clear" w:color="auto" w:fill="FFFFFF"/>
                <w:lang w:val="en-GB"/>
              </w:rPr>
            </w:pPr>
            <w:hyperlink r:id="rId28" w:history="1">
              <w:r w:rsidR="00A43F24" w:rsidRPr="00C33BBF">
                <w:rPr>
                  <w:rFonts w:cstheme="minorHAnsi"/>
                  <w:b/>
                  <w:bCs/>
                  <w:shd w:val="clear" w:color="auto" w:fill="FFFFFF"/>
                  <w:lang w:val="en-GB"/>
                </w:rPr>
                <w:t>11.2.1</w:t>
              </w:r>
              <w:r w:rsidR="00A43F24" w:rsidRPr="00C33BBF">
                <w:rPr>
                  <w:rFonts w:cstheme="minorHAnsi"/>
                  <w:shd w:val="clear" w:color="auto" w:fill="FFFFFF"/>
                  <w:lang w:val="en-GB"/>
                </w:rPr>
                <w:t xml:space="preserve"> Proportion of population that has convenient access to public transport, by sex, age and persons with disabilities</w:t>
              </w:r>
            </w:hyperlink>
          </w:p>
          <w:p w14:paraId="6D4D3E8F" w14:textId="77777777" w:rsidR="00A96FC8" w:rsidRPr="00C33BBF" w:rsidRDefault="007324FA" w:rsidP="00A96FC8">
            <w:pPr>
              <w:rPr>
                <w:rFonts w:cstheme="minorHAnsi"/>
                <w:shd w:val="clear" w:color="auto" w:fill="FFFFFF"/>
                <w:lang w:val="en-GB"/>
              </w:rPr>
            </w:pPr>
            <w:hyperlink r:id="rId29" w:history="1">
              <w:r w:rsidR="00A43F24" w:rsidRPr="00C33BBF">
                <w:rPr>
                  <w:rFonts w:cstheme="minorHAnsi"/>
                  <w:b/>
                  <w:bCs/>
                  <w:shd w:val="clear" w:color="auto" w:fill="FFFFFF"/>
                  <w:lang w:val="en-GB"/>
                </w:rPr>
                <w:t>11.7.1</w:t>
              </w:r>
              <w:r w:rsidR="00A43F24" w:rsidRPr="00C33BBF">
                <w:rPr>
                  <w:rFonts w:cstheme="minorHAnsi"/>
                  <w:shd w:val="clear" w:color="auto" w:fill="FFFFFF"/>
                  <w:lang w:val="en-GB"/>
                </w:rPr>
                <w:t xml:space="preserve"> Average share of the built-up area of cities that is open space for public use for all, by sex, age and persons with disabilities</w:t>
              </w:r>
            </w:hyperlink>
          </w:p>
          <w:p w14:paraId="4765D668" w14:textId="77777777" w:rsidR="00A96FC8" w:rsidRPr="00C33BBF" w:rsidRDefault="007324FA" w:rsidP="00A96FC8">
            <w:pPr>
              <w:rPr>
                <w:rFonts w:cstheme="minorHAnsi"/>
                <w:lang w:val="en-GB"/>
              </w:rPr>
            </w:pPr>
            <w:hyperlink r:id="rId30" w:history="1">
              <w:r w:rsidR="00A43F24" w:rsidRPr="00C33BBF">
                <w:rPr>
                  <w:rFonts w:cstheme="minorHAnsi"/>
                  <w:b/>
                  <w:bCs/>
                  <w:shd w:val="clear" w:color="auto" w:fill="FFFFFF"/>
                  <w:lang w:val="en-GB"/>
                </w:rPr>
                <w:t>11.c.1</w:t>
              </w:r>
              <w:r w:rsidR="00A43F24" w:rsidRPr="00C33BBF">
                <w:rPr>
                  <w:rFonts w:cstheme="minorHAnsi"/>
                  <w:shd w:val="clear" w:color="auto" w:fill="FFFFFF"/>
                  <w:lang w:val="en-GB"/>
                </w:rPr>
                <w:t xml:space="preserve"> Proportion of financial support to the least developed countries that is allocated to the construction and retrofitting of sustainable, resilient and resource-efficient buildings utilizing local materials</w:t>
              </w:r>
            </w:hyperlink>
          </w:p>
        </w:tc>
        <w:tc>
          <w:tcPr>
            <w:tcW w:w="4034" w:type="dxa"/>
          </w:tcPr>
          <w:p w14:paraId="28DF2155" w14:textId="77777777" w:rsidR="00A96FC8" w:rsidRPr="00C33BBF" w:rsidRDefault="00A96FC8" w:rsidP="00A96FC8">
            <w:pPr>
              <w:rPr>
                <w:rFonts w:cstheme="minorHAnsi"/>
                <w:lang w:val="en-GB"/>
              </w:rPr>
            </w:pPr>
            <w:r w:rsidRPr="00C33BBF">
              <w:rPr>
                <w:rFonts w:cstheme="minorHAnsi"/>
                <w:lang w:val="en-GB"/>
              </w:rPr>
              <w:lastRenderedPageBreak/>
              <w:t>The administrative capacity to plan and revitalise cities in a sustainable manner has increased.</w:t>
            </w:r>
          </w:p>
          <w:p w14:paraId="130E93A5" w14:textId="77777777" w:rsidR="00A96FC8" w:rsidRPr="00C33BBF" w:rsidRDefault="00A96FC8" w:rsidP="00A96FC8">
            <w:pPr>
              <w:rPr>
                <w:rFonts w:cstheme="minorHAnsi"/>
                <w:lang w:val="en-GB"/>
              </w:rPr>
            </w:pPr>
            <w:r w:rsidRPr="00C33BBF">
              <w:rPr>
                <w:rFonts w:cstheme="minorHAnsi"/>
                <w:lang w:val="en-GB"/>
              </w:rPr>
              <w:t>The quality of life of city residents has improved.</w:t>
            </w:r>
          </w:p>
          <w:p w14:paraId="3142EBA5" w14:textId="77777777" w:rsidR="00A96FC8" w:rsidRPr="00C33BBF" w:rsidRDefault="00A96FC8" w:rsidP="00A96FC8">
            <w:pPr>
              <w:jc w:val="both"/>
              <w:rPr>
                <w:rFonts w:cstheme="minorHAnsi"/>
                <w:lang w:val="en-GB"/>
              </w:rPr>
            </w:pPr>
          </w:p>
        </w:tc>
      </w:tr>
      <w:tr w:rsidR="00A96FC8" w:rsidRPr="00763081" w14:paraId="764EEDF4" w14:textId="77777777" w:rsidTr="00A96FC8">
        <w:tc>
          <w:tcPr>
            <w:tcW w:w="1796" w:type="dxa"/>
          </w:tcPr>
          <w:p w14:paraId="76398DFD" w14:textId="77777777" w:rsidR="00A96FC8" w:rsidRPr="00C33BBF" w:rsidRDefault="00A96FC8" w:rsidP="00A96FC8">
            <w:pPr>
              <w:autoSpaceDE w:val="0"/>
              <w:autoSpaceDN w:val="0"/>
              <w:adjustRightInd w:val="0"/>
              <w:spacing w:after="0" w:line="240" w:lineRule="auto"/>
              <w:rPr>
                <w:rFonts w:cstheme="minorHAnsi"/>
                <w:b/>
                <w:lang w:val="en-GB"/>
              </w:rPr>
            </w:pPr>
            <w:r w:rsidRPr="00C33BBF">
              <w:rPr>
                <w:rFonts w:cstheme="minorHAnsi"/>
                <w:b/>
                <w:bCs/>
                <w:lang w:val="en-GB"/>
              </w:rPr>
              <w:lastRenderedPageBreak/>
              <w:t xml:space="preserve">Health </w:t>
            </w:r>
          </w:p>
          <w:p w14:paraId="190918A0" w14:textId="77777777" w:rsidR="00A96FC8" w:rsidRPr="00C33BBF" w:rsidRDefault="00A96FC8" w:rsidP="00A96FC8">
            <w:pPr>
              <w:autoSpaceDE w:val="0"/>
              <w:autoSpaceDN w:val="0"/>
              <w:adjustRightInd w:val="0"/>
              <w:spacing w:after="0" w:line="240" w:lineRule="auto"/>
              <w:rPr>
                <w:rFonts w:cstheme="minorHAnsi"/>
                <w:lang w:val="en-GB"/>
              </w:rPr>
            </w:pPr>
            <w:r w:rsidRPr="00C33BBF">
              <w:rPr>
                <w:rFonts w:cstheme="minorHAnsi"/>
                <w:lang w:val="en-GB"/>
              </w:rPr>
              <w:t>(SDG 3)</w:t>
            </w:r>
          </w:p>
          <w:p w14:paraId="0D027364" w14:textId="77777777" w:rsidR="00A96FC8" w:rsidRPr="00C33BBF" w:rsidRDefault="00A96FC8" w:rsidP="00A96FC8">
            <w:pPr>
              <w:rPr>
                <w:rFonts w:cstheme="minorHAnsi"/>
                <w:lang w:val="en-GB"/>
              </w:rPr>
            </w:pPr>
          </w:p>
        </w:tc>
        <w:tc>
          <w:tcPr>
            <w:tcW w:w="1828" w:type="dxa"/>
          </w:tcPr>
          <w:p w14:paraId="32117ED3" w14:textId="77777777" w:rsidR="00A96FC8" w:rsidRPr="00C33BBF" w:rsidRDefault="00A96FC8" w:rsidP="00A96FC8">
            <w:pPr>
              <w:rPr>
                <w:rFonts w:cstheme="minorHAnsi"/>
                <w:lang w:val="en-GB"/>
              </w:rPr>
            </w:pPr>
          </w:p>
        </w:tc>
        <w:tc>
          <w:tcPr>
            <w:tcW w:w="2509" w:type="dxa"/>
          </w:tcPr>
          <w:p w14:paraId="643B20AB" w14:textId="74532B14" w:rsidR="00A96FC8" w:rsidRPr="00C33BBF" w:rsidRDefault="00A96FC8" w:rsidP="00A96FC8">
            <w:pPr>
              <w:rPr>
                <w:rFonts w:cstheme="minorHAnsi"/>
                <w:lang w:val="en-GB"/>
              </w:rPr>
            </w:pPr>
            <w:r w:rsidRPr="00C33BBF">
              <w:rPr>
                <w:rFonts w:cstheme="minorHAnsi"/>
                <w:b/>
                <w:bCs/>
                <w:lang w:val="en-GB"/>
              </w:rPr>
              <w:t>3.1</w:t>
            </w:r>
            <w:r w:rsidRPr="00C33BBF">
              <w:rPr>
                <w:rFonts w:cstheme="minorHAnsi"/>
                <w:lang w:val="en-GB"/>
              </w:rPr>
              <w:t xml:space="preserve"> By 2030, reduce the global maternal mortality ratio to less than 70 per 100,000 live births</w:t>
            </w:r>
          </w:p>
          <w:p w14:paraId="4B612CEB" w14:textId="629F6B17" w:rsidR="00A96FC8" w:rsidRPr="00C33BBF" w:rsidRDefault="00A96FC8" w:rsidP="00A96FC8">
            <w:pPr>
              <w:rPr>
                <w:rFonts w:cstheme="minorHAnsi"/>
                <w:lang w:val="en-GB"/>
              </w:rPr>
            </w:pPr>
            <w:r w:rsidRPr="00C33BBF">
              <w:rPr>
                <w:rFonts w:cstheme="minorHAnsi"/>
                <w:b/>
                <w:bCs/>
                <w:lang w:val="en-GB"/>
              </w:rPr>
              <w:t>3.2</w:t>
            </w:r>
            <w:r w:rsidRPr="00C33BBF">
              <w:rPr>
                <w:rFonts w:cstheme="minorHAnsi"/>
                <w:lang w:val="en-GB"/>
              </w:rPr>
              <w:t xml:space="preserve"> By 2030, end preventable deaths of newborns and children under 5 years of age, with all countries aiming to reduce neonatal </w:t>
            </w:r>
            <w:r w:rsidRPr="00C33BBF">
              <w:rPr>
                <w:rFonts w:cstheme="minorHAnsi"/>
                <w:lang w:val="en-GB"/>
              </w:rPr>
              <w:lastRenderedPageBreak/>
              <w:t>mortality to at least as low as 12 per 1,000 live births and under-5 mortality to at least as low as 25 per 1,000 live births</w:t>
            </w:r>
          </w:p>
          <w:p w14:paraId="6A050351" w14:textId="18DC2EA5" w:rsidR="00A96FC8" w:rsidRPr="00C33BBF" w:rsidRDefault="00A96FC8" w:rsidP="00A96FC8">
            <w:pPr>
              <w:rPr>
                <w:rFonts w:cstheme="minorHAnsi"/>
                <w:lang w:val="en-GB"/>
              </w:rPr>
            </w:pPr>
            <w:r w:rsidRPr="00C33BBF">
              <w:rPr>
                <w:rFonts w:cstheme="minorHAnsi"/>
                <w:b/>
                <w:bCs/>
                <w:lang w:val="en-GB"/>
              </w:rPr>
              <w:t xml:space="preserve">3.8 </w:t>
            </w:r>
            <w:r w:rsidRPr="00C33BBF">
              <w:rPr>
                <w:rFonts w:cstheme="minorHAnsi"/>
                <w:lang w:val="en-GB"/>
              </w:rPr>
              <w:t>Achieve universal health coverage, including financial risk protection, access to quality essential health-care services and access to safe, effective, quality and affordable essential medicines and vaccines for all</w:t>
            </w:r>
          </w:p>
          <w:p w14:paraId="5D5D335C" w14:textId="51F628E3" w:rsidR="00A96FC8" w:rsidRPr="00C33BBF" w:rsidRDefault="00A96FC8" w:rsidP="00A96FC8">
            <w:pPr>
              <w:rPr>
                <w:rFonts w:cstheme="minorHAnsi"/>
                <w:lang w:val="en-GB"/>
              </w:rPr>
            </w:pPr>
            <w:r w:rsidRPr="00C33BBF">
              <w:rPr>
                <w:rFonts w:cstheme="minorHAnsi"/>
                <w:b/>
                <w:bCs/>
                <w:lang w:val="en-GB"/>
              </w:rPr>
              <w:t>3.d</w:t>
            </w:r>
            <w:r w:rsidRPr="00C33BBF">
              <w:rPr>
                <w:rFonts w:cstheme="minorHAnsi"/>
                <w:lang w:val="en-GB"/>
              </w:rPr>
              <w:t xml:space="preserve"> Strengthen the capacity of all countries, in particular developing countries, for early warning, risk reduction and management of national and global health risks</w:t>
            </w:r>
          </w:p>
        </w:tc>
        <w:tc>
          <w:tcPr>
            <w:tcW w:w="4003" w:type="dxa"/>
          </w:tcPr>
          <w:p w14:paraId="5B8830B4" w14:textId="77777777" w:rsidR="00A96FC8" w:rsidRPr="00C33BBF" w:rsidRDefault="00A96FC8" w:rsidP="00D9661D">
            <w:pPr>
              <w:numPr>
                <w:ilvl w:val="0"/>
                <w:numId w:val="47"/>
              </w:numPr>
              <w:contextualSpacing/>
              <w:rPr>
                <w:rFonts w:cstheme="minorHAnsi"/>
                <w:lang w:val="en-GB"/>
              </w:rPr>
            </w:pPr>
            <w:r w:rsidRPr="00C33BBF">
              <w:rPr>
                <w:rFonts w:cstheme="minorHAnsi"/>
                <w:lang w:val="en-GB"/>
              </w:rPr>
              <w:lastRenderedPageBreak/>
              <w:t>Number of people using renewed infrastructure/health care providers</w:t>
            </w:r>
          </w:p>
          <w:p w14:paraId="12C152E5" w14:textId="77777777" w:rsidR="00A96FC8" w:rsidRPr="00C33BBF" w:rsidRDefault="00A96FC8" w:rsidP="00D9661D">
            <w:pPr>
              <w:numPr>
                <w:ilvl w:val="0"/>
                <w:numId w:val="47"/>
              </w:numPr>
              <w:contextualSpacing/>
              <w:rPr>
                <w:rFonts w:cstheme="minorHAnsi"/>
                <w:lang w:val="en-GB"/>
              </w:rPr>
            </w:pPr>
            <w:r w:rsidRPr="00C33BBF">
              <w:rPr>
                <w:rFonts w:cstheme="minorHAnsi"/>
                <w:lang w:val="en-GB"/>
              </w:rPr>
              <w:t>Number and area of renovated premises in health care facilities</w:t>
            </w:r>
          </w:p>
          <w:p w14:paraId="1D95C514" w14:textId="77777777" w:rsidR="00A96FC8" w:rsidRPr="00C33BBF" w:rsidRDefault="00A96FC8" w:rsidP="00D9661D">
            <w:pPr>
              <w:numPr>
                <w:ilvl w:val="0"/>
                <w:numId w:val="47"/>
              </w:numPr>
              <w:contextualSpacing/>
              <w:rPr>
                <w:rFonts w:cstheme="minorHAnsi"/>
                <w:lang w:val="en-GB"/>
              </w:rPr>
            </w:pPr>
            <w:r w:rsidRPr="00C33BBF">
              <w:rPr>
                <w:rFonts w:cstheme="minorHAnsi"/>
                <w:lang w:val="en-GB"/>
              </w:rPr>
              <w:t>Number of people with access to trained medical staff</w:t>
            </w:r>
          </w:p>
          <w:p w14:paraId="15B65859" w14:textId="77777777" w:rsidR="00A96FC8" w:rsidRPr="00C33BBF" w:rsidRDefault="00A96FC8" w:rsidP="00D9661D">
            <w:pPr>
              <w:numPr>
                <w:ilvl w:val="0"/>
                <w:numId w:val="47"/>
              </w:numPr>
              <w:contextualSpacing/>
              <w:rPr>
                <w:rFonts w:cstheme="minorHAnsi"/>
                <w:lang w:val="en-GB"/>
              </w:rPr>
            </w:pPr>
            <w:r w:rsidRPr="00C33BBF">
              <w:rPr>
                <w:rFonts w:cstheme="minorHAnsi"/>
                <w:lang w:val="en-GB"/>
              </w:rPr>
              <w:t>Number of medical procedures and consultations carried out by trained staff</w:t>
            </w:r>
          </w:p>
          <w:p w14:paraId="0F681E22" w14:textId="77777777" w:rsidR="00A96FC8" w:rsidRPr="00C33BBF" w:rsidRDefault="00A96FC8" w:rsidP="00D9661D">
            <w:pPr>
              <w:numPr>
                <w:ilvl w:val="0"/>
                <w:numId w:val="47"/>
              </w:numPr>
              <w:contextualSpacing/>
              <w:rPr>
                <w:rFonts w:cstheme="minorHAnsi"/>
                <w:lang w:val="en-GB"/>
              </w:rPr>
            </w:pPr>
            <w:r w:rsidRPr="00C33BBF">
              <w:rPr>
                <w:rFonts w:cstheme="minorHAnsi"/>
                <w:lang w:val="en-GB"/>
              </w:rPr>
              <w:lastRenderedPageBreak/>
              <w:t>Number of trained medical staff</w:t>
            </w:r>
          </w:p>
          <w:p w14:paraId="2858C2FD" w14:textId="77777777" w:rsidR="00A96FC8" w:rsidRPr="00C33BBF" w:rsidRDefault="00A96FC8" w:rsidP="00D9661D">
            <w:pPr>
              <w:numPr>
                <w:ilvl w:val="0"/>
                <w:numId w:val="47"/>
              </w:numPr>
              <w:contextualSpacing/>
              <w:rPr>
                <w:rFonts w:cstheme="minorHAnsi"/>
                <w:lang w:val="en-GB"/>
              </w:rPr>
            </w:pPr>
            <w:r w:rsidRPr="00C33BBF">
              <w:rPr>
                <w:rFonts w:cstheme="minorHAnsi"/>
                <w:lang w:val="en-GB"/>
              </w:rPr>
              <w:t>Number of hours of completed programmes, training sessions and placements</w:t>
            </w:r>
          </w:p>
          <w:p w14:paraId="703D2612" w14:textId="77777777" w:rsidR="00A96FC8" w:rsidRPr="00C33BBF" w:rsidRDefault="00A96FC8" w:rsidP="00D9661D">
            <w:pPr>
              <w:numPr>
                <w:ilvl w:val="0"/>
                <w:numId w:val="47"/>
              </w:numPr>
              <w:contextualSpacing/>
              <w:rPr>
                <w:rFonts w:cstheme="minorHAnsi"/>
                <w:lang w:val="en-GB"/>
              </w:rPr>
            </w:pPr>
            <w:r w:rsidRPr="00C33BBF">
              <w:rPr>
                <w:rFonts w:cstheme="minorHAnsi"/>
                <w:lang w:val="en-GB"/>
              </w:rPr>
              <w:t>Number of people treated with new medical equipment</w:t>
            </w:r>
          </w:p>
          <w:p w14:paraId="74EA6949" w14:textId="77777777" w:rsidR="00A96FC8" w:rsidRPr="00C33BBF" w:rsidRDefault="00A96FC8" w:rsidP="00D9661D">
            <w:pPr>
              <w:numPr>
                <w:ilvl w:val="0"/>
                <w:numId w:val="47"/>
              </w:numPr>
              <w:contextualSpacing/>
              <w:rPr>
                <w:rFonts w:cstheme="minorHAnsi"/>
                <w:lang w:val="en-GB"/>
              </w:rPr>
            </w:pPr>
            <w:r w:rsidRPr="00C33BBF">
              <w:rPr>
                <w:rFonts w:cstheme="minorHAnsi"/>
                <w:lang w:val="en-GB"/>
              </w:rPr>
              <w:t>Number and type of donated equipment, including specialist equipment, and medical supplies</w:t>
            </w:r>
          </w:p>
          <w:p w14:paraId="5FD61353" w14:textId="77777777" w:rsidR="00A96FC8" w:rsidRPr="00C33BBF" w:rsidRDefault="00A96FC8" w:rsidP="00D9661D">
            <w:pPr>
              <w:numPr>
                <w:ilvl w:val="0"/>
                <w:numId w:val="47"/>
              </w:numPr>
              <w:contextualSpacing/>
              <w:rPr>
                <w:rFonts w:cstheme="minorHAnsi"/>
                <w:lang w:val="en-GB"/>
              </w:rPr>
            </w:pPr>
            <w:r w:rsidRPr="00C33BBF">
              <w:rPr>
                <w:rFonts w:cstheme="minorHAnsi"/>
                <w:lang w:val="en-GB"/>
              </w:rPr>
              <w:t>Number of implemented or improved sanitation and medical procedures</w:t>
            </w:r>
          </w:p>
          <w:p w14:paraId="32B03018" w14:textId="77777777" w:rsidR="00A96FC8" w:rsidRPr="00C33BBF" w:rsidRDefault="00A96FC8" w:rsidP="00D9661D">
            <w:pPr>
              <w:numPr>
                <w:ilvl w:val="0"/>
                <w:numId w:val="47"/>
              </w:numPr>
              <w:contextualSpacing/>
              <w:rPr>
                <w:rFonts w:cstheme="minorHAnsi"/>
                <w:lang w:val="en-GB"/>
              </w:rPr>
            </w:pPr>
            <w:r w:rsidRPr="00C33BBF">
              <w:rPr>
                <w:rFonts w:cstheme="minorHAnsi"/>
                <w:lang w:val="en-GB"/>
              </w:rPr>
              <w:t>Number of hours of completed health education classes</w:t>
            </w:r>
          </w:p>
          <w:p w14:paraId="2C31D380" w14:textId="77777777" w:rsidR="00A96FC8" w:rsidRPr="00C33BBF" w:rsidRDefault="00A96FC8" w:rsidP="00D9661D">
            <w:pPr>
              <w:numPr>
                <w:ilvl w:val="0"/>
                <w:numId w:val="47"/>
              </w:numPr>
              <w:contextualSpacing/>
              <w:rPr>
                <w:rFonts w:cstheme="minorHAnsi"/>
                <w:lang w:val="en-GB"/>
              </w:rPr>
            </w:pPr>
            <w:r w:rsidRPr="00C33BBF">
              <w:rPr>
                <w:rFonts w:cstheme="minorHAnsi"/>
                <w:lang w:val="en-GB"/>
              </w:rPr>
              <w:t>Number of target recipients of educational activities</w:t>
            </w:r>
          </w:p>
          <w:p w14:paraId="0E8B939E" w14:textId="77777777" w:rsidR="00A96FC8" w:rsidRPr="00C33BBF" w:rsidRDefault="00A96FC8" w:rsidP="00A96FC8">
            <w:pPr>
              <w:rPr>
                <w:rFonts w:cstheme="minorHAnsi"/>
                <w:u w:val="single"/>
                <w:lang w:val="en-GB"/>
              </w:rPr>
            </w:pPr>
            <w:r w:rsidRPr="00C33BBF">
              <w:rPr>
                <w:rFonts w:cstheme="minorHAnsi"/>
                <w:u w:val="single"/>
                <w:lang w:val="en-GB"/>
              </w:rPr>
              <w:t>Indicators linked to the following indicators for global goals:</w:t>
            </w:r>
          </w:p>
          <w:p w14:paraId="1BAADE21" w14:textId="77777777" w:rsidR="00A96FC8" w:rsidRPr="00C33BBF" w:rsidRDefault="00A96FC8" w:rsidP="00A96FC8">
            <w:pPr>
              <w:rPr>
                <w:rFonts w:cstheme="minorHAnsi"/>
                <w:lang w:val="en-GB"/>
              </w:rPr>
            </w:pPr>
            <w:r w:rsidRPr="00C33BBF">
              <w:rPr>
                <w:rFonts w:cstheme="minorHAnsi"/>
                <w:b/>
                <w:bCs/>
                <w:lang w:val="en-GB"/>
              </w:rPr>
              <w:t>3.1.1</w:t>
            </w:r>
            <w:r w:rsidRPr="00C33BBF">
              <w:rPr>
                <w:rFonts w:cstheme="minorHAnsi"/>
                <w:lang w:val="en-GB"/>
              </w:rPr>
              <w:t xml:space="preserve"> Maternal mortality ratio</w:t>
            </w:r>
          </w:p>
          <w:p w14:paraId="051867A4" w14:textId="77777777" w:rsidR="00A96FC8" w:rsidRPr="00C33BBF" w:rsidRDefault="00A96FC8" w:rsidP="00A96FC8">
            <w:pPr>
              <w:rPr>
                <w:rFonts w:cstheme="minorHAnsi"/>
                <w:lang w:val="en-GB"/>
              </w:rPr>
            </w:pPr>
            <w:r w:rsidRPr="00C33BBF">
              <w:rPr>
                <w:rFonts w:cstheme="minorHAnsi"/>
                <w:b/>
                <w:bCs/>
                <w:lang w:val="en-GB"/>
              </w:rPr>
              <w:t>3.1.2</w:t>
            </w:r>
            <w:r w:rsidRPr="00C33BBF">
              <w:rPr>
                <w:rFonts w:cstheme="minorHAnsi"/>
                <w:lang w:val="en-GB"/>
              </w:rPr>
              <w:t xml:space="preserve"> </w:t>
            </w:r>
            <w:hyperlink r:id="rId31" w:history="1">
              <w:r w:rsidRPr="00C33BBF">
                <w:rPr>
                  <w:rFonts w:cstheme="minorHAnsi"/>
                  <w:lang w:val="en-GB"/>
                </w:rPr>
                <w:t>Proportion of live births attended by skilled health personnel</w:t>
              </w:r>
            </w:hyperlink>
          </w:p>
          <w:p w14:paraId="144CB547" w14:textId="77777777" w:rsidR="00A96FC8" w:rsidRPr="00C33BBF" w:rsidRDefault="00A96FC8" w:rsidP="00A96FC8">
            <w:pPr>
              <w:rPr>
                <w:rFonts w:cstheme="minorHAnsi"/>
                <w:lang w:val="en-GB"/>
              </w:rPr>
            </w:pPr>
            <w:r w:rsidRPr="00C33BBF">
              <w:rPr>
                <w:rFonts w:cstheme="minorHAnsi"/>
                <w:b/>
                <w:bCs/>
                <w:lang w:val="en-GB"/>
              </w:rPr>
              <w:t>3.2.1</w:t>
            </w:r>
            <w:r w:rsidRPr="00C33BBF">
              <w:rPr>
                <w:rFonts w:cstheme="minorHAnsi"/>
                <w:lang w:val="en-GB"/>
              </w:rPr>
              <w:t xml:space="preserve"> </w:t>
            </w:r>
            <w:hyperlink r:id="rId32" w:history="1">
              <w:r w:rsidRPr="00C33BBF">
                <w:rPr>
                  <w:rFonts w:cstheme="minorHAnsi"/>
                  <w:lang w:val="en-GB"/>
                </w:rPr>
                <w:t>Under-five mortality rate</w:t>
              </w:r>
            </w:hyperlink>
          </w:p>
          <w:p w14:paraId="5DD32F32" w14:textId="77777777" w:rsidR="00A96FC8" w:rsidRPr="00C33BBF" w:rsidRDefault="00A96FC8" w:rsidP="00A96FC8">
            <w:pPr>
              <w:rPr>
                <w:rFonts w:cstheme="minorHAnsi"/>
                <w:lang w:val="en-GB"/>
              </w:rPr>
            </w:pPr>
            <w:r w:rsidRPr="00C33BBF">
              <w:rPr>
                <w:rFonts w:cstheme="minorHAnsi"/>
                <w:b/>
                <w:bCs/>
                <w:lang w:val="en-GB"/>
              </w:rPr>
              <w:t>3.2.2</w:t>
            </w:r>
            <w:r w:rsidRPr="00C33BBF">
              <w:rPr>
                <w:rFonts w:cstheme="minorHAnsi"/>
                <w:lang w:val="en-GB"/>
              </w:rPr>
              <w:t xml:space="preserve"> </w:t>
            </w:r>
            <w:hyperlink r:id="rId33" w:history="1">
              <w:r w:rsidRPr="00C33BBF">
                <w:rPr>
                  <w:rFonts w:cstheme="minorHAnsi"/>
                  <w:lang w:val="en-GB"/>
                </w:rPr>
                <w:t>Neonatal mortality rate</w:t>
              </w:r>
            </w:hyperlink>
          </w:p>
          <w:p w14:paraId="09C6792B" w14:textId="77777777" w:rsidR="00A96FC8" w:rsidRPr="00C33BBF" w:rsidRDefault="007324FA" w:rsidP="00A96FC8">
            <w:pPr>
              <w:rPr>
                <w:rFonts w:cstheme="minorHAnsi"/>
                <w:lang w:val="en-GB"/>
              </w:rPr>
            </w:pPr>
            <w:hyperlink r:id="rId34" w:history="1">
              <w:r w:rsidR="00A43F24" w:rsidRPr="00C33BBF">
                <w:rPr>
                  <w:rFonts w:cstheme="minorHAnsi"/>
                  <w:b/>
                  <w:bCs/>
                  <w:lang w:val="en-GB"/>
                </w:rPr>
                <w:t>3.8.1</w:t>
              </w:r>
              <w:r w:rsidR="00A43F24" w:rsidRPr="00C33BBF">
                <w:rPr>
                  <w:rFonts w:cstheme="minorHAnsi"/>
                  <w:lang w:val="en-GB"/>
                </w:rPr>
                <w:t xml:space="preserve"> Coverage of essential health services (defined as the average coverage </w:t>
              </w:r>
              <w:r w:rsidR="00A43F24" w:rsidRPr="00C33BBF">
                <w:rPr>
                  <w:rFonts w:cstheme="minorHAnsi"/>
                  <w:lang w:val="en-GB"/>
                </w:rPr>
                <w:lastRenderedPageBreak/>
                <w:t>of essential services based on tracer interventions that include reproductive, maternal, newborn and child health, infectious diseases, non-communicable diseases and service capacity and access, among the general and the most disadvantaged population)</w:t>
              </w:r>
            </w:hyperlink>
          </w:p>
          <w:p w14:paraId="1E231E98" w14:textId="77777777" w:rsidR="00A96FC8" w:rsidRPr="00C33BBF" w:rsidRDefault="007324FA" w:rsidP="00A96FC8">
            <w:pPr>
              <w:rPr>
                <w:rFonts w:cstheme="minorHAnsi"/>
                <w:lang w:val="en-GB"/>
              </w:rPr>
            </w:pPr>
            <w:hyperlink r:id="rId35" w:history="1">
              <w:r w:rsidR="00A43F24" w:rsidRPr="00C33BBF">
                <w:rPr>
                  <w:rFonts w:cstheme="minorHAnsi"/>
                  <w:b/>
                  <w:bCs/>
                  <w:lang w:val="en-GB"/>
                </w:rPr>
                <w:t>3.b.1</w:t>
              </w:r>
              <w:r w:rsidR="00A43F24" w:rsidRPr="00C33BBF">
                <w:rPr>
                  <w:rFonts w:cstheme="minorHAnsi"/>
                  <w:lang w:val="en-GB"/>
                </w:rPr>
                <w:t xml:space="preserve"> Proportion of the target population covered by all vaccines included in their national programme</w:t>
              </w:r>
            </w:hyperlink>
          </w:p>
        </w:tc>
        <w:tc>
          <w:tcPr>
            <w:tcW w:w="4034" w:type="dxa"/>
          </w:tcPr>
          <w:p w14:paraId="44597AFF" w14:textId="77777777" w:rsidR="00A96FC8" w:rsidRPr="00C33BBF" w:rsidRDefault="00A96FC8" w:rsidP="00A96FC8">
            <w:pPr>
              <w:rPr>
                <w:rFonts w:cstheme="minorHAnsi"/>
                <w:lang w:val="en-GB"/>
              </w:rPr>
            </w:pPr>
            <w:r w:rsidRPr="00C33BBF">
              <w:rPr>
                <w:rFonts w:cstheme="minorHAnsi"/>
                <w:lang w:val="en-GB"/>
              </w:rPr>
              <w:lastRenderedPageBreak/>
              <w:t>The quality and accessibility of health care have improved, including perinatal care as well as prevention and treatment of infectious diseases.</w:t>
            </w:r>
          </w:p>
          <w:p w14:paraId="37D050F1" w14:textId="77777777" w:rsidR="00A96FC8" w:rsidRPr="00C33BBF" w:rsidRDefault="00A96FC8" w:rsidP="00A96FC8">
            <w:pPr>
              <w:rPr>
                <w:rFonts w:cstheme="minorHAnsi"/>
                <w:lang w:val="en-GB"/>
              </w:rPr>
            </w:pPr>
            <w:r w:rsidRPr="00C33BBF">
              <w:rPr>
                <w:rFonts w:cstheme="minorHAnsi"/>
                <w:lang w:val="en-GB"/>
              </w:rPr>
              <w:t>Community awareness of healthy eating for children under five years of age has increased.</w:t>
            </w:r>
          </w:p>
          <w:p w14:paraId="4DBE1241" w14:textId="77777777" w:rsidR="00A96FC8" w:rsidRPr="00C33BBF" w:rsidRDefault="00A96FC8" w:rsidP="00A96FC8">
            <w:pPr>
              <w:shd w:val="clear" w:color="auto" w:fill="FFFFFF"/>
              <w:spacing w:before="105" w:after="105" w:line="240" w:lineRule="auto"/>
              <w:rPr>
                <w:rFonts w:cstheme="minorHAnsi"/>
                <w:lang w:val="en-GB"/>
              </w:rPr>
            </w:pPr>
            <w:r w:rsidRPr="00C33BBF">
              <w:rPr>
                <w:rFonts w:cstheme="minorHAnsi"/>
                <w:lang w:val="en-GB"/>
              </w:rPr>
              <w:t xml:space="preserve">The capacity of the Eastern Partnership countries has been strengthened in the area of early warning, risk reduction and </w:t>
            </w:r>
            <w:r w:rsidRPr="00C33BBF">
              <w:rPr>
                <w:rFonts w:cstheme="minorHAnsi"/>
                <w:lang w:val="en-GB"/>
              </w:rPr>
              <w:lastRenderedPageBreak/>
              <w:t>domestic and global health risk management.</w:t>
            </w:r>
          </w:p>
          <w:p w14:paraId="0FCF2640" w14:textId="77777777" w:rsidR="00A96FC8" w:rsidRPr="00C33BBF" w:rsidRDefault="00A96FC8" w:rsidP="00A96FC8">
            <w:pPr>
              <w:rPr>
                <w:rFonts w:cstheme="minorHAnsi"/>
                <w:highlight w:val="lightGray"/>
                <w:lang w:val="en-GB"/>
              </w:rPr>
            </w:pPr>
          </w:p>
          <w:p w14:paraId="18FB288A" w14:textId="77777777" w:rsidR="00A96FC8" w:rsidRPr="00C33BBF" w:rsidRDefault="00A96FC8" w:rsidP="00A96FC8">
            <w:pPr>
              <w:rPr>
                <w:rFonts w:cstheme="minorHAnsi"/>
                <w:highlight w:val="lightGray"/>
                <w:lang w:val="en-GB"/>
              </w:rPr>
            </w:pPr>
          </w:p>
        </w:tc>
      </w:tr>
      <w:tr w:rsidR="00A96FC8" w:rsidRPr="00763081" w14:paraId="3691CBFB" w14:textId="77777777" w:rsidTr="00A96FC8">
        <w:trPr>
          <w:trHeight w:val="298"/>
        </w:trPr>
        <w:tc>
          <w:tcPr>
            <w:tcW w:w="1796" w:type="dxa"/>
            <w:vMerge w:val="restart"/>
          </w:tcPr>
          <w:p w14:paraId="4D0B8FD8" w14:textId="77777777" w:rsidR="00A96FC8" w:rsidRPr="00C33BBF" w:rsidRDefault="00A96FC8" w:rsidP="00A96FC8">
            <w:pPr>
              <w:autoSpaceDE w:val="0"/>
              <w:autoSpaceDN w:val="0"/>
              <w:adjustRightInd w:val="0"/>
              <w:spacing w:after="0" w:line="240" w:lineRule="auto"/>
              <w:rPr>
                <w:rFonts w:cstheme="minorHAnsi"/>
                <w:b/>
                <w:lang w:val="en-GB"/>
              </w:rPr>
            </w:pPr>
            <w:r w:rsidRPr="00C33BBF">
              <w:rPr>
                <w:rFonts w:cstheme="minorHAnsi"/>
                <w:b/>
                <w:bCs/>
                <w:lang w:val="en-GB"/>
              </w:rPr>
              <w:lastRenderedPageBreak/>
              <w:t xml:space="preserve">Climate and natural resources </w:t>
            </w:r>
          </w:p>
          <w:p w14:paraId="4F9A2204" w14:textId="77777777" w:rsidR="00A96FC8" w:rsidRPr="00C33BBF" w:rsidRDefault="00A96FC8" w:rsidP="00A96FC8">
            <w:pPr>
              <w:autoSpaceDE w:val="0"/>
              <w:autoSpaceDN w:val="0"/>
              <w:adjustRightInd w:val="0"/>
              <w:spacing w:after="0" w:line="240" w:lineRule="auto"/>
              <w:rPr>
                <w:rFonts w:cstheme="minorHAnsi"/>
                <w:lang w:val="en-GB"/>
              </w:rPr>
            </w:pPr>
            <w:r w:rsidRPr="00C33BBF">
              <w:rPr>
                <w:rFonts w:cstheme="minorHAnsi"/>
                <w:lang w:val="en-GB"/>
              </w:rPr>
              <w:t>(SDG 6, 7, 13, 15)</w:t>
            </w:r>
          </w:p>
          <w:p w14:paraId="6717D768" w14:textId="77777777" w:rsidR="00A96FC8" w:rsidRPr="00C33BBF" w:rsidRDefault="00A96FC8" w:rsidP="00A96FC8">
            <w:pPr>
              <w:rPr>
                <w:rFonts w:cstheme="minorHAnsi"/>
                <w:lang w:val="en-GB"/>
              </w:rPr>
            </w:pPr>
          </w:p>
        </w:tc>
        <w:tc>
          <w:tcPr>
            <w:tcW w:w="1828" w:type="dxa"/>
          </w:tcPr>
          <w:p w14:paraId="18AF9676" w14:textId="77777777" w:rsidR="00A96FC8" w:rsidRPr="00C33BBF" w:rsidRDefault="00A96FC8" w:rsidP="00A96FC8">
            <w:pPr>
              <w:spacing w:after="0"/>
              <w:rPr>
                <w:rFonts w:cstheme="minorHAnsi"/>
                <w:b/>
                <w:lang w:val="en-GB"/>
              </w:rPr>
            </w:pPr>
            <w:r w:rsidRPr="00C33BBF">
              <w:rPr>
                <w:rFonts w:cstheme="minorHAnsi"/>
                <w:b/>
                <w:bCs/>
                <w:lang w:val="en-GB"/>
              </w:rPr>
              <w:t xml:space="preserve">climate action </w:t>
            </w:r>
          </w:p>
          <w:p w14:paraId="232BF301" w14:textId="77777777" w:rsidR="00A96FC8" w:rsidRPr="00C33BBF" w:rsidRDefault="00A96FC8" w:rsidP="00A96FC8">
            <w:pPr>
              <w:rPr>
                <w:rFonts w:cstheme="minorHAnsi"/>
                <w:lang w:val="en-GB"/>
              </w:rPr>
            </w:pPr>
            <w:r w:rsidRPr="00C33BBF">
              <w:rPr>
                <w:rFonts w:cstheme="minorHAnsi"/>
                <w:lang w:val="en-GB"/>
              </w:rPr>
              <w:t>(SGD 13)</w:t>
            </w:r>
          </w:p>
        </w:tc>
        <w:tc>
          <w:tcPr>
            <w:tcW w:w="2509" w:type="dxa"/>
          </w:tcPr>
          <w:p w14:paraId="68162170" w14:textId="6B8B681A" w:rsidR="00A96FC8" w:rsidRPr="00C33BBF" w:rsidRDefault="00A96FC8" w:rsidP="00A96FC8">
            <w:pPr>
              <w:rPr>
                <w:rFonts w:cstheme="minorHAnsi"/>
                <w:lang w:val="en-GB"/>
              </w:rPr>
            </w:pPr>
            <w:r w:rsidRPr="00C33BBF">
              <w:rPr>
                <w:rFonts w:cstheme="minorHAnsi"/>
                <w:b/>
                <w:bCs/>
                <w:lang w:val="en-GB"/>
              </w:rPr>
              <w:t>13.1</w:t>
            </w:r>
            <w:r w:rsidRPr="00C33BBF">
              <w:rPr>
                <w:rFonts w:cstheme="minorHAnsi"/>
                <w:lang w:val="en-GB"/>
              </w:rPr>
              <w:t xml:space="preserve"> Strengthen resilience and adaptive capacity to climate-related hazards and natural disasters in all countries</w:t>
            </w:r>
          </w:p>
          <w:p w14:paraId="340DA8BE" w14:textId="5E258CE7" w:rsidR="00A96FC8" w:rsidRPr="00C33BBF" w:rsidRDefault="00A96FC8" w:rsidP="00A96FC8">
            <w:pPr>
              <w:rPr>
                <w:rFonts w:cstheme="minorHAnsi"/>
                <w:lang w:val="en-GB"/>
              </w:rPr>
            </w:pPr>
            <w:r w:rsidRPr="00C33BBF">
              <w:rPr>
                <w:rFonts w:cstheme="minorHAnsi"/>
                <w:b/>
                <w:bCs/>
                <w:lang w:val="en-GB"/>
              </w:rPr>
              <w:t>13.2</w:t>
            </w:r>
            <w:r w:rsidRPr="00C33BBF">
              <w:rPr>
                <w:rFonts w:cstheme="minorHAnsi"/>
                <w:lang w:val="en-GB"/>
              </w:rPr>
              <w:t xml:space="preserve"> Integrate climate change measures into national policies, strategies and planning</w:t>
            </w:r>
          </w:p>
          <w:p w14:paraId="0B0F5FD0" w14:textId="05E1FEB2" w:rsidR="00A96FC8" w:rsidRPr="00C33BBF" w:rsidRDefault="00A96FC8" w:rsidP="00A96FC8">
            <w:pPr>
              <w:rPr>
                <w:rFonts w:cstheme="minorHAnsi"/>
                <w:lang w:val="en-GB"/>
              </w:rPr>
            </w:pPr>
            <w:r w:rsidRPr="00C33BBF">
              <w:rPr>
                <w:rFonts w:cstheme="minorHAnsi"/>
                <w:b/>
                <w:bCs/>
                <w:lang w:val="en-GB"/>
              </w:rPr>
              <w:t>13.3</w:t>
            </w:r>
            <w:r w:rsidRPr="00C33BBF">
              <w:rPr>
                <w:rFonts w:cstheme="minorHAnsi"/>
                <w:lang w:val="en-GB"/>
              </w:rPr>
              <w:t xml:space="preserve"> Improve education, awareness-raising and human and institutional capacity on climate change mitigation, adaptation, impact </w:t>
            </w:r>
            <w:r w:rsidRPr="00C33BBF">
              <w:rPr>
                <w:rFonts w:cstheme="minorHAnsi"/>
                <w:lang w:val="en-GB"/>
              </w:rPr>
              <w:lastRenderedPageBreak/>
              <w:t>reduction and early warning</w:t>
            </w:r>
          </w:p>
          <w:p w14:paraId="67DB596B" w14:textId="77777777" w:rsidR="00A96FC8" w:rsidRPr="00C33BBF" w:rsidRDefault="00A96FC8" w:rsidP="00A96FC8">
            <w:pPr>
              <w:rPr>
                <w:rFonts w:cstheme="minorHAnsi"/>
                <w:lang w:val="en-GB"/>
              </w:rPr>
            </w:pPr>
          </w:p>
        </w:tc>
        <w:tc>
          <w:tcPr>
            <w:tcW w:w="4003" w:type="dxa"/>
          </w:tcPr>
          <w:p w14:paraId="65025A2D" w14:textId="77777777" w:rsidR="00A96FC8" w:rsidRPr="00C33BBF" w:rsidRDefault="00A96FC8" w:rsidP="00D9661D">
            <w:pPr>
              <w:numPr>
                <w:ilvl w:val="0"/>
                <w:numId w:val="45"/>
              </w:numPr>
              <w:contextualSpacing/>
              <w:rPr>
                <w:rFonts w:cstheme="minorHAnsi"/>
                <w:lang w:val="en-GB"/>
              </w:rPr>
            </w:pPr>
            <w:r w:rsidRPr="00C33BBF">
              <w:rPr>
                <w:rFonts w:cstheme="minorHAnsi"/>
                <w:lang w:val="en-GB"/>
              </w:rPr>
              <w:lastRenderedPageBreak/>
              <w:t>Area covered by preventive and corrective action in relation to environmental issues</w:t>
            </w:r>
          </w:p>
          <w:p w14:paraId="264A574D" w14:textId="77777777" w:rsidR="00A96FC8" w:rsidRPr="00C33BBF" w:rsidRDefault="00A96FC8" w:rsidP="00D9661D">
            <w:pPr>
              <w:numPr>
                <w:ilvl w:val="0"/>
                <w:numId w:val="45"/>
              </w:numPr>
              <w:contextualSpacing/>
              <w:rPr>
                <w:rFonts w:cstheme="minorHAnsi"/>
                <w:lang w:val="en-GB"/>
              </w:rPr>
            </w:pPr>
            <w:r w:rsidRPr="00C33BBF">
              <w:rPr>
                <w:rFonts w:cstheme="minorHAnsi"/>
                <w:lang w:val="en-GB"/>
              </w:rPr>
              <w:t>Number of preventive and corrective actions taken and procedures developed concerning the mitigation of climate change and human-induced impacts</w:t>
            </w:r>
          </w:p>
          <w:p w14:paraId="0D03EE7B" w14:textId="77777777" w:rsidR="00A96FC8" w:rsidRPr="00C33BBF" w:rsidRDefault="00A96FC8" w:rsidP="00D9661D">
            <w:pPr>
              <w:numPr>
                <w:ilvl w:val="0"/>
                <w:numId w:val="45"/>
              </w:numPr>
              <w:contextualSpacing/>
              <w:rPr>
                <w:rFonts w:cstheme="minorHAnsi"/>
                <w:lang w:val="en-GB"/>
              </w:rPr>
            </w:pPr>
            <w:r w:rsidRPr="00C33BBF">
              <w:rPr>
                <w:rFonts w:cstheme="minorHAnsi"/>
                <w:lang w:val="en-GB"/>
              </w:rPr>
              <w:t>Extent of alignment between national legislation and EU standards as a result of interventions undertaken</w:t>
            </w:r>
          </w:p>
          <w:p w14:paraId="6AE09F6D" w14:textId="77777777" w:rsidR="00A96FC8" w:rsidRPr="00C33BBF" w:rsidRDefault="00A96FC8" w:rsidP="00D9661D">
            <w:pPr>
              <w:numPr>
                <w:ilvl w:val="0"/>
                <w:numId w:val="46"/>
              </w:numPr>
              <w:contextualSpacing/>
              <w:rPr>
                <w:rFonts w:cstheme="minorHAnsi"/>
                <w:lang w:val="en-GB"/>
              </w:rPr>
            </w:pPr>
            <w:r w:rsidRPr="00C33BBF">
              <w:rPr>
                <w:rFonts w:cstheme="minorHAnsi"/>
                <w:lang w:val="en-GB"/>
              </w:rPr>
              <w:t>Number of equipment items donated/installed</w:t>
            </w:r>
          </w:p>
          <w:p w14:paraId="46510206" w14:textId="77777777" w:rsidR="00A96FC8" w:rsidRPr="00C33BBF" w:rsidRDefault="00A96FC8" w:rsidP="00D9661D">
            <w:pPr>
              <w:numPr>
                <w:ilvl w:val="0"/>
                <w:numId w:val="46"/>
              </w:numPr>
              <w:contextualSpacing/>
              <w:rPr>
                <w:rFonts w:cstheme="minorHAnsi"/>
                <w:lang w:val="en-GB"/>
              </w:rPr>
            </w:pPr>
            <w:r w:rsidRPr="00C33BBF">
              <w:rPr>
                <w:rFonts w:cstheme="minorHAnsi"/>
                <w:lang w:val="en-GB"/>
              </w:rPr>
              <w:t>Number of first-aiders trained</w:t>
            </w:r>
          </w:p>
          <w:p w14:paraId="2CC76989" w14:textId="77777777" w:rsidR="00A96FC8" w:rsidRPr="00C33BBF" w:rsidRDefault="00A96FC8" w:rsidP="00D9661D">
            <w:pPr>
              <w:numPr>
                <w:ilvl w:val="0"/>
                <w:numId w:val="46"/>
              </w:numPr>
              <w:contextualSpacing/>
              <w:rPr>
                <w:rFonts w:cstheme="minorHAnsi"/>
                <w:lang w:val="en-GB"/>
              </w:rPr>
            </w:pPr>
            <w:r w:rsidRPr="00C33BBF">
              <w:rPr>
                <w:rFonts w:cstheme="minorHAnsi"/>
                <w:lang w:val="en-GB"/>
              </w:rPr>
              <w:lastRenderedPageBreak/>
              <w:t xml:space="preserve">Number of hours and quantity of disaster response training sessions/exercises organised </w:t>
            </w:r>
          </w:p>
          <w:p w14:paraId="79287FF0" w14:textId="77777777" w:rsidR="00A96FC8" w:rsidRPr="00C33BBF" w:rsidRDefault="00A96FC8" w:rsidP="00D9661D">
            <w:pPr>
              <w:numPr>
                <w:ilvl w:val="0"/>
                <w:numId w:val="46"/>
              </w:numPr>
              <w:contextualSpacing/>
              <w:rPr>
                <w:rFonts w:cstheme="minorHAnsi"/>
                <w:lang w:val="en-GB"/>
              </w:rPr>
            </w:pPr>
            <w:r w:rsidRPr="00C33BBF">
              <w:rPr>
                <w:rFonts w:cstheme="minorHAnsi"/>
                <w:lang w:val="en-GB"/>
              </w:rPr>
              <w:t>Number and type of rescue equipment acquired (including personal protective equipment)</w:t>
            </w:r>
          </w:p>
          <w:p w14:paraId="21C10BDB" w14:textId="77777777" w:rsidR="00A96FC8" w:rsidRPr="00C33BBF" w:rsidRDefault="00A96FC8" w:rsidP="00D9661D">
            <w:pPr>
              <w:numPr>
                <w:ilvl w:val="0"/>
                <w:numId w:val="46"/>
              </w:numPr>
              <w:contextualSpacing/>
              <w:rPr>
                <w:rFonts w:cstheme="minorHAnsi"/>
                <w:lang w:val="en-GB"/>
              </w:rPr>
            </w:pPr>
            <w:r w:rsidRPr="00C33BBF">
              <w:rPr>
                <w:rFonts w:cstheme="minorHAnsi"/>
                <w:lang w:val="en-GB"/>
              </w:rPr>
              <w:t>Number of hours of training in the use of rescue equipment</w:t>
            </w:r>
          </w:p>
          <w:p w14:paraId="05F0992B" w14:textId="77777777" w:rsidR="00A96FC8" w:rsidRPr="00C33BBF" w:rsidRDefault="00A96FC8" w:rsidP="00D9661D">
            <w:pPr>
              <w:numPr>
                <w:ilvl w:val="0"/>
                <w:numId w:val="46"/>
              </w:numPr>
              <w:contextualSpacing/>
              <w:rPr>
                <w:rFonts w:cstheme="minorHAnsi"/>
                <w:lang w:val="en-GB"/>
              </w:rPr>
            </w:pPr>
            <w:r w:rsidRPr="00C33BBF">
              <w:rPr>
                <w:rFonts w:cstheme="minorHAnsi"/>
                <w:lang w:val="en-GB"/>
              </w:rPr>
              <w:t>Number of disaster response procedures developed and implemented</w:t>
            </w:r>
          </w:p>
          <w:p w14:paraId="7A30BA78" w14:textId="77777777" w:rsidR="00A96FC8" w:rsidRPr="00C33BBF" w:rsidRDefault="00A96FC8" w:rsidP="00D9661D">
            <w:pPr>
              <w:numPr>
                <w:ilvl w:val="0"/>
                <w:numId w:val="46"/>
              </w:numPr>
              <w:contextualSpacing/>
              <w:rPr>
                <w:rFonts w:cstheme="minorHAnsi"/>
                <w:lang w:val="en-GB"/>
              </w:rPr>
            </w:pPr>
            <w:r w:rsidRPr="00C33BBF">
              <w:rPr>
                <w:rFonts w:cstheme="minorHAnsi"/>
                <w:lang w:val="en-GB"/>
              </w:rPr>
              <w:t>Number of educational materials prepared for training purposes</w:t>
            </w:r>
          </w:p>
          <w:p w14:paraId="3A6E821C" w14:textId="77777777" w:rsidR="00A96FC8" w:rsidRPr="00C33BBF" w:rsidRDefault="00A96FC8" w:rsidP="00A96FC8">
            <w:pPr>
              <w:rPr>
                <w:rFonts w:cstheme="minorHAnsi"/>
                <w:u w:val="single"/>
                <w:lang w:val="en-GB"/>
              </w:rPr>
            </w:pPr>
            <w:r w:rsidRPr="00C33BBF">
              <w:rPr>
                <w:rFonts w:cstheme="minorHAnsi"/>
                <w:u w:val="single"/>
                <w:lang w:val="en-GB"/>
              </w:rPr>
              <w:t>Indicators linked to the following indicator for global goals:</w:t>
            </w:r>
          </w:p>
          <w:p w14:paraId="3C823108" w14:textId="77777777" w:rsidR="00A96FC8" w:rsidRPr="00C33BBF" w:rsidRDefault="007324FA" w:rsidP="00A96FC8">
            <w:pPr>
              <w:rPr>
                <w:rFonts w:cstheme="minorHAnsi"/>
                <w:lang w:val="en-GB"/>
              </w:rPr>
            </w:pPr>
            <w:hyperlink r:id="rId36" w:history="1">
              <w:r w:rsidR="00A43F24" w:rsidRPr="00C33BBF">
                <w:rPr>
                  <w:rFonts w:cstheme="minorHAnsi"/>
                  <w:b/>
                  <w:bCs/>
                  <w:lang w:val="en-GB"/>
                </w:rPr>
                <w:t>13.1.3</w:t>
              </w:r>
              <w:r w:rsidR="00A43F24" w:rsidRPr="00C33BBF">
                <w:rPr>
                  <w:rFonts w:cstheme="minorHAnsi"/>
                  <w:lang w:val="en-GB"/>
                </w:rPr>
                <w:t xml:space="preserve"> Proportion of local governments that adopt and implement local disaster risk reduction strategies in line with national disaster risk reduction strategies</w:t>
              </w:r>
            </w:hyperlink>
          </w:p>
        </w:tc>
        <w:tc>
          <w:tcPr>
            <w:tcW w:w="4034" w:type="dxa"/>
          </w:tcPr>
          <w:p w14:paraId="699FD6F9" w14:textId="77777777" w:rsidR="00A96FC8" w:rsidRPr="00C33BBF" w:rsidRDefault="00A96FC8" w:rsidP="00A96FC8">
            <w:pPr>
              <w:rPr>
                <w:rFonts w:cstheme="minorHAnsi"/>
                <w:lang w:val="en-GB"/>
              </w:rPr>
            </w:pPr>
            <w:r w:rsidRPr="00C33BBF">
              <w:rPr>
                <w:rFonts w:cstheme="minorHAnsi"/>
                <w:lang w:val="en-GB"/>
              </w:rPr>
              <w:lastRenderedPageBreak/>
              <w:t>The capacity of public administration to ensure effective environmental management has increased.</w:t>
            </w:r>
          </w:p>
          <w:p w14:paraId="3406EAD8" w14:textId="77777777" w:rsidR="00A96FC8" w:rsidRPr="00C33BBF" w:rsidRDefault="00A96FC8" w:rsidP="00A96FC8">
            <w:pPr>
              <w:spacing w:after="160" w:line="259" w:lineRule="auto"/>
              <w:rPr>
                <w:rFonts w:cstheme="minorHAnsi"/>
                <w:lang w:val="en-GB"/>
              </w:rPr>
            </w:pPr>
            <w:r w:rsidRPr="00C33BBF">
              <w:rPr>
                <w:rFonts w:cstheme="minorHAnsi"/>
                <w:lang w:val="en-GB"/>
              </w:rPr>
              <w:t>There has been an increase in operational capacity, in particular regarding the establishment of information management systems, early warning, risk reduction and risk management systems, as well as the prevention and management of natural and man-made disasters.</w:t>
            </w:r>
          </w:p>
          <w:p w14:paraId="086C38E3" w14:textId="77777777" w:rsidR="00A96FC8" w:rsidRPr="00C33BBF" w:rsidRDefault="00A96FC8" w:rsidP="00A96FC8">
            <w:pPr>
              <w:rPr>
                <w:rFonts w:cstheme="minorHAnsi"/>
                <w:highlight w:val="lightGray"/>
                <w:lang w:val="en-GB"/>
              </w:rPr>
            </w:pPr>
          </w:p>
          <w:p w14:paraId="3ACF1CD4" w14:textId="77777777" w:rsidR="00A96FC8" w:rsidRPr="00C33BBF" w:rsidRDefault="00A96FC8" w:rsidP="00A96FC8">
            <w:pPr>
              <w:rPr>
                <w:rFonts w:cstheme="minorHAnsi"/>
                <w:highlight w:val="lightGray"/>
                <w:lang w:val="en-GB"/>
              </w:rPr>
            </w:pPr>
          </w:p>
        </w:tc>
      </w:tr>
      <w:tr w:rsidR="00A96FC8" w:rsidRPr="00763081" w14:paraId="6882FD0E" w14:textId="77777777" w:rsidTr="00A96FC8">
        <w:trPr>
          <w:trHeight w:val="298"/>
        </w:trPr>
        <w:tc>
          <w:tcPr>
            <w:tcW w:w="1796" w:type="dxa"/>
            <w:vMerge/>
          </w:tcPr>
          <w:p w14:paraId="124B234B" w14:textId="77777777" w:rsidR="00A96FC8" w:rsidRPr="00C33BBF" w:rsidRDefault="00A96FC8" w:rsidP="00A96FC8">
            <w:pPr>
              <w:rPr>
                <w:rFonts w:cstheme="minorHAnsi"/>
                <w:lang w:val="en-GB"/>
              </w:rPr>
            </w:pPr>
          </w:p>
        </w:tc>
        <w:tc>
          <w:tcPr>
            <w:tcW w:w="1828" w:type="dxa"/>
          </w:tcPr>
          <w:p w14:paraId="6795B62E" w14:textId="77777777" w:rsidR="00A96FC8" w:rsidRPr="00C33BBF" w:rsidRDefault="00A96FC8" w:rsidP="00A96FC8">
            <w:pPr>
              <w:spacing w:after="80"/>
              <w:rPr>
                <w:rFonts w:cstheme="minorHAnsi"/>
                <w:b/>
                <w:lang w:val="en-GB"/>
              </w:rPr>
            </w:pPr>
            <w:r w:rsidRPr="00C33BBF">
              <w:rPr>
                <w:rFonts w:cstheme="minorHAnsi"/>
                <w:b/>
                <w:bCs/>
                <w:lang w:val="en-GB"/>
              </w:rPr>
              <w:t xml:space="preserve">clean water and sanitary conditions </w:t>
            </w:r>
          </w:p>
          <w:p w14:paraId="757AFCEB" w14:textId="77777777" w:rsidR="00A96FC8" w:rsidRPr="00C33BBF" w:rsidRDefault="00A96FC8" w:rsidP="00A96FC8">
            <w:pPr>
              <w:rPr>
                <w:rFonts w:cstheme="minorHAnsi"/>
                <w:lang w:val="en-GB"/>
              </w:rPr>
            </w:pPr>
            <w:r w:rsidRPr="00C33BBF">
              <w:rPr>
                <w:rFonts w:cstheme="minorHAnsi"/>
                <w:lang w:val="en-GB"/>
              </w:rPr>
              <w:t>(SDG 6)</w:t>
            </w:r>
          </w:p>
        </w:tc>
        <w:tc>
          <w:tcPr>
            <w:tcW w:w="2509" w:type="dxa"/>
          </w:tcPr>
          <w:p w14:paraId="0A45A708" w14:textId="607DE87B" w:rsidR="00A96FC8" w:rsidRPr="00C33BBF" w:rsidRDefault="00A96FC8" w:rsidP="00A96FC8">
            <w:pPr>
              <w:rPr>
                <w:rFonts w:cstheme="minorHAnsi"/>
                <w:lang w:val="en-GB"/>
              </w:rPr>
            </w:pPr>
            <w:r w:rsidRPr="00C33BBF">
              <w:rPr>
                <w:rFonts w:cstheme="minorHAnsi"/>
                <w:b/>
                <w:bCs/>
                <w:lang w:val="en-GB"/>
              </w:rPr>
              <w:t>6.2</w:t>
            </w:r>
            <w:r w:rsidRPr="00C33BBF">
              <w:rPr>
                <w:rFonts w:cstheme="minorHAnsi"/>
                <w:lang w:val="en-GB"/>
              </w:rPr>
              <w:t xml:space="preserve"> By 2030, achieve access to adequate and equitable sanitation and hygiene for all and end open defecation, paying special attention to the needs of women and </w:t>
            </w:r>
            <w:r w:rsidRPr="00C33BBF">
              <w:rPr>
                <w:rFonts w:cstheme="minorHAnsi"/>
                <w:lang w:val="en-GB"/>
              </w:rPr>
              <w:lastRenderedPageBreak/>
              <w:t>girls and those in vulnerable situations</w:t>
            </w:r>
          </w:p>
          <w:p w14:paraId="2D258180" w14:textId="68EC4ABE" w:rsidR="00A96FC8" w:rsidRPr="00C33BBF" w:rsidRDefault="00A96FC8" w:rsidP="00A96FC8">
            <w:pPr>
              <w:rPr>
                <w:rFonts w:cstheme="minorHAnsi"/>
                <w:lang w:val="en-GB"/>
              </w:rPr>
            </w:pPr>
            <w:r w:rsidRPr="00C33BBF">
              <w:rPr>
                <w:rFonts w:cstheme="minorHAnsi"/>
                <w:b/>
                <w:bCs/>
                <w:lang w:val="en-GB"/>
              </w:rPr>
              <w:t>6.3</w:t>
            </w:r>
            <w:r w:rsidRPr="00C33BBF">
              <w:rPr>
                <w:rFonts w:cstheme="minorHAnsi"/>
                <w:lang w:val="en-GB"/>
              </w:rPr>
              <w:t xml:space="preserve"> By 2030, improve water quality by reducing pollution, eliminating dumping and minimizing release of hazardous chemicals and materials, halving the proportion of untreated wastewater and substantially increasing recycling and safe reuse globally, halving the proportion of untreated wastewater and substantially increasing recycling and safe reuse globally</w:t>
            </w:r>
          </w:p>
          <w:p w14:paraId="12E5C9B2" w14:textId="4BFC58D4" w:rsidR="00A96FC8" w:rsidRPr="00C33BBF" w:rsidRDefault="00A96FC8" w:rsidP="00A96FC8">
            <w:pPr>
              <w:rPr>
                <w:rFonts w:cstheme="minorHAnsi"/>
                <w:lang w:val="en-GB"/>
              </w:rPr>
            </w:pPr>
            <w:r w:rsidRPr="00C33BBF">
              <w:rPr>
                <w:rFonts w:cstheme="minorHAnsi"/>
                <w:b/>
                <w:bCs/>
                <w:lang w:val="en-GB"/>
              </w:rPr>
              <w:t>6.b</w:t>
            </w:r>
            <w:r w:rsidRPr="00C33BBF">
              <w:rPr>
                <w:rFonts w:cstheme="minorHAnsi"/>
                <w:lang w:val="en-GB"/>
              </w:rPr>
              <w:t xml:space="preserve"> Support and strengthen the participation of local communities in improving water and sanitation management</w:t>
            </w:r>
          </w:p>
        </w:tc>
        <w:tc>
          <w:tcPr>
            <w:tcW w:w="4003" w:type="dxa"/>
          </w:tcPr>
          <w:p w14:paraId="14775C00" w14:textId="77777777" w:rsidR="00A96FC8" w:rsidRPr="00C33BBF" w:rsidRDefault="00A96FC8" w:rsidP="00D9661D">
            <w:pPr>
              <w:numPr>
                <w:ilvl w:val="0"/>
                <w:numId w:val="44"/>
              </w:numPr>
              <w:contextualSpacing/>
              <w:rPr>
                <w:rFonts w:cstheme="minorHAnsi"/>
                <w:lang w:val="en-GB"/>
              </w:rPr>
            </w:pPr>
            <w:r w:rsidRPr="00C33BBF">
              <w:rPr>
                <w:rFonts w:cstheme="minorHAnsi"/>
                <w:lang w:val="en-GB"/>
              </w:rPr>
              <w:lastRenderedPageBreak/>
              <w:t>Number of people who have gained access to water and sanitation infrastructure</w:t>
            </w:r>
          </w:p>
          <w:p w14:paraId="42113787" w14:textId="77777777" w:rsidR="00A96FC8" w:rsidRPr="00C33BBF" w:rsidRDefault="00A96FC8" w:rsidP="00D9661D">
            <w:pPr>
              <w:numPr>
                <w:ilvl w:val="0"/>
                <w:numId w:val="44"/>
              </w:numPr>
              <w:contextualSpacing/>
              <w:rPr>
                <w:rFonts w:cstheme="minorHAnsi"/>
                <w:lang w:val="en-GB"/>
              </w:rPr>
            </w:pPr>
            <w:r w:rsidRPr="00C33BBF">
              <w:rPr>
                <w:rFonts w:cstheme="minorHAnsi"/>
                <w:lang w:val="en-GB"/>
              </w:rPr>
              <w:t>Number and type of sanitation infrastructure elements built</w:t>
            </w:r>
          </w:p>
          <w:p w14:paraId="298C137B" w14:textId="22242D13" w:rsidR="00A96FC8" w:rsidRPr="00C33BBF" w:rsidRDefault="00A96FC8" w:rsidP="00D9661D">
            <w:pPr>
              <w:numPr>
                <w:ilvl w:val="0"/>
                <w:numId w:val="44"/>
              </w:numPr>
              <w:contextualSpacing/>
              <w:rPr>
                <w:rFonts w:cstheme="minorHAnsi"/>
                <w:lang w:val="en-GB"/>
              </w:rPr>
            </w:pPr>
            <w:r w:rsidRPr="00C33BBF">
              <w:rPr>
                <w:rFonts w:cstheme="minorHAnsi"/>
                <w:lang w:val="en-GB"/>
              </w:rPr>
              <w:t xml:space="preserve">Number of training sessions/workshops/meetings on waste and water management </w:t>
            </w:r>
            <w:r w:rsidRPr="00C33BBF">
              <w:rPr>
                <w:rFonts w:cstheme="minorHAnsi"/>
                <w:lang w:val="en-GB"/>
              </w:rPr>
              <w:lastRenderedPageBreak/>
              <w:t>with the involvement of local community</w:t>
            </w:r>
          </w:p>
          <w:p w14:paraId="7DD41C90" w14:textId="13F4325E" w:rsidR="00A96FC8" w:rsidRPr="00C33BBF" w:rsidRDefault="00A96FC8" w:rsidP="00D9661D">
            <w:pPr>
              <w:numPr>
                <w:ilvl w:val="0"/>
                <w:numId w:val="44"/>
              </w:numPr>
              <w:contextualSpacing/>
              <w:rPr>
                <w:rFonts w:cstheme="minorHAnsi"/>
                <w:lang w:val="en-GB"/>
              </w:rPr>
            </w:pPr>
            <w:r w:rsidRPr="00C33BBF">
              <w:rPr>
                <w:rFonts w:cstheme="minorHAnsi"/>
                <w:lang w:val="en-GB"/>
              </w:rPr>
              <w:t>Number of donated equipment/infrastructure to improve waste management and water management</w:t>
            </w:r>
          </w:p>
          <w:p w14:paraId="4D58BA12" w14:textId="3309E861" w:rsidR="00A96FC8" w:rsidRPr="00C33BBF" w:rsidRDefault="00A96FC8" w:rsidP="00D9661D">
            <w:pPr>
              <w:numPr>
                <w:ilvl w:val="0"/>
                <w:numId w:val="44"/>
              </w:numPr>
              <w:contextualSpacing/>
              <w:rPr>
                <w:rFonts w:cstheme="minorHAnsi"/>
                <w:lang w:val="en-GB"/>
              </w:rPr>
            </w:pPr>
            <w:r w:rsidRPr="00C33BBF">
              <w:rPr>
                <w:rFonts w:cstheme="minorHAnsi"/>
                <w:lang w:val="en-GB"/>
              </w:rPr>
              <w:t>Number of measures taken and procedures developed concerning waste management and water management</w:t>
            </w:r>
          </w:p>
          <w:p w14:paraId="5FE724D2" w14:textId="7E59C03B" w:rsidR="00A96FC8" w:rsidRPr="00C33BBF" w:rsidRDefault="00A96FC8" w:rsidP="00D9661D">
            <w:pPr>
              <w:numPr>
                <w:ilvl w:val="0"/>
                <w:numId w:val="44"/>
              </w:numPr>
              <w:contextualSpacing/>
              <w:rPr>
                <w:rFonts w:cstheme="minorHAnsi"/>
                <w:lang w:val="en-GB"/>
              </w:rPr>
            </w:pPr>
            <w:r w:rsidRPr="00C33BBF">
              <w:rPr>
                <w:rFonts w:cstheme="minorHAnsi"/>
                <w:lang w:val="en-GB"/>
              </w:rPr>
              <w:t>Number of measures taken and procedures developed concerning waste management and water management, ensuring the involvement of local community</w:t>
            </w:r>
          </w:p>
          <w:p w14:paraId="417C75CA" w14:textId="77777777" w:rsidR="00A96FC8" w:rsidRPr="00C33BBF" w:rsidRDefault="00A96FC8" w:rsidP="00D9661D">
            <w:pPr>
              <w:numPr>
                <w:ilvl w:val="0"/>
                <w:numId w:val="44"/>
              </w:numPr>
              <w:contextualSpacing/>
              <w:rPr>
                <w:rFonts w:cstheme="minorHAnsi"/>
                <w:lang w:val="en-GB"/>
              </w:rPr>
            </w:pPr>
            <w:r w:rsidRPr="00C33BBF">
              <w:rPr>
                <w:rFonts w:cstheme="minorHAnsi"/>
                <w:lang w:val="en-GB"/>
              </w:rPr>
              <w:t xml:space="preserve">Number of people participating in training sessions/workshops/meetings  </w:t>
            </w:r>
          </w:p>
          <w:p w14:paraId="5EBF96A1" w14:textId="77777777" w:rsidR="00A96FC8" w:rsidRPr="00C33BBF" w:rsidRDefault="00A96FC8" w:rsidP="00A96FC8">
            <w:pPr>
              <w:rPr>
                <w:rFonts w:cstheme="minorHAnsi"/>
                <w:lang w:val="en-GB"/>
              </w:rPr>
            </w:pPr>
            <w:r w:rsidRPr="00C33BBF">
              <w:rPr>
                <w:rFonts w:cstheme="minorHAnsi"/>
                <w:u w:val="single"/>
                <w:lang w:val="en-GB"/>
              </w:rPr>
              <w:t>Indicators linked to the following indicators for global goals:</w:t>
            </w:r>
          </w:p>
          <w:p w14:paraId="77028CEE" w14:textId="77777777" w:rsidR="00A96FC8" w:rsidRPr="00C33BBF" w:rsidRDefault="007324FA" w:rsidP="00A96FC8">
            <w:pPr>
              <w:rPr>
                <w:rFonts w:cstheme="minorHAnsi"/>
                <w:color w:val="000000"/>
                <w:lang w:val="en-GB"/>
              </w:rPr>
            </w:pPr>
            <w:hyperlink r:id="rId37" w:history="1">
              <w:r w:rsidR="00A43F24" w:rsidRPr="00C33BBF">
                <w:rPr>
                  <w:rFonts w:cstheme="minorHAnsi"/>
                  <w:b/>
                  <w:bCs/>
                  <w:color w:val="000000"/>
                  <w:lang w:val="en-GB"/>
                </w:rPr>
                <w:t>6.2.1</w:t>
              </w:r>
              <w:r w:rsidR="00A43F24" w:rsidRPr="00C33BBF">
                <w:rPr>
                  <w:rFonts w:cstheme="minorHAnsi"/>
                  <w:color w:val="000000"/>
                  <w:lang w:val="en-GB"/>
                </w:rPr>
                <w:t xml:space="preserve"> Proportion of population using safely managed sanitation services, including a hand-washing facility with soap and water</w:t>
              </w:r>
            </w:hyperlink>
          </w:p>
          <w:p w14:paraId="79EACAD5" w14:textId="0A0CF0B8" w:rsidR="00A96FC8" w:rsidRPr="00C33BBF" w:rsidRDefault="007324FA" w:rsidP="00A96FC8">
            <w:pPr>
              <w:rPr>
                <w:rFonts w:cstheme="minorHAnsi"/>
                <w:color w:val="000000"/>
                <w:lang w:val="en-GB"/>
              </w:rPr>
            </w:pPr>
            <w:hyperlink r:id="rId38" w:history="1">
              <w:r w:rsidR="00A43F24" w:rsidRPr="00C33BBF">
                <w:rPr>
                  <w:rFonts w:cstheme="minorHAnsi"/>
                  <w:b/>
                  <w:bCs/>
                  <w:color w:val="000000"/>
                  <w:lang w:val="en-GB"/>
                </w:rPr>
                <w:t>6.3.1</w:t>
              </w:r>
              <w:r w:rsidR="00A43F24" w:rsidRPr="00C33BBF">
                <w:rPr>
                  <w:rFonts w:cstheme="minorHAnsi"/>
                  <w:color w:val="000000"/>
                  <w:lang w:val="en-GB"/>
                </w:rPr>
                <w:t xml:space="preserve"> Proportion of domestic and industrial wastewater flow safely treated (volume of treated wastewater requiring </w:t>
              </w:r>
              <w:r w:rsidR="00A43F24" w:rsidRPr="00C33BBF">
                <w:rPr>
                  <w:rFonts w:cstheme="minorHAnsi"/>
                  <w:color w:val="000000"/>
                  <w:lang w:val="en-GB"/>
                </w:rPr>
                <w:lastRenderedPageBreak/>
                <w:t>treatment in relation to the volume of domestic and industrial wastewater discharged to water or ground)</w:t>
              </w:r>
            </w:hyperlink>
            <w:hyperlink r:id="rId39" w:history="1">
              <w:r w:rsidR="00A43F24" w:rsidRPr="00C33BBF">
                <w:rPr>
                  <w:rFonts w:cstheme="minorHAnsi"/>
                  <w:color w:val="000000"/>
                  <w:lang w:val="en-GB"/>
                </w:rPr>
                <w:br/>
              </w:r>
              <w:r w:rsidR="00A43F24" w:rsidRPr="00C33BBF">
                <w:rPr>
                  <w:rFonts w:cstheme="minorHAnsi"/>
                  <w:b/>
                  <w:bCs/>
                  <w:color w:val="000000"/>
                  <w:lang w:val="en-GB"/>
                </w:rPr>
                <w:t>6.b.1</w:t>
              </w:r>
              <w:r w:rsidR="00A43F24" w:rsidRPr="00C33BBF">
                <w:rPr>
                  <w:rFonts w:cstheme="minorHAnsi"/>
                  <w:color w:val="000000"/>
                  <w:lang w:val="en-GB"/>
                </w:rPr>
                <w:t xml:space="preserve"> Proportion of local administrative units with established and operational policies and procedures for participation of local communities in water and sanitation management</w:t>
              </w:r>
            </w:hyperlink>
          </w:p>
        </w:tc>
        <w:tc>
          <w:tcPr>
            <w:tcW w:w="4034" w:type="dxa"/>
          </w:tcPr>
          <w:p w14:paraId="3F743CDF" w14:textId="2266637B" w:rsidR="00A96FC8" w:rsidRPr="00C33BBF" w:rsidRDefault="00407B9F" w:rsidP="00A96FC8">
            <w:pPr>
              <w:rPr>
                <w:rFonts w:cstheme="minorHAnsi"/>
                <w:lang w:val="en-GB"/>
              </w:rPr>
            </w:pPr>
            <w:r w:rsidRPr="00C33BBF">
              <w:rPr>
                <w:rFonts w:cstheme="minorHAnsi"/>
                <w:lang w:val="en-GB"/>
              </w:rPr>
              <w:lastRenderedPageBreak/>
              <w:t>Improvement has been recorded in the availability of essential water and sanitation infrastructure, particularly in public institutions and large urban centres.</w:t>
            </w:r>
          </w:p>
          <w:p w14:paraId="69501BA3" w14:textId="77777777" w:rsidR="00A96FC8" w:rsidRPr="00C33BBF" w:rsidRDefault="00A96FC8" w:rsidP="00A96FC8">
            <w:pPr>
              <w:rPr>
                <w:rFonts w:cstheme="minorHAnsi"/>
                <w:lang w:val="en-GB"/>
              </w:rPr>
            </w:pPr>
            <w:r w:rsidRPr="00C33BBF">
              <w:rPr>
                <w:rFonts w:cstheme="minorHAnsi"/>
                <w:lang w:val="en-GB"/>
              </w:rPr>
              <w:t xml:space="preserve">The participation of local communities in water resource management and </w:t>
            </w:r>
            <w:r w:rsidRPr="00C33BBF">
              <w:rPr>
                <w:rFonts w:cstheme="minorHAnsi"/>
                <w:lang w:val="en-GB"/>
              </w:rPr>
              <w:lastRenderedPageBreak/>
              <w:t>sanitation infrastructure has also increased.</w:t>
            </w:r>
          </w:p>
          <w:p w14:paraId="41413A3F" w14:textId="77777777" w:rsidR="00A96FC8" w:rsidRPr="00C33BBF" w:rsidRDefault="00A96FC8" w:rsidP="00A96FC8">
            <w:pPr>
              <w:rPr>
                <w:rFonts w:cstheme="minorHAnsi"/>
                <w:lang w:val="en-GB"/>
              </w:rPr>
            </w:pPr>
          </w:p>
          <w:p w14:paraId="7E644A4A" w14:textId="77777777" w:rsidR="00A96FC8" w:rsidRPr="00C33BBF" w:rsidRDefault="00A96FC8" w:rsidP="00A96FC8">
            <w:pPr>
              <w:rPr>
                <w:rFonts w:cstheme="minorHAnsi"/>
                <w:lang w:val="en-GB"/>
              </w:rPr>
            </w:pPr>
          </w:p>
        </w:tc>
      </w:tr>
      <w:tr w:rsidR="00A96FC8" w:rsidRPr="00763081" w14:paraId="148FEFE9" w14:textId="77777777" w:rsidTr="00A96FC8">
        <w:trPr>
          <w:trHeight w:val="297"/>
        </w:trPr>
        <w:tc>
          <w:tcPr>
            <w:tcW w:w="1796" w:type="dxa"/>
            <w:vMerge/>
          </w:tcPr>
          <w:p w14:paraId="0432EBD0" w14:textId="77777777" w:rsidR="00A96FC8" w:rsidRPr="00C33BBF" w:rsidRDefault="00A96FC8" w:rsidP="00A96FC8">
            <w:pPr>
              <w:autoSpaceDE w:val="0"/>
              <w:autoSpaceDN w:val="0"/>
              <w:adjustRightInd w:val="0"/>
              <w:spacing w:after="0" w:line="240" w:lineRule="auto"/>
              <w:rPr>
                <w:rFonts w:cstheme="minorHAnsi"/>
                <w:lang w:val="en-GB"/>
              </w:rPr>
            </w:pPr>
          </w:p>
        </w:tc>
        <w:tc>
          <w:tcPr>
            <w:tcW w:w="1828" w:type="dxa"/>
          </w:tcPr>
          <w:p w14:paraId="308D495B" w14:textId="77777777" w:rsidR="00A96FC8" w:rsidRPr="00C33BBF" w:rsidRDefault="00A96FC8" w:rsidP="00A96FC8">
            <w:pPr>
              <w:spacing w:after="80"/>
              <w:rPr>
                <w:rFonts w:cstheme="minorHAnsi"/>
                <w:b/>
                <w:lang w:val="en-GB"/>
              </w:rPr>
            </w:pPr>
            <w:r w:rsidRPr="00C33BBF">
              <w:rPr>
                <w:rFonts w:cstheme="minorHAnsi"/>
                <w:b/>
                <w:bCs/>
                <w:lang w:val="en-GB"/>
              </w:rPr>
              <w:t xml:space="preserve">forests and biodiversity </w:t>
            </w:r>
          </w:p>
          <w:p w14:paraId="3743E3C7" w14:textId="77777777" w:rsidR="00A96FC8" w:rsidRPr="00C33BBF" w:rsidRDefault="00A96FC8" w:rsidP="00A96FC8">
            <w:pPr>
              <w:rPr>
                <w:rFonts w:cstheme="minorHAnsi"/>
                <w:lang w:val="en-GB"/>
              </w:rPr>
            </w:pPr>
            <w:r w:rsidRPr="00C33BBF">
              <w:rPr>
                <w:rFonts w:cstheme="minorHAnsi"/>
                <w:lang w:val="en-GB"/>
              </w:rPr>
              <w:t>(SDG 15)</w:t>
            </w:r>
          </w:p>
        </w:tc>
        <w:tc>
          <w:tcPr>
            <w:tcW w:w="2509" w:type="dxa"/>
          </w:tcPr>
          <w:p w14:paraId="42861A37" w14:textId="1427E657" w:rsidR="00A96FC8" w:rsidRPr="00C33BBF" w:rsidRDefault="00A96FC8" w:rsidP="00A96FC8">
            <w:pPr>
              <w:rPr>
                <w:rFonts w:cstheme="minorHAnsi"/>
                <w:lang w:val="en-GB"/>
              </w:rPr>
            </w:pPr>
            <w:r w:rsidRPr="00C33BBF">
              <w:rPr>
                <w:rFonts w:cstheme="minorHAnsi"/>
                <w:b/>
                <w:bCs/>
                <w:lang w:val="en-GB"/>
              </w:rPr>
              <w:t>15.1</w:t>
            </w:r>
            <w:r w:rsidRPr="00C33BBF">
              <w:rPr>
                <w:rFonts w:cstheme="minorHAnsi"/>
                <w:lang w:val="en-GB"/>
              </w:rPr>
              <w:t xml:space="preserve"> By 2030, ensure the conservation, restoration and sustainable use of terrestrial and inland freshwater ecosystems and their services, in particular forests, wetlands, mountains and drylands, in line with obligations under international agreements</w:t>
            </w:r>
          </w:p>
          <w:p w14:paraId="2DA8906A" w14:textId="476CE456" w:rsidR="00A96FC8" w:rsidRPr="00C33BBF" w:rsidRDefault="00A96FC8" w:rsidP="00A96FC8">
            <w:pPr>
              <w:rPr>
                <w:rFonts w:cstheme="minorHAnsi"/>
                <w:lang w:val="en-GB"/>
              </w:rPr>
            </w:pPr>
            <w:r w:rsidRPr="00C33BBF">
              <w:rPr>
                <w:rFonts w:cstheme="minorHAnsi"/>
                <w:b/>
                <w:bCs/>
                <w:lang w:val="en-GB"/>
              </w:rPr>
              <w:t>15.2</w:t>
            </w:r>
            <w:r w:rsidRPr="00C33BBF">
              <w:rPr>
                <w:rFonts w:cstheme="minorHAnsi"/>
                <w:lang w:val="en-GB"/>
              </w:rPr>
              <w:t xml:space="preserve"> By 2030, promote the implementation of sustainable management of all types of forests, halt deforestation, restore degraded forests and substantially increase afforestation </w:t>
            </w:r>
            <w:r w:rsidRPr="00C33BBF">
              <w:rPr>
                <w:rFonts w:cstheme="minorHAnsi"/>
                <w:lang w:val="en-GB"/>
              </w:rPr>
              <w:lastRenderedPageBreak/>
              <w:t>and reforestation globally</w:t>
            </w:r>
          </w:p>
        </w:tc>
        <w:tc>
          <w:tcPr>
            <w:tcW w:w="4003" w:type="dxa"/>
          </w:tcPr>
          <w:p w14:paraId="36B90395" w14:textId="77777777" w:rsidR="00A96FC8" w:rsidRPr="00C33BBF" w:rsidRDefault="00A96FC8" w:rsidP="00A96FC8">
            <w:pPr>
              <w:rPr>
                <w:rFonts w:cstheme="minorHAnsi"/>
                <w:lang w:val="en-GB"/>
              </w:rPr>
            </w:pPr>
            <w:r w:rsidRPr="00C33BBF">
              <w:rPr>
                <w:rFonts w:cstheme="minorHAnsi"/>
                <w:lang w:val="en-GB"/>
              </w:rPr>
              <w:lastRenderedPageBreak/>
              <w:t>Area where measures have been taken to conserve biodiversity, protect and restore the sustainable use of ecosystems</w:t>
            </w:r>
          </w:p>
          <w:p w14:paraId="72CB3322" w14:textId="77777777" w:rsidR="00A96FC8" w:rsidRPr="00C33BBF" w:rsidRDefault="00A96FC8" w:rsidP="00A96FC8">
            <w:pPr>
              <w:rPr>
                <w:rFonts w:cstheme="minorHAnsi"/>
                <w:lang w:val="en-GB"/>
              </w:rPr>
            </w:pPr>
            <w:r w:rsidRPr="00C33BBF">
              <w:rPr>
                <w:rFonts w:cstheme="minorHAnsi"/>
                <w:u w:val="single"/>
                <w:lang w:val="en-GB"/>
              </w:rPr>
              <w:t>Indicator linked to the following indicators for global goals:</w:t>
            </w:r>
          </w:p>
          <w:p w14:paraId="78758E8B" w14:textId="77777777" w:rsidR="00A96FC8" w:rsidRPr="00C33BBF" w:rsidRDefault="00A96FC8" w:rsidP="00A96FC8">
            <w:pPr>
              <w:rPr>
                <w:rFonts w:cstheme="minorHAnsi"/>
                <w:lang w:val="en-GB"/>
              </w:rPr>
            </w:pPr>
            <w:r w:rsidRPr="00C33BBF">
              <w:rPr>
                <w:rFonts w:cstheme="minorHAnsi"/>
                <w:b/>
                <w:bCs/>
                <w:lang w:val="en-GB"/>
              </w:rPr>
              <w:t>15.1.1</w:t>
            </w:r>
            <w:r w:rsidRPr="00C33BBF">
              <w:rPr>
                <w:rFonts w:cstheme="minorHAnsi"/>
                <w:lang w:val="en-GB"/>
              </w:rPr>
              <w:t xml:space="preserve"> </w:t>
            </w:r>
            <w:hyperlink r:id="rId40" w:history="1">
              <w:r w:rsidRPr="00C33BBF">
                <w:rPr>
                  <w:rFonts w:cstheme="minorHAnsi"/>
                  <w:lang w:val="en-GB"/>
                </w:rPr>
                <w:t>Share of forest land in land area of the country</w:t>
              </w:r>
            </w:hyperlink>
          </w:p>
          <w:p w14:paraId="50EA599D" w14:textId="77777777" w:rsidR="00A96FC8" w:rsidRPr="00C33BBF" w:rsidRDefault="007324FA" w:rsidP="00A96FC8">
            <w:pPr>
              <w:rPr>
                <w:rFonts w:cstheme="minorHAnsi"/>
                <w:lang w:val="en-GB"/>
              </w:rPr>
            </w:pPr>
            <w:hyperlink r:id="rId41" w:history="1">
              <w:r w:rsidR="00A43F24" w:rsidRPr="00C33BBF">
                <w:rPr>
                  <w:rFonts w:cstheme="minorHAnsi"/>
                  <w:b/>
                  <w:bCs/>
                  <w:lang w:val="en-GB"/>
                </w:rPr>
                <w:t>15.1.2</w:t>
              </w:r>
              <w:r w:rsidR="00A43F24" w:rsidRPr="00C33BBF">
                <w:rPr>
                  <w:rFonts w:cstheme="minorHAnsi"/>
                  <w:lang w:val="en-GB"/>
                </w:rPr>
                <w:t xml:space="preserve"> Proportion of important sites for terrestrial and freshwater biodiversity that are covered by protected areas, by ecosystem type</w:t>
              </w:r>
            </w:hyperlink>
          </w:p>
          <w:p w14:paraId="497CC443" w14:textId="77777777" w:rsidR="00A96FC8" w:rsidRPr="00C33BBF" w:rsidRDefault="007324FA" w:rsidP="00A96FC8">
            <w:pPr>
              <w:rPr>
                <w:rFonts w:cstheme="minorHAnsi"/>
                <w:lang w:val="en-GB"/>
              </w:rPr>
            </w:pPr>
            <w:hyperlink r:id="rId42" w:history="1">
              <w:r w:rsidR="00A43F24" w:rsidRPr="00C33BBF">
                <w:rPr>
                  <w:rFonts w:cstheme="minorHAnsi"/>
                  <w:b/>
                  <w:bCs/>
                  <w:lang w:val="en-GB"/>
                </w:rPr>
                <w:t>15.2.1</w:t>
              </w:r>
              <w:r w:rsidR="00A43F24" w:rsidRPr="00C33BBF">
                <w:rPr>
                  <w:rFonts w:cstheme="minorHAnsi"/>
                  <w:lang w:val="en-GB"/>
                </w:rPr>
                <w:t xml:space="preserve"> Progress towards sustainable forest management</w:t>
              </w:r>
            </w:hyperlink>
          </w:p>
        </w:tc>
        <w:tc>
          <w:tcPr>
            <w:tcW w:w="4034" w:type="dxa"/>
          </w:tcPr>
          <w:p w14:paraId="52820B37" w14:textId="77777777" w:rsidR="00A96FC8" w:rsidRPr="00C33BBF" w:rsidRDefault="00A96FC8" w:rsidP="00A96FC8">
            <w:pPr>
              <w:spacing w:after="160" w:line="259" w:lineRule="auto"/>
              <w:rPr>
                <w:rFonts w:cstheme="minorHAnsi"/>
                <w:lang w:val="en-GB"/>
              </w:rPr>
            </w:pPr>
            <w:r w:rsidRPr="00C33BBF">
              <w:rPr>
                <w:rFonts w:cstheme="minorHAnsi"/>
                <w:lang w:val="en-GB"/>
              </w:rPr>
              <w:t xml:space="preserve">Activities intended to conserve biodiversity, protect, restore and use ecosystems sustainably have led to improvements in the area. </w:t>
            </w:r>
          </w:p>
          <w:p w14:paraId="61F524C1" w14:textId="77777777" w:rsidR="00A96FC8" w:rsidRPr="00C33BBF" w:rsidRDefault="00A96FC8" w:rsidP="00A96FC8">
            <w:pPr>
              <w:rPr>
                <w:rFonts w:cstheme="minorHAnsi"/>
                <w:highlight w:val="lightGray"/>
                <w:lang w:val="en-GB"/>
              </w:rPr>
            </w:pPr>
          </w:p>
        </w:tc>
      </w:tr>
      <w:tr w:rsidR="00A96FC8" w:rsidRPr="00763081" w14:paraId="04A30FA2" w14:textId="77777777" w:rsidTr="00A96FC8">
        <w:trPr>
          <w:trHeight w:val="297"/>
        </w:trPr>
        <w:tc>
          <w:tcPr>
            <w:tcW w:w="1796" w:type="dxa"/>
            <w:vMerge/>
          </w:tcPr>
          <w:p w14:paraId="70F3716B" w14:textId="77777777" w:rsidR="00A96FC8" w:rsidRPr="00C33BBF" w:rsidRDefault="00A96FC8" w:rsidP="00A96FC8">
            <w:pPr>
              <w:autoSpaceDE w:val="0"/>
              <w:autoSpaceDN w:val="0"/>
              <w:adjustRightInd w:val="0"/>
              <w:spacing w:after="0" w:line="240" w:lineRule="auto"/>
              <w:rPr>
                <w:rFonts w:cstheme="minorHAnsi"/>
                <w:lang w:val="en-GB"/>
              </w:rPr>
            </w:pPr>
          </w:p>
        </w:tc>
        <w:tc>
          <w:tcPr>
            <w:tcW w:w="1828" w:type="dxa"/>
          </w:tcPr>
          <w:p w14:paraId="4653036B" w14:textId="77777777" w:rsidR="00A96FC8" w:rsidRPr="00C33BBF" w:rsidRDefault="00A96FC8" w:rsidP="00A96FC8">
            <w:pPr>
              <w:rPr>
                <w:rFonts w:cstheme="minorHAnsi"/>
                <w:lang w:val="en-GB"/>
              </w:rPr>
            </w:pPr>
            <w:r w:rsidRPr="00C33BBF">
              <w:rPr>
                <w:rFonts w:cstheme="minorHAnsi"/>
                <w:b/>
                <w:bCs/>
                <w:lang w:val="en-GB"/>
              </w:rPr>
              <w:t>renewable energy sources</w:t>
            </w:r>
            <w:r w:rsidRPr="00C33BBF">
              <w:rPr>
                <w:rFonts w:cstheme="minorHAnsi"/>
                <w:lang w:val="en-GB"/>
              </w:rPr>
              <w:t xml:space="preserve"> (SDG 7)</w:t>
            </w:r>
          </w:p>
        </w:tc>
        <w:tc>
          <w:tcPr>
            <w:tcW w:w="2509" w:type="dxa"/>
          </w:tcPr>
          <w:p w14:paraId="79B6E8EC" w14:textId="3034C51D" w:rsidR="00A96FC8" w:rsidRPr="00C33BBF" w:rsidRDefault="00A96FC8" w:rsidP="00A96FC8">
            <w:pPr>
              <w:shd w:val="clear" w:color="auto" w:fill="FFFFFF"/>
              <w:spacing w:before="105" w:after="105" w:line="240" w:lineRule="auto"/>
              <w:rPr>
                <w:rFonts w:cstheme="minorHAnsi"/>
                <w:lang w:val="en-GB"/>
              </w:rPr>
            </w:pPr>
            <w:r w:rsidRPr="00C33BBF">
              <w:rPr>
                <w:rFonts w:cstheme="minorHAnsi"/>
                <w:b/>
                <w:bCs/>
                <w:lang w:val="en-GB"/>
              </w:rPr>
              <w:t>7.1</w:t>
            </w:r>
            <w:r w:rsidRPr="00C33BBF">
              <w:rPr>
                <w:rFonts w:cstheme="minorHAnsi"/>
                <w:lang w:val="en-GB"/>
              </w:rPr>
              <w:t xml:space="preserve"> By 2030, ensure universal access to affordable, reliable and modern energy services</w:t>
            </w:r>
          </w:p>
          <w:p w14:paraId="7912A9C1" w14:textId="510FC07C" w:rsidR="00A96FC8" w:rsidRPr="00C33BBF" w:rsidRDefault="00A96FC8" w:rsidP="00A96FC8">
            <w:pPr>
              <w:shd w:val="clear" w:color="auto" w:fill="FFFFFF"/>
              <w:spacing w:before="105" w:after="105" w:line="240" w:lineRule="auto"/>
              <w:rPr>
                <w:rFonts w:cstheme="minorHAnsi"/>
                <w:lang w:val="en-GB"/>
              </w:rPr>
            </w:pPr>
            <w:r w:rsidRPr="00C33BBF">
              <w:rPr>
                <w:rFonts w:cstheme="minorHAnsi"/>
                <w:b/>
                <w:bCs/>
                <w:lang w:val="en-GB"/>
              </w:rPr>
              <w:t>7.2</w:t>
            </w:r>
            <w:r w:rsidRPr="00C33BBF">
              <w:rPr>
                <w:rFonts w:cstheme="minorHAnsi"/>
                <w:lang w:val="en-GB"/>
              </w:rPr>
              <w:t xml:space="preserve"> By 2030, increase substantially the share of renewable energy in the global energy mix</w:t>
            </w:r>
          </w:p>
          <w:p w14:paraId="5C07536A" w14:textId="3780A397" w:rsidR="00A96FC8" w:rsidRPr="00C33BBF" w:rsidRDefault="00A96FC8" w:rsidP="00A96FC8">
            <w:pPr>
              <w:shd w:val="clear" w:color="auto" w:fill="FFFFFF"/>
              <w:spacing w:before="105" w:after="105" w:line="240" w:lineRule="auto"/>
              <w:rPr>
                <w:rFonts w:cstheme="minorHAnsi"/>
                <w:lang w:val="en-GB"/>
              </w:rPr>
            </w:pPr>
            <w:r w:rsidRPr="00C33BBF">
              <w:rPr>
                <w:rFonts w:cstheme="minorHAnsi"/>
                <w:b/>
                <w:bCs/>
                <w:lang w:val="en-GB"/>
              </w:rPr>
              <w:t>7.b</w:t>
            </w:r>
            <w:r w:rsidRPr="00C33BBF">
              <w:rPr>
                <w:rFonts w:cstheme="minorHAnsi"/>
                <w:lang w:val="en-GB"/>
              </w:rPr>
              <w:t xml:space="preserve"> By 2030, expand infrastructure and upgrade technology for supplying modern and sustainable energy services for all in developing countries, in particular least developed countries, small island developing states, and land-locked developing countries, in accordance with their respective programmes of support</w:t>
            </w:r>
          </w:p>
        </w:tc>
        <w:tc>
          <w:tcPr>
            <w:tcW w:w="4003" w:type="dxa"/>
          </w:tcPr>
          <w:p w14:paraId="2017DE8E" w14:textId="77777777" w:rsidR="00A96FC8" w:rsidRPr="00C33BBF" w:rsidRDefault="00A96FC8" w:rsidP="00A96FC8">
            <w:pPr>
              <w:rPr>
                <w:rFonts w:cstheme="minorHAnsi"/>
                <w:lang w:val="en-GB"/>
              </w:rPr>
            </w:pPr>
            <w:r w:rsidRPr="00C33BBF">
              <w:rPr>
                <w:rFonts w:cstheme="minorHAnsi"/>
                <w:lang w:val="en-GB"/>
              </w:rPr>
              <w:t>Number of individuals/entities making use of access to renewable energy and energy-efficient technologies</w:t>
            </w:r>
          </w:p>
          <w:p w14:paraId="4EC1A748" w14:textId="77777777" w:rsidR="00A96FC8" w:rsidRPr="00C33BBF" w:rsidRDefault="00A96FC8" w:rsidP="00A96FC8">
            <w:pPr>
              <w:rPr>
                <w:rFonts w:cstheme="minorHAnsi"/>
                <w:u w:val="single"/>
                <w:lang w:val="en-GB"/>
              </w:rPr>
            </w:pPr>
            <w:r w:rsidRPr="00C33BBF">
              <w:rPr>
                <w:rFonts w:cstheme="minorHAnsi"/>
                <w:u w:val="single"/>
                <w:lang w:val="en-GB"/>
              </w:rPr>
              <w:t>Indicator linked to the following indicators for global goals:</w:t>
            </w:r>
          </w:p>
          <w:p w14:paraId="763B49BF" w14:textId="77777777" w:rsidR="00A96FC8" w:rsidRPr="00C33BBF" w:rsidRDefault="00A96FC8" w:rsidP="00A96FC8">
            <w:pPr>
              <w:rPr>
                <w:rFonts w:cstheme="minorHAnsi"/>
                <w:lang w:val="en-GB"/>
              </w:rPr>
            </w:pPr>
            <w:r w:rsidRPr="00C33BBF">
              <w:rPr>
                <w:rFonts w:cstheme="minorHAnsi"/>
                <w:b/>
                <w:bCs/>
                <w:lang w:val="en-GB"/>
              </w:rPr>
              <w:t>7.1.1</w:t>
            </w:r>
            <w:r w:rsidRPr="00C33BBF">
              <w:rPr>
                <w:rFonts w:cstheme="minorHAnsi"/>
                <w:lang w:val="en-GB"/>
              </w:rPr>
              <w:t xml:space="preserve"> Proportion of population with access to electricity</w:t>
            </w:r>
          </w:p>
          <w:p w14:paraId="5B89275C" w14:textId="77777777" w:rsidR="00A96FC8" w:rsidRPr="00C33BBF" w:rsidRDefault="007324FA" w:rsidP="00A96FC8">
            <w:pPr>
              <w:rPr>
                <w:rFonts w:cstheme="minorHAnsi"/>
                <w:lang w:val="en-GB"/>
              </w:rPr>
            </w:pPr>
            <w:hyperlink r:id="rId43" w:history="1">
              <w:r w:rsidR="00A43F24" w:rsidRPr="00C33BBF">
                <w:rPr>
                  <w:rFonts w:cstheme="minorHAnsi"/>
                  <w:b/>
                  <w:bCs/>
                  <w:lang w:val="en-GB"/>
                </w:rPr>
                <w:t>7.1.2</w:t>
              </w:r>
              <w:r w:rsidR="00A43F24" w:rsidRPr="00C33BBF">
                <w:rPr>
                  <w:rFonts w:cstheme="minorHAnsi"/>
                  <w:lang w:val="en-GB"/>
                </w:rPr>
                <w:t xml:space="preserve"> Proportion of population with primary reliance on clean fuels and technology</w:t>
              </w:r>
            </w:hyperlink>
          </w:p>
          <w:p w14:paraId="37B7E1BE" w14:textId="77777777" w:rsidR="00A96FC8" w:rsidRPr="00C33BBF" w:rsidRDefault="007324FA" w:rsidP="00A96FC8">
            <w:pPr>
              <w:rPr>
                <w:rFonts w:cstheme="minorHAnsi"/>
                <w:lang w:val="en-GB"/>
              </w:rPr>
            </w:pPr>
            <w:hyperlink r:id="rId44" w:history="1">
              <w:r w:rsidR="00A43F24" w:rsidRPr="00C33BBF">
                <w:rPr>
                  <w:rFonts w:cstheme="minorHAnsi"/>
                  <w:b/>
                  <w:bCs/>
                  <w:lang w:val="en-GB"/>
                </w:rPr>
                <w:t>7.2.1</w:t>
              </w:r>
              <w:r w:rsidR="00A43F24" w:rsidRPr="00C33BBF">
                <w:rPr>
                  <w:rFonts w:cstheme="minorHAnsi"/>
                  <w:lang w:val="en-GB"/>
                </w:rPr>
                <w:t xml:space="preserve"> Renewable energy share in the gross final energy consumption</w:t>
              </w:r>
            </w:hyperlink>
          </w:p>
        </w:tc>
        <w:tc>
          <w:tcPr>
            <w:tcW w:w="4034" w:type="dxa"/>
          </w:tcPr>
          <w:p w14:paraId="245C1064" w14:textId="1586011F" w:rsidR="00A96FC8" w:rsidRPr="00C33BBF" w:rsidRDefault="00A96FC8" w:rsidP="00A96FC8">
            <w:pPr>
              <w:spacing w:after="160" w:line="252" w:lineRule="auto"/>
              <w:rPr>
                <w:rFonts w:cstheme="minorHAnsi"/>
                <w:lang w:val="en-GB"/>
              </w:rPr>
            </w:pPr>
            <w:r w:rsidRPr="00C33BBF">
              <w:rPr>
                <w:rFonts w:cstheme="minorHAnsi"/>
                <w:lang w:val="en-GB"/>
              </w:rPr>
              <w:t>The capacity of the public sector to use renewable energy sources has increased, and access to renewable energy services and energy-efficient technologies has improved, particularly in public institutions.</w:t>
            </w:r>
          </w:p>
          <w:p w14:paraId="7AED820C" w14:textId="77777777" w:rsidR="00A96FC8" w:rsidRPr="00C33BBF" w:rsidRDefault="00A96FC8" w:rsidP="00A96FC8">
            <w:pPr>
              <w:rPr>
                <w:rFonts w:cstheme="minorHAnsi"/>
                <w:lang w:val="en-GB"/>
              </w:rPr>
            </w:pPr>
          </w:p>
        </w:tc>
      </w:tr>
    </w:tbl>
    <w:p w14:paraId="7E9B6455" w14:textId="77777777" w:rsidR="00A96FC8" w:rsidRPr="00C33BBF" w:rsidRDefault="00A96FC8" w:rsidP="00A96FC8">
      <w:pPr>
        <w:rPr>
          <w:rFonts w:cstheme="minorHAnsi"/>
          <w:lang w:val="en-GB"/>
        </w:rPr>
      </w:pPr>
    </w:p>
    <w:p w14:paraId="2A6510B5" w14:textId="77777777" w:rsidR="00A96FC8" w:rsidRPr="00C33BBF" w:rsidRDefault="00A96FC8" w:rsidP="00A96FC8">
      <w:pPr>
        <w:spacing w:after="160" w:line="259" w:lineRule="auto"/>
        <w:rPr>
          <w:lang w:val="en-GB"/>
        </w:rPr>
      </w:pPr>
    </w:p>
    <w:p w14:paraId="4AB84806" w14:textId="77777777" w:rsidR="007D1516" w:rsidRPr="00C33BBF" w:rsidRDefault="007D1516" w:rsidP="00A96FC8">
      <w:pPr>
        <w:pStyle w:val="Nagwek1"/>
        <w:spacing w:before="0" w:after="120"/>
        <w:jc w:val="both"/>
        <w:rPr>
          <w:lang w:val="en-GB"/>
        </w:rPr>
      </w:pPr>
    </w:p>
    <w:sectPr w:rsidR="007D1516" w:rsidRPr="00C33BBF" w:rsidSect="00633B7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F4BAC" w14:textId="77777777" w:rsidR="007324FA" w:rsidRDefault="007324FA" w:rsidP="007E3C4E">
      <w:pPr>
        <w:spacing w:after="0" w:line="240" w:lineRule="auto"/>
      </w:pPr>
      <w:r>
        <w:separator/>
      </w:r>
    </w:p>
  </w:endnote>
  <w:endnote w:type="continuationSeparator" w:id="0">
    <w:p w14:paraId="334C5553" w14:textId="77777777" w:rsidR="007324FA" w:rsidRDefault="007324FA" w:rsidP="007E3C4E">
      <w:pPr>
        <w:spacing w:after="0" w:line="240" w:lineRule="auto"/>
      </w:pPr>
      <w:r>
        <w:continuationSeparator/>
      </w:r>
    </w:p>
  </w:endnote>
  <w:endnote w:type="continuationNotice" w:id="1">
    <w:p w14:paraId="3CBAD40E" w14:textId="77777777" w:rsidR="007324FA" w:rsidRDefault="00732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EE"/>
    <w:family w:val="swiss"/>
    <w:pitch w:val="variable"/>
    <w:sig w:usb0="E10022FF" w:usb1="C000E47F" w:usb2="00000029" w:usb3="00000000" w:csb0="000001DF" w:csb1="00000000"/>
  </w:font>
  <w:font w:name="Yu Mincho">
    <w:altName w:val="MS PMincho"/>
    <w:charset w:val="80"/>
    <w:family w:val="roman"/>
    <w:pitch w:val="variable"/>
    <w:sig w:usb0="800002E7" w:usb1="2AC7FCFF"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Bold">
    <w:altName w:val="Arial"/>
    <w:panose1 w:val="00000000000000000000"/>
    <w:charset w:val="00"/>
    <w:family w:val="swiss"/>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5796" w14:textId="77777777" w:rsidR="003319F4" w:rsidRDefault="003319F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850202"/>
      <w:docPartObj>
        <w:docPartGallery w:val="Page Numbers (Bottom of Page)"/>
        <w:docPartUnique/>
      </w:docPartObj>
    </w:sdtPr>
    <w:sdtEndPr/>
    <w:sdtContent>
      <w:p w14:paraId="6F822653" w14:textId="6AC5811E" w:rsidR="00717905" w:rsidRDefault="00717905">
        <w:pPr>
          <w:pStyle w:val="Stopka"/>
          <w:jc w:val="right"/>
        </w:pPr>
        <w:r>
          <w:rPr>
            <w:lang w:val="en"/>
          </w:rPr>
          <w:fldChar w:fldCharType="begin"/>
        </w:r>
        <w:r>
          <w:rPr>
            <w:lang w:val="en"/>
          </w:rPr>
          <w:instrText>PAGE   \* MERGEFORMAT</w:instrText>
        </w:r>
        <w:r>
          <w:rPr>
            <w:lang w:val="en"/>
          </w:rPr>
          <w:fldChar w:fldCharType="separate"/>
        </w:r>
        <w:r w:rsidR="003319F4">
          <w:rPr>
            <w:noProof/>
            <w:lang w:val="en"/>
          </w:rPr>
          <w:t>20</w:t>
        </w:r>
        <w:r>
          <w:rPr>
            <w:lang w:val="en"/>
          </w:rPr>
          <w:fldChar w:fldCharType="end"/>
        </w:r>
      </w:p>
    </w:sdtContent>
  </w:sdt>
  <w:p w14:paraId="6F053C54" w14:textId="77777777" w:rsidR="00717905" w:rsidRDefault="0071790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1607B" w14:textId="77777777" w:rsidR="003319F4" w:rsidRDefault="003319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56FD0" w14:textId="77777777" w:rsidR="007324FA" w:rsidRDefault="007324FA" w:rsidP="007E3C4E">
      <w:pPr>
        <w:spacing w:after="0" w:line="240" w:lineRule="auto"/>
      </w:pPr>
      <w:r>
        <w:separator/>
      </w:r>
    </w:p>
  </w:footnote>
  <w:footnote w:type="continuationSeparator" w:id="0">
    <w:p w14:paraId="69B1D8A5" w14:textId="77777777" w:rsidR="007324FA" w:rsidRDefault="007324FA" w:rsidP="007E3C4E">
      <w:pPr>
        <w:spacing w:after="0" w:line="240" w:lineRule="auto"/>
      </w:pPr>
      <w:r>
        <w:continuationSeparator/>
      </w:r>
    </w:p>
  </w:footnote>
  <w:footnote w:type="continuationNotice" w:id="1">
    <w:p w14:paraId="7DE8BBE0" w14:textId="77777777" w:rsidR="007324FA" w:rsidRDefault="007324FA">
      <w:pPr>
        <w:spacing w:after="0" w:line="240" w:lineRule="auto"/>
      </w:pPr>
    </w:p>
  </w:footnote>
  <w:footnote w:id="2">
    <w:p w14:paraId="69F5F5C5" w14:textId="418D10E8" w:rsidR="00717905" w:rsidRPr="00605606" w:rsidRDefault="00717905" w:rsidP="00423DA9">
      <w:pPr>
        <w:pStyle w:val="Tekstprzypisudolnego"/>
        <w:rPr>
          <w:lang w:val="en-GB"/>
        </w:rPr>
      </w:pPr>
      <w:r>
        <w:rPr>
          <w:rStyle w:val="Odwoanieprzypisudolnego"/>
          <w:lang w:val="en"/>
        </w:rPr>
        <w:footnoteRef/>
      </w:r>
      <w:r>
        <w:rPr>
          <w:lang w:val="en"/>
        </w:rPr>
        <w:t xml:space="preserve"> The Polish version of this document uses the Polish abbreviation CZR for </w:t>
      </w:r>
      <w:r>
        <w:rPr>
          <w:i/>
          <w:iCs/>
          <w:lang w:val="en"/>
        </w:rPr>
        <w:t>Sustainable Development Goals</w:t>
      </w:r>
      <w:r>
        <w:rPr>
          <w:lang w:val="en"/>
        </w:rPr>
        <w:t xml:space="preserve"> instead of the English one (SDGs), in keeping with the interpretation issued by the Council for the Polish Language (Rada Języka Polskiego) on 21 September 2020.</w:t>
      </w:r>
    </w:p>
  </w:footnote>
  <w:footnote w:id="3">
    <w:p w14:paraId="66499C57" w14:textId="737109FE" w:rsidR="00717905" w:rsidRPr="00605606" w:rsidRDefault="00717905" w:rsidP="008448BC">
      <w:pPr>
        <w:pStyle w:val="Tekstprzypisudolnego"/>
        <w:rPr>
          <w:sz w:val="18"/>
          <w:szCs w:val="18"/>
          <w:lang w:val="en-GB"/>
        </w:rPr>
      </w:pPr>
      <w:r>
        <w:rPr>
          <w:rStyle w:val="Odwoanieprzypisudolnego"/>
          <w:sz w:val="18"/>
          <w:szCs w:val="18"/>
          <w:lang w:val="en"/>
        </w:rPr>
        <w:footnoteRef/>
      </w:r>
      <w:r>
        <w:rPr>
          <w:sz w:val="18"/>
          <w:szCs w:val="18"/>
          <w:lang w:val="en"/>
        </w:rPr>
        <w:t xml:space="preserve"> Amounts in foreign currencies have been converted according to the National Bank of Poland’s average exchange rates as of 16 September 2021 (1 EUR=4.5736 PLN, 1 USD=3.8847 PLN, 1 CHF=4.2054 PLN, 1 SDR=5.5159 PLN), Table No. 180/A/NBP/2021.</w:t>
      </w:r>
    </w:p>
  </w:footnote>
  <w:footnote w:id="4">
    <w:p w14:paraId="30FF978A" w14:textId="1D45B349" w:rsidR="00717905" w:rsidRPr="00605606" w:rsidRDefault="00717905" w:rsidP="008448BC">
      <w:pPr>
        <w:pStyle w:val="Tekstprzypisudolnego"/>
        <w:rPr>
          <w:lang w:val="en-GB"/>
        </w:rPr>
      </w:pPr>
      <w:r>
        <w:rPr>
          <w:rStyle w:val="Odwoanieprzypisudolnego"/>
          <w:lang w:val="en"/>
        </w:rPr>
        <w:footnoteRef/>
      </w:r>
      <w:r>
        <w:rPr>
          <w:lang w:val="en"/>
        </w:rPr>
        <w:t xml:space="preserve"> Detailed items are presented in Annex I - “Distribution of funds from the special-purpose reserve.”</w:t>
      </w:r>
    </w:p>
  </w:footnote>
  <w:footnote w:id="5">
    <w:p w14:paraId="58654C1E" w14:textId="77777777" w:rsidR="00717905" w:rsidRPr="00605606" w:rsidRDefault="00717905" w:rsidP="004F0CFF">
      <w:pPr>
        <w:pStyle w:val="Tekstprzypisudolnego"/>
        <w:rPr>
          <w:rFonts w:cs="Arial"/>
          <w:lang w:val="en-GB"/>
        </w:rPr>
      </w:pPr>
      <w:r>
        <w:rPr>
          <w:rStyle w:val="Odwoanieprzypisudolnego"/>
          <w:lang w:val="en"/>
        </w:rPr>
        <w:footnoteRef/>
      </w:r>
      <w:r>
        <w:rPr>
          <w:lang w:val="en"/>
        </w:rPr>
        <w:t xml:space="preserve"> It is not possible to determine the exact number and locations of potential rescue or humanitarian operations resulting from a natural or man-made disaster. </w:t>
      </w:r>
    </w:p>
    <w:p w14:paraId="41260393" w14:textId="77777777" w:rsidR="00717905" w:rsidRPr="00605606" w:rsidRDefault="00717905" w:rsidP="00D05230">
      <w:pPr>
        <w:spacing w:line="240" w:lineRule="auto"/>
        <w:rPr>
          <w:rFonts w:cs="Arial"/>
          <w:sz w:val="20"/>
          <w:szCs w:val="20"/>
          <w:lang w:val="en-GB"/>
        </w:rPr>
      </w:pPr>
      <w:r>
        <w:rPr>
          <w:rFonts w:cs="Arial"/>
          <w:sz w:val="20"/>
          <w:szCs w:val="20"/>
          <w:lang w:val="en"/>
        </w:rPr>
        <w:t>The actual level of involvement of the State Fire Service in ODA recipient countries will be included at the stage of ODA statistical reporting.</w:t>
      </w:r>
    </w:p>
    <w:p w14:paraId="6A63EEB9" w14:textId="77777777" w:rsidR="00717905" w:rsidRPr="00605606" w:rsidRDefault="00717905" w:rsidP="008448BC">
      <w:pPr>
        <w:pStyle w:val="Tekstprzypisudolnego"/>
        <w:rPr>
          <w:lang w:val="en-GB"/>
        </w:rPr>
      </w:pPr>
    </w:p>
  </w:footnote>
  <w:footnote w:id="6">
    <w:p w14:paraId="71857BBF" w14:textId="77777777" w:rsidR="00717905" w:rsidRPr="0062223C" w:rsidRDefault="00717905" w:rsidP="00646BD9">
      <w:pPr>
        <w:pStyle w:val="Tekstprzypisudolnego"/>
        <w:rPr>
          <w:lang w:val="fr-FR"/>
        </w:rPr>
      </w:pPr>
      <w:r>
        <w:rPr>
          <w:rStyle w:val="Odwoanieprzypisudolnego"/>
          <w:lang w:val="en"/>
        </w:rPr>
        <w:footnoteRef/>
      </w:r>
      <w:r w:rsidRPr="0062223C">
        <w:rPr>
          <w:lang w:val="fr-FR"/>
        </w:rPr>
        <w:t xml:space="preserve"> See </w:t>
      </w:r>
      <w:hyperlink r:id="rId1" w:history="1">
        <w:r w:rsidRPr="0062223C">
          <w:rPr>
            <w:rStyle w:val="Hipercze"/>
            <w:lang w:val="fr-FR"/>
          </w:rPr>
          <w:t>L_2021396EN.01006101.xml (europa.eu)</w:t>
        </w:r>
      </w:hyperlink>
    </w:p>
  </w:footnote>
  <w:footnote w:id="7">
    <w:p w14:paraId="28E94AB2" w14:textId="77777777" w:rsidR="00717905" w:rsidRPr="00605606" w:rsidRDefault="00717905" w:rsidP="00646BD9">
      <w:pPr>
        <w:pStyle w:val="Tekstprzypisudolnego"/>
        <w:rPr>
          <w:lang w:val="en-GB"/>
        </w:rPr>
      </w:pPr>
      <w:r>
        <w:rPr>
          <w:rStyle w:val="Odwoanieprzypisudolnego"/>
          <w:lang w:val="en"/>
        </w:rPr>
        <w:footnoteRef/>
      </w:r>
      <w:r>
        <w:rPr>
          <w:lang w:val="en"/>
        </w:rPr>
        <w:t xml:space="preserve"> See https://op.europa.eu/en/publication-detail/-/publication/d9f61a1e-25b7-11ec-bd8e-01aa75ed71a1</w:t>
      </w:r>
    </w:p>
  </w:footnote>
  <w:footnote w:id="8">
    <w:p w14:paraId="38BDEB32" w14:textId="16CF685F" w:rsidR="00717905" w:rsidRPr="00605606" w:rsidRDefault="00717905">
      <w:pPr>
        <w:pStyle w:val="Tekstprzypisudolnego"/>
        <w:rPr>
          <w:lang w:val="en-GB"/>
        </w:rPr>
      </w:pPr>
      <w:r>
        <w:rPr>
          <w:rStyle w:val="Odwoanieprzypisudolnego"/>
          <w:lang w:val="en"/>
        </w:rPr>
        <w:footnoteRef/>
      </w:r>
      <w:r>
        <w:rPr>
          <w:lang w:val="en"/>
        </w:rPr>
        <w:t xml:space="preserve"> The following currency exchange rates were used to convert the amounts into PLN: EUR 1 = PLN 4.7 and USD 1 = PLN 4.15.</w:t>
      </w:r>
    </w:p>
  </w:footnote>
  <w:footnote w:id="9">
    <w:p w14:paraId="68F4C1CA" w14:textId="2DE3CC25" w:rsidR="00717905" w:rsidRPr="00605606" w:rsidRDefault="00717905">
      <w:pPr>
        <w:pStyle w:val="Tekstprzypisudolnego"/>
        <w:rPr>
          <w:lang w:val="en-GB"/>
        </w:rPr>
      </w:pPr>
      <w:r>
        <w:rPr>
          <w:rStyle w:val="Odwoanieprzypisudolnego"/>
          <w:lang w:val="en"/>
        </w:rPr>
        <w:footnoteRef/>
      </w:r>
      <w:r>
        <w:rPr>
          <w:lang w:val="en"/>
        </w:rPr>
        <w:t xml:space="preserve"> Given the different currencies in which budgets of the missions are expressed, the funds for other countries have been planned in PLN.</w:t>
      </w:r>
    </w:p>
  </w:footnote>
  <w:footnote w:id="10">
    <w:p w14:paraId="77473C85" w14:textId="44999DB5" w:rsidR="00717905" w:rsidRPr="00605606" w:rsidRDefault="00717905">
      <w:pPr>
        <w:pStyle w:val="Tekstprzypisudolnego"/>
        <w:rPr>
          <w:lang w:val="en-GB"/>
        </w:rPr>
      </w:pPr>
      <w:r>
        <w:rPr>
          <w:rStyle w:val="Odwoanieprzypisudolnego"/>
          <w:lang w:val="en"/>
        </w:rPr>
        <w:footnoteRef/>
      </w:r>
      <w:r>
        <w:rPr>
          <w:lang w:val="en"/>
        </w:rPr>
        <w:t xml:space="preserve"> The matrix of outcomes presents the expected outcomes of Polish Aid activities in the context of the sustainable development goals and specific tasks of the 2030 Agenda under the 2021–2030 Programme, and it refers to all countries taken together. The matrix also contains proposals for measurement indicators which relate to the existing SDG indicators. The matrix may be modified and expanded as knowledge is acquired, the effectiveness of activities is assessed, and as indicators become adjusted to the updated set of global indicators to monitor the Sustainable Development Goals of the 2030 Agenda.</w:t>
      </w:r>
    </w:p>
  </w:footnote>
  <w:footnote w:id="11">
    <w:p w14:paraId="6EA4CDCF" w14:textId="77777777" w:rsidR="00717905" w:rsidRPr="00605606" w:rsidRDefault="00717905" w:rsidP="00A96FC8">
      <w:pPr>
        <w:pStyle w:val="Tekstprzypisudolnego"/>
        <w:rPr>
          <w:lang w:val="en-GB"/>
        </w:rPr>
      </w:pPr>
      <w:r>
        <w:rPr>
          <w:rStyle w:val="Odwoanieprzypisudolnego"/>
          <w:color w:val="FFFFFF" w:themeColor="background1"/>
          <w:lang w:val="en"/>
        </w:rPr>
        <w:footnoteRef/>
      </w:r>
      <w:r>
        <w:rPr>
          <w:lang w:val="en"/>
        </w:rPr>
        <w:t>*) Corresponding to Sustainable Development Goals (SDGs).</w:t>
      </w:r>
    </w:p>
  </w:footnote>
  <w:footnote w:id="12">
    <w:p w14:paraId="43786347" w14:textId="246FCBB7" w:rsidR="00717905" w:rsidRPr="00605606" w:rsidRDefault="00717905" w:rsidP="00A96FC8">
      <w:pPr>
        <w:pStyle w:val="Tekstprzypisudolnego"/>
        <w:rPr>
          <w:lang w:val="en-GB"/>
        </w:rPr>
      </w:pPr>
      <w:r w:rsidRPr="00496BDD">
        <w:rPr>
          <w:rStyle w:val="Odwoanieprzypisudolnego"/>
          <w:lang w:val="en"/>
        </w:rPr>
        <w:t>10</w:t>
      </w:r>
      <w:r>
        <w:rPr>
          <w:lang w:val="en"/>
        </w:rPr>
        <w:t xml:space="preserve"> Based on the reference material: “Sustainable Development Goals and targets of the 2030 Agenda”: https://sdg.gov.pl/assets/pdf/en/Global_targets_en.pdf</w:t>
      </w:r>
    </w:p>
  </w:footnote>
  <w:footnote w:id="13">
    <w:p w14:paraId="13D2E96C" w14:textId="5AB20D80" w:rsidR="00717905" w:rsidRPr="00605606" w:rsidRDefault="00717905">
      <w:pPr>
        <w:pStyle w:val="Tekstprzypisudolnego"/>
        <w:rPr>
          <w:lang w:val="en-GB"/>
        </w:rPr>
      </w:pPr>
      <w:r>
        <w:rPr>
          <w:rStyle w:val="Odwoanieprzypisudolnego"/>
          <w:lang w:val="en"/>
        </w:rPr>
        <w:footnoteRef/>
      </w:r>
      <w:r>
        <w:rPr>
          <w:lang w:val="en"/>
        </w:rPr>
        <w:t xml:space="preserve"> The document “Sustainable Development Goals and targets of the 2030 Agenda” does not refer to natural heritage. Natural heritage has been included in the priorities by subject and added to the matrix as a result of public consultation concerning the 2021 Development Cooperation Programme.</w:t>
      </w:r>
    </w:p>
  </w:footnote>
  <w:footnote w:id="14">
    <w:p w14:paraId="6312713B" w14:textId="4500AE99" w:rsidR="00717905" w:rsidRPr="00605606" w:rsidRDefault="00717905">
      <w:pPr>
        <w:pStyle w:val="Tekstprzypisudolnego"/>
        <w:rPr>
          <w:lang w:val="en-GB"/>
        </w:rPr>
      </w:pPr>
      <w:r>
        <w:rPr>
          <w:rStyle w:val="Odwoanieprzypisudolnego"/>
          <w:lang w:val="en"/>
        </w:rPr>
        <w:footnoteRef/>
      </w:r>
      <w:r>
        <w:rPr>
          <w:lang w:val="en"/>
        </w:rPr>
        <w:t xml:space="preserve"> The document “Sustainable Development Goals and targets of the 2030 Agenda” does not refer to natural heritage. Natural heritage has been included in the priorities by subject and added to the matrix as a result of public consultation concerning the 2021 Development Cooperation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CBAA8" w14:textId="77777777" w:rsidR="003319F4" w:rsidRDefault="003319F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358A2" w14:textId="77777777" w:rsidR="003319F4" w:rsidRDefault="003319F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55734" w14:textId="77777777" w:rsidR="003319F4" w:rsidRDefault="003319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70A"/>
    <w:multiLevelType w:val="hybridMultilevel"/>
    <w:tmpl w:val="5F8861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E14E7"/>
    <w:multiLevelType w:val="hybridMultilevel"/>
    <w:tmpl w:val="422AD284"/>
    <w:lvl w:ilvl="0" w:tplc="89B68C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CB5F4B"/>
    <w:multiLevelType w:val="hybridMultilevel"/>
    <w:tmpl w:val="F87C520A"/>
    <w:lvl w:ilvl="0" w:tplc="89B68C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A2854"/>
    <w:multiLevelType w:val="hybridMultilevel"/>
    <w:tmpl w:val="A4364C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BE6A29"/>
    <w:multiLevelType w:val="hybridMultilevel"/>
    <w:tmpl w:val="0130D0AA"/>
    <w:lvl w:ilvl="0" w:tplc="89B68C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167645"/>
    <w:multiLevelType w:val="hybridMultilevel"/>
    <w:tmpl w:val="0FCED9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FD1325"/>
    <w:multiLevelType w:val="hybridMultilevel"/>
    <w:tmpl w:val="712ACF64"/>
    <w:lvl w:ilvl="0" w:tplc="B210AFA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886508"/>
    <w:multiLevelType w:val="hybridMultilevel"/>
    <w:tmpl w:val="57526FD8"/>
    <w:lvl w:ilvl="0" w:tplc="89B68C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B81668"/>
    <w:multiLevelType w:val="hybridMultilevel"/>
    <w:tmpl w:val="A906EDC6"/>
    <w:lvl w:ilvl="0" w:tplc="89B68C36">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9" w15:restartNumberingAfterBreak="0">
    <w:nsid w:val="15AD5103"/>
    <w:multiLevelType w:val="hybridMultilevel"/>
    <w:tmpl w:val="4E929D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845AA1"/>
    <w:multiLevelType w:val="hybridMultilevel"/>
    <w:tmpl w:val="36D638B2"/>
    <w:lvl w:ilvl="0" w:tplc="89B68C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796A89"/>
    <w:multiLevelType w:val="hybridMultilevel"/>
    <w:tmpl w:val="88222B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ABD04B1"/>
    <w:multiLevelType w:val="hybridMultilevel"/>
    <w:tmpl w:val="7C4E2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644"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CDD6F18"/>
    <w:multiLevelType w:val="hybridMultilevel"/>
    <w:tmpl w:val="9CBC4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4939A1"/>
    <w:multiLevelType w:val="hybridMultilevel"/>
    <w:tmpl w:val="0D9A48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DD9531E"/>
    <w:multiLevelType w:val="hybridMultilevel"/>
    <w:tmpl w:val="FEB2A30E"/>
    <w:lvl w:ilvl="0" w:tplc="89B68C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9B0A4F"/>
    <w:multiLevelType w:val="hybridMultilevel"/>
    <w:tmpl w:val="3A3EED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25500E"/>
    <w:multiLevelType w:val="hybridMultilevel"/>
    <w:tmpl w:val="2A6A90BC"/>
    <w:lvl w:ilvl="0" w:tplc="04150015">
      <w:start w:val="1"/>
      <w:numFmt w:val="upp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8" w15:restartNumberingAfterBreak="0">
    <w:nsid w:val="25B55977"/>
    <w:multiLevelType w:val="hybridMultilevel"/>
    <w:tmpl w:val="DA86FB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11042D"/>
    <w:multiLevelType w:val="hybridMultilevel"/>
    <w:tmpl w:val="ED5C76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26997961"/>
    <w:multiLevelType w:val="hybridMultilevel"/>
    <w:tmpl w:val="9726F2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37354"/>
    <w:multiLevelType w:val="hybridMultilevel"/>
    <w:tmpl w:val="42284C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5D425E"/>
    <w:multiLevelType w:val="hybridMultilevel"/>
    <w:tmpl w:val="C19E49F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28086892"/>
    <w:multiLevelType w:val="hybridMultilevel"/>
    <w:tmpl w:val="4D18F3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EE43B4"/>
    <w:multiLevelType w:val="hybridMultilevel"/>
    <w:tmpl w:val="A0DCB0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2AB92ADE"/>
    <w:multiLevelType w:val="hybridMultilevel"/>
    <w:tmpl w:val="935EE9EA"/>
    <w:lvl w:ilvl="0" w:tplc="89B68C36">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6" w15:restartNumberingAfterBreak="0">
    <w:nsid w:val="2AB93333"/>
    <w:multiLevelType w:val="hybridMultilevel"/>
    <w:tmpl w:val="562890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6E1111"/>
    <w:multiLevelType w:val="hybridMultilevel"/>
    <w:tmpl w:val="C44069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5B175F"/>
    <w:multiLevelType w:val="hybridMultilevel"/>
    <w:tmpl w:val="887CA6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B312F3"/>
    <w:multiLevelType w:val="hybridMultilevel"/>
    <w:tmpl w:val="5A6C7D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F04398"/>
    <w:multiLevelType w:val="hybridMultilevel"/>
    <w:tmpl w:val="9D9AA6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D91074"/>
    <w:multiLevelType w:val="hybridMultilevel"/>
    <w:tmpl w:val="CEB0BCA2"/>
    <w:lvl w:ilvl="0" w:tplc="89B68C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8EF647C"/>
    <w:multiLevelType w:val="hybridMultilevel"/>
    <w:tmpl w:val="4C0260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94C5AFB"/>
    <w:multiLevelType w:val="hybridMultilevel"/>
    <w:tmpl w:val="C6D0A1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3A3547A3"/>
    <w:multiLevelType w:val="hybridMultilevel"/>
    <w:tmpl w:val="15A80C50"/>
    <w:lvl w:ilvl="0" w:tplc="89B68C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DEA6CE5"/>
    <w:multiLevelType w:val="hybridMultilevel"/>
    <w:tmpl w:val="BB40FC88"/>
    <w:lvl w:ilvl="0" w:tplc="25A81E1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D500FE"/>
    <w:multiLevelType w:val="hybridMultilevel"/>
    <w:tmpl w:val="0E3083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D33005"/>
    <w:multiLevelType w:val="hybridMultilevel"/>
    <w:tmpl w:val="2452A6B6"/>
    <w:lvl w:ilvl="0" w:tplc="70A03770">
      <w:start w:val="1"/>
      <w:numFmt w:val="lowerLetter"/>
      <w:lvlText w:val="%1)"/>
      <w:lvlJc w:val="left"/>
      <w:pPr>
        <w:ind w:left="1070" w:hanging="71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4F82276"/>
    <w:multiLevelType w:val="hybridMultilevel"/>
    <w:tmpl w:val="9CBC4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4501BE"/>
    <w:multiLevelType w:val="hybridMultilevel"/>
    <w:tmpl w:val="F7504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6F030C4"/>
    <w:multiLevelType w:val="hybridMultilevel"/>
    <w:tmpl w:val="ED9E65F6"/>
    <w:lvl w:ilvl="0" w:tplc="3D78A71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7DD2E99"/>
    <w:multiLevelType w:val="hybridMultilevel"/>
    <w:tmpl w:val="D14258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9A62907"/>
    <w:multiLevelType w:val="hybridMultilevel"/>
    <w:tmpl w:val="6A166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223870"/>
    <w:multiLevelType w:val="hybridMultilevel"/>
    <w:tmpl w:val="D6C24B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4AFF61A3"/>
    <w:multiLevelType w:val="hybridMultilevel"/>
    <w:tmpl w:val="6C42995C"/>
    <w:lvl w:ilvl="0" w:tplc="705AA7D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5" w15:restartNumberingAfterBreak="0">
    <w:nsid w:val="4DCA022F"/>
    <w:multiLevelType w:val="hybridMultilevel"/>
    <w:tmpl w:val="D45679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513D71"/>
    <w:multiLevelType w:val="hybridMultilevel"/>
    <w:tmpl w:val="2B863D74"/>
    <w:lvl w:ilvl="0" w:tplc="FCC476C2">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0581665"/>
    <w:multiLevelType w:val="hybridMultilevel"/>
    <w:tmpl w:val="8C7CE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1B42A5E"/>
    <w:multiLevelType w:val="hybridMultilevel"/>
    <w:tmpl w:val="2464907C"/>
    <w:lvl w:ilvl="0" w:tplc="CE4853B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1C8387B"/>
    <w:multiLevelType w:val="hybridMultilevel"/>
    <w:tmpl w:val="F23C819A"/>
    <w:lvl w:ilvl="0" w:tplc="1550FD1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CE7345"/>
    <w:multiLevelType w:val="hybridMultilevel"/>
    <w:tmpl w:val="264A2F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6930048"/>
    <w:multiLevelType w:val="hybridMultilevel"/>
    <w:tmpl w:val="0A3CF3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6EF594B"/>
    <w:multiLevelType w:val="hybridMultilevel"/>
    <w:tmpl w:val="8C1A56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9030189"/>
    <w:multiLevelType w:val="hybridMultilevel"/>
    <w:tmpl w:val="0F0203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90440F1"/>
    <w:multiLevelType w:val="hybridMultilevel"/>
    <w:tmpl w:val="E9D08BBC"/>
    <w:lvl w:ilvl="0" w:tplc="3EEC709A">
      <w:start w:val="1"/>
      <w:numFmt w:val="upperLetter"/>
      <w:lvlText w:val="%1."/>
      <w:lvlJc w:val="left"/>
      <w:pPr>
        <w:ind w:left="717" w:hanging="360"/>
      </w:pPr>
      <w:rPr>
        <w:rFonts w:asciiTheme="minorHAnsi" w:hAnsiTheme="minorHAnsi" w:cstheme="minorHAnsi" w:hint="default"/>
        <w:color w:val="4472C4" w:themeColor="accent5"/>
        <w:sz w:val="2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15:restartNumberingAfterBreak="0">
    <w:nsid w:val="5A0E1500"/>
    <w:multiLevelType w:val="hybridMultilevel"/>
    <w:tmpl w:val="C14C15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5A232768"/>
    <w:multiLevelType w:val="hybridMultilevel"/>
    <w:tmpl w:val="ED3A6A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5CFC6DAE"/>
    <w:multiLevelType w:val="hybridMultilevel"/>
    <w:tmpl w:val="F2CE640C"/>
    <w:lvl w:ilvl="0" w:tplc="89B68C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D9558D2"/>
    <w:multiLevelType w:val="hybridMultilevel"/>
    <w:tmpl w:val="4E989B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F114DB5"/>
    <w:multiLevelType w:val="hybridMultilevel"/>
    <w:tmpl w:val="CC8A4D1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0" w15:restartNumberingAfterBreak="0">
    <w:nsid w:val="5F603F11"/>
    <w:multiLevelType w:val="hybridMultilevel"/>
    <w:tmpl w:val="2464907C"/>
    <w:lvl w:ilvl="0" w:tplc="CE4853B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26E6E56"/>
    <w:multiLevelType w:val="hybridMultilevel"/>
    <w:tmpl w:val="736E9C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2C86354"/>
    <w:multiLevelType w:val="hybridMultilevel"/>
    <w:tmpl w:val="8CDA1F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81702A8"/>
    <w:multiLevelType w:val="hybridMultilevel"/>
    <w:tmpl w:val="9CBC4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8427424"/>
    <w:multiLevelType w:val="hybridMultilevel"/>
    <w:tmpl w:val="D7D80E88"/>
    <w:lvl w:ilvl="0" w:tplc="FC90B936">
      <w:start w:val="3"/>
      <w:numFmt w:val="upperLetter"/>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C111003"/>
    <w:multiLevelType w:val="hybridMultilevel"/>
    <w:tmpl w:val="80E2DE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D4136C4"/>
    <w:multiLevelType w:val="hybridMultilevel"/>
    <w:tmpl w:val="5F6C4E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6D7F64B9"/>
    <w:multiLevelType w:val="hybridMultilevel"/>
    <w:tmpl w:val="AEE4EA4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DBA3D3A"/>
    <w:multiLevelType w:val="hybridMultilevel"/>
    <w:tmpl w:val="6B3C764C"/>
    <w:lvl w:ilvl="0" w:tplc="9F3C612C">
      <w:start w:val="1"/>
      <w:numFmt w:val="upperLetter"/>
      <w:lvlText w:val="%1."/>
      <w:lvlJc w:val="left"/>
      <w:pPr>
        <w:ind w:left="717" w:hanging="360"/>
      </w:pPr>
      <w:rPr>
        <w:rFonts w:asciiTheme="minorHAnsi" w:hAnsiTheme="minorHAnsi" w:cstheme="minorHAnsi" w:hint="default"/>
        <w:color w:val="000000" w:themeColor="text1"/>
        <w:sz w:val="2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9" w15:restartNumberingAfterBreak="0">
    <w:nsid w:val="6F182960"/>
    <w:multiLevelType w:val="hybridMultilevel"/>
    <w:tmpl w:val="2994A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3AA1EFE"/>
    <w:multiLevelType w:val="hybridMultilevel"/>
    <w:tmpl w:val="727C68D4"/>
    <w:lvl w:ilvl="0" w:tplc="89B68C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4C32BD1"/>
    <w:multiLevelType w:val="hybridMultilevel"/>
    <w:tmpl w:val="449EEA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3D023A"/>
    <w:multiLevelType w:val="hybridMultilevel"/>
    <w:tmpl w:val="146848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88962B4"/>
    <w:multiLevelType w:val="hybridMultilevel"/>
    <w:tmpl w:val="80F6E5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C7B44CE"/>
    <w:multiLevelType w:val="hybridMultilevel"/>
    <w:tmpl w:val="9F6A43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2"/>
  </w:num>
  <w:num w:numId="3">
    <w:abstractNumId w:val="69"/>
  </w:num>
  <w:num w:numId="4">
    <w:abstractNumId w:val="11"/>
  </w:num>
  <w:num w:numId="5">
    <w:abstractNumId w:val="51"/>
  </w:num>
  <w:num w:numId="6">
    <w:abstractNumId w:val="53"/>
  </w:num>
  <w:num w:numId="7">
    <w:abstractNumId w:val="29"/>
  </w:num>
  <w:num w:numId="8">
    <w:abstractNumId w:val="45"/>
  </w:num>
  <w:num w:numId="9">
    <w:abstractNumId w:val="16"/>
  </w:num>
  <w:num w:numId="10">
    <w:abstractNumId w:val="62"/>
  </w:num>
  <w:num w:numId="11">
    <w:abstractNumId w:val="41"/>
  </w:num>
  <w:num w:numId="12">
    <w:abstractNumId w:val="21"/>
  </w:num>
  <w:num w:numId="13">
    <w:abstractNumId w:val="74"/>
  </w:num>
  <w:num w:numId="14">
    <w:abstractNumId w:val="58"/>
  </w:num>
  <w:num w:numId="15">
    <w:abstractNumId w:val="9"/>
  </w:num>
  <w:num w:numId="16">
    <w:abstractNumId w:val="20"/>
  </w:num>
  <w:num w:numId="17">
    <w:abstractNumId w:val="18"/>
  </w:num>
  <w:num w:numId="18">
    <w:abstractNumId w:val="23"/>
  </w:num>
  <w:num w:numId="19">
    <w:abstractNumId w:val="32"/>
  </w:num>
  <w:num w:numId="20">
    <w:abstractNumId w:val="46"/>
  </w:num>
  <w:num w:numId="21">
    <w:abstractNumId w:val="42"/>
  </w:num>
  <w:num w:numId="22">
    <w:abstractNumId w:val="39"/>
  </w:num>
  <w:num w:numId="23">
    <w:abstractNumId w:val="30"/>
  </w:num>
  <w:num w:numId="24">
    <w:abstractNumId w:val="3"/>
  </w:num>
  <w:num w:numId="25">
    <w:abstractNumId w:val="65"/>
  </w:num>
  <w:num w:numId="26">
    <w:abstractNumId w:val="73"/>
  </w:num>
  <w:num w:numId="27">
    <w:abstractNumId w:val="71"/>
  </w:num>
  <w:num w:numId="28">
    <w:abstractNumId w:val="28"/>
  </w:num>
  <w:num w:numId="29">
    <w:abstractNumId w:val="5"/>
  </w:num>
  <w:num w:numId="30">
    <w:abstractNumId w:val="17"/>
  </w:num>
  <w:num w:numId="31">
    <w:abstractNumId w:val="52"/>
  </w:num>
  <w:num w:numId="32">
    <w:abstractNumId w:val="25"/>
  </w:num>
  <w:num w:numId="33">
    <w:abstractNumId w:val="8"/>
  </w:num>
  <w:num w:numId="34">
    <w:abstractNumId w:val="47"/>
  </w:num>
  <w:num w:numId="35">
    <w:abstractNumId w:val="66"/>
  </w:num>
  <w:num w:numId="36">
    <w:abstractNumId w:val="67"/>
  </w:num>
  <w:num w:numId="37">
    <w:abstractNumId w:val="72"/>
  </w:num>
  <w:num w:numId="38">
    <w:abstractNumId w:val="43"/>
  </w:num>
  <w:num w:numId="39">
    <w:abstractNumId w:val="56"/>
  </w:num>
  <w:num w:numId="40">
    <w:abstractNumId w:val="61"/>
  </w:num>
  <w:num w:numId="41">
    <w:abstractNumId w:val="44"/>
  </w:num>
  <w:num w:numId="42">
    <w:abstractNumId w:val="35"/>
  </w:num>
  <w:num w:numId="43">
    <w:abstractNumId w:val="68"/>
  </w:num>
  <w:num w:numId="44">
    <w:abstractNumId w:val="2"/>
  </w:num>
  <w:num w:numId="45">
    <w:abstractNumId w:val="31"/>
  </w:num>
  <w:num w:numId="46">
    <w:abstractNumId w:val="10"/>
  </w:num>
  <w:num w:numId="47">
    <w:abstractNumId w:val="70"/>
  </w:num>
  <w:num w:numId="48">
    <w:abstractNumId w:val="34"/>
  </w:num>
  <w:num w:numId="49">
    <w:abstractNumId w:val="15"/>
  </w:num>
  <w:num w:numId="50">
    <w:abstractNumId w:val="1"/>
  </w:num>
  <w:num w:numId="51">
    <w:abstractNumId w:val="4"/>
  </w:num>
  <w:num w:numId="52">
    <w:abstractNumId w:val="7"/>
  </w:num>
  <w:num w:numId="53">
    <w:abstractNumId w:val="57"/>
  </w:num>
  <w:num w:numId="54">
    <w:abstractNumId w:val="38"/>
  </w:num>
  <w:num w:numId="55">
    <w:abstractNumId w:val="59"/>
  </w:num>
  <w:num w:numId="56">
    <w:abstractNumId w:val="22"/>
  </w:num>
  <w:num w:numId="57">
    <w:abstractNumId w:val="27"/>
  </w:num>
  <w:num w:numId="58">
    <w:abstractNumId w:val="50"/>
  </w:num>
  <w:num w:numId="59">
    <w:abstractNumId w:val="26"/>
  </w:num>
  <w:num w:numId="60">
    <w:abstractNumId w:val="24"/>
  </w:num>
  <w:num w:numId="61">
    <w:abstractNumId w:val="33"/>
  </w:num>
  <w:num w:numId="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num>
  <w:num w:numId="64">
    <w:abstractNumId w:val="54"/>
  </w:num>
  <w:num w:numId="65">
    <w:abstractNumId w:val="36"/>
  </w:num>
  <w:num w:numId="66">
    <w:abstractNumId w:val="63"/>
  </w:num>
  <w:num w:numId="67">
    <w:abstractNumId w:val="13"/>
  </w:num>
  <w:num w:numId="68">
    <w:abstractNumId w:val="14"/>
  </w:num>
  <w:num w:numId="69">
    <w:abstractNumId w:val="6"/>
  </w:num>
  <w:num w:numId="70">
    <w:abstractNumId w:val="49"/>
  </w:num>
  <w:num w:numId="71">
    <w:abstractNumId w:val="0"/>
  </w:num>
  <w:num w:numId="72">
    <w:abstractNumId w:val="48"/>
  </w:num>
  <w:num w:numId="73">
    <w:abstractNumId w:val="60"/>
  </w:num>
  <w:num w:numId="74">
    <w:abstractNumId w:val="40"/>
  </w:num>
  <w:num w:numId="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81"/>
    <w:rsid w:val="00007FFB"/>
    <w:rsid w:val="00010ADF"/>
    <w:rsid w:val="0001229C"/>
    <w:rsid w:val="000122FF"/>
    <w:rsid w:val="00012BA8"/>
    <w:rsid w:val="00014104"/>
    <w:rsid w:val="00015123"/>
    <w:rsid w:val="00023B48"/>
    <w:rsid w:val="00024B2F"/>
    <w:rsid w:val="00024CD8"/>
    <w:rsid w:val="000252A1"/>
    <w:rsid w:val="00027791"/>
    <w:rsid w:val="00032F51"/>
    <w:rsid w:val="000335BA"/>
    <w:rsid w:val="00036A0D"/>
    <w:rsid w:val="0004318A"/>
    <w:rsid w:val="00045E72"/>
    <w:rsid w:val="00047026"/>
    <w:rsid w:val="000472F8"/>
    <w:rsid w:val="00047CE7"/>
    <w:rsid w:val="000507AD"/>
    <w:rsid w:val="000508E7"/>
    <w:rsid w:val="0005231C"/>
    <w:rsid w:val="000528F8"/>
    <w:rsid w:val="0005295B"/>
    <w:rsid w:val="00053DB4"/>
    <w:rsid w:val="00055ADF"/>
    <w:rsid w:val="00057428"/>
    <w:rsid w:val="0005767D"/>
    <w:rsid w:val="00057858"/>
    <w:rsid w:val="00060DB2"/>
    <w:rsid w:val="00065E01"/>
    <w:rsid w:val="000660D3"/>
    <w:rsid w:val="0006638F"/>
    <w:rsid w:val="00066714"/>
    <w:rsid w:val="000701EB"/>
    <w:rsid w:val="0007044C"/>
    <w:rsid w:val="000707F4"/>
    <w:rsid w:val="00071F7D"/>
    <w:rsid w:val="000743E2"/>
    <w:rsid w:val="000745B9"/>
    <w:rsid w:val="00077532"/>
    <w:rsid w:val="000777A6"/>
    <w:rsid w:val="00080AF3"/>
    <w:rsid w:val="000815D9"/>
    <w:rsid w:val="00081DD6"/>
    <w:rsid w:val="000821EF"/>
    <w:rsid w:val="00090780"/>
    <w:rsid w:val="0009268C"/>
    <w:rsid w:val="00092976"/>
    <w:rsid w:val="000929D6"/>
    <w:rsid w:val="000A0471"/>
    <w:rsid w:val="000A41FC"/>
    <w:rsid w:val="000A44BC"/>
    <w:rsid w:val="000A4B77"/>
    <w:rsid w:val="000A4E2F"/>
    <w:rsid w:val="000B30A1"/>
    <w:rsid w:val="000C0A5E"/>
    <w:rsid w:val="000C175D"/>
    <w:rsid w:val="000C1893"/>
    <w:rsid w:val="000C2981"/>
    <w:rsid w:val="000C5E1E"/>
    <w:rsid w:val="000D2143"/>
    <w:rsid w:val="000D3CC2"/>
    <w:rsid w:val="000D415F"/>
    <w:rsid w:val="000D42E7"/>
    <w:rsid w:val="000D76E5"/>
    <w:rsid w:val="000E133F"/>
    <w:rsid w:val="000E3072"/>
    <w:rsid w:val="000E3452"/>
    <w:rsid w:val="000F0EF4"/>
    <w:rsid w:val="000F2393"/>
    <w:rsid w:val="000F2593"/>
    <w:rsid w:val="000F2C4C"/>
    <w:rsid w:val="000F649E"/>
    <w:rsid w:val="00100B60"/>
    <w:rsid w:val="00101B7D"/>
    <w:rsid w:val="00104D20"/>
    <w:rsid w:val="0010674F"/>
    <w:rsid w:val="00110243"/>
    <w:rsid w:val="001177A5"/>
    <w:rsid w:val="00117924"/>
    <w:rsid w:val="00121849"/>
    <w:rsid w:val="00121C18"/>
    <w:rsid w:val="00126C8A"/>
    <w:rsid w:val="00130FA2"/>
    <w:rsid w:val="00132C87"/>
    <w:rsid w:val="00133A7B"/>
    <w:rsid w:val="00133B63"/>
    <w:rsid w:val="001408B1"/>
    <w:rsid w:val="00141732"/>
    <w:rsid w:val="00141754"/>
    <w:rsid w:val="0014204D"/>
    <w:rsid w:val="001453F1"/>
    <w:rsid w:val="0014573C"/>
    <w:rsid w:val="00145C84"/>
    <w:rsid w:val="00145D52"/>
    <w:rsid w:val="00145E36"/>
    <w:rsid w:val="00145F54"/>
    <w:rsid w:val="00151E86"/>
    <w:rsid w:val="001548CF"/>
    <w:rsid w:val="00154D18"/>
    <w:rsid w:val="001578A4"/>
    <w:rsid w:val="00160A7B"/>
    <w:rsid w:val="00162223"/>
    <w:rsid w:val="00162D34"/>
    <w:rsid w:val="00163900"/>
    <w:rsid w:val="00163943"/>
    <w:rsid w:val="00165000"/>
    <w:rsid w:val="00165215"/>
    <w:rsid w:val="001656F7"/>
    <w:rsid w:val="00166813"/>
    <w:rsid w:val="00167328"/>
    <w:rsid w:val="001724B7"/>
    <w:rsid w:val="001726EB"/>
    <w:rsid w:val="001834CD"/>
    <w:rsid w:val="001877DC"/>
    <w:rsid w:val="001934EF"/>
    <w:rsid w:val="00197F83"/>
    <w:rsid w:val="001A05BF"/>
    <w:rsid w:val="001A314A"/>
    <w:rsid w:val="001A4539"/>
    <w:rsid w:val="001A53F8"/>
    <w:rsid w:val="001A7F04"/>
    <w:rsid w:val="001B0D73"/>
    <w:rsid w:val="001B2452"/>
    <w:rsid w:val="001B38AA"/>
    <w:rsid w:val="001C1CE6"/>
    <w:rsid w:val="001C2F47"/>
    <w:rsid w:val="001C7038"/>
    <w:rsid w:val="001C7DF3"/>
    <w:rsid w:val="001C7FC5"/>
    <w:rsid w:val="001D1C38"/>
    <w:rsid w:val="001D24B0"/>
    <w:rsid w:val="001D4432"/>
    <w:rsid w:val="001D664E"/>
    <w:rsid w:val="001D6ED3"/>
    <w:rsid w:val="001E1FED"/>
    <w:rsid w:val="001F041B"/>
    <w:rsid w:val="001F64A5"/>
    <w:rsid w:val="002006CB"/>
    <w:rsid w:val="0020119C"/>
    <w:rsid w:val="00201675"/>
    <w:rsid w:val="002023BD"/>
    <w:rsid w:val="00203348"/>
    <w:rsid w:val="00204D0D"/>
    <w:rsid w:val="00212086"/>
    <w:rsid w:val="002128D0"/>
    <w:rsid w:val="00215B81"/>
    <w:rsid w:val="0022068C"/>
    <w:rsid w:val="00220B93"/>
    <w:rsid w:val="00221A2B"/>
    <w:rsid w:val="00224CE9"/>
    <w:rsid w:val="00231086"/>
    <w:rsid w:val="002324DD"/>
    <w:rsid w:val="00233DA7"/>
    <w:rsid w:val="002344A8"/>
    <w:rsid w:val="00236B58"/>
    <w:rsid w:val="00237504"/>
    <w:rsid w:val="00240992"/>
    <w:rsid w:val="0024128E"/>
    <w:rsid w:val="00242966"/>
    <w:rsid w:val="002461FE"/>
    <w:rsid w:val="0025266A"/>
    <w:rsid w:val="00254617"/>
    <w:rsid w:val="002641F8"/>
    <w:rsid w:val="002654CE"/>
    <w:rsid w:val="002655CD"/>
    <w:rsid w:val="00265B7E"/>
    <w:rsid w:val="002670CF"/>
    <w:rsid w:val="00270353"/>
    <w:rsid w:val="0027196E"/>
    <w:rsid w:val="00275294"/>
    <w:rsid w:val="00275785"/>
    <w:rsid w:val="00275E78"/>
    <w:rsid w:val="0028008F"/>
    <w:rsid w:val="00282281"/>
    <w:rsid w:val="00282F61"/>
    <w:rsid w:val="00284576"/>
    <w:rsid w:val="00286DE9"/>
    <w:rsid w:val="0029188A"/>
    <w:rsid w:val="0029515C"/>
    <w:rsid w:val="002A02EE"/>
    <w:rsid w:val="002A1F16"/>
    <w:rsid w:val="002A20AD"/>
    <w:rsid w:val="002A27C2"/>
    <w:rsid w:val="002A3055"/>
    <w:rsid w:val="002A5162"/>
    <w:rsid w:val="002A618F"/>
    <w:rsid w:val="002B019E"/>
    <w:rsid w:val="002B0F12"/>
    <w:rsid w:val="002B4159"/>
    <w:rsid w:val="002C0F4D"/>
    <w:rsid w:val="002C1C69"/>
    <w:rsid w:val="002C270E"/>
    <w:rsid w:val="002C5E9B"/>
    <w:rsid w:val="002C64CF"/>
    <w:rsid w:val="002C69D2"/>
    <w:rsid w:val="002C7432"/>
    <w:rsid w:val="002D154F"/>
    <w:rsid w:val="002E07B6"/>
    <w:rsid w:val="002E2116"/>
    <w:rsid w:val="002E308B"/>
    <w:rsid w:val="002E49E8"/>
    <w:rsid w:val="002E7C49"/>
    <w:rsid w:val="002F3608"/>
    <w:rsid w:val="002F44AF"/>
    <w:rsid w:val="002F73C3"/>
    <w:rsid w:val="00300770"/>
    <w:rsid w:val="00302C05"/>
    <w:rsid w:val="003037FE"/>
    <w:rsid w:val="00303E2E"/>
    <w:rsid w:val="003054BD"/>
    <w:rsid w:val="00313F5E"/>
    <w:rsid w:val="0031582A"/>
    <w:rsid w:val="003172EA"/>
    <w:rsid w:val="00317351"/>
    <w:rsid w:val="00317524"/>
    <w:rsid w:val="00317800"/>
    <w:rsid w:val="0032007F"/>
    <w:rsid w:val="003204AE"/>
    <w:rsid w:val="00320E70"/>
    <w:rsid w:val="003210A3"/>
    <w:rsid w:val="00321840"/>
    <w:rsid w:val="003226A2"/>
    <w:rsid w:val="003228DC"/>
    <w:rsid w:val="003238DA"/>
    <w:rsid w:val="00323E43"/>
    <w:rsid w:val="0032458B"/>
    <w:rsid w:val="00325979"/>
    <w:rsid w:val="0032654A"/>
    <w:rsid w:val="00326867"/>
    <w:rsid w:val="00326E4A"/>
    <w:rsid w:val="00330D34"/>
    <w:rsid w:val="003319F4"/>
    <w:rsid w:val="003335B6"/>
    <w:rsid w:val="00335089"/>
    <w:rsid w:val="00335A75"/>
    <w:rsid w:val="0033752A"/>
    <w:rsid w:val="0034250B"/>
    <w:rsid w:val="00351638"/>
    <w:rsid w:val="00352C5B"/>
    <w:rsid w:val="0035404B"/>
    <w:rsid w:val="00357B99"/>
    <w:rsid w:val="00362A1E"/>
    <w:rsid w:val="00363952"/>
    <w:rsid w:val="003700EF"/>
    <w:rsid w:val="0037060F"/>
    <w:rsid w:val="00371C19"/>
    <w:rsid w:val="00371DEE"/>
    <w:rsid w:val="00372388"/>
    <w:rsid w:val="00372802"/>
    <w:rsid w:val="003738EA"/>
    <w:rsid w:val="003752E7"/>
    <w:rsid w:val="00380096"/>
    <w:rsid w:val="00380409"/>
    <w:rsid w:val="00385E45"/>
    <w:rsid w:val="00387AF2"/>
    <w:rsid w:val="00387F96"/>
    <w:rsid w:val="00390286"/>
    <w:rsid w:val="00391F97"/>
    <w:rsid w:val="003943C7"/>
    <w:rsid w:val="00394D55"/>
    <w:rsid w:val="00395E79"/>
    <w:rsid w:val="00396D16"/>
    <w:rsid w:val="003970DF"/>
    <w:rsid w:val="00397982"/>
    <w:rsid w:val="003A1559"/>
    <w:rsid w:val="003A2805"/>
    <w:rsid w:val="003A5141"/>
    <w:rsid w:val="003A5262"/>
    <w:rsid w:val="003A716D"/>
    <w:rsid w:val="003B385F"/>
    <w:rsid w:val="003C1025"/>
    <w:rsid w:val="003C150A"/>
    <w:rsid w:val="003C3D1B"/>
    <w:rsid w:val="003C4A08"/>
    <w:rsid w:val="003D0C25"/>
    <w:rsid w:val="003D5436"/>
    <w:rsid w:val="003D5441"/>
    <w:rsid w:val="003D5B2B"/>
    <w:rsid w:val="003D66ED"/>
    <w:rsid w:val="003E3872"/>
    <w:rsid w:val="003E42B5"/>
    <w:rsid w:val="003E52F3"/>
    <w:rsid w:val="003E6004"/>
    <w:rsid w:val="003E61C6"/>
    <w:rsid w:val="003E72BD"/>
    <w:rsid w:val="003E7471"/>
    <w:rsid w:val="003F0ED9"/>
    <w:rsid w:val="003F5DC8"/>
    <w:rsid w:val="00404B60"/>
    <w:rsid w:val="00406983"/>
    <w:rsid w:val="00407B9F"/>
    <w:rsid w:val="0041063C"/>
    <w:rsid w:val="00410845"/>
    <w:rsid w:val="00412699"/>
    <w:rsid w:val="00415E2D"/>
    <w:rsid w:val="004228AA"/>
    <w:rsid w:val="00423217"/>
    <w:rsid w:val="004238B9"/>
    <w:rsid w:val="00423DA9"/>
    <w:rsid w:val="004240FE"/>
    <w:rsid w:val="0042554C"/>
    <w:rsid w:val="00425BC3"/>
    <w:rsid w:val="00430C00"/>
    <w:rsid w:val="00433E85"/>
    <w:rsid w:val="0043562C"/>
    <w:rsid w:val="00436C16"/>
    <w:rsid w:val="004379BB"/>
    <w:rsid w:val="004402C2"/>
    <w:rsid w:val="00440354"/>
    <w:rsid w:val="00441C27"/>
    <w:rsid w:val="0044259E"/>
    <w:rsid w:val="004439E6"/>
    <w:rsid w:val="00443CEB"/>
    <w:rsid w:val="00445C95"/>
    <w:rsid w:val="0044645C"/>
    <w:rsid w:val="00451019"/>
    <w:rsid w:val="004512D9"/>
    <w:rsid w:val="0045178F"/>
    <w:rsid w:val="00453BBC"/>
    <w:rsid w:val="0045419A"/>
    <w:rsid w:val="004550BB"/>
    <w:rsid w:val="00456C9C"/>
    <w:rsid w:val="004613AA"/>
    <w:rsid w:val="004624E3"/>
    <w:rsid w:val="00464829"/>
    <w:rsid w:val="00464B01"/>
    <w:rsid w:val="00467E37"/>
    <w:rsid w:val="00472B0C"/>
    <w:rsid w:val="00475EB4"/>
    <w:rsid w:val="0047781B"/>
    <w:rsid w:val="0048157E"/>
    <w:rsid w:val="004821F7"/>
    <w:rsid w:val="004838BA"/>
    <w:rsid w:val="00484B70"/>
    <w:rsid w:val="00486B72"/>
    <w:rsid w:val="00486D1D"/>
    <w:rsid w:val="0048790A"/>
    <w:rsid w:val="00490074"/>
    <w:rsid w:val="0049088E"/>
    <w:rsid w:val="00491BE1"/>
    <w:rsid w:val="00494B2D"/>
    <w:rsid w:val="00496BDD"/>
    <w:rsid w:val="004A0D34"/>
    <w:rsid w:val="004A1610"/>
    <w:rsid w:val="004A6EE9"/>
    <w:rsid w:val="004A726B"/>
    <w:rsid w:val="004A7B34"/>
    <w:rsid w:val="004B3E7D"/>
    <w:rsid w:val="004B5C56"/>
    <w:rsid w:val="004B5D88"/>
    <w:rsid w:val="004B6163"/>
    <w:rsid w:val="004B7788"/>
    <w:rsid w:val="004C3A46"/>
    <w:rsid w:val="004D2706"/>
    <w:rsid w:val="004D32A9"/>
    <w:rsid w:val="004D36F4"/>
    <w:rsid w:val="004D4780"/>
    <w:rsid w:val="004E0282"/>
    <w:rsid w:val="004E0558"/>
    <w:rsid w:val="004E2F33"/>
    <w:rsid w:val="004E337E"/>
    <w:rsid w:val="004E395D"/>
    <w:rsid w:val="004E3CC0"/>
    <w:rsid w:val="004E5D4D"/>
    <w:rsid w:val="004E5FC3"/>
    <w:rsid w:val="004F0CFF"/>
    <w:rsid w:val="004F32A6"/>
    <w:rsid w:val="004F5755"/>
    <w:rsid w:val="004F5FE6"/>
    <w:rsid w:val="004F7BD8"/>
    <w:rsid w:val="0050231B"/>
    <w:rsid w:val="00502458"/>
    <w:rsid w:val="005046A2"/>
    <w:rsid w:val="0051120C"/>
    <w:rsid w:val="005127EE"/>
    <w:rsid w:val="0051300F"/>
    <w:rsid w:val="00516066"/>
    <w:rsid w:val="005167B1"/>
    <w:rsid w:val="0052311E"/>
    <w:rsid w:val="00526337"/>
    <w:rsid w:val="00526936"/>
    <w:rsid w:val="00526B27"/>
    <w:rsid w:val="0052707A"/>
    <w:rsid w:val="00531D5D"/>
    <w:rsid w:val="00535A67"/>
    <w:rsid w:val="005371A8"/>
    <w:rsid w:val="00540391"/>
    <w:rsid w:val="00544FAF"/>
    <w:rsid w:val="0055024F"/>
    <w:rsid w:val="00553296"/>
    <w:rsid w:val="0056058A"/>
    <w:rsid w:val="00560BE9"/>
    <w:rsid w:val="00562687"/>
    <w:rsid w:val="005670FE"/>
    <w:rsid w:val="005707FB"/>
    <w:rsid w:val="0057269B"/>
    <w:rsid w:val="00573AFA"/>
    <w:rsid w:val="00574606"/>
    <w:rsid w:val="00575736"/>
    <w:rsid w:val="00577ECA"/>
    <w:rsid w:val="00580268"/>
    <w:rsid w:val="00581953"/>
    <w:rsid w:val="005819BE"/>
    <w:rsid w:val="00582325"/>
    <w:rsid w:val="00582E47"/>
    <w:rsid w:val="00586A58"/>
    <w:rsid w:val="00592EB8"/>
    <w:rsid w:val="005954BB"/>
    <w:rsid w:val="005963BB"/>
    <w:rsid w:val="005A16A8"/>
    <w:rsid w:val="005A1A03"/>
    <w:rsid w:val="005A6D95"/>
    <w:rsid w:val="005B008E"/>
    <w:rsid w:val="005B00BA"/>
    <w:rsid w:val="005B48B5"/>
    <w:rsid w:val="005B5423"/>
    <w:rsid w:val="005B55D1"/>
    <w:rsid w:val="005B6A31"/>
    <w:rsid w:val="005B7219"/>
    <w:rsid w:val="005C14E9"/>
    <w:rsid w:val="005C4387"/>
    <w:rsid w:val="005C4A77"/>
    <w:rsid w:val="005C5B54"/>
    <w:rsid w:val="005C70B7"/>
    <w:rsid w:val="005D1BC0"/>
    <w:rsid w:val="005D32A9"/>
    <w:rsid w:val="005D358F"/>
    <w:rsid w:val="005E0B0F"/>
    <w:rsid w:val="005E0CED"/>
    <w:rsid w:val="005E0DBA"/>
    <w:rsid w:val="005E1F7C"/>
    <w:rsid w:val="005F0D84"/>
    <w:rsid w:val="005F0FCC"/>
    <w:rsid w:val="005F24F6"/>
    <w:rsid w:val="005F3BB4"/>
    <w:rsid w:val="006025C2"/>
    <w:rsid w:val="00602A05"/>
    <w:rsid w:val="00603ED6"/>
    <w:rsid w:val="006049AD"/>
    <w:rsid w:val="00605083"/>
    <w:rsid w:val="00605606"/>
    <w:rsid w:val="006064E6"/>
    <w:rsid w:val="00606B6A"/>
    <w:rsid w:val="00606FDC"/>
    <w:rsid w:val="00610629"/>
    <w:rsid w:val="00614695"/>
    <w:rsid w:val="006147DF"/>
    <w:rsid w:val="00614F10"/>
    <w:rsid w:val="0061680C"/>
    <w:rsid w:val="0061789E"/>
    <w:rsid w:val="00620800"/>
    <w:rsid w:val="006212B2"/>
    <w:rsid w:val="0062223C"/>
    <w:rsid w:val="00622D7E"/>
    <w:rsid w:val="00624CB5"/>
    <w:rsid w:val="006277FF"/>
    <w:rsid w:val="00633B7F"/>
    <w:rsid w:val="00633BCB"/>
    <w:rsid w:val="00633D75"/>
    <w:rsid w:val="0063495E"/>
    <w:rsid w:val="006374DE"/>
    <w:rsid w:val="00637588"/>
    <w:rsid w:val="006401BC"/>
    <w:rsid w:val="0064501D"/>
    <w:rsid w:val="00645100"/>
    <w:rsid w:val="00646BD9"/>
    <w:rsid w:val="00647350"/>
    <w:rsid w:val="00647AD3"/>
    <w:rsid w:val="006523E4"/>
    <w:rsid w:val="00653526"/>
    <w:rsid w:val="00656651"/>
    <w:rsid w:val="00657738"/>
    <w:rsid w:val="00660819"/>
    <w:rsid w:val="006608A9"/>
    <w:rsid w:val="00663ACC"/>
    <w:rsid w:val="00664FE7"/>
    <w:rsid w:val="00665D9B"/>
    <w:rsid w:val="00667241"/>
    <w:rsid w:val="00667BC3"/>
    <w:rsid w:val="006726AB"/>
    <w:rsid w:val="00675EDC"/>
    <w:rsid w:val="0067640E"/>
    <w:rsid w:val="00677AB4"/>
    <w:rsid w:val="006820F6"/>
    <w:rsid w:val="006936A1"/>
    <w:rsid w:val="00693AEA"/>
    <w:rsid w:val="00693CB5"/>
    <w:rsid w:val="006A314C"/>
    <w:rsid w:val="006B0CA8"/>
    <w:rsid w:val="006B1028"/>
    <w:rsid w:val="006B1338"/>
    <w:rsid w:val="006B5938"/>
    <w:rsid w:val="006C38B6"/>
    <w:rsid w:val="006C45E8"/>
    <w:rsid w:val="006C4654"/>
    <w:rsid w:val="006C4804"/>
    <w:rsid w:val="006C4F13"/>
    <w:rsid w:val="006C53AB"/>
    <w:rsid w:val="006C5A6B"/>
    <w:rsid w:val="006D18D3"/>
    <w:rsid w:val="006D3AB2"/>
    <w:rsid w:val="006D505B"/>
    <w:rsid w:val="006D52FB"/>
    <w:rsid w:val="006D5E22"/>
    <w:rsid w:val="006D5FAE"/>
    <w:rsid w:val="006E0D03"/>
    <w:rsid w:val="006E4848"/>
    <w:rsid w:val="006E777F"/>
    <w:rsid w:val="006E7BDD"/>
    <w:rsid w:val="006F20AE"/>
    <w:rsid w:val="006F2DB6"/>
    <w:rsid w:val="006F4CC1"/>
    <w:rsid w:val="006F7B28"/>
    <w:rsid w:val="00700A2A"/>
    <w:rsid w:val="00701062"/>
    <w:rsid w:val="00704723"/>
    <w:rsid w:val="00705E2A"/>
    <w:rsid w:val="00706090"/>
    <w:rsid w:val="00707BE2"/>
    <w:rsid w:val="00707F63"/>
    <w:rsid w:val="007110BD"/>
    <w:rsid w:val="00712447"/>
    <w:rsid w:val="00713873"/>
    <w:rsid w:val="00714464"/>
    <w:rsid w:val="00715974"/>
    <w:rsid w:val="00715E94"/>
    <w:rsid w:val="00715F4E"/>
    <w:rsid w:val="00717905"/>
    <w:rsid w:val="00721F25"/>
    <w:rsid w:val="00723343"/>
    <w:rsid w:val="00730B70"/>
    <w:rsid w:val="00730E3A"/>
    <w:rsid w:val="007324FA"/>
    <w:rsid w:val="007341DD"/>
    <w:rsid w:val="00736E87"/>
    <w:rsid w:val="00740168"/>
    <w:rsid w:val="007439A9"/>
    <w:rsid w:val="007450D7"/>
    <w:rsid w:val="00745383"/>
    <w:rsid w:val="00745841"/>
    <w:rsid w:val="007468DD"/>
    <w:rsid w:val="00746C60"/>
    <w:rsid w:val="0074745F"/>
    <w:rsid w:val="00754993"/>
    <w:rsid w:val="00754F0F"/>
    <w:rsid w:val="007552E6"/>
    <w:rsid w:val="00755FC0"/>
    <w:rsid w:val="007605A3"/>
    <w:rsid w:val="007627EB"/>
    <w:rsid w:val="00763081"/>
    <w:rsid w:val="007636B5"/>
    <w:rsid w:val="00763FC2"/>
    <w:rsid w:val="00764070"/>
    <w:rsid w:val="00766411"/>
    <w:rsid w:val="007672F2"/>
    <w:rsid w:val="007726C1"/>
    <w:rsid w:val="00772F05"/>
    <w:rsid w:val="00777F48"/>
    <w:rsid w:val="007836C1"/>
    <w:rsid w:val="00784EB4"/>
    <w:rsid w:val="00787A91"/>
    <w:rsid w:val="00791B72"/>
    <w:rsid w:val="00797C80"/>
    <w:rsid w:val="007A1DA6"/>
    <w:rsid w:val="007A2A5A"/>
    <w:rsid w:val="007A3702"/>
    <w:rsid w:val="007A39A3"/>
    <w:rsid w:val="007A46F6"/>
    <w:rsid w:val="007A534C"/>
    <w:rsid w:val="007B3913"/>
    <w:rsid w:val="007B3D11"/>
    <w:rsid w:val="007B53F7"/>
    <w:rsid w:val="007B6AAA"/>
    <w:rsid w:val="007C2E27"/>
    <w:rsid w:val="007C6071"/>
    <w:rsid w:val="007D14B0"/>
    <w:rsid w:val="007D1516"/>
    <w:rsid w:val="007D5D65"/>
    <w:rsid w:val="007D6BB2"/>
    <w:rsid w:val="007E04DE"/>
    <w:rsid w:val="007E3C4E"/>
    <w:rsid w:val="007E60C5"/>
    <w:rsid w:val="007E60F8"/>
    <w:rsid w:val="007E652E"/>
    <w:rsid w:val="007F3FD4"/>
    <w:rsid w:val="007F5FCF"/>
    <w:rsid w:val="007F6080"/>
    <w:rsid w:val="007F770B"/>
    <w:rsid w:val="007F7CE0"/>
    <w:rsid w:val="00800846"/>
    <w:rsid w:val="008021FB"/>
    <w:rsid w:val="00802502"/>
    <w:rsid w:val="00806FEB"/>
    <w:rsid w:val="008106EE"/>
    <w:rsid w:val="0081315A"/>
    <w:rsid w:val="00814D7F"/>
    <w:rsid w:val="00821858"/>
    <w:rsid w:val="00821A98"/>
    <w:rsid w:val="00825DCD"/>
    <w:rsid w:val="00826DB5"/>
    <w:rsid w:val="008275A4"/>
    <w:rsid w:val="00827B6C"/>
    <w:rsid w:val="008312D4"/>
    <w:rsid w:val="0083569C"/>
    <w:rsid w:val="00840D2C"/>
    <w:rsid w:val="00841136"/>
    <w:rsid w:val="008438C0"/>
    <w:rsid w:val="00844472"/>
    <w:rsid w:val="008448BC"/>
    <w:rsid w:val="008452D7"/>
    <w:rsid w:val="00846AB1"/>
    <w:rsid w:val="00854279"/>
    <w:rsid w:val="0085540B"/>
    <w:rsid w:val="00856008"/>
    <w:rsid w:val="00857A5A"/>
    <w:rsid w:val="00861792"/>
    <w:rsid w:val="00862305"/>
    <w:rsid w:val="00865B3C"/>
    <w:rsid w:val="008677C8"/>
    <w:rsid w:val="008709C5"/>
    <w:rsid w:val="00870A58"/>
    <w:rsid w:val="00871597"/>
    <w:rsid w:val="008724BE"/>
    <w:rsid w:val="00877F62"/>
    <w:rsid w:val="00883BAD"/>
    <w:rsid w:val="00886017"/>
    <w:rsid w:val="00886699"/>
    <w:rsid w:val="00886736"/>
    <w:rsid w:val="00886ADC"/>
    <w:rsid w:val="00887652"/>
    <w:rsid w:val="00890472"/>
    <w:rsid w:val="00890824"/>
    <w:rsid w:val="008921E2"/>
    <w:rsid w:val="00894633"/>
    <w:rsid w:val="00894659"/>
    <w:rsid w:val="008A0794"/>
    <w:rsid w:val="008A08F0"/>
    <w:rsid w:val="008A3505"/>
    <w:rsid w:val="008A4A3E"/>
    <w:rsid w:val="008A67A7"/>
    <w:rsid w:val="008B0CB6"/>
    <w:rsid w:val="008B1893"/>
    <w:rsid w:val="008B1915"/>
    <w:rsid w:val="008B21C3"/>
    <w:rsid w:val="008B2E70"/>
    <w:rsid w:val="008B4636"/>
    <w:rsid w:val="008B55A0"/>
    <w:rsid w:val="008B7CE6"/>
    <w:rsid w:val="008C2027"/>
    <w:rsid w:val="008C2320"/>
    <w:rsid w:val="008C3F42"/>
    <w:rsid w:val="008C68C0"/>
    <w:rsid w:val="008D3C11"/>
    <w:rsid w:val="008E05E0"/>
    <w:rsid w:val="008E1CBE"/>
    <w:rsid w:val="008E3F11"/>
    <w:rsid w:val="008E4BFF"/>
    <w:rsid w:val="008E650B"/>
    <w:rsid w:val="008F4631"/>
    <w:rsid w:val="008F4D77"/>
    <w:rsid w:val="008F5599"/>
    <w:rsid w:val="008F7D6D"/>
    <w:rsid w:val="00901F88"/>
    <w:rsid w:val="009040F5"/>
    <w:rsid w:val="009046F0"/>
    <w:rsid w:val="00905457"/>
    <w:rsid w:val="00906212"/>
    <w:rsid w:val="00906ED6"/>
    <w:rsid w:val="009076C6"/>
    <w:rsid w:val="00907725"/>
    <w:rsid w:val="00911595"/>
    <w:rsid w:val="00913A9E"/>
    <w:rsid w:val="00913C8A"/>
    <w:rsid w:val="00914101"/>
    <w:rsid w:val="009167E0"/>
    <w:rsid w:val="00920642"/>
    <w:rsid w:val="00920CEA"/>
    <w:rsid w:val="00921FAF"/>
    <w:rsid w:val="0092586A"/>
    <w:rsid w:val="00931421"/>
    <w:rsid w:val="00932DCA"/>
    <w:rsid w:val="00933404"/>
    <w:rsid w:val="009342AF"/>
    <w:rsid w:val="00934D89"/>
    <w:rsid w:val="00935E1D"/>
    <w:rsid w:val="00940BF0"/>
    <w:rsid w:val="00941625"/>
    <w:rsid w:val="00942A57"/>
    <w:rsid w:val="00945FEE"/>
    <w:rsid w:val="00951BDA"/>
    <w:rsid w:val="0095282B"/>
    <w:rsid w:val="00953CAB"/>
    <w:rsid w:val="00957462"/>
    <w:rsid w:val="009643C8"/>
    <w:rsid w:val="00964411"/>
    <w:rsid w:val="00964E54"/>
    <w:rsid w:val="009651EA"/>
    <w:rsid w:val="00965C3C"/>
    <w:rsid w:val="00967218"/>
    <w:rsid w:val="00971D16"/>
    <w:rsid w:val="009721EA"/>
    <w:rsid w:val="00975A7C"/>
    <w:rsid w:val="00976C4A"/>
    <w:rsid w:val="00982911"/>
    <w:rsid w:val="0098383F"/>
    <w:rsid w:val="00983860"/>
    <w:rsid w:val="00992964"/>
    <w:rsid w:val="009A10DE"/>
    <w:rsid w:val="009A335E"/>
    <w:rsid w:val="009A7E81"/>
    <w:rsid w:val="009B240B"/>
    <w:rsid w:val="009B3A44"/>
    <w:rsid w:val="009B722D"/>
    <w:rsid w:val="009C32E6"/>
    <w:rsid w:val="009C4B90"/>
    <w:rsid w:val="009C60A4"/>
    <w:rsid w:val="009C6892"/>
    <w:rsid w:val="009D5F10"/>
    <w:rsid w:val="009D6428"/>
    <w:rsid w:val="009D7F0E"/>
    <w:rsid w:val="009E05A6"/>
    <w:rsid w:val="009E1140"/>
    <w:rsid w:val="009E39AF"/>
    <w:rsid w:val="009E6194"/>
    <w:rsid w:val="009F069B"/>
    <w:rsid w:val="009F076E"/>
    <w:rsid w:val="009F1990"/>
    <w:rsid w:val="009F22FB"/>
    <w:rsid w:val="009F2690"/>
    <w:rsid w:val="009F76CB"/>
    <w:rsid w:val="00A02DEB"/>
    <w:rsid w:val="00A10013"/>
    <w:rsid w:val="00A10B62"/>
    <w:rsid w:val="00A12038"/>
    <w:rsid w:val="00A31EDE"/>
    <w:rsid w:val="00A33176"/>
    <w:rsid w:val="00A33D5A"/>
    <w:rsid w:val="00A34025"/>
    <w:rsid w:val="00A35339"/>
    <w:rsid w:val="00A359D0"/>
    <w:rsid w:val="00A36E24"/>
    <w:rsid w:val="00A3756D"/>
    <w:rsid w:val="00A402EE"/>
    <w:rsid w:val="00A4379B"/>
    <w:rsid w:val="00A43F24"/>
    <w:rsid w:val="00A4410C"/>
    <w:rsid w:val="00A45FC6"/>
    <w:rsid w:val="00A461DA"/>
    <w:rsid w:val="00A47512"/>
    <w:rsid w:val="00A56CE0"/>
    <w:rsid w:val="00A56D81"/>
    <w:rsid w:val="00A56E75"/>
    <w:rsid w:val="00A6139C"/>
    <w:rsid w:val="00A62CD9"/>
    <w:rsid w:val="00A63AD8"/>
    <w:rsid w:val="00A703BB"/>
    <w:rsid w:val="00A77138"/>
    <w:rsid w:val="00A77A31"/>
    <w:rsid w:val="00A83E46"/>
    <w:rsid w:val="00A85B47"/>
    <w:rsid w:val="00A90946"/>
    <w:rsid w:val="00A95B34"/>
    <w:rsid w:val="00A95FC0"/>
    <w:rsid w:val="00A96FC8"/>
    <w:rsid w:val="00AA1211"/>
    <w:rsid w:val="00AA1857"/>
    <w:rsid w:val="00AA3F35"/>
    <w:rsid w:val="00AA4C4F"/>
    <w:rsid w:val="00AA5F87"/>
    <w:rsid w:val="00AB10DC"/>
    <w:rsid w:val="00AB1F21"/>
    <w:rsid w:val="00AB3853"/>
    <w:rsid w:val="00AB44F5"/>
    <w:rsid w:val="00AC0363"/>
    <w:rsid w:val="00AC2971"/>
    <w:rsid w:val="00AC6D6A"/>
    <w:rsid w:val="00AD0379"/>
    <w:rsid w:val="00AD1D70"/>
    <w:rsid w:val="00AD5051"/>
    <w:rsid w:val="00AD6636"/>
    <w:rsid w:val="00AD79E4"/>
    <w:rsid w:val="00AE4868"/>
    <w:rsid w:val="00AE5DEE"/>
    <w:rsid w:val="00AE6DB9"/>
    <w:rsid w:val="00AE6ED0"/>
    <w:rsid w:val="00AE72BE"/>
    <w:rsid w:val="00AF117F"/>
    <w:rsid w:val="00AF458B"/>
    <w:rsid w:val="00AF7828"/>
    <w:rsid w:val="00B00681"/>
    <w:rsid w:val="00B007E2"/>
    <w:rsid w:val="00B01E81"/>
    <w:rsid w:val="00B049D5"/>
    <w:rsid w:val="00B052A4"/>
    <w:rsid w:val="00B068AF"/>
    <w:rsid w:val="00B1031A"/>
    <w:rsid w:val="00B11E11"/>
    <w:rsid w:val="00B122B1"/>
    <w:rsid w:val="00B13A44"/>
    <w:rsid w:val="00B15D87"/>
    <w:rsid w:val="00B20C40"/>
    <w:rsid w:val="00B21AD6"/>
    <w:rsid w:val="00B272BE"/>
    <w:rsid w:val="00B3273A"/>
    <w:rsid w:val="00B367D2"/>
    <w:rsid w:val="00B41792"/>
    <w:rsid w:val="00B42CD7"/>
    <w:rsid w:val="00B43A4C"/>
    <w:rsid w:val="00B451B2"/>
    <w:rsid w:val="00B533A9"/>
    <w:rsid w:val="00B56469"/>
    <w:rsid w:val="00B60629"/>
    <w:rsid w:val="00B610D6"/>
    <w:rsid w:val="00B64BEE"/>
    <w:rsid w:val="00B70D92"/>
    <w:rsid w:val="00B742EB"/>
    <w:rsid w:val="00B75FC1"/>
    <w:rsid w:val="00B76DD7"/>
    <w:rsid w:val="00B814E2"/>
    <w:rsid w:val="00B815F9"/>
    <w:rsid w:val="00B86367"/>
    <w:rsid w:val="00B917B4"/>
    <w:rsid w:val="00B92231"/>
    <w:rsid w:val="00B92F26"/>
    <w:rsid w:val="00B9622B"/>
    <w:rsid w:val="00BB06E1"/>
    <w:rsid w:val="00BB1036"/>
    <w:rsid w:val="00BB391C"/>
    <w:rsid w:val="00BB7DFE"/>
    <w:rsid w:val="00BC032E"/>
    <w:rsid w:val="00BC0E65"/>
    <w:rsid w:val="00BC377B"/>
    <w:rsid w:val="00BC4715"/>
    <w:rsid w:val="00BC486E"/>
    <w:rsid w:val="00BC6FA3"/>
    <w:rsid w:val="00BC7A82"/>
    <w:rsid w:val="00BD3365"/>
    <w:rsid w:val="00BD3D60"/>
    <w:rsid w:val="00BD5C0F"/>
    <w:rsid w:val="00BE079A"/>
    <w:rsid w:val="00BF1344"/>
    <w:rsid w:val="00BF3428"/>
    <w:rsid w:val="00BF38AF"/>
    <w:rsid w:val="00BF3C6B"/>
    <w:rsid w:val="00BF51B4"/>
    <w:rsid w:val="00BF5F03"/>
    <w:rsid w:val="00C02619"/>
    <w:rsid w:val="00C026E4"/>
    <w:rsid w:val="00C02806"/>
    <w:rsid w:val="00C04377"/>
    <w:rsid w:val="00C10509"/>
    <w:rsid w:val="00C12DFF"/>
    <w:rsid w:val="00C13979"/>
    <w:rsid w:val="00C16D4C"/>
    <w:rsid w:val="00C16E2D"/>
    <w:rsid w:val="00C21CCB"/>
    <w:rsid w:val="00C233BE"/>
    <w:rsid w:val="00C24365"/>
    <w:rsid w:val="00C276A9"/>
    <w:rsid w:val="00C2784B"/>
    <w:rsid w:val="00C3247C"/>
    <w:rsid w:val="00C32C4D"/>
    <w:rsid w:val="00C33BBF"/>
    <w:rsid w:val="00C33F74"/>
    <w:rsid w:val="00C34553"/>
    <w:rsid w:val="00C34A92"/>
    <w:rsid w:val="00C35D1E"/>
    <w:rsid w:val="00C36108"/>
    <w:rsid w:val="00C37430"/>
    <w:rsid w:val="00C432DF"/>
    <w:rsid w:val="00C43D3D"/>
    <w:rsid w:val="00C43F11"/>
    <w:rsid w:val="00C466FD"/>
    <w:rsid w:val="00C52274"/>
    <w:rsid w:val="00C54A2C"/>
    <w:rsid w:val="00C61875"/>
    <w:rsid w:val="00C63FEE"/>
    <w:rsid w:val="00C64346"/>
    <w:rsid w:val="00C70718"/>
    <w:rsid w:val="00C71978"/>
    <w:rsid w:val="00C753AE"/>
    <w:rsid w:val="00C82BB7"/>
    <w:rsid w:val="00C85612"/>
    <w:rsid w:val="00C85B35"/>
    <w:rsid w:val="00C85DFC"/>
    <w:rsid w:val="00C93D40"/>
    <w:rsid w:val="00C96C7B"/>
    <w:rsid w:val="00CA17EA"/>
    <w:rsid w:val="00CA199E"/>
    <w:rsid w:val="00CA4104"/>
    <w:rsid w:val="00CA5D7F"/>
    <w:rsid w:val="00CB03A2"/>
    <w:rsid w:val="00CB1D12"/>
    <w:rsid w:val="00CB6664"/>
    <w:rsid w:val="00CB68E4"/>
    <w:rsid w:val="00CC32AA"/>
    <w:rsid w:val="00CC4903"/>
    <w:rsid w:val="00CC7600"/>
    <w:rsid w:val="00CD35B4"/>
    <w:rsid w:val="00CD78AF"/>
    <w:rsid w:val="00CD7CC1"/>
    <w:rsid w:val="00CE3210"/>
    <w:rsid w:val="00CE5985"/>
    <w:rsid w:val="00CF24E4"/>
    <w:rsid w:val="00CF4691"/>
    <w:rsid w:val="00CF53F6"/>
    <w:rsid w:val="00D05170"/>
    <w:rsid w:val="00D05230"/>
    <w:rsid w:val="00D05319"/>
    <w:rsid w:val="00D10040"/>
    <w:rsid w:val="00D10F9C"/>
    <w:rsid w:val="00D121E7"/>
    <w:rsid w:val="00D16C38"/>
    <w:rsid w:val="00D204C1"/>
    <w:rsid w:val="00D214C6"/>
    <w:rsid w:val="00D219D8"/>
    <w:rsid w:val="00D23B01"/>
    <w:rsid w:val="00D24C7E"/>
    <w:rsid w:val="00D25E48"/>
    <w:rsid w:val="00D364AD"/>
    <w:rsid w:val="00D37E79"/>
    <w:rsid w:val="00D4054A"/>
    <w:rsid w:val="00D43C0C"/>
    <w:rsid w:val="00D46E81"/>
    <w:rsid w:val="00D60AC2"/>
    <w:rsid w:val="00D60CFD"/>
    <w:rsid w:val="00D613E9"/>
    <w:rsid w:val="00D624A0"/>
    <w:rsid w:val="00D66A3E"/>
    <w:rsid w:val="00D704F1"/>
    <w:rsid w:val="00D718D9"/>
    <w:rsid w:val="00D72B11"/>
    <w:rsid w:val="00D73A92"/>
    <w:rsid w:val="00D74686"/>
    <w:rsid w:val="00D77FEF"/>
    <w:rsid w:val="00D82CE4"/>
    <w:rsid w:val="00D8538A"/>
    <w:rsid w:val="00D903EE"/>
    <w:rsid w:val="00D9072F"/>
    <w:rsid w:val="00D91616"/>
    <w:rsid w:val="00D91F09"/>
    <w:rsid w:val="00D9661D"/>
    <w:rsid w:val="00DA005C"/>
    <w:rsid w:val="00DA124F"/>
    <w:rsid w:val="00DA48BD"/>
    <w:rsid w:val="00DA4CCD"/>
    <w:rsid w:val="00DA5CCE"/>
    <w:rsid w:val="00DB0801"/>
    <w:rsid w:val="00DB1E13"/>
    <w:rsid w:val="00DB2A93"/>
    <w:rsid w:val="00DB3EDB"/>
    <w:rsid w:val="00DC07BC"/>
    <w:rsid w:val="00DC1EFA"/>
    <w:rsid w:val="00DC257A"/>
    <w:rsid w:val="00DC6DA9"/>
    <w:rsid w:val="00DC748E"/>
    <w:rsid w:val="00DC7600"/>
    <w:rsid w:val="00DD05EB"/>
    <w:rsid w:val="00DD23F9"/>
    <w:rsid w:val="00DD3E30"/>
    <w:rsid w:val="00DD4A61"/>
    <w:rsid w:val="00DD5864"/>
    <w:rsid w:val="00DD72A6"/>
    <w:rsid w:val="00DD7E2C"/>
    <w:rsid w:val="00DE2FBD"/>
    <w:rsid w:val="00DE4816"/>
    <w:rsid w:val="00DE56F7"/>
    <w:rsid w:val="00DF0BEC"/>
    <w:rsid w:val="00DF0F7A"/>
    <w:rsid w:val="00DF2B7C"/>
    <w:rsid w:val="00DF60DD"/>
    <w:rsid w:val="00DF7476"/>
    <w:rsid w:val="00E007A0"/>
    <w:rsid w:val="00E04761"/>
    <w:rsid w:val="00E04A19"/>
    <w:rsid w:val="00E12523"/>
    <w:rsid w:val="00E13AEA"/>
    <w:rsid w:val="00E145B2"/>
    <w:rsid w:val="00E147B1"/>
    <w:rsid w:val="00E16B9D"/>
    <w:rsid w:val="00E179CD"/>
    <w:rsid w:val="00E21727"/>
    <w:rsid w:val="00E21C01"/>
    <w:rsid w:val="00E23864"/>
    <w:rsid w:val="00E2730C"/>
    <w:rsid w:val="00E302C3"/>
    <w:rsid w:val="00E33DC7"/>
    <w:rsid w:val="00E34211"/>
    <w:rsid w:val="00E35C2B"/>
    <w:rsid w:val="00E3703D"/>
    <w:rsid w:val="00E37447"/>
    <w:rsid w:val="00E376CA"/>
    <w:rsid w:val="00E4072A"/>
    <w:rsid w:val="00E40CC5"/>
    <w:rsid w:val="00E43CDC"/>
    <w:rsid w:val="00E44AA3"/>
    <w:rsid w:val="00E46330"/>
    <w:rsid w:val="00E53AFE"/>
    <w:rsid w:val="00E55325"/>
    <w:rsid w:val="00E562C6"/>
    <w:rsid w:val="00E56822"/>
    <w:rsid w:val="00E60519"/>
    <w:rsid w:val="00E6131F"/>
    <w:rsid w:val="00E641DC"/>
    <w:rsid w:val="00E6555B"/>
    <w:rsid w:val="00E70152"/>
    <w:rsid w:val="00E704C4"/>
    <w:rsid w:val="00E705BE"/>
    <w:rsid w:val="00E72019"/>
    <w:rsid w:val="00E7646E"/>
    <w:rsid w:val="00E7688F"/>
    <w:rsid w:val="00E778D2"/>
    <w:rsid w:val="00E80209"/>
    <w:rsid w:val="00E83EAC"/>
    <w:rsid w:val="00E93096"/>
    <w:rsid w:val="00E930B1"/>
    <w:rsid w:val="00E94E4C"/>
    <w:rsid w:val="00E95031"/>
    <w:rsid w:val="00E96078"/>
    <w:rsid w:val="00E96943"/>
    <w:rsid w:val="00EA225B"/>
    <w:rsid w:val="00EA322A"/>
    <w:rsid w:val="00EA4C41"/>
    <w:rsid w:val="00EA6303"/>
    <w:rsid w:val="00EB3B88"/>
    <w:rsid w:val="00EB410A"/>
    <w:rsid w:val="00EB4FDA"/>
    <w:rsid w:val="00EB58EF"/>
    <w:rsid w:val="00EB6E8C"/>
    <w:rsid w:val="00EC1B4B"/>
    <w:rsid w:val="00EC5861"/>
    <w:rsid w:val="00ED30DF"/>
    <w:rsid w:val="00ED3E28"/>
    <w:rsid w:val="00ED4D63"/>
    <w:rsid w:val="00EE7772"/>
    <w:rsid w:val="00EF1DA3"/>
    <w:rsid w:val="00EF3F3F"/>
    <w:rsid w:val="00EF58AD"/>
    <w:rsid w:val="00EF6E6D"/>
    <w:rsid w:val="00F04441"/>
    <w:rsid w:val="00F06256"/>
    <w:rsid w:val="00F076B6"/>
    <w:rsid w:val="00F15933"/>
    <w:rsid w:val="00F20AF0"/>
    <w:rsid w:val="00F21BAA"/>
    <w:rsid w:val="00F2234B"/>
    <w:rsid w:val="00F22A40"/>
    <w:rsid w:val="00F24B06"/>
    <w:rsid w:val="00F30529"/>
    <w:rsid w:val="00F3557E"/>
    <w:rsid w:val="00F37B98"/>
    <w:rsid w:val="00F37DD2"/>
    <w:rsid w:val="00F4117A"/>
    <w:rsid w:val="00F43D61"/>
    <w:rsid w:val="00F45458"/>
    <w:rsid w:val="00F46F8D"/>
    <w:rsid w:val="00F51544"/>
    <w:rsid w:val="00F52A09"/>
    <w:rsid w:val="00F55A11"/>
    <w:rsid w:val="00F575BE"/>
    <w:rsid w:val="00F614CB"/>
    <w:rsid w:val="00F717AF"/>
    <w:rsid w:val="00F7201A"/>
    <w:rsid w:val="00F742AE"/>
    <w:rsid w:val="00F74348"/>
    <w:rsid w:val="00F74832"/>
    <w:rsid w:val="00F74D1F"/>
    <w:rsid w:val="00F766B6"/>
    <w:rsid w:val="00F777B6"/>
    <w:rsid w:val="00F8052E"/>
    <w:rsid w:val="00F816A4"/>
    <w:rsid w:val="00F83C94"/>
    <w:rsid w:val="00F9048C"/>
    <w:rsid w:val="00F916E2"/>
    <w:rsid w:val="00F92A41"/>
    <w:rsid w:val="00F94403"/>
    <w:rsid w:val="00F974FD"/>
    <w:rsid w:val="00FA0414"/>
    <w:rsid w:val="00FA4B98"/>
    <w:rsid w:val="00FA6DBC"/>
    <w:rsid w:val="00FA798E"/>
    <w:rsid w:val="00FB3904"/>
    <w:rsid w:val="00FB4562"/>
    <w:rsid w:val="00FB45E5"/>
    <w:rsid w:val="00FC031F"/>
    <w:rsid w:val="00FC0EFD"/>
    <w:rsid w:val="00FC0F5D"/>
    <w:rsid w:val="00FC4CE6"/>
    <w:rsid w:val="00FD4867"/>
    <w:rsid w:val="00FE4130"/>
    <w:rsid w:val="00FE422D"/>
    <w:rsid w:val="00FF0A17"/>
    <w:rsid w:val="00FF19EC"/>
    <w:rsid w:val="00FF3CC7"/>
    <w:rsid w:val="00FF533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A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2981"/>
    <w:pPr>
      <w:spacing w:after="200" w:line="276" w:lineRule="auto"/>
    </w:pPr>
  </w:style>
  <w:style w:type="paragraph" w:styleId="Nagwek1">
    <w:name w:val="heading 1"/>
    <w:basedOn w:val="Normalny"/>
    <w:next w:val="Normalny"/>
    <w:link w:val="Nagwek1Znak"/>
    <w:uiPriority w:val="9"/>
    <w:qFormat/>
    <w:rsid w:val="002C5E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E60C5"/>
    <w:pPr>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2C5E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2C5E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44035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2C5E9B"/>
    <w:pPr>
      <w:ind w:left="720"/>
      <w:contextualSpacing/>
    </w:pPr>
  </w:style>
  <w:style w:type="character" w:customStyle="1" w:styleId="BezodstpwZnak">
    <w:name w:val="Bez odstępów Znak"/>
    <w:basedOn w:val="Domylnaczcionkaakapitu"/>
    <w:link w:val="Bezodstpw"/>
    <w:uiPriority w:val="1"/>
    <w:locked/>
    <w:rsid w:val="002C5E9B"/>
  </w:style>
  <w:style w:type="paragraph" w:styleId="Bezodstpw">
    <w:name w:val="No Spacing"/>
    <w:link w:val="BezodstpwZnak"/>
    <w:uiPriority w:val="1"/>
    <w:qFormat/>
    <w:rsid w:val="002C5E9B"/>
    <w:pPr>
      <w:spacing w:after="0" w:line="240" w:lineRule="auto"/>
    </w:pPr>
  </w:style>
  <w:style w:type="character" w:customStyle="1" w:styleId="Nagwek1Znak">
    <w:name w:val="Nagłówek 1 Znak"/>
    <w:basedOn w:val="Domylnaczcionkaakapitu"/>
    <w:link w:val="Nagwek1"/>
    <w:uiPriority w:val="9"/>
    <w:rsid w:val="002C5E9B"/>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E60C5"/>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2C5E9B"/>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2C5E9B"/>
    <w:rPr>
      <w:rFonts w:asciiTheme="majorHAnsi" w:eastAsiaTheme="majorEastAsia" w:hAnsiTheme="majorHAnsi" w:cstheme="majorBidi"/>
      <w:i/>
      <w:iCs/>
      <w:color w:val="2E74B5" w:themeColor="accent1" w:themeShade="BF"/>
    </w:rPr>
  </w:style>
  <w:style w:type="paragraph" w:styleId="Tekstprzypisudolnego">
    <w:name w:val="footnote text"/>
    <w:basedOn w:val="Normalny"/>
    <w:link w:val="TekstprzypisudolnegoZnak"/>
    <w:uiPriority w:val="99"/>
    <w:semiHidden/>
    <w:unhideWhenUsed/>
    <w:rsid w:val="00B451B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451B2"/>
    <w:rPr>
      <w:sz w:val="20"/>
      <w:szCs w:val="20"/>
    </w:rPr>
  </w:style>
  <w:style w:type="character" w:styleId="Odwoanieprzypisudolnego">
    <w:name w:val="footnote reference"/>
    <w:basedOn w:val="Domylnaczcionkaakapitu"/>
    <w:uiPriority w:val="99"/>
    <w:unhideWhenUsed/>
    <w:rsid w:val="00B451B2"/>
    <w:rPr>
      <w:vertAlign w:val="superscript"/>
    </w:r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B451B2"/>
  </w:style>
  <w:style w:type="character" w:customStyle="1" w:styleId="st1">
    <w:name w:val="st1"/>
    <w:basedOn w:val="Domylnaczcionkaakapitu"/>
    <w:rsid w:val="00E56822"/>
  </w:style>
  <w:style w:type="character" w:customStyle="1" w:styleId="tgc">
    <w:name w:val="_tgc"/>
    <w:basedOn w:val="Domylnaczcionkaakapitu"/>
    <w:rsid w:val="00E56822"/>
  </w:style>
  <w:style w:type="character" w:customStyle="1" w:styleId="Nagwek5Znak">
    <w:name w:val="Nagłówek 5 Znak"/>
    <w:basedOn w:val="Domylnaczcionkaakapitu"/>
    <w:link w:val="Nagwek5"/>
    <w:uiPriority w:val="9"/>
    <w:rsid w:val="00440354"/>
    <w:rPr>
      <w:rFonts w:asciiTheme="majorHAnsi" w:eastAsiaTheme="majorEastAsia" w:hAnsiTheme="majorHAnsi" w:cstheme="majorBidi"/>
      <w:color w:val="2E74B5" w:themeColor="accent1" w:themeShade="BF"/>
    </w:rPr>
  </w:style>
  <w:style w:type="paragraph" w:styleId="Tekstdymka">
    <w:name w:val="Balloon Text"/>
    <w:basedOn w:val="Normalny"/>
    <w:link w:val="TekstdymkaZnak"/>
    <w:uiPriority w:val="99"/>
    <w:semiHidden/>
    <w:unhideWhenUsed/>
    <w:rsid w:val="008554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540B"/>
    <w:rPr>
      <w:rFonts w:ascii="Segoe UI" w:hAnsi="Segoe UI" w:cs="Segoe UI"/>
      <w:sz w:val="18"/>
      <w:szCs w:val="18"/>
    </w:rPr>
  </w:style>
  <w:style w:type="paragraph" w:styleId="Tekstkomentarza">
    <w:name w:val="annotation text"/>
    <w:basedOn w:val="Normalny"/>
    <w:link w:val="TekstkomentarzaZnak"/>
    <w:uiPriority w:val="99"/>
    <w:unhideWhenUsed/>
    <w:rsid w:val="0085540B"/>
    <w:pPr>
      <w:spacing w:line="240" w:lineRule="auto"/>
    </w:pPr>
    <w:rPr>
      <w:rFonts w:eastAsiaTheme="minorEastAsia"/>
      <w:sz w:val="20"/>
      <w:szCs w:val="20"/>
      <w:lang w:eastAsia="pl-PL"/>
    </w:rPr>
  </w:style>
  <w:style w:type="character" w:customStyle="1" w:styleId="TekstkomentarzaZnak">
    <w:name w:val="Tekst komentarza Znak"/>
    <w:basedOn w:val="Domylnaczcionkaakapitu"/>
    <w:link w:val="Tekstkomentarza"/>
    <w:uiPriority w:val="99"/>
    <w:rsid w:val="0085540B"/>
    <w:rPr>
      <w:rFonts w:eastAsiaTheme="minorEastAsia"/>
      <w:sz w:val="20"/>
      <w:szCs w:val="20"/>
      <w:lang w:eastAsia="pl-PL"/>
    </w:rPr>
  </w:style>
  <w:style w:type="character" w:styleId="Odwoaniedokomentarza">
    <w:name w:val="annotation reference"/>
    <w:basedOn w:val="Domylnaczcionkaakapitu"/>
    <w:uiPriority w:val="99"/>
    <w:semiHidden/>
    <w:unhideWhenUsed/>
    <w:rsid w:val="0085540B"/>
    <w:rPr>
      <w:sz w:val="16"/>
      <w:szCs w:val="16"/>
    </w:rPr>
  </w:style>
  <w:style w:type="character" w:styleId="Pogrubienie">
    <w:name w:val="Strong"/>
    <w:basedOn w:val="Domylnaczcionkaakapitu"/>
    <w:uiPriority w:val="22"/>
    <w:qFormat/>
    <w:rsid w:val="0085540B"/>
    <w:rPr>
      <w:b/>
      <w:bCs/>
    </w:rPr>
  </w:style>
  <w:style w:type="paragraph" w:styleId="Tematkomentarza">
    <w:name w:val="annotation subject"/>
    <w:basedOn w:val="Tekstkomentarza"/>
    <w:next w:val="Tekstkomentarza"/>
    <w:link w:val="TematkomentarzaZnak"/>
    <w:uiPriority w:val="99"/>
    <w:semiHidden/>
    <w:unhideWhenUsed/>
    <w:rsid w:val="00693AEA"/>
    <w:rPr>
      <w:rFonts w:eastAsiaTheme="minorHAnsi"/>
      <w:b/>
      <w:bCs/>
      <w:lang w:eastAsia="en-US"/>
    </w:rPr>
  </w:style>
  <w:style w:type="character" w:customStyle="1" w:styleId="TematkomentarzaZnak">
    <w:name w:val="Temat komentarza Znak"/>
    <w:basedOn w:val="TekstkomentarzaZnak"/>
    <w:link w:val="Tematkomentarza"/>
    <w:uiPriority w:val="99"/>
    <w:semiHidden/>
    <w:rsid w:val="00693AEA"/>
    <w:rPr>
      <w:rFonts w:eastAsiaTheme="minorEastAsia"/>
      <w:b/>
      <w:bCs/>
      <w:sz w:val="20"/>
      <w:szCs w:val="20"/>
      <w:lang w:eastAsia="pl-PL"/>
    </w:rPr>
  </w:style>
  <w:style w:type="paragraph" w:styleId="Nagwek">
    <w:name w:val="header"/>
    <w:basedOn w:val="Normalny"/>
    <w:link w:val="NagwekZnak"/>
    <w:uiPriority w:val="99"/>
    <w:unhideWhenUsed/>
    <w:rsid w:val="006F2D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2DB6"/>
  </w:style>
  <w:style w:type="paragraph" w:styleId="Stopka">
    <w:name w:val="footer"/>
    <w:basedOn w:val="Normalny"/>
    <w:link w:val="StopkaZnak"/>
    <w:uiPriority w:val="99"/>
    <w:unhideWhenUsed/>
    <w:rsid w:val="006F2D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2DB6"/>
  </w:style>
  <w:style w:type="paragraph" w:styleId="Poprawka">
    <w:name w:val="Revision"/>
    <w:hidden/>
    <w:uiPriority w:val="99"/>
    <w:semiHidden/>
    <w:rsid w:val="006F2DB6"/>
    <w:pPr>
      <w:spacing w:after="0" w:line="240" w:lineRule="auto"/>
    </w:pPr>
  </w:style>
  <w:style w:type="paragraph" w:customStyle="1" w:styleId="atekstECORYS">
    <w:name w:val="a tekst ECORYS"/>
    <w:basedOn w:val="Normalny"/>
    <w:link w:val="atekstECORYSZnak"/>
    <w:qFormat/>
    <w:rsid w:val="008438C0"/>
    <w:pPr>
      <w:widowControl w:val="0"/>
      <w:adjustRightInd w:val="0"/>
      <w:spacing w:after="120" w:line="280" w:lineRule="atLeast"/>
      <w:jc w:val="both"/>
      <w:textAlignment w:val="baseline"/>
    </w:pPr>
    <w:rPr>
      <w:rFonts w:ascii="Calibri" w:eastAsia="Times New Roman" w:hAnsi="Calibri" w:cs="Calibri"/>
      <w:sz w:val="20"/>
      <w:szCs w:val="20"/>
    </w:rPr>
  </w:style>
  <w:style w:type="character" w:customStyle="1" w:styleId="atekstECORYSZnak">
    <w:name w:val="a tekst ECORYS Znak"/>
    <w:basedOn w:val="Domylnaczcionkaakapitu"/>
    <w:link w:val="atekstECORYS"/>
    <w:rsid w:val="008438C0"/>
    <w:rPr>
      <w:rFonts w:ascii="Calibri" w:eastAsia="Times New Roman" w:hAnsi="Calibri" w:cs="Calibri"/>
      <w:sz w:val="20"/>
      <w:szCs w:val="20"/>
    </w:rPr>
  </w:style>
  <w:style w:type="character" w:styleId="Hipercze">
    <w:name w:val="Hyperlink"/>
    <w:basedOn w:val="Domylnaczcionkaakapitu"/>
    <w:uiPriority w:val="99"/>
    <w:unhideWhenUsed/>
    <w:rsid w:val="00464B01"/>
    <w:rPr>
      <w:color w:val="0000FF"/>
      <w:u w:val="single"/>
    </w:rPr>
  </w:style>
  <w:style w:type="character" w:customStyle="1" w:styleId="hps">
    <w:name w:val="hps"/>
    <w:basedOn w:val="Domylnaczcionkaakapitu"/>
    <w:rsid w:val="00464B01"/>
  </w:style>
  <w:style w:type="table" w:styleId="Tabela-Siatka">
    <w:name w:val="Table Grid"/>
    <w:basedOn w:val="Standardowy"/>
    <w:uiPriority w:val="59"/>
    <w:rsid w:val="00B13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154D18"/>
    <w:pPr>
      <w:spacing w:line="259" w:lineRule="auto"/>
      <w:outlineLvl w:val="9"/>
    </w:pPr>
    <w:rPr>
      <w:lang w:eastAsia="pl-PL"/>
    </w:rPr>
  </w:style>
  <w:style w:type="paragraph" w:styleId="Spistreci1">
    <w:name w:val="toc 1"/>
    <w:basedOn w:val="Normalny"/>
    <w:next w:val="Normalny"/>
    <w:autoRedefine/>
    <w:uiPriority w:val="39"/>
    <w:unhideWhenUsed/>
    <w:rsid w:val="0074745F"/>
    <w:pPr>
      <w:tabs>
        <w:tab w:val="right" w:leader="dot" w:pos="9062"/>
      </w:tabs>
      <w:spacing w:after="100" w:line="240" w:lineRule="auto"/>
    </w:pPr>
    <w:rPr>
      <w:bCs/>
    </w:rPr>
  </w:style>
  <w:style w:type="paragraph" w:styleId="Spistreci2">
    <w:name w:val="toc 2"/>
    <w:basedOn w:val="Normalny"/>
    <w:next w:val="Normalny"/>
    <w:autoRedefine/>
    <w:uiPriority w:val="39"/>
    <w:unhideWhenUsed/>
    <w:rsid w:val="00104D20"/>
    <w:pPr>
      <w:tabs>
        <w:tab w:val="right" w:leader="dot" w:pos="9062"/>
      </w:tabs>
      <w:spacing w:after="100" w:line="264" w:lineRule="auto"/>
      <w:ind w:left="221"/>
    </w:pPr>
  </w:style>
  <w:style w:type="paragraph" w:styleId="Spistreci3">
    <w:name w:val="toc 3"/>
    <w:basedOn w:val="Normalny"/>
    <w:next w:val="Normalny"/>
    <w:autoRedefine/>
    <w:uiPriority w:val="39"/>
    <w:unhideWhenUsed/>
    <w:rsid w:val="00154D18"/>
    <w:pPr>
      <w:spacing w:after="100"/>
      <w:ind w:left="440"/>
    </w:pPr>
  </w:style>
  <w:style w:type="paragraph" w:styleId="NormalnyWeb">
    <w:name w:val="Normal (Web)"/>
    <w:basedOn w:val="Normalny"/>
    <w:uiPriority w:val="99"/>
    <w:unhideWhenUsed/>
    <w:rsid w:val="00EF6E6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DF60DD"/>
    <w:pPr>
      <w:autoSpaceDE w:val="0"/>
      <w:autoSpaceDN w:val="0"/>
      <w:adjustRightInd w:val="0"/>
      <w:spacing w:after="0" w:line="240" w:lineRule="auto"/>
    </w:pPr>
    <w:rPr>
      <w:rFonts w:ascii="Calibri" w:eastAsia="Times New Roman" w:hAnsi="Calibri" w:cs="Calibri"/>
      <w:color w:val="000000"/>
      <w:sz w:val="24"/>
      <w:szCs w:val="24"/>
      <w:lang w:val="en-GB" w:eastAsia="pl-PL"/>
    </w:rPr>
  </w:style>
  <w:style w:type="paragraph" w:styleId="Tytu">
    <w:name w:val="Title"/>
    <w:basedOn w:val="Normalny"/>
    <w:next w:val="Normalny"/>
    <w:link w:val="TytuZnak"/>
    <w:uiPriority w:val="10"/>
    <w:qFormat/>
    <w:rsid w:val="00197F83"/>
    <w:pPr>
      <w:spacing w:before="240" w:after="60"/>
      <w:jc w:val="center"/>
      <w:outlineLvl w:val="0"/>
    </w:pPr>
    <w:rPr>
      <w:rFonts w:ascii="Cambria" w:eastAsia="Times New Roman" w:hAnsi="Cambria" w:cs="Times New Roman"/>
      <w:b/>
      <w:bCs/>
      <w:kern w:val="28"/>
      <w:sz w:val="32"/>
      <w:szCs w:val="32"/>
    </w:rPr>
  </w:style>
  <w:style w:type="character" w:customStyle="1" w:styleId="TytuZnak">
    <w:name w:val="Tytuł Znak"/>
    <w:basedOn w:val="Domylnaczcionkaakapitu"/>
    <w:link w:val="Tytu"/>
    <w:uiPriority w:val="10"/>
    <w:rsid w:val="00197F83"/>
    <w:rPr>
      <w:rFonts w:ascii="Cambria" w:eastAsia="Times New Roman" w:hAnsi="Cambria" w:cs="Times New Roman"/>
      <w:b/>
      <w:bCs/>
      <w:kern w:val="28"/>
      <w:sz w:val="32"/>
      <w:szCs w:val="32"/>
    </w:rPr>
  </w:style>
  <w:style w:type="table" w:customStyle="1" w:styleId="Tabela-Siatka1">
    <w:name w:val="Tabela - Siatka1"/>
    <w:basedOn w:val="Standardowy"/>
    <w:next w:val="Tabela-Siatka"/>
    <w:uiPriority w:val="59"/>
    <w:rsid w:val="00A9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5">
    <w:name w:val="Normal (Web) Char5"/>
    <w:aliases w:val="Normal (Web) Char Char4"/>
    <w:basedOn w:val="Domylnaczcionkaakapitu"/>
    <w:link w:val="wordsection1"/>
    <w:uiPriority w:val="99"/>
    <w:locked/>
    <w:rsid w:val="00DF0F7A"/>
    <w:rPr>
      <w:rFonts w:ascii="Calibri" w:hAnsi="Calibri" w:cs="Calibri"/>
    </w:rPr>
  </w:style>
  <w:style w:type="paragraph" w:customStyle="1" w:styleId="wordsection1">
    <w:name w:val="wordsection1"/>
    <w:basedOn w:val="Normalny"/>
    <w:link w:val="NormalWebChar5"/>
    <w:uiPriority w:val="99"/>
    <w:rsid w:val="00DF0F7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9324">
      <w:bodyDiv w:val="1"/>
      <w:marLeft w:val="0"/>
      <w:marRight w:val="0"/>
      <w:marTop w:val="0"/>
      <w:marBottom w:val="0"/>
      <w:divBdr>
        <w:top w:val="none" w:sz="0" w:space="0" w:color="auto"/>
        <w:left w:val="none" w:sz="0" w:space="0" w:color="auto"/>
        <w:bottom w:val="none" w:sz="0" w:space="0" w:color="auto"/>
        <w:right w:val="none" w:sz="0" w:space="0" w:color="auto"/>
      </w:divBdr>
    </w:div>
    <w:div w:id="107163514">
      <w:bodyDiv w:val="1"/>
      <w:marLeft w:val="0"/>
      <w:marRight w:val="0"/>
      <w:marTop w:val="0"/>
      <w:marBottom w:val="0"/>
      <w:divBdr>
        <w:top w:val="none" w:sz="0" w:space="0" w:color="auto"/>
        <w:left w:val="none" w:sz="0" w:space="0" w:color="auto"/>
        <w:bottom w:val="none" w:sz="0" w:space="0" w:color="auto"/>
        <w:right w:val="none" w:sz="0" w:space="0" w:color="auto"/>
      </w:divBdr>
    </w:div>
    <w:div w:id="159542495">
      <w:bodyDiv w:val="1"/>
      <w:marLeft w:val="0"/>
      <w:marRight w:val="0"/>
      <w:marTop w:val="0"/>
      <w:marBottom w:val="0"/>
      <w:divBdr>
        <w:top w:val="none" w:sz="0" w:space="0" w:color="auto"/>
        <w:left w:val="none" w:sz="0" w:space="0" w:color="auto"/>
        <w:bottom w:val="none" w:sz="0" w:space="0" w:color="auto"/>
        <w:right w:val="none" w:sz="0" w:space="0" w:color="auto"/>
      </w:divBdr>
    </w:div>
    <w:div w:id="165094510">
      <w:bodyDiv w:val="1"/>
      <w:marLeft w:val="0"/>
      <w:marRight w:val="0"/>
      <w:marTop w:val="0"/>
      <w:marBottom w:val="0"/>
      <w:divBdr>
        <w:top w:val="none" w:sz="0" w:space="0" w:color="auto"/>
        <w:left w:val="none" w:sz="0" w:space="0" w:color="auto"/>
        <w:bottom w:val="none" w:sz="0" w:space="0" w:color="auto"/>
        <w:right w:val="none" w:sz="0" w:space="0" w:color="auto"/>
      </w:divBdr>
    </w:div>
    <w:div w:id="201748671">
      <w:bodyDiv w:val="1"/>
      <w:marLeft w:val="0"/>
      <w:marRight w:val="0"/>
      <w:marTop w:val="0"/>
      <w:marBottom w:val="0"/>
      <w:divBdr>
        <w:top w:val="none" w:sz="0" w:space="0" w:color="auto"/>
        <w:left w:val="none" w:sz="0" w:space="0" w:color="auto"/>
        <w:bottom w:val="none" w:sz="0" w:space="0" w:color="auto"/>
        <w:right w:val="none" w:sz="0" w:space="0" w:color="auto"/>
      </w:divBdr>
    </w:div>
    <w:div w:id="239368640">
      <w:bodyDiv w:val="1"/>
      <w:marLeft w:val="0"/>
      <w:marRight w:val="0"/>
      <w:marTop w:val="0"/>
      <w:marBottom w:val="0"/>
      <w:divBdr>
        <w:top w:val="none" w:sz="0" w:space="0" w:color="auto"/>
        <w:left w:val="none" w:sz="0" w:space="0" w:color="auto"/>
        <w:bottom w:val="none" w:sz="0" w:space="0" w:color="auto"/>
        <w:right w:val="none" w:sz="0" w:space="0" w:color="auto"/>
      </w:divBdr>
    </w:div>
    <w:div w:id="241764607">
      <w:bodyDiv w:val="1"/>
      <w:marLeft w:val="0"/>
      <w:marRight w:val="0"/>
      <w:marTop w:val="0"/>
      <w:marBottom w:val="0"/>
      <w:divBdr>
        <w:top w:val="none" w:sz="0" w:space="0" w:color="auto"/>
        <w:left w:val="none" w:sz="0" w:space="0" w:color="auto"/>
        <w:bottom w:val="none" w:sz="0" w:space="0" w:color="auto"/>
        <w:right w:val="none" w:sz="0" w:space="0" w:color="auto"/>
      </w:divBdr>
    </w:div>
    <w:div w:id="263730807">
      <w:bodyDiv w:val="1"/>
      <w:marLeft w:val="0"/>
      <w:marRight w:val="0"/>
      <w:marTop w:val="0"/>
      <w:marBottom w:val="0"/>
      <w:divBdr>
        <w:top w:val="none" w:sz="0" w:space="0" w:color="auto"/>
        <w:left w:val="none" w:sz="0" w:space="0" w:color="auto"/>
        <w:bottom w:val="none" w:sz="0" w:space="0" w:color="auto"/>
        <w:right w:val="none" w:sz="0" w:space="0" w:color="auto"/>
      </w:divBdr>
    </w:div>
    <w:div w:id="272826466">
      <w:bodyDiv w:val="1"/>
      <w:marLeft w:val="0"/>
      <w:marRight w:val="0"/>
      <w:marTop w:val="0"/>
      <w:marBottom w:val="0"/>
      <w:divBdr>
        <w:top w:val="none" w:sz="0" w:space="0" w:color="auto"/>
        <w:left w:val="none" w:sz="0" w:space="0" w:color="auto"/>
        <w:bottom w:val="none" w:sz="0" w:space="0" w:color="auto"/>
        <w:right w:val="none" w:sz="0" w:space="0" w:color="auto"/>
      </w:divBdr>
    </w:div>
    <w:div w:id="276832486">
      <w:bodyDiv w:val="1"/>
      <w:marLeft w:val="0"/>
      <w:marRight w:val="0"/>
      <w:marTop w:val="0"/>
      <w:marBottom w:val="0"/>
      <w:divBdr>
        <w:top w:val="none" w:sz="0" w:space="0" w:color="auto"/>
        <w:left w:val="none" w:sz="0" w:space="0" w:color="auto"/>
        <w:bottom w:val="none" w:sz="0" w:space="0" w:color="auto"/>
        <w:right w:val="none" w:sz="0" w:space="0" w:color="auto"/>
      </w:divBdr>
    </w:div>
    <w:div w:id="298266107">
      <w:bodyDiv w:val="1"/>
      <w:marLeft w:val="0"/>
      <w:marRight w:val="0"/>
      <w:marTop w:val="0"/>
      <w:marBottom w:val="0"/>
      <w:divBdr>
        <w:top w:val="none" w:sz="0" w:space="0" w:color="auto"/>
        <w:left w:val="none" w:sz="0" w:space="0" w:color="auto"/>
        <w:bottom w:val="none" w:sz="0" w:space="0" w:color="auto"/>
        <w:right w:val="none" w:sz="0" w:space="0" w:color="auto"/>
      </w:divBdr>
    </w:div>
    <w:div w:id="343676371">
      <w:bodyDiv w:val="1"/>
      <w:marLeft w:val="0"/>
      <w:marRight w:val="0"/>
      <w:marTop w:val="0"/>
      <w:marBottom w:val="0"/>
      <w:divBdr>
        <w:top w:val="none" w:sz="0" w:space="0" w:color="auto"/>
        <w:left w:val="none" w:sz="0" w:space="0" w:color="auto"/>
        <w:bottom w:val="none" w:sz="0" w:space="0" w:color="auto"/>
        <w:right w:val="none" w:sz="0" w:space="0" w:color="auto"/>
      </w:divBdr>
    </w:div>
    <w:div w:id="379595164">
      <w:bodyDiv w:val="1"/>
      <w:marLeft w:val="0"/>
      <w:marRight w:val="0"/>
      <w:marTop w:val="0"/>
      <w:marBottom w:val="0"/>
      <w:divBdr>
        <w:top w:val="none" w:sz="0" w:space="0" w:color="auto"/>
        <w:left w:val="none" w:sz="0" w:space="0" w:color="auto"/>
        <w:bottom w:val="none" w:sz="0" w:space="0" w:color="auto"/>
        <w:right w:val="none" w:sz="0" w:space="0" w:color="auto"/>
      </w:divBdr>
    </w:div>
    <w:div w:id="390732683">
      <w:bodyDiv w:val="1"/>
      <w:marLeft w:val="0"/>
      <w:marRight w:val="0"/>
      <w:marTop w:val="0"/>
      <w:marBottom w:val="0"/>
      <w:divBdr>
        <w:top w:val="none" w:sz="0" w:space="0" w:color="auto"/>
        <w:left w:val="none" w:sz="0" w:space="0" w:color="auto"/>
        <w:bottom w:val="none" w:sz="0" w:space="0" w:color="auto"/>
        <w:right w:val="none" w:sz="0" w:space="0" w:color="auto"/>
      </w:divBdr>
    </w:div>
    <w:div w:id="464083820">
      <w:bodyDiv w:val="1"/>
      <w:marLeft w:val="0"/>
      <w:marRight w:val="0"/>
      <w:marTop w:val="0"/>
      <w:marBottom w:val="0"/>
      <w:divBdr>
        <w:top w:val="none" w:sz="0" w:space="0" w:color="auto"/>
        <w:left w:val="none" w:sz="0" w:space="0" w:color="auto"/>
        <w:bottom w:val="none" w:sz="0" w:space="0" w:color="auto"/>
        <w:right w:val="none" w:sz="0" w:space="0" w:color="auto"/>
      </w:divBdr>
    </w:div>
    <w:div w:id="579877356">
      <w:bodyDiv w:val="1"/>
      <w:marLeft w:val="0"/>
      <w:marRight w:val="0"/>
      <w:marTop w:val="0"/>
      <w:marBottom w:val="0"/>
      <w:divBdr>
        <w:top w:val="none" w:sz="0" w:space="0" w:color="auto"/>
        <w:left w:val="none" w:sz="0" w:space="0" w:color="auto"/>
        <w:bottom w:val="none" w:sz="0" w:space="0" w:color="auto"/>
        <w:right w:val="none" w:sz="0" w:space="0" w:color="auto"/>
      </w:divBdr>
    </w:div>
    <w:div w:id="644621636">
      <w:bodyDiv w:val="1"/>
      <w:marLeft w:val="0"/>
      <w:marRight w:val="0"/>
      <w:marTop w:val="0"/>
      <w:marBottom w:val="0"/>
      <w:divBdr>
        <w:top w:val="none" w:sz="0" w:space="0" w:color="auto"/>
        <w:left w:val="none" w:sz="0" w:space="0" w:color="auto"/>
        <w:bottom w:val="none" w:sz="0" w:space="0" w:color="auto"/>
        <w:right w:val="none" w:sz="0" w:space="0" w:color="auto"/>
      </w:divBdr>
    </w:div>
    <w:div w:id="669986449">
      <w:bodyDiv w:val="1"/>
      <w:marLeft w:val="0"/>
      <w:marRight w:val="0"/>
      <w:marTop w:val="0"/>
      <w:marBottom w:val="0"/>
      <w:divBdr>
        <w:top w:val="none" w:sz="0" w:space="0" w:color="auto"/>
        <w:left w:val="none" w:sz="0" w:space="0" w:color="auto"/>
        <w:bottom w:val="none" w:sz="0" w:space="0" w:color="auto"/>
        <w:right w:val="none" w:sz="0" w:space="0" w:color="auto"/>
      </w:divBdr>
    </w:div>
    <w:div w:id="705980884">
      <w:bodyDiv w:val="1"/>
      <w:marLeft w:val="0"/>
      <w:marRight w:val="0"/>
      <w:marTop w:val="0"/>
      <w:marBottom w:val="0"/>
      <w:divBdr>
        <w:top w:val="none" w:sz="0" w:space="0" w:color="auto"/>
        <w:left w:val="none" w:sz="0" w:space="0" w:color="auto"/>
        <w:bottom w:val="none" w:sz="0" w:space="0" w:color="auto"/>
        <w:right w:val="none" w:sz="0" w:space="0" w:color="auto"/>
      </w:divBdr>
    </w:div>
    <w:div w:id="839078839">
      <w:bodyDiv w:val="1"/>
      <w:marLeft w:val="0"/>
      <w:marRight w:val="0"/>
      <w:marTop w:val="0"/>
      <w:marBottom w:val="0"/>
      <w:divBdr>
        <w:top w:val="none" w:sz="0" w:space="0" w:color="auto"/>
        <w:left w:val="none" w:sz="0" w:space="0" w:color="auto"/>
        <w:bottom w:val="none" w:sz="0" w:space="0" w:color="auto"/>
        <w:right w:val="none" w:sz="0" w:space="0" w:color="auto"/>
      </w:divBdr>
    </w:div>
    <w:div w:id="859317440">
      <w:bodyDiv w:val="1"/>
      <w:marLeft w:val="0"/>
      <w:marRight w:val="0"/>
      <w:marTop w:val="0"/>
      <w:marBottom w:val="0"/>
      <w:divBdr>
        <w:top w:val="none" w:sz="0" w:space="0" w:color="auto"/>
        <w:left w:val="none" w:sz="0" w:space="0" w:color="auto"/>
        <w:bottom w:val="none" w:sz="0" w:space="0" w:color="auto"/>
        <w:right w:val="none" w:sz="0" w:space="0" w:color="auto"/>
      </w:divBdr>
    </w:div>
    <w:div w:id="956182603">
      <w:bodyDiv w:val="1"/>
      <w:marLeft w:val="0"/>
      <w:marRight w:val="0"/>
      <w:marTop w:val="0"/>
      <w:marBottom w:val="0"/>
      <w:divBdr>
        <w:top w:val="none" w:sz="0" w:space="0" w:color="auto"/>
        <w:left w:val="none" w:sz="0" w:space="0" w:color="auto"/>
        <w:bottom w:val="none" w:sz="0" w:space="0" w:color="auto"/>
        <w:right w:val="none" w:sz="0" w:space="0" w:color="auto"/>
      </w:divBdr>
    </w:div>
    <w:div w:id="998077073">
      <w:bodyDiv w:val="1"/>
      <w:marLeft w:val="0"/>
      <w:marRight w:val="0"/>
      <w:marTop w:val="0"/>
      <w:marBottom w:val="0"/>
      <w:divBdr>
        <w:top w:val="none" w:sz="0" w:space="0" w:color="auto"/>
        <w:left w:val="none" w:sz="0" w:space="0" w:color="auto"/>
        <w:bottom w:val="none" w:sz="0" w:space="0" w:color="auto"/>
        <w:right w:val="none" w:sz="0" w:space="0" w:color="auto"/>
      </w:divBdr>
    </w:div>
    <w:div w:id="1000084214">
      <w:bodyDiv w:val="1"/>
      <w:marLeft w:val="0"/>
      <w:marRight w:val="0"/>
      <w:marTop w:val="0"/>
      <w:marBottom w:val="0"/>
      <w:divBdr>
        <w:top w:val="none" w:sz="0" w:space="0" w:color="auto"/>
        <w:left w:val="none" w:sz="0" w:space="0" w:color="auto"/>
        <w:bottom w:val="none" w:sz="0" w:space="0" w:color="auto"/>
        <w:right w:val="none" w:sz="0" w:space="0" w:color="auto"/>
      </w:divBdr>
    </w:div>
    <w:div w:id="1024870319">
      <w:bodyDiv w:val="1"/>
      <w:marLeft w:val="0"/>
      <w:marRight w:val="0"/>
      <w:marTop w:val="0"/>
      <w:marBottom w:val="0"/>
      <w:divBdr>
        <w:top w:val="none" w:sz="0" w:space="0" w:color="auto"/>
        <w:left w:val="none" w:sz="0" w:space="0" w:color="auto"/>
        <w:bottom w:val="none" w:sz="0" w:space="0" w:color="auto"/>
        <w:right w:val="none" w:sz="0" w:space="0" w:color="auto"/>
      </w:divBdr>
    </w:div>
    <w:div w:id="1036277087">
      <w:bodyDiv w:val="1"/>
      <w:marLeft w:val="0"/>
      <w:marRight w:val="0"/>
      <w:marTop w:val="0"/>
      <w:marBottom w:val="0"/>
      <w:divBdr>
        <w:top w:val="none" w:sz="0" w:space="0" w:color="auto"/>
        <w:left w:val="none" w:sz="0" w:space="0" w:color="auto"/>
        <w:bottom w:val="none" w:sz="0" w:space="0" w:color="auto"/>
        <w:right w:val="none" w:sz="0" w:space="0" w:color="auto"/>
      </w:divBdr>
    </w:div>
    <w:div w:id="1116212028">
      <w:bodyDiv w:val="1"/>
      <w:marLeft w:val="0"/>
      <w:marRight w:val="0"/>
      <w:marTop w:val="0"/>
      <w:marBottom w:val="0"/>
      <w:divBdr>
        <w:top w:val="none" w:sz="0" w:space="0" w:color="auto"/>
        <w:left w:val="none" w:sz="0" w:space="0" w:color="auto"/>
        <w:bottom w:val="none" w:sz="0" w:space="0" w:color="auto"/>
        <w:right w:val="none" w:sz="0" w:space="0" w:color="auto"/>
      </w:divBdr>
    </w:div>
    <w:div w:id="1132790405">
      <w:bodyDiv w:val="1"/>
      <w:marLeft w:val="0"/>
      <w:marRight w:val="0"/>
      <w:marTop w:val="0"/>
      <w:marBottom w:val="0"/>
      <w:divBdr>
        <w:top w:val="none" w:sz="0" w:space="0" w:color="auto"/>
        <w:left w:val="none" w:sz="0" w:space="0" w:color="auto"/>
        <w:bottom w:val="none" w:sz="0" w:space="0" w:color="auto"/>
        <w:right w:val="none" w:sz="0" w:space="0" w:color="auto"/>
      </w:divBdr>
    </w:div>
    <w:div w:id="1146580909">
      <w:bodyDiv w:val="1"/>
      <w:marLeft w:val="0"/>
      <w:marRight w:val="0"/>
      <w:marTop w:val="0"/>
      <w:marBottom w:val="0"/>
      <w:divBdr>
        <w:top w:val="none" w:sz="0" w:space="0" w:color="auto"/>
        <w:left w:val="none" w:sz="0" w:space="0" w:color="auto"/>
        <w:bottom w:val="none" w:sz="0" w:space="0" w:color="auto"/>
        <w:right w:val="none" w:sz="0" w:space="0" w:color="auto"/>
      </w:divBdr>
    </w:div>
    <w:div w:id="1246383072">
      <w:bodyDiv w:val="1"/>
      <w:marLeft w:val="0"/>
      <w:marRight w:val="0"/>
      <w:marTop w:val="0"/>
      <w:marBottom w:val="0"/>
      <w:divBdr>
        <w:top w:val="none" w:sz="0" w:space="0" w:color="auto"/>
        <w:left w:val="none" w:sz="0" w:space="0" w:color="auto"/>
        <w:bottom w:val="none" w:sz="0" w:space="0" w:color="auto"/>
        <w:right w:val="none" w:sz="0" w:space="0" w:color="auto"/>
      </w:divBdr>
    </w:div>
    <w:div w:id="1254783467">
      <w:bodyDiv w:val="1"/>
      <w:marLeft w:val="0"/>
      <w:marRight w:val="0"/>
      <w:marTop w:val="0"/>
      <w:marBottom w:val="0"/>
      <w:divBdr>
        <w:top w:val="none" w:sz="0" w:space="0" w:color="auto"/>
        <w:left w:val="none" w:sz="0" w:space="0" w:color="auto"/>
        <w:bottom w:val="none" w:sz="0" w:space="0" w:color="auto"/>
        <w:right w:val="none" w:sz="0" w:space="0" w:color="auto"/>
      </w:divBdr>
    </w:div>
    <w:div w:id="1260721828">
      <w:bodyDiv w:val="1"/>
      <w:marLeft w:val="0"/>
      <w:marRight w:val="0"/>
      <w:marTop w:val="0"/>
      <w:marBottom w:val="0"/>
      <w:divBdr>
        <w:top w:val="none" w:sz="0" w:space="0" w:color="auto"/>
        <w:left w:val="none" w:sz="0" w:space="0" w:color="auto"/>
        <w:bottom w:val="none" w:sz="0" w:space="0" w:color="auto"/>
        <w:right w:val="none" w:sz="0" w:space="0" w:color="auto"/>
      </w:divBdr>
    </w:div>
    <w:div w:id="1293829539">
      <w:bodyDiv w:val="1"/>
      <w:marLeft w:val="0"/>
      <w:marRight w:val="0"/>
      <w:marTop w:val="0"/>
      <w:marBottom w:val="0"/>
      <w:divBdr>
        <w:top w:val="none" w:sz="0" w:space="0" w:color="auto"/>
        <w:left w:val="none" w:sz="0" w:space="0" w:color="auto"/>
        <w:bottom w:val="none" w:sz="0" w:space="0" w:color="auto"/>
        <w:right w:val="none" w:sz="0" w:space="0" w:color="auto"/>
      </w:divBdr>
    </w:div>
    <w:div w:id="1318071803">
      <w:bodyDiv w:val="1"/>
      <w:marLeft w:val="0"/>
      <w:marRight w:val="0"/>
      <w:marTop w:val="0"/>
      <w:marBottom w:val="0"/>
      <w:divBdr>
        <w:top w:val="none" w:sz="0" w:space="0" w:color="auto"/>
        <w:left w:val="none" w:sz="0" w:space="0" w:color="auto"/>
        <w:bottom w:val="none" w:sz="0" w:space="0" w:color="auto"/>
        <w:right w:val="none" w:sz="0" w:space="0" w:color="auto"/>
      </w:divBdr>
    </w:div>
    <w:div w:id="1326932933">
      <w:bodyDiv w:val="1"/>
      <w:marLeft w:val="0"/>
      <w:marRight w:val="0"/>
      <w:marTop w:val="0"/>
      <w:marBottom w:val="0"/>
      <w:divBdr>
        <w:top w:val="none" w:sz="0" w:space="0" w:color="auto"/>
        <w:left w:val="none" w:sz="0" w:space="0" w:color="auto"/>
        <w:bottom w:val="none" w:sz="0" w:space="0" w:color="auto"/>
        <w:right w:val="none" w:sz="0" w:space="0" w:color="auto"/>
      </w:divBdr>
    </w:div>
    <w:div w:id="1336765054">
      <w:bodyDiv w:val="1"/>
      <w:marLeft w:val="0"/>
      <w:marRight w:val="0"/>
      <w:marTop w:val="0"/>
      <w:marBottom w:val="0"/>
      <w:divBdr>
        <w:top w:val="none" w:sz="0" w:space="0" w:color="auto"/>
        <w:left w:val="none" w:sz="0" w:space="0" w:color="auto"/>
        <w:bottom w:val="none" w:sz="0" w:space="0" w:color="auto"/>
        <w:right w:val="none" w:sz="0" w:space="0" w:color="auto"/>
      </w:divBdr>
    </w:div>
    <w:div w:id="1359964436">
      <w:bodyDiv w:val="1"/>
      <w:marLeft w:val="0"/>
      <w:marRight w:val="0"/>
      <w:marTop w:val="0"/>
      <w:marBottom w:val="0"/>
      <w:divBdr>
        <w:top w:val="none" w:sz="0" w:space="0" w:color="auto"/>
        <w:left w:val="none" w:sz="0" w:space="0" w:color="auto"/>
        <w:bottom w:val="none" w:sz="0" w:space="0" w:color="auto"/>
        <w:right w:val="none" w:sz="0" w:space="0" w:color="auto"/>
      </w:divBdr>
    </w:div>
    <w:div w:id="1394351038">
      <w:bodyDiv w:val="1"/>
      <w:marLeft w:val="0"/>
      <w:marRight w:val="0"/>
      <w:marTop w:val="0"/>
      <w:marBottom w:val="0"/>
      <w:divBdr>
        <w:top w:val="none" w:sz="0" w:space="0" w:color="auto"/>
        <w:left w:val="none" w:sz="0" w:space="0" w:color="auto"/>
        <w:bottom w:val="none" w:sz="0" w:space="0" w:color="auto"/>
        <w:right w:val="none" w:sz="0" w:space="0" w:color="auto"/>
      </w:divBdr>
    </w:div>
    <w:div w:id="1394961064">
      <w:bodyDiv w:val="1"/>
      <w:marLeft w:val="0"/>
      <w:marRight w:val="0"/>
      <w:marTop w:val="0"/>
      <w:marBottom w:val="0"/>
      <w:divBdr>
        <w:top w:val="none" w:sz="0" w:space="0" w:color="auto"/>
        <w:left w:val="none" w:sz="0" w:space="0" w:color="auto"/>
        <w:bottom w:val="none" w:sz="0" w:space="0" w:color="auto"/>
        <w:right w:val="none" w:sz="0" w:space="0" w:color="auto"/>
      </w:divBdr>
    </w:div>
    <w:div w:id="1441877775">
      <w:bodyDiv w:val="1"/>
      <w:marLeft w:val="0"/>
      <w:marRight w:val="0"/>
      <w:marTop w:val="0"/>
      <w:marBottom w:val="0"/>
      <w:divBdr>
        <w:top w:val="none" w:sz="0" w:space="0" w:color="auto"/>
        <w:left w:val="none" w:sz="0" w:space="0" w:color="auto"/>
        <w:bottom w:val="none" w:sz="0" w:space="0" w:color="auto"/>
        <w:right w:val="none" w:sz="0" w:space="0" w:color="auto"/>
      </w:divBdr>
    </w:div>
    <w:div w:id="1498231148">
      <w:bodyDiv w:val="1"/>
      <w:marLeft w:val="0"/>
      <w:marRight w:val="0"/>
      <w:marTop w:val="0"/>
      <w:marBottom w:val="0"/>
      <w:divBdr>
        <w:top w:val="none" w:sz="0" w:space="0" w:color="auto"/>
        <w:left w:val="none" w:sz="0" w:space="0" w:color="auto"/>
        <w:bottom w:val="none" w:sz="0" w:space="0" w:color="auto"/>
        <w:right w:val="none" w:sz="0" w:space="0" w:color="auto"/>
      </w:divBdr>
    </w:div>
    <w:div w:id="1616056803">
      <w:bodyDiv w:val="1"/>
      <w:marLeft w:val="0"/>
      <w:marRight w:val="0"/>
      <w:marTop w:val="0"/>
      <w:marBottom w:val="0"/>
      <w:divBdr>
        <w:top w:val="none" w:sz="0" w:space="0" w:color="auto"/>
        <w:left w:val="none" w:sz="0" w:space="0" w:color="auto"/>
        <w:bottom w:val="none" w:sz="0" w:space="0" w:color="auto"/>
        <w:right w:val="none" w:sz="0" w:space="0" w:color="auto"/>
      </w:divBdr>
    </w:div>
    <w:div w:id="1617784805">
      <w:bodyDiv w:val="1"/>
      <w:marLeft w:val="0"/>
      <w:marRight w:val="0"/>
      <w:marTop w:val="0"/>
      <w:marBottom w:val="0"/>
      <w:divBdr>
        <w:top w:val="none" w:sz="0" w:space="0" w:color="auto"/>
        <w:left w:val="none" w:sz="0" w:space="0" w:color="auto"/>
        <w:bottom w:val="none" w:sz="0" w:space="0" w:color="auto"/>
        <w:right w:val="none" w:sz="0" w:space="0" w:color="auto"/>
      </w:divBdr>
    </w:div>
    <w:div w:id="1632781628">
      <w:bodyDiv w:val="1"/>
      <w:marLeft w:val="0"/>
      <w:marRight w:val="0"/>
      <w:marTop w:val="0"/>
      <w:marBottom w:val="0"/>
      <w:divBdr>
        <w:top w:val="none" w:sz="0" w:space="0" w:color="auto"/>
        <w:left w:val="none" w:sz="0" w:space="0" w:color="auto"/>
        <w:bottom w:val="none" w:sz="0" w:space="0" w:color="auto"/>
        <w:right w:val="none" w:sz="0" w:space="0" w:color="auto"/>
      </w:divBdr>
    </w:div>
    <w:div w:id="1641110548">
      <w:bodyDiv w:val="1"/>
      <w:marLeft w:val="0"/>
      <w:marRight w:val="0"/>
      <w:marTop w:val="0"/>
      <w:marBottom w:val="0"/>
      <w:divBdr>
        <w:top w:val="none" w:sz="0" w:space="0" w:color="auto"/>
        <w:left w:val="none" w:sz="0" w:space="0" w:color="auto"/>
        <w:bottom w:val="none" w:sz="0" w:space="0" w:color="auto"/>
        <w:right w:val="none" w:sz="0" w:space="0" w:color="auto"/>
      </w:divBdr>
    </w:div>
    <w:div w:id="1643660199">
      <w:bodyDiv w:val="1"/>
      <w:marLeft w:val="0"/>
      <w:marRight w:val="0"/>
      <w:marTop w:val="0"/>
      <w:marBottom w:val="0"/>
      <w:divBdr>
        <w:top w:val="none" w:sz="0" w:space="0" w:color="auto"/>
        <w:left w:val="none" w:sz="0" w:space="0" w:color="auto"/>
        <w:bottom w:val="none" w:sz="0" w:space="0" w:color="auto"/>
        <w:right w:val="none" w:sz="0" w:space="0" w:color="auto"/>
      </w:divBdr>
    </w:div>
    <w:div w:id="1729650715">
      <w:bodyDiv w:val="1"/>
      <w:marLeft w:val="0"/>
      <w:marRight w:val="0"/>
      <w:marTop w:val="0"/>
      <w:marBottom w:val="0"/>
      <w:divBdr>
        <w:top w:val="none" w:sz="0" w:space="0" w:color="auto"/>
        <w:left w:val="none" w:sz="0" w:space="0" w:color="auto"/>
        <w:bottom w:val="none" w:sz="0" w:space="0" w:color="auto"/>
        <w:right w:val="none" w:sz="0" w:space="0" w:color="auto"/>
      </w:divBdr>
    </w:div>
    <w:div w:id="1832217209">
      <w:bodyDiv w:val="1"/>
      <w:marLeft w:val="0"/>
      <w:marRight w:val="0"/>
      <w:marTop w:val="0"/>
      <w:marBottom w:val="0"/>
      <w:divBdr>
        <w:top w:val="none" w:sz="0" w:space="0" w:color="auto"/>
        <w:left w:val="none" w:sz="0" w:space="0" w:color="auto"/>
        <w:bottom w:val="none" w:sz="0" w:space="0" w:color="auto"/>
        <w:right w:val="none" w:sz="0" w:space="0" w:color="auto"/>
      </w:divBdr>
    </w:div>
    <w:div w:id="1884711545">
      <w:bodyDiv w:val="1"/>
      <w:marLeft w:val="0"/>
      <w:marRight w:val="0"/>
      <w:marTop w:val="0"/>
      <w:marBottom w:val="0"/>
      <w:divBdr>
        <w:top w:val="none" w:sz="0" w:space="0" w:color="auto"/>
        <w:left w:val="none" w:sz="0" w:space="0" w:color="auto"/>
        <w:bottom w:val="none" w:sz="0" w:space="0" w:color="auto"/>
        <w:right w:val="none" w:sz="0" w:space="0" w:color="auto"/>
      </w:divBdr>
    </w:div>
    <w:div w:id="2036538206">
      <w:bodyDiv w:val="1"/>
      <w:marLeft w:val="0"/>
      <w:marRight w:val="0"/>
      <w:marTop w:val="0"/>
      <w:marBottom w:val="0"/>
      <w:divBdr>
        <w:top w:val="none" w:sz="0" w:space="0" w:color="auto"/>
        <w:left w:val="none" w:sz="0" w:space="0" w:color="auto"/>
        <w:bottom w:val="none" w:sz="0" w:space="0" w:color="auto"/>
        <w:right w:val="none" w:sz="0" w:space="0" w:color="auto"/>
      </w:divBdr>
    </w:div>
    <w:div w:id="2045130975">
      <w:bodyDiv w:val="1"/>
      <w:marLeft w:val="0"/>
      <w:marRight w:val="0"/>
      <w:marTop w:val="0"/>
      <w:marBottom w:val="0"/>
      <w:divBdr>
        <w:top w:val="none" w:sz="0" w:space="0" w:color="auto"/>
        <w:left w:val="none" w:sz="0" w:space="0" w:color="auto"/>
        <w:bottom w:val="none" w:sz="0" w:space="0" w:color="auto"/>
        <w:right w:val="none" w:sz="0" w:space="0" w:color="auto"/>
      </w:divBdr>
    </w:div>
    <w:div w:id="2066677803">
      <w:bodyDiv w:val="1"/>
      <w:marLeft w:val="0"/>
      <w:marRight w:val="0"/>
      <w:marTop w:val="0"/>
      <w:marBottom w:val="0"/>
      <w:divBdr>
        <w:top w:val="none" w:sz="0" w:space="0" w:color="auto"/>
        <w:left w:val="none" w:sz="0" w:space="0" w:color="auto"/>
        <w:bottom w:val="none" w:sz="0" w:space="0" w:color="auto"/>
        <w:right w:val="none" w:sz="0" w:space="0" w:color="auto"/>
      </w:divBdr>
    </w:div>
    <w:div w:id="2082559754">
      <w:bodyDiv w:val="1"/>
      <w:marLeft w:val="0"/>
      <w:marRight w:val="0"/>
      <w:marTop w:val="0"/>
      <w:marBottom w:val="0"/>
      <w:divBdr>
        <w:top w:val="none" w:sz="0" w:space="0" w:color="auto"/>
        <w:left w:val="none" w:sz="0" w:space="0" w:color="auto"/>
        <w:bottom w:val="none" w:sz="0" w:space="0" w:color="auto"/>
        <w:right w:val="none" w:sz="0" w:space="0" w:color="auto"/>
      </w:divBdr>
    </w:div>
    <w:div w:id="2097676380">
      <w:bodyDiv w:val="1"/>
      <w:marLeft w:val="0"/>
      <w:marRight w:val="0"/>
      <w:marTop w:val="0"/>
      <w:marBottom w:val="0"/>
      <w:divBdr>
        <w:top w:val="none" w:sz="0" w:space="0" w:color="auto"/>
        <w:left w:val="none" w:sz="0" w:space="0" w:color="auto"/>
        <w:bottom w:val="none" w:sz="0" w:space="0" w:color="auto"/>
        <w:right w:val="none" w:sz="0" w:space="0" w:color="auto"/>
      </w:divBdr>
    </w:div>
    <w:div w:id="210379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dg.gov.pl/en/statistics_glob/4-3-1/" TargetMode="External"/><Relationship Id="rId26" Type="http://schemas.openxmlformats.org/officeDocument/2006/relationships/hyperlink" Target="https://sdg.gov.pl/en/statistics_glob/10-2-1/" TargetMode="External"/><Relationship Id="rId39" Type="http://schemas.openxmlformats.org/officeDocument/2006/relationships/hyperlink" Target="https://sdg.gov.pl/en/statistics_glob/6-b-1/" TargetMode="External"/><Relationship Id="rId3" Type="http://schemas.openxmlformats.org/officeDocument/2006/relationships/styles" Target="styles.xml"/><Relationship Id="rId21" Type="http://schemas.openxmlformats.org/officeDocument/2006/relationships/hyperlink" Target="https://sdg.gov.pl/en/statistics_glob/8-9-1/" TargetMode="External"/><Relationship Id="rId34" Type="http://schemas.openxmlformats.org/officeDocument/2006/relationships/hyperlink" Target="https://sdg.gov.pl/en/statistics_glob/3-8-1/" TargetMode="External"/><Relationship Id="rId42" Type="http://schemas.openxmlformats.org/officeDocument/2006/relationships/hyperlink" Target="https://sdg.gov.pl/en/statistics_glob/15-2-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dg.gov.pl/en/statistics_glob/4-2-2/" TargetMode="External"/><Relationship Id="rId25" Type="http://schemas.openxmlformats.org/officeDocument/2006/relationships/hyperlink" Target="https://sdg.gov.pl/en/statistics_glob/8-9-2/" TargetMode="External"/><Relationship Id="rId33" Type="http://schemas.openxmlformats.org/officeDocument/2006/relationships/hyperlink" Target="https://sdg.gov.pl/en/statistics_glob/3-2-2/" TargetMode="External"/><Relationship Id="rId38" Type="http://schemas.openxmlformats.org/officeDocument/2006/relationships/hyperlink" Target="https://sdg.gov.pl/en/statistics_glob/6-3-1/"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dg.gov.pl/en/statistics_glob/16-7-2/" TargetMode="External"/><Relationship Id="rId20" Type="http://schemas.openxmlformats.org/officeDocument/2006/relationships/hyperlink" Target="https://sdg.gov.pl/en/statistics_glob/4-b-1/" TargetMode="External"/><Relationship Id="rId29" Type="http://schemas.openxmlformats.org/officeDocument/2006/relationships/hyperlink" Target="https://sdg.gov.pl/en/statistics_glob/11-7-1/" TargetMode="External"/><Relationship Id="rId41" Type="http://schemas.openxmlformats.org/officeDocument/2006/relationships/hyperlink" Target="https://sdg.gov.pl/en/statistics_glob/15-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dg.gov.pl/en/statistics_glob/8-9-1/" TargetMode="External"/><Relationship Id="rId32" Type="http://schemas.openxmlformats.org/officeDocument/2006/relationships/hyperlink" Target="https://sdg.gov.pl/en/statistics_glob/3-2-1/" TargetMode="External"/><Relationship Id="rId37" Type="http://schemas.openxmlformats.org/officeDocument/2006/relationships/hyperlink" Target="https://sdg.gov.pl/en/statistics_glob/6-2-1/" TargetMode="External"/><Relationship Id="rId40" Type="http://schemas.openxmlformats.org/officeDocument/2006/relationships/hyperlink" Target="https://sdg.gov.pl/en/statistics_glob/15-1-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dg.gov.pl/en/statistics_glob/16-6-2/" TargetMode="External"/><Relationship Id="rId23" Type="http://schemas.openxmlformats.org/officeDocument/2006/relationships/hyperlink" Target="https://sdg.gov.pl/en/statistics_glob/8-2-1/" TargetMode="External"/><Relationship Id="rId28" Type="http://schemas.openxmlformats.org/officeDocument/2006/relationships/hyperlink" Target="https://sdg.gov.pl/en/statistics_glob/11-2-1/" TargetMode="External"/><Relationship Id="rId36" Type="http://schemas.openxmlformats.org/officeDocument/2006/relationships/hyperlink" Target="https://sdg.gov.pl/en/statistics_glob/13-1-3/" TargetMode="External"/><Relationship Id="rId10" Type="http://schemas.openxmlformats.org/officeDocument/2006/relationships/footer" Target="footer1.xml"/><Relationship Id="rId19" Type="http://schemas.openxmlformats.org/officeDocument/2006/relationships/hyperlink" Target="https://sdg.gov.pl/en/statistics_glob/4-5-1/" TargetMode="External"/><Relationship Id="rId31" Type="http://schemas.openxmlformats.org/officeDocument/2006/relationships/hyperlink" Target="https://sdg.gov.pl/en/statistics_glob/3-1-2/" TargetMode="External"/><Relationship Id="rId44" Type="http://schemas.openxmlformats.org/officeDocument/2006/relationships/hyperlink" Target="https://sdg.gov.pl/en/statistics_glob/7-2-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dg.gov.pl/en/" TargetMode="External"/><Relationship Id="rId22" Type="http://schemas.openxmlformats.org/officeDocument/2006/relationships/hyperlink" Target="https://sdg.gov.pl/en/statistics_glob/8-9-2/" TargetMode="External"/><Relationship Id="rId27" Type="http://schemas.openxmlformats.org/officeDocument/2006/relationships/hyperlink" Target="https://sdg.gov.pl/en/statistics_glob/10-3-1/" TargetMode="External"/><Relationship Id="rId30" Type="http://schemas.openxmlformats.org/officeDocument/2006/relationships/hyperlink" Target="https://sdg.gov.pl/en/statistics_glob/11-c-1/" TargetMode="External"/><Relationship Id="rId35" Type="http://schemas.openxmlformats.org/officeDocument/2006/relationships/hyperlink" Target="https://sdg.gov.pl/en/statistics_glob/3-b-1/" TargetMode="External"/><Relationship Id="rId43" Type="http://schemas.openxmlformats.org/officeDocument/2006/relationships/hyperlink" Target="https://sdg.gov.pl/en/statistics_glob/7-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HTML/?uri=CELEX:32021D194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6350E-B2D7-43A0-BDCB-69B50C4B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15333</Words>
  <Characters>91998</Characters>
  <Application>Microsoft Office Word</Application>
  <DocSecurity>0</DocSecurity>
  <Lines>766</Lines>
  <Paragraphs>214</Paragraphs>
  <ScaleCrop>false</ScaleCrop>
  <Company/>
  <LinksUpToDate>false</LinksUpToDate>
  <CharactersWithSpaces>107117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2022-02-16T13:26:00Z</dcterms:created>
  <dcterms:modified xsi:type="dcterms:W3CDTF">2022-02-16T13:26:00Z</dcterms:modified>
</cp:coreProperties>
</file>