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15F8F6A9"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0C3C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12795993" r:id="rId6"/>
        </w:object>
      </w:r>
    </w:p>
    <w:p w14:paraId="0B1B7475"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374F75C9"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7E666C38" w14:textId="17A39214"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112198">
        <w:rPr>
          <w:rFonts w:ascii="Calibri" w:eastAsia="Lucida Sans Unicode" w:hAnsi="Calibri" w:cs="Calibri"/>
          <w:bCs/>
          <w:kern w:val="28"/>
          <w:sz w:val="24"/>
          <w:szCs w:val="24"/>
        </w:rPr>
        <w:t>5</w:t>
      </w:r>
      <w:r w:rsidR="002953FF">
        <w:rPr>
          <w:rFonts w:ascii="Calibri" w:eastAsia="Lucida Sans Unicode" w:hAnsi="Calibri" w:cs="Calibri"/>
          <w:bCs/>
          <w:kern w:val="28"/>
          <w:sz w:val="24"/>
          <w:szCs w:val="24"/>
        </w:rPr>
        <w:t>.2025.</w:t>
      </w:r>
      <w:r w:rsidR="00112198">
        <w:rPr>
          <w:rFonts w:ascii="Calibri" w:eastAsia="Lucida Sans Unicode" w:hAnsi="Calibri" w:cs="Calibri"/>
          <w:bCs/>
          <w:kern w:val="28"/>
          <w:sz w:val="24"/>
          <w:szCs w:val="24"/>
        </w:rPr>
        <w:t>BG.9</w:t>
      </w:r>
    </w:p>
    <w:p w14:paraId="3A529622" w14:textId="2A4B52DE"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A05B58">
        <w:rPr>
          <w:rFonts w:ascii="Calibri" w:eastAsia="Lucida Sans Unicode" w:hAnsi="Calibri" w:cs="Calibri"/>
          <w:bCs/>
          <w:kern w:val="28"/>
          <w:sz w:val="24"/>
          <w:szCs w:val="24"/>
        </w:rPr>
        <w:t>30</w:t>
      </w:r>
      <w:r w:rsidR="002953FF">
        <w:rPr>
          <w:rFonts w:ascii="Calibri" w:eastAsia="Lucida Sans Unicode" w:hAnsi="Calibri" w:cs="Calibri"/>
          <w:bCs/>
          <w:kern w:val="28"/>
          <w:sz w:val="24"/>
          <w:szCs w:val="24"/>
        </w:rPr>
        <w:t xml:space="preserve"> czerwca 2025 r.</w:t>
      </w:r>
    </w:p>
    <w:p w14:paraId="0D565E83"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19EE36A" w14:textId="3547F281" w:rsidR="002953FF" w:rsidRPr="002953FF" w:rsidRDefault="002953FF" w:rsidP="002953FF">
      <w:pPr>
        <w:spacing w:after="100" w:afterAutospacing="1" w:line="360" w:lineRule="auto"/>
        <w:rPr>
          <w:sz w:val="24"/>
          <w:szCs w:val="24"/>
          <w:lang w:eastAsia="zh-CN" w:bidi="hi-IN"/>
        </w:rPr>
      </w:pPr>
      <w:r w:rsidRPr="002953FF">
        <w:rPr>
          <w:sz w:val="24"/>
          <w:szCs w:val="24"/>
          <w:lang w:eastAsia="zh-CN" w:bidi="hi-IN"/>
        </w:rPr>
        <w:t>Na</w:t>
      </w:r>
      <w:r w:rsidR="00112198">
        <w:rPr>
          <w:sz w:val="24"/>
          <w:szCs w:val="24"/>
          <w:lang w:eastAsia="zh-CN" w:bidi="hi-IN"/>
        </w:rPr>
        <w:t xml:space="preserve"> </w:t>
      </w:r>
      <w:r w:rsidR="00112198" w:rsidRPr="00112198">
        <w:rPr>
          <w:sz w:val="24"/>
          <w:szCs w:val="24"/>
          <w:lang w:eastAsia="zh-CN" w:bidi="hi-IN"/>
        </w:rPr>
        <w:t xml:space="preserve">podstawie art. 71 ust. 2 pkt 2, art. 75 ust. 1 pkt 1 lit. k, art. 84 i art. 85 ust. 1 ustawy z dnia 3 października 2008 r. o udostępnianiu informacji o środowisku i jego ochronie, udziale społeczeństwa w ochronie środowiska oraz o ocenach oddziaływania na środowisko (Dz.U. z 2024 r. poz. 1112, z </w:t>
      </w:r>
      <w:proofErr w:type="spellStart"/>
      <w:r w:rsidR="00112198" w:rsidRPr="00112198">
        <w:rPr>
          <w:sz w:val="24"/>
          <w:szCs w:val="24"/>
          <w:lang w:eastAsia="zh-CN" w:bidi="hi-IN"/>
        </w:rPr>
        <w:t>późn</w:t>
      </w:r>
      <w:proofErr w:type="spellEnd"/>
      <w:r w:rsidR="00112198" w:rsidRPr="00112198">
        <w:rPr>
          <w:sz w:val="24"/>
          <w:szCs w:val="24"/>
          <w:lang w:eastAsia="zh-CN" w:bidi="hi-IN"/>
        </w:rPr>
        <w:t xml:space="preserve">. zm.) oraz § 3 ust. 2 pkt 2, § 3 ust. 1 pkt 7 i pkt 54 lit. b rozporządzenia Rady Ministrów z dnia 10 września 2019 r. w sprawie przedsięwzięć mogących znacząco oddziaływać na środowisko (Dz. U. z 2019 r. poz. 1839, z </w:t>
      </w:r>
      <w:proofErr w:type="spellStart"/>
      <w:r w:rsidR="00112198" w:rsidRPr="00112198">
        <w:rPr>
          <w:sz w:val="24"/>
          <w:szCs w:val="24"/>
          <w:lang w:eastAsia="zh-CN" w:bidi="hi-IN"/>
        </w:rPr>
        <w:t>późn</w:t>
      </w:r>
      <w:proofErr w:type="spellEnd"/>
      <w:r w:rsidR="00112198" w:rsidRPr="00112198">
        <w:rPr>
          <w:sz w:val="24"/>
          <w:szCs w:val="24"/>
          <w:lang w:eastAsia="zh-CN" w:bidi="hi-IN"/>
        </w:rPr>
        <w:t xml:space="preserve">. zm.), w związku z art. 104 ustawy z dnia 14 czerwca 1960 r. Kodeks postępowania administracyjnego (Dz. U. z 2024 r. poz. 572), po rozpatrzeniu wniosku Polskich Sieci Elektroenergetycznych Spółka Akcyjna, działającej przez pełnomocnika, Panią Martę </w:t>
      </w:r>
      <w:proofErr w:type="spellStart"/>
      <w:r w:rsidR="00112198" w:rsidRPr="00112198">
        <w:rPr>
          <w:sz w:val="24"/>
          <w:szCs w:val="24"/>
          <w:lang w:eastAsia="zh-CN" w:bidi="hi-IN"/>
        </w:rPr>
        <w:t>Sacha</w:t>
      </w:r>
      <w:proofErr w:type="spellEnd"/>
      <w:r w:rsidR="00112198" w:rsidRPr="00112198">
        <w:rPr>
          <w:sz w:val="24"/>
          <w:szCs w:val="24"/>
          <w:lang w:eastAsia="zh-CN" w:bidi="hi-IN"/>
        </w:rPr>
        <w:t>,</w:t>
      </w:r>
    </w:p>
    <w:p w14:paraId="202C3227" w14:textId="5F9E4D63" w:rsidR="00AA7C36" w:rsidRDefault="00112198" w:rsidP="00A05B58">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stwierdzam</w:t>
      </w:r>
    </w:p>
    <w:p w14:paraId="34031BBA" w14:textId="77777777" w:rsidR="00112198" w:rsidRPr="00112198" w:rsidRDefault="00112198" w:rsidP="00112198">
      <w:pPr>
        <w:pStyle w:val="Akapitzlist"/>
        <w:numPr>
          <w:ilvl w:val="0"/>
          <w:numId w:val="22"/>
        </w:numPr>
        <w:spacing w:after="100" w:afterAutospacing="1" w:line="360" w:lineRule="auto"/>
        <w:rPr>
          <w:rFonts w:ascii="Calibri" w:hAnsi="Calibri" w:cs="Calibri"/>
          <w:sz w:val="24"/>
          <w:szCs w:val="24"/>
        </w:rPr>
      </w:pPr>
      <w:r w:rsidRPr="00112198">
        <w:rPr>
          <w:rFonts w:ascii="Calibri" w:hAnsi="Calibri" w:cs="Calibri"/>
          <w:sz w:val="24"/>
          <w:szCs w:val="24"/>
        </w:rPr>
        <w:t xml:space="preserve">Brak potrzeby przeprowadzenia oceny oddziaływania na środowisko dla planowanego przedsięwzięcia pn.: „Rozbudowa stacji 400/110 </w:t>
      </w:r>
      <w:proofErr w:type="spellStart"/>
      <w:r w:rsidRPr="00112198">
        <w:rPr>
          <w:rFonts w:ascii="Calibri" w:hAnsi="Calibri" w:cs="Calibri"/>
          <w:sz w:val="24"/>
          <w:szCs w:val="24"/>
        </w:rPr>
        <w:t>kV</w:t>
      </w:r>
      <w:proofErr w:type="spellEnd"/>
      <w:r w:rsidRPr="00112198">
        <w:rPr>
          <w:rFonts w:ascii="Calibri" w:hAnsi="Calibri" w:cs="Calibri"/>
          <w:sz w:val="24"/>
          <w:szCs w:val="24"/>
        </w:rPr>
        <w:t xml:space="preserve"> Ełk Bis” realizowana w ramach projektu Połączenie Międzysystemowe między Polską a Litwą (obecnie znane jako </w:t>
      </w:r>
      <w:proofErr w:type="spellStart"/>
      <w:r w:rsidRPr="00112198">
        <w:rPr>
          <w:rFonts w:ascii="Calibri" w:hAnsi="Calibri" w:cs="Calibri"/>
          <w:sz w:val="24"/>
          <w:szCs w:val="24"/>
        </w:rPr>
        <w:t>Harmony</w:t>
      </w:r>
      <w:proofErr w:type="spellEnd"/>
      <w:r w:rsidRPr="00112198">
        <w:rPr>
          <w:rFonts w:ascii="Calibri" w:hAnsi="Calibri" w:cs="Calibri"/>
          <w:sz w:val="24"/>
          <w:szCs w:val="24"/>
        </w:rPr>
        <w:t xml:space="preserve"> Link) wraz z przyłączeniem Suwalskiej Specjalnej Strefy Ekonomicznej.</w:t>
      </w:r>
    </w:p>
    <w:p w14:paraId="6C473349" w14:textId="77777777" w:rsidR="00112198" w:rsidRDefault="00112198" w:rsidP="00112198">
      <w:pPr>
        <w:pStyle w:val="Akapitzlist"/>
        <w:numPr>
          <w:ilvl w:val="0"/>
          <w:numId w:val="22"/>
        </w:numPr>
        <w:spacing w:after="100" w:afterAutospacing="1" w:line="360" w:lineRule="auto"/>
        <w:rPr>
          <w:rFonts w:ascii="Calibri" w:hAnsi="Calibri" w:cs="Calibri"/>
          <w:sz w:val="24"/>
          <w:szCs w:val="24"/>
        </w:rPr>
      </w:pPr>
      <w:r w:rsidRPr="00112198">
        <w:rPr>
          <w:rFonts w:ascii="Calibri" w:hAnsi="Calibri" w:cs="Calibri"/>
          <w:sz w:val="24"/>
          <w:szCs w:val="24"/>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1C585CF7"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W celu ograniczenia emisji hałasu i zanieczyszczeń do powietrza na etapie realizacji inwestycji należy:</w:t>
      </w:r>
    </w:p>
    <w:p w14:paraId="1A15FAC5" w14:textId="77777777" w:rsidR="00112198" w:rsidRDefault="00112198" w:rsidP="00112198">
      <w:pPr>
        <w:pStyle w:val="Akapitzlist"/>
        <w:numPr>
          <w:ilvl w:val="0"/>
          <w:numId w:val="29"/>
        </w:numPr>
        <w:spacing w:after="100" w:afterAutospacing="1" w:line="360" w:lineRule="auto"/>
        <w:rPr>
          <w:rFonts w:ascii="Calibri" w:hAnsi="Calibri" w:cs="Calibri"/>
          <w:sz w:val="24"/>
          <w:szCs w:val="24"/>
        </w:rPr>
      </w:pPr>
      <w:r w:rsidRPr="00112198">
        <w:rPr>
          <w:rFonts w:ascii="Calibri" w:hAnsi="Calibri" w:cs="Calibri"/>
          <w:sz w:val="24"/>
          <w:szCs w:val="24"/>
        </w:rPr>
        <w:t>prace budowlane prowadzić jedynie w porze dziennej, tj. pomiędzy godziną 6:00-22:00; dopuszcza się wykonywanie w porze nocnej prac, które wymagają zachowania ciągłości technologicznej;</w:t>
      </w:r>
    </w:p>
    <w:p w14:paraId="3229D0A5" w14:textId="77777777" w:rsidR="00112198" w:rsidRDefault="00112198" w:rsidP="00112198">
      <w:pPr>
        <w:pStyle w:val="Akapitzlist"/>
        <w:numPr>
          <w:ilvl w:val="0"/>
          <w:numId w:val="29"/>
        </w:numPr>
        <w:spacing w:after="100" w:afterAutospacing="1" w:line="360" w:lineRule="auto"/>
        <w:rPr>
          <w:rFonts w:ascii="Calibri" w:hAnsi="Calibri" w:cs="Calibri"/>
          <w:sz w:val="24"/>
          <w:szCs w:val="24"/>
        </w:rPr>
      </w:pPr>
      <w:r w:rsidRPr="00112198">
        <w:rPr>
          <w:rFonts w:ascii="Calibri" w:hAnsi="Calibri" w:cs="Calibri"/>
          <w:sz w:val="24"/>
          <w:szCs w:val="24"/>
        </w:rPr>
        <w:lastRenderedPageBreak/>
        <w:t>wprowadzić logistykę transportu ograniczającą ilość przejazdów środków transportu;</w:t>
      </w:r>
    </w:p>
    <w:p w14:paraId="66B0544F" w14:textId="77777777" w:rsidR="00112198" w:rsidRDefault="00112198" w:rsidP="00112198">
      <w:pPr>
        <w:pStyle w:val="Akapitzlist"/>
        <w:numPr>
          <w:ilvl w:val="0"/>
          <w:numId w:val="29"/>
        </w:numPr>
        <w:spacing w:after="100" w:afterAutospacing="1" w:line="360" w:lineRule="auto"/>
        <w:rPr>
          <w:rFonts w:ascii="Calibri" w:hAnsi="Calibri" w:cs="Calibri"/>
          <w:sz w:val="24"/>
          <w:szCs w:val="24"/>
        </w:rPr>
      </w:pPr>
      <w:r w:rsidRPr="00112198">
        <w:rPr>
          <w:rFonts w:ascii="Calibri" w:hAnsi="Calibri" w:cs="Calibri"/>
          <w:sz w:val="24"/>
          <w:szCs w:val="24"/>
        </w:rPr>
        <w:t>plac budowy utrzymywać w stanie ograniczającym wtórne pylenie, a wszelkie sypkie materiały i surowce budowlane transportować i składować pod przykryciem (np. plandeki).</w:t>
      </w:r>
    </w:p>
    <w:p w14:paraId="22A19967"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Na potrzeby dojazdu do miejsc wykonywanych prac budowlanych wykorzystywać w pierwszej kolejności istniejące drogi lokalne; w przypadku konieczności utworzenia tymczasowych dróg dojazdowych, należy wykonać je z elementów rozbieralnych, które zostaną zlikwidowane po zakończeniu budowy, w celu zminimalizowania degradacji struktury gleby.</w:t>
      </w:r>
    </w:p>
    <w:p w14:paraId="0A995464"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W celu ochrony środowiska gruntowo-wodnego na etapie realizacji inwestycji:</w:t>
      </w:r>
    </w:p>
    <w:p w14:paraId="649CA848" w14:textId="77777777" w:rsidR="00112198" w:rsidRDefault="00112198" w:rsidP="00112198">
      <w:pPr>
        <w:pStyle w:val="Akapitzlist"/>
        <w:numPr>
          <w:ilvl w:val="0"/>
          <w:numId w:val="30"/>
        </w:numPr>
        <w:spacing w:after="100" w:afterAutospacing="1" w:line="360" w:lineRule="auto"/>
        <w:rPr>
          <w:rFonts w:ascii="Calibri" w:hAnsi="Calibri" w:cs="Calibri"/>
          <w:sz w:val="24"/>
          <w:szCs w:val="24"/>
        </w:rPr>
      </w:pPr>
      <w:r w:rsidRPr="00112198">
        <w:rPr>
          <w:rFonts w:ascii="Calibri" w:hAnsi="Calibri" w:cs="Calibri"/>
          <w:sz w:val="24"/>
          <w:szCs w:val="24"/>
        </w:rPr>
        <w:t xml:space="preserve">Pojazdy parkować na utwardzonym terenie. </w:t>
      </w:r>
    </w:p>
    <w:p w14:paraId="01B08F5A" w14:textId="77777777" w:rsidR="00112198" w:rsidRDefault="00112198" w:rsidP="00112198">
      <w:pPr>
        <w:pStyle w:val="Akapitzlist"/>
        <w:numPr>
          <w:ilvl w:val="0"/>
          <w:numId w:val="30"/>
        </w:numPr>
        <w:spacing w:after="100" w:afterAutospacing="1" w:line="360" w:lineRule="auto"/>
        <w:rPr>
          <w:rFonts w:ascii="Calibri" w:hAnsi="Calibri" w:cs="Calibri"/>
          <w:sz w:val="24"/>
          <w:szCs w:val="24"/>
        </w:rPr>
      </w:pPr>
      <w:r w:rsidRPr="00112198">
        <w:rPr>
          <w:rFonts w:ascii="Calibri" w:hAnsi="Calibri" w:cs="Calibri"/>
          <w:sz w:val="24"/>
          <w:szCs w:val="24"/>
        </w:rPr>
        <w:t>Miejsca wyznaczone do okresowego składowania substancji podatnych na migrację wodną oraz terenowe stacje obsługi samochodów i maszyn roboczych w obrębie bazy wyłożyć materiałami izolacyjnymi.</w:t>
      </w:r>
    </w:p>
    <w:p w14:paraId="47E0CD84" w14:textId="77777777" w:rsidR="00112198" w:rsidRDefault="00112198" w:rsidP="00112198">
      <w:pPr>
        <w:pStyle w:val="Akapitzlist"/>
        <w:numPr>
          <w:ilvl w:val="0"/>
          <w:numId w:val="30"/>
        </w:numPr>
        <w:spacing w:after="100" w:afterAutospacing="1" w:line="360" w:lineRule="auto"/>
        <w:rPr>
          <w:rFonts w:ascii="Calibri" w:hAnsi="Calibri" w:cs="Calibri"/>
          <w:sz w:val="24"/>
          <w:szCs w:val="24"/>
        </w:rPr>
      </w:pPr>
      <w:r w:rsidRPr="00112198">
        <w:rPr>
          <w:rFonts w:ascii="Calibri" w:hAnsi="Calibri" w:cs="Calibri"/>
          <w:sz w:val="24"/>
          <w:szCs w:val="24"/>
        </w:rPr>
        <w:t>podczas malowania konstrukcji słupów podłoże gruntowe w sąsiedztwie miejsca wykonywania prac wyłożyć materiałami zabezpieczającymi przed przedostaniem się zanieczyszczeń do środowiska gruntowo-wodnego, takimi jak: membrany, folie budowlane itp.</w:t>
      </w:r>
    </w:p>
    <w:p w14:paraId="35DA5299" w14:textId="77777777" w:rsidR="00112198" w:rsidRDefault="00112198" w:rsidP="00112198">
      <w:pPr>
        <w:pStyle w:val="Akapitzlist"/>
        <w:numPr>
          <w:ilvl w:val="0"/>
          <w:numId w:val="30"/>
        </w:numPr>
        <w:spacing w:after="100" w:afterAutospacing="1" w:line="360" w:lineRule="auto"/>
        <w:rPr>
          <w:rFonts w:ascii="Calibri" w:hAnsi="Calibri" w:cs="Calibri"/>
          <w:sz w:val="24"/>
          <w:szCs w:val="24"/>
        </w:rPr>
      </w:pPr>
      <w:r w:rsidRPr="00112198">
        <w:rPr>
          <w:rFonts w:ascii="Calibri" w:hAnsi="Calibri" w:cs="Calibri"/>
          <w:sz w:val="24"/>
          <w:szCs w:val="24"/>
        </w:rPr>
        <w:t xml:space="preserve">Plac budowy wyposażyć w sorbenty do neutralizowania i pochłaniania substancji niebezpiecznych dla środowiska; ewentualne zanieczyszczenia należy niezwłocznie usuwać i przekazywać do unieszkodliwienia uprawnionym podmiotom. </w:t>
      </w:r>
    </w:p>
    <w:p w14:paraId="3991E152"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W trakcie prowadzenia prac ziemnych unikać tworzenia zastoisk wody, które mogą być potencjalnym miejscem rozrodu płazów.</w:t>
      </w:r>
    </w:p>
    <w:p w14:paraId="747267DC"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Kontrolować plac budowy (w tym wykopy pod fundamenty) pod kątem obecności w nich małych zwierząt (w tym płazów, gadów i małych ssaków), a w przypadku odnalezienia takich okazów przenosić je w bezpieczne miejsce; analogiczne kontrole przeprowadzać bezpośrednio przed zasypaniem wykopu.</w:t>
      </w:r>
    </w:p>
    <w:p w14:paraId="19B7488D"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Po zakończeniu realizacji przedsięwzięcia teren zajęty czasowo w trakcie prac budowlanych uporządkować.</w:t>
      </w:r>
    </w:p>
    <w:p w14:paraId="4B14661D"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 xml:space="preserve">Stanowiska pod autotransformatory/dławiki wyposażyć w misy olejowe (zbiorniki awaryjne), które pod rusztem zapewnią przejęcie 100% ilości oleju znajdującego się w autotransformatorze/dławiku; część misy znajdująca się powyżej rusztu powinna zapewnić przejęcie całości wody przeznaczonej na akcję ppoż., lecz nie mniej niż w </w:t>
      </w:r>
      <w:r w:rsidRPr="00112198">
        <w:rPr>
          <w:rFonts w:ascii="Calibri" w:hAnsi="Calibri" w:cs="Calibri"/>
          <w:sz w:val="24"/>
          <w:szCs w:val="24"/>
        </w:rPr>
        <w:lastRenderedPageBreak/>
        <w:t>ilości odpowiadającej 20% ilości oleju znajdującego się w autotransformatorze/ dławiku. Misy wykonać z betonu wodoszczelnego z dodatkiem środków uszczelniających i plastyfikatorów.</w:t>
      </w:r>
    </w:p>
    <w:p w14:paraId="6A66BDD0" w14:textId="77777777" w:rsidR="00112198" w:rsidRDefault="00112198" w:rsidP="00112198">
      <w:pPr>
        <w:pStyle w:val="Akapitzlist"/>
        <w:numPr>
          <w:ilvl w:val="0"/>
          <w:numId w:val="28"/>
        </w:numPr>
        <w:spacing w:after="100" w:afterAutospacing="1" w:line="360" w:lineRule="auto"/>
        <w:rPr>
          <w:rFonts w:ascii="Calibri" w:hAnsi="Calibri" w:cs="Calibri"/>
          <w:sz w:val="24"/>
          <w:szCs w:val="24"/>
        </w:rPr>
      </w:pPr>
      <w:r w:rsidRPr="00112198">
        <w:rPr>
          <w:rFonts w:ascii="Calibri" w:hAnsi="Calibri" w:cs="Calibri"/>
          <w:sz w:val="24"/>
          <w:szCs w:val="24"/>
        </w:rPr>
        <w:t>Wody opadowe lub roztopowe zaolejone z mis autotransformatorów/dławików odprowadzać do przebudowywanej/rozbudowanej kanalizacji deszczowej na terenie stacji za pośrednictwem separatora. W przypadku braku możliwości grawitacyjnego odprowadzenia wód opadowych ze stacji zastosować przepompownie wód deszczowych. Jako dodatkowe zabezpieczenie przed przedostaniem się oleju z autotransformatorów/dławików do odbiornika w przypadku ich awarii zamontować komorę wyposażoną w zasuwę nożową lub przepustnicę zamykaną elektromechanicznie.</w:t>
      </w:r>
    </w:p>
    <w:p w14:paraId="49133DC5" w14:textId="0889C5C6" w:rsidR="00A05B58" w:rsidRPr="00112198" w:rsidRDefault="00112198" w:rsidP="00112198">
      <w:pPr>
        <w:pStyle w:val="Akapitzlist"/>
        <w:numPr>
          <w:ilvl w:val="0"/>
          <w:numId w:val="22"/>
        </w:numPr>
        <w:spacing w:after="100" w:afterAutospacing="1" w:line="360" w:lineRule="auto"/>
        <w:rPr>
          <w:rFonts w:ascii="Calibri" w:hAnsi="Calibri" w:cs="Calibri"/>
          <w:sz w:val="24"/>
          <w:szCs w:val="24"/>
        </w:rPr>
      </w:pPr>
      <w:r w:rsidRPr="00112198">
        <w:rPr>
          <w:rFonts w:ascii="Calibri" w:hAnsi="Calibri" w:cs="Calibri"/>
          <w:sz w:val="24"/>
          <w:szCs w:val="24"/>
        </w:rPr>
        <w:t>Charakterystyka przedsięwzięcia stanowi załącznik do niniejszej decyzji.</w:t>
      </w:r>
    </w:p>
    <w:p w14:paraId="250E4CC0"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6A8C989A" w14:textId="77777777" w:rsidR="00112198" w:rsidRDefault="00112198" w:rsidP="00112198">
      <w:pPr>
        <w:spacing w:after="0" w:line="360" w:lineRule="auto"/>
        <w:rPr>
          <w:sz w:val="24"/>
          <w:szCs w:val="24"/>
          <w:lang w:eastAsia="zh-CN"/>
        </w:rPr>
      </w:pPr>
      <w:r>
        <w:rPr>
          <w:sz w:val="24"/>
          <w:szCs w:val="24"/>
          <w:lang w:eastAsia="zh-CN"/>
        </w:rPr>
        <w:t xml:space="preserve">Pismem </w:t>
      </w:r>
      <w:r w:rsidRPr="00112198">
        <w:rPr>
          <w:sz w:val="24"/>
          <w:szCs w:val="24"/>
          <w:lang w:eastAsia="zh-CN"/>
        </w:rPr>
        <w:t xml:space="preserve">z 30.01.2025 r. (data wpływu do RDOŚ w Olsztynie 04.02.2025 r.) Polskie Sieci Elektroenergetyczne Spółka Akcyjna, 05-520 Konstancin-Jeziorna, ul. Warszawska 165, działająca przez pełnomocnika, Panią Martę </w:t>
      </w:r>
      <w:proofErr w:type="spellStart"/>
      <w:r w:rsidRPr="00112198">
        <w:rPr>
          <w:sz w:val="24"/>
          <w:szCs w:val="24"/>
          <w:lang w:eastAsia="zh-CN"/>
        </w:rPr>
        <w:t>Sacha</w:t>
      </w:r>
      <w:proofErr w:type="spellEnd"/>
      <w:r w:rsidRPr="00112198">
        <w:rPr>
          <w:sz w:val="24"/>
          <w:szCs w:val="24"/>
          <w:lang w:eastAsia="zh-CN"/>
        </w:rPr>
        <w:t xml:space="preserve">, zwróciła się do Regionalnego Dyrektora Ochrony Środowiska w Olsztynie z wnioskiem o wydanie decyzji o środowiskowych uwarunkowaniach dla przedsięwzięcia pn.: „Rozbudowa stacji 400/110 </w:t>
      </w:r>
      <w:proofErr w:type="spellStart"/>
      <w:r w:rsidRPr="00112198">
        <w:rPr>
          <w:sz w:val="24"/>
          <w:szCs w:val="24"/>
          <w:lang w:eastAsia="zh-CN"/>
        </w:rPr>
        <w:t>kV</w:t>
      </w:r>
      <w:proofErr w:type="spellEnd"/>
      <w:r w:rsidRPr="00112198">
        <w:rPr>
          <w:sz w:val="24"/>
          <w:szCs w:val="24"/>
          <w:lang w:eastAsia="zh-CN"/>
        </w:rPr>
        <w:t xml:space="preserve"> Ełk Bis” realizowana w ramach projektu Połączenie Międzysystemowe między Polską a Litwą (obecnie znane jako </w:t>
      </w:r>
      <w:proofErr w:type="spellStart"/>
      <w:r w:rsidRPr="00112198">
        <w:rPr>
          <w:sz w:val="24"/>
          <w:szCs w:val="24"/>
          <w:lang w:eastAsia="zh-CN"/>
        </w:rPr>
        <w:t>Harmony</w:t>
      </w:r>
      <w:proofErr w:type="spellEnd"/>
      <w:r w:rsidRPr="00112198">
        <w:rPr>
          <w:sz w:val="24"/>
          <w:szCs w:val="24"/>
          <w:lang w:eastAsia="zh-CN"/>
        </w:rPr>
        <w:t xml:space="preserve"> Link) wraz z przyłączeniem Suwalskiej Specjalnej Strefy Ekonomicznej. Do wniosku dołączono:</w:t>
      </w:r>
    </w:p>
    <w:p w14:paraId="21A75615"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t>odpis pełnomocnictwa,</w:t>
      </w:r>
    </w:p>
    <w:p w14:paraId="7DCFBEA2"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t xml:space="preserve">Kartę informacyjną przedsięwzięcia opracowaną przez zespół autorów pod kierownictwem Pani Marty </w:t>
      </w:r>
      <w:proofErr w:type="spellStart"/>
      <w:r w:rsidRPr="00112198">
        <w:rPr>
          <w:sz w:val="24"/>
          <w:szCs w:val="24"/>
          <w:lang w:eastAsia="zh-CN"/>
        </w:rPr>
        <w:t>Sacha</w:t>
      </w:r>
      <w:proofErr w:type="spellEnd"/>
      <w:r w:rsidRPr="00112198">
        <w:rPr>
          <w:sz w:val="24"/>
          <w:szCs w:val="24"/>
          <w:lang w:eastAsia="zh-CN"/>
        </w:rPr>
        <w:t xml:space="preserve"> (1 egzemplarz w formie pisemnej oraz 3 egzemplarze na informatycznych nośnikach danych),</w:t>
      </w:r>
    </w:p>
    <w:p w14:paraId="6991FA66"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t>mapę w skali zapewniającej czytelność przedstawionych danych z zaznaczonym przewidywanym terenem, na którym będzie realizowane przedsięwzięcie oraz z zaznaczonym przewidywanym terenem, na który będzie oddziaływać przedsięwzięcie, wraz z zapisem mapy w formie elektronicznej,</w:t>
      </w:r>
    </w:p>
    <w:p w14:paraId="566F1D86"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t>mapę ewidencyjną terenu przedsięwzięcia oraz obszaru jego oddziaływania w formie elektronicznej,</w:t>
      </w:r>
    </w:p>
    <w:p w14:paraId="00560C13"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lastRenderedPageBreak/>
        <w:t>kopie uproszczonych wypisów z rejestru gruntów na elektronicznym nośniku danych,</w:t>
      </w:r>
    </w:p>
    <w:p w14:paraId="5F660C0C" w14:textId="77777777" w:rsidR="00112198" w:rsidRDefault="00112198" w:rsidP="00112198">
      <w:pPr>
        <w:pStyle w:val="Akapitzlist"/>
        <w:numPr>
          <w:ilvl w:val="0"/>
          <w:numId w:val="33"/>
        </w:numPr>
        <w:spacing w:after="0" w:line="360" w:lineRule="auto"/>
        <w:rPr>
          <w:sz w:val="24"/>
          <w:szCs w:val="24"/>
          <w:lang w:eastAsia="zh-CN"/>
        </w:rPr>
      </w:pPr>
      <w:r w:rsidRPr="00112198">
        <w:rPr>
          <w:sz w:val="24"/>
          <w:szCs w:val="24"/>
          <w:lang w:eastAsia="zh-CN"/>
        </w:rPr>
        <w:t>potwierdzenie uiszczenia opłaty skarbowej za wydanie decyzji o środowiskowych uwarunkowaniach i pełnomocnictwo.</w:t>
      </w:r>
    </w:p>
    <w:p w14:paraId="511FD61E" w14:textId="77777777" w:rsidR="00112198" w:rsidRDefault="00112198" w:rsidP="00112198">
      <w:pPr>
        <w:spacing w:after="0" w:line="360" w:lineRule="auto"/>
        <w:rPr>
          <w:sz w:val="24"/>
          <w:szCs w:val="24"/>
          <w:lang w:eastAsia="zh-CN"/>
        </w:rPr>
      </w:pPr>
      <w:r w:rsidRPr="00112198">
        <w:rPr>
          <w:sz w:val="24"/>
          <w:szCs w:val="24"/>
          <w:lang w:eastAsia="zh-CN"/>
        </w:rPr>
        <w:t xml:space="preserve">Przedmiotowa inwestycja, zgodnie z § 3 ust. 2 pkt 2, § 3 ust. 1 pkt 7 i pkt 54 lit. b rozporządzenia Rady Ministrów z dnia 10 września 2019 r. w sprawie przedsięwzięć mogących znacząco oddziaływać na środowisko (Dz. U. z 2019 r. poz. 1839, z </w:t>
      </w:r>
      <w:proofErr w:type="spellStart"/>
      <w:r w:rsidRPr="00112198">
        <w:rPr>
          <w:sz w:val="24"/>
          <w:szCs w:val="24"/>
          <w:lang w:eastAsia="zh-CN"/>
        </w:rPr>
        <w:t>późn</w:t>
      </w:r>
      <w:proofErr w:type="spellEnd"/>
      <w:r w:rsidRPr="00112198">
        <w:rPr>
          <w:sz w:val="24"/>
          <w:szCs w:val="24"/>
          <w:lang w:eastAsia="zh-CN"/>
        </w:rPr>
        <w:t>. zm.), kwalifikuje się do przedsięwzięć mogących potencjalnie znacząco oddziaływać na środowisko, tj. § 3 ust. 2 pkt 2 – przedsięwzięcia polegające na rozbudowie, przebudowie lub montażu realizowanego lub zrealizowanego przedsięwzięcia wymienionego w § 3 ust. 1, z wyłączeniem przypadków, w których ulegająca zmianie lub powstająca w wyniku rozbudowy, przebudowy lub montażu część realizowanego lub zrealizowanego przedsięwzięcia nie osiąga progów określonych w § 3 ust. 1, o ile zostały one określone, § 3 ust. 1 pkt 7 – napowietrzne linie elektroenergetyczne o napięciu znamionowym nie mniejszym niż 110kV inne niż wymienione w § 2 ust. 1 pkt 6, § 3 ust. 1 pkt 54 lit. b - zabudowa przemysłowa lub magazynowa, wraz z towarzyszącą jej infrastrukturą, o powierzchni zabudowy nie mniejszej niż 0,5 ha na obszarach objętych formami ochrony przyrody… lub 1 ha na obszarach innych niż wyżej wymienione.</w:t>
      </w:r>
    </w:p>
    <w:p w14:paraId="56793E2B" w14:textId="77777777" w:rsidR="00112198" w:rsidRDefault="00112198" w:rsidP="00112198">
      <w:pPr>
        <w:spacing w:after="0" w:line="360" w:lineRule="auto"/>
        <w:rPr>
          <w:sz w:val="24"/>
          <w:szCs w:val="24"/>
          <w:lang w:eastAsia="zh-CN"/>
        </w:rPr>
      </w:pPr>
      <w:r w:rsidRPr="00112198">
        <w:rPr>
          <w:sz w:val="24"/>
          <w:szCs w:val="24"/>
          <w:lang w:eastAsia="zh-CN"/>
        </w:rPr>
        <w:t xml:space="preserve">Stosownie do art. 71 ust. 2 pkt 2 ustawy z dnia 3 października 2008 r. o udostępnianiu informacji o środowisku i jego ochronie, udziale społeczeństwa w ochronie środowiska oraz  o ocenach oddziaływania na środowisko (Dz.U. z 2024 r. poz. 1112, z </w:t>
      </w:r>
      <w:proofErr w:type="spellStart"/>
      <w:r w:rsidRPr="00112198">
        <w:rPr>
          <w:sz w:val="24"/>
          <w:szCs w:val="24"/>
          <w:lang w:eastAsia="zh-CN"/>
        </w:rPr>
        <w:t>późn</w:t>
      </w:r>
      <w:proofErr w:type="spellEnd"/>
      <w:r w:rsidRPr="00112198">
        <w:rPr>
          <w:sz w:val="24"/>
          <w:szCs w:val="24"/>
          <w:lang w:eastAsia="zh-CN"/>
        </w:rPr>
        <w:t xml:space="preserve">. zm.), zwanej dalej ustawą </w:t>
      </w:r>
      <w:proofErr w:type="spellStart"/>
      <w:r w:rsidRPr="00112198">
        <w:rPr>
          <w:sz w:val="24"/>
          <w:szCs w:val="24"/>
          <w:lang w:eastAsia="zh-CN"/>
        </w:rPr>
        <w:t>ooś</w:t>
      </w:r>
      <w:proofErr w:type="spellEnd"/>
      <w:r w:rsidRPr="00112198">
        <w:rPr>
          <w:sz w:val="24"/>
          <w:szCs w:val="24"/>
          <w:lang w:eastAsia="zh-CN"/>
        </w:rPr>
        <w:t xml:space="preserve">, realizacja planowanego przedsięwzięcia mogącego potencjalnie znacząco oddziaływać na środowisko wymaga uzyskania decyzji o środowiskowych uwarunkowaniach. Planowane zamierzenie stanowi część inwestycji zaliczanej do strategicznych inwestycji w zakresie sieci przesyłowej, zgodnie z ustawą z dnia 24 lipca 2015 r. o przygotowaniu i realizacji strategicznych inwestycji w zakresie sieci przesyłowych (Dz.U. z 2024 r. poz. 1199), wymienionej w pkt I.50, pkt I.52 oraz pkt I.84 załącznika do ww. ustawy. W myśl art. 75 ust. 1 pkt 1 lit. k ustawy </w:t>
      </w:r>
      <w:proofErr w:type="spellStart"/>
      <w:r w:rsidRPr="00112198">
        <w:rPr>
          <w:sz w:val="24"/>
          <w:szCs w:val="24"/>
          <w:lang w:eastAsia="zh-CN"/>
        </w:rPr>
        <w:t>ooś</w:t>
      </w:r>
      <w:proofErr w:type="spellEnd"/>
      <w:r w:rsidRPr="00112198">
        <w:rPr>
          <w:sz w:val="24"/>
          <w:szCs w:val="24"/>
          <w:lang w:eastAsia="zh-CN"/>
        </w:rPr>
        <w:t xml:space="preserve"> organem właściwym do wydania decyzji o środowiskowych uwarunkowaniach dla przedmiotowej inwestycji jest regionalny dyrektor ochrony środowiska, w tym przypadku - Regionalny Dyrektor Ochrony Środowiska w Olsztynie.</w:t>
      </w:r>
    </w:p>
    <w:p w14:paraId="1DB0F8EF" w14:textId="77777777" w:rsidR="00112198" w:rsidRDefault="00112198" w:rsidP="00112198">
      <w:pPr>
        <w:spacing w:after="0" w:line="360" w:lineRule="auto"/>
        <w:rPr>
          <w:sz w:val="24"/>
          <w:szCs w:val="24"/>
          <w:lang w:eastAsia="zh-CN"/>
        </w:rPr>
      </w:pPr>
      <w:r w:rsidRPr="00112198">
        <w:rPr>
          <w:sz w:val="24"/>
          <w:szCs w:val="24"/>
          <w:lang w:eastAsia="zh-CN"/>
        </w:rPr>
        <w:t>Zgodnie z art. 14 ust. 2 ww. ustawy z dnia 24 lipca 2015 r. o przygotowaniu i realizacji strategicznych inwestycji w zakresie sieci przesyłowych tutejszy organ, pismem z 24.02.2025 r. zawiadomił Generalnego Dyrektora Ochrony Środowiska o złożeniu wniosku o wydanie decyzji o środowiskowych uwarunkowaniach dla przedmiotowego przedsięwzięcia.</w:t>
      </w:r>
    </w:p>
    <w:p w14:paraId="299615FE" w14:textId="77777777" w:rsidR="00112198" w:rsidRDefault="00112198" w:rsidP="00112198">
      <w:pPr>
        <w:spacing w:after="0" w:line="360" w:lineRule="auto"/>
        <w:rPr>
          <w:sz w:val="24"/>
          <w:szCs w:val="24"/>
          <w:lang w:eastAsia="zh-CN"/>
        </w:rPr>
      </w:pPr>
      <w:r w:rsidRPr="00112198">
        <w:rPr>
          <w:sz w:val="24"/>
          <w:szCs w:val="24"/>
          <w:lang w:eastAsia="zh-CN"/>
        </w:rPr>
        <w:lastRenderedPageBreak/>
        <w:t xml:space="preserve">Z uwagi na niekompletność wniosku Regionalny Dyrektor Ochrony Środowiska w Olsztynie, pismem z 11.02.2025 r., zwrócił się do Wnioskodawcy o uzupełnienie dokumentacji w zakresie przedłożenia: poświadczonej przez właściwy organ kopii mapy ewidencyjnej, w postaci papierowej lub elektronicznej, obejmującej przewidywany teren, na którym będzie realizowane przedsięwzięcie, oraz przewidywany obszar, o którym mowa w art. 74 ust. 3a zdanie drugie ustawy </w:t>
      </w:r>
      <w:proofErr w:type="spellStart"/>
      <w:r w:rsidRPr="00112198">
        <w:rPr>
          <w:sz w:val="24"/>
          <w:szCs w:val="24"/>
          <w:lang w:eastAsia="zh-CN"/>
        </w:rPr>
        <w:t>ooś</w:t>
      </w:r>
      <w:proofErr w:type="spellEnd"/>
      <w:r w:rsidRPr="00112198">
        <w:rPr>
          <w:sz w:val="24"/>
          <w:szCs w:val="24"/>
          <w:lang w:eastAsia="zh-CN"/>
        </w:rPr>
        <w:t>, oraz oryginały uproszczonych wypisów z rejestru gruntów, w postaci papierowej lub elektronicznej. W dniu 27.02.2025 r. złożono stosowne uzupełnienie, usuwając braki formalne wniosku.</w:t>
      </w:r>
    </w:p>
    <w:p w14:paraId="6F48C9BA" w14:textId="77777777" w:rsidR="00112198" w:rsidRDefault="00112198" w:rsidP="00112198">
      <w:pPr>
        <w:spacing w:after="0" w:line="360" w:lineRule="auto"/>
        <w:rPr>
          <w:sz w:val="24"/>
          <w:szCs w:val="24"/>
          <w:lang w:eastAsia="zh-CN"/>
        </w:rPr>
      </w:pPr>
      <w:r w:rsidRPr="00112198">
        <w:rPr>
          <w:sz w:val="24"/>
          <w:szCs w:val="24"/>
          <w:lang w:eastAsia="zh-CN"/>
        </w:rPr>
        <w:t xml:space="preserve">O wszczęciu postępowania administracyjnego w przedmiocie wydania decyzji o środowiskowych uwarunkowaniach dla ww. przedsięwzięcia strony zostały poinformowane zawiadomieniem z 03.03.2025 r. Jednocześnie, zgodnie z wymogiem art. 64 ust. 1 pkt 2 i pkt 4 oraz art. 78 ust. 1 pkt 1 lit b ustawy </w:t>
      </w:r>
      <w:proofErr w:type="spellStart"/>
      <w:r w:rsidRPr="00112198">
        <w:rPr>
          <w:sz w:val="24"/>
          <w:szCs w:val="24"/>
          <w:lang w:eastAsia="zh-CN"/>
        </w:rPr>
        <w:t>ooś</w:t>
      </w:r>
      <w:proofErr w:type="spellEnd"/>
      <w:r w:rsidRPr="00112198">
        <w:rPr>
          <w:sz w:val="24"/>
          <w:szCs w:val="24"/>
          <w:lang w:eastAsia="zh-CN"/>
        </w:rPr>
        <w:t>, Regionalny Dyrektor Ochrony Środowiska w Olsztynie, pismem z 03.03.2025 r., zwrócił się do Państwowego Gospodarstwa Wodnego Wody Polskie, Zarządu Zlewni w Augustowie oraz Warmińsko-Mazurskiego Państwowego Wojewódzkiego Inspektora Sanitarnego w Olsztynie o opinie w sprawie obowiązku przeprowadzenia oceny oddziaływania ww. przedsięwzięcia na środowisko. W dniu 06.03.2025 r. Wnioskodawca przedłożył uzupełnienie karty informacyjnej przedsięwzięcia w zakresie dodatkowej analizy akustycznej. Powyższą dokumentację przesłano przy piśmie z dnia 10.03.2025 r. organom opiniującym z prośbą o uwzględnienie przy wydawaniu opinii w sprawie obowiązku przeprowadzenia oceny oddziaływania ww. przedsięwzięcia na środowisko.</w:t>
      </w:r>
    </w:p>
    <w:p w14:paraId="5262622E" w14:textId="77777777" w:rsidR="00112198" w:rsidRDefault="00112198" w:rsidP="00112198">
      <w:pPr>
        <w:spacing w:after="0" w:line="360" w:lineRule="auto"/>
        <w:rPr>
          <w:sz w:val="24"/>
          <w:szCs w:val="24"/>
          <w:lang w:eastAsia="zh-CN"/>
        </w:rPr>
      </w:pPr>
      <w:r w:rsidRPr="00112198">
        <w:rPr>
          <w:sz w:val="24"/>
          <w:szCs w:val="24"/>
          <w:lang w:eastAsia="zh-CN"/>
        </w:rPr>
        <w:t>W dniu 28.03.2025 r. wpłynęło pismo Warmińsko-Mazurskiego Państwowego Wojewódzkiego Inspektora Sanitarnego w Olsztynie z 27.03.2025 r. znak: ZNS.9022.7.1.2025.W z wezwaniem do uzupełnienia/wyjaśnienia zapisów karty informacyjnej przedsięwzięcia odnośnie do zakresu przedsięwzięcia i analizy pola elektromagnetycznego. W związku z powyższym pismem z 02.04.2025 r. tutejszy organ wezwał Wnioskodawcę do uzupełnienia materiału dowodowego stosownie do treści ww. pisma organu Państwowej Inspekcji Sanitarnej.</w:t>
      </w:r>
    </w:p>
    <w:p w14:paraId="35450189" w14:textId="77777777" w:rsidR="00112198" w:rsidRDefault="00112198" w:rsidP="00112198">
      <w:pPr>
        <w:spacing w:after="0" w:line="360" w:lineRule="auto"/>
        <w:rPr>
          <w:sz w:val="24"/>
          <w:szCs w:val="24"/>
          <w:lang w:eastAsia="zh-CN"/>
        </w:rPr>
      </w:pPr>
      <w:r w:rsidRPr="00112198">
        <w:rPr>
          <w:sz w:val="24"/>
          <w:szCs w:val="24"/>
          <w:lang w:eastAsia="zh-CN"/>
        </w:rPr>
        <w:t>PGWWP Dyrektor Zarządu Zlewni w Augustowie pismem znak: BA.ZZŚ.4901.76.2025.AN z 09.04.2025 r. nie stwierdził potrzeby przeprowadzenia oceny oddziaływania na środowisko dla przedmiotowego przedsięwzięcia.</w:t>
      </w:r>
    </w:p>
    <w:p w14:paraId="01DB6D12" w14:textId="77777777" w:rsidR="00112198" w:rsidRDefault="00112198" w:rsidP="00112198">
      <w:pPr>
        <w:spacing w:after="0" w:line="360" w:lineRule="auto"/>
        <w:rPr>
          <w:sz w:val="24"/>
          <w:szCs w:val="24"/>
          <w:lang w:eastAsia="zh-CN"/>
        </w:rPr>
      </w:pPr>
      <w:r w:rsidRPr="00112198">
        <w:rPr>
          <w:sz w:val="24"/>
          <w:szCs w:val="24"/>
          <w:lang w:eastAsia="zh-CN"/>
        </w:rPr>
        <w:t xml:space="preserve">W dniu 24.04.2025 r. Wnioskodawca przedłożył uzupełnienie na wezwanie tutejszego organu z 02.04.2025 r., które przy piśmie z 28.04.2025 r. przesłano do Warmińsko-Mazurskiego Państwowego Wojewódzkiego Inspektora Sanitarnego w Olsztynie oraz PGWWP Zarządu Zlewni w Augustowie z prośbą o opinię / ponowną opinię w sprawie obowiązku przeprowadzenia oceny </w:t>
      </w:r>
      <w:r w:rsidRPr="00112198">
        <w:rPr>
          <w:sz w:val="24"/>
          <w:szCs w:val="24"/>
          <w:lang w:eastAsia="zh-CN"/>
        </w:rPr>
        <w:lastRenderedPageBreak/>
        <w:t>oddziaływania ww. przedsięwzięcia na środowisko. W dniu 07.05.2025 r. wpłynęło pismo PGWWP Dyrektora Zarządu Zlewni w Augustowie, w którym organ ten podtrzymał swoją wcześniejszą opinię w sprawie braku potrzeby przeprowadzenia oceny oddziaływania na środowisko dla przedmiotowego przedsięwzięcia. Ponadto w dniu 13.05.2025 r. wpłynęła opinia Warmińsko-Mazurskiego Państwowego Wojewódzkiego Inspektora Sanitarnego z 13.05.2025 r., znak: ZNS.9022.7.1.2025.W, w której organ ten stwierdził, że w zakresie wymagań sanitarno-higienicznych i zdrowotnych nie jest konieczne przeprowadzenie oceny oddziaływania na środowisko dla przedmiotowego przedsięwzięcia.</w:t>
      </w:r>
    </w:p>
    <w:p w14:paraId="26F5B174" w14:textId="77777777" w:rsidR="00112198" w:rsidRDefault="00112198" w:rsidP="00112198">
      <w:pPr>
        <w:spacing w:after="0" w:line="360" w:lineRule="auto"/>
        <w:rPr>
          <w:sz w:val="24"/>
          <w:szCs w:val="24"/>
          <w:lang w:eastAsia="zh-CN"/>
        </w:rPr>
      </w:pPr>
      <w:r w:rsidRPr="00112198">
        <w:rPr>
          <w:sz w:val="24"/>
          <w:szCs w:val="24"/>
          <w:lang w:eastAsia="zh-CN"/>
        </w:rPr>
        <w:t>Zawiadomieniem z dnia 16.05.2025 r., stosownie do art. 10 kpa, Regionalny Dyrektor Ochrony Środowiska w Olsztynie powiadomił strony postępowania o zgromadzonym materiale dowodowym i przysługującym im prawie zapoznania się z dokumentacją sprawy i wypowiedzenia się przed wydaniem decyzji o środowiskowych uwarunkowaniach. W toku postępowania administracyjnego żadna ze stron postępowania nie skorzystała z ww. praw i nie złożyła uwag i wniosków dotyczących postępowania.</w:t>
      </w:r>
    </w:p>
    <w:p w14:paraId="09D5CE10" w14:textId="7FC796EB" w:rsidR="00112198" w:rsidRPr="00112198" w:rsidRDefault="00112198" w:rsidP="00112198">
      <w:pPr>
        <w:spacing w:after="0" w:line="360" w:lineRule="auto"/>
        <w:rPr>
          <w:sz w:val="24"/>
          <w:szCs w:val="24"/>
          <w:lang w:eastAsia="zh-CN"/>
        </w:rPr>
      </w:pPr>
      <w:r w:rsidRPr="00112198">
        <w:rPr>
          <w:sz w:val="24"/>
          <w:szCs w:val="24"/>
          <w:lang w:eastAsia="zh-CN"/>
        </w:rPr>
        <w:t>Analizując szczegółowo akta sprawy przedmiotowego przedsięwzięcia organ prowadzący postępowanie w przedmiocie wydania niniejszej decyzji stwierdził jak niżej.</w:t>
      </w:r>
    </w:p>
    <w:p w14:paraId="7765EB54" w14:textId="77777777" w:rsidR="00714851" w:rsidRDefault="00112198" w:rsidP="00112198">
      <w:pPr>
        <w:spacing w:after="0" w:line="360" w:lineRule="auto"/>
        <w:rPr>
          <w:sz w:val="24"/>
          <w:szCs w:val="24"/>
          <w:lang w:eastAsia="zh-CN"/>
        </w:rPr>
      </w:pPr>
      <w:r w:rsidRPr="00112198">
        <w:rPr>
          <w:sz w:val="24"/>
          <w:szCs w:val="24"/>
          <w:lang w:eastAsia="zh-CN"/>
        </w:rPr>
        <w:t>Planowane przedsięwzięcie polega na rozbudowie północno-wschodniej części Krajowego Systemu Elektroenergetycznego na terenie oraz w bezpośrednim sąsiedztwie stacji elektroenergetycznej Ełk Bis (dalej: SE Ełk Bis). Zamierzenie inwestycyjne obejmuje:</w:t>
      </w:r>
    </w:p>
    <w:p w14:paraId="748587F4" w14:textId="77777777" w:rsidR="00714851" w:rsidRDefault="00112198" w:rsidP="00112198">
      <w:pPr>
        <w:pStyle w:val="Akapitzlist"/>
        <w:numPr>
          <w:ilvl w:val="0"/>
          <w:numId w:val="34"/>
        </w:numPr>
        <w:spacing w:after="0" w:line="360" w:lineRule="auto"/>
        <w:rPr>
          <w:sz w:val="24"/>
          <w:szCs w:val="24"/>
          <w:lang w:eastAsia="zh-CN"/>
        </w:rPr>
      </w:pPr>
      <w:r w:rsidRPr="00714851">
        <w:rPr>
          <w:sz w:val="24"/>
          <w:szCs w:val="24"/>
          <w:lang w:eastAsia="zh-CN"/>
        </w:rPr>
        <w:t xml:space="preserve">budowę jednotorowej linii 400 </w:t>
      </w:r>
      <w:proofErr w:type="spellStart"/>
      <w:r w:rsidRPr="00714851">
        <w:rPr>
          <w:sz w:val="24"/>
          <w:szCs w:val="24"/>
          <w:lang w:eastAsia="zh-CN"/>
        </w:rPr>
        <w:t>kV</w:t>
      </w:r>
      <w:proofErr w:type="spellEnd"/>
      <w:r w:rsidRPr="00714851">
        <w:rPr>
          <w:sz w:val="24"/>
          <w:szCs w:val="24"/>
          <w:lang w:eastAsia="zh-CN"/>
        </w:rPr>
        <w:t xml:space="preserve"> służącej do przyłączenia do elektroenergetycznego systemu przesyłowego w SE Ełk Bis podmiotów przyłączanych (tzw. mostu szynowego 400 </w:t>
      </w:r>
      <w:proofErr w:type="spellStart"/>
      <w:r w:rsidRPr="00714851">
        <w:rPr>
          <w:sz w:val="24"/>
          <w:szCs w:val="24"/>
          <w:lang w:eastAsia="zh-CN"/>
        </w:rPr>
        <w:t>kV</w:t>
      </w:r>
      <w:proofErr w:type="spellEnd"/>
      <w:r w:rsidRPr="00714851">
        <w:rPr>
          <w:sz w:val="24"/>
          <w:szCs w:val="24"/>
          <w:lang w:eastAsia="zh-CN"/>
        </w:rPr>
        <w:t>);</w:t>
      </w:r>
    </w:p>
    <w:p w14:paraId="604412A1" w14:textId="77777777" w:rsidR="00714851" w:rsidRDefault="00112198" w:rsidP="00112198">
      <w:pPr>
        <w:pStyle w:val="Akapitzlist"/>
        <w:numPr>
          <w:ilvl w:val="0"/>
          <w:numId w:val="34"/>
        </w:numPr>
        <w:spacing w:after="0" w:line="360" w:lineRule="auto"/>
        <w:rPr>
          <w:sz w:val="24"/>
          <w:szCs w:val="24"/>
          <w:lang w:eastAsia="zh-CN"/>
        </w:rPr>
      </w:pPr>
      <w:r w:rsidRPr="00714851">
        <w:rPr>
          <w:sz w:val="24"/>
          <w:szCs w:val="24"/>
          <w:lang w:eastAsia="zh-CN"/>
        </w:rPr>
        <w:t xml:space="preserve">wprowadzenie przęsła zerowego toru II istniejącej napowietrznej linii 110 </w:t>
      </w:r>
      <w:proofErr w:type="spellStart"/>
      <w:r w:rsidRPr="00714851">
        <w:rPr>
          <w:sz w:val="24"/>
          <w:szCs w:val="24"/>
          <w:lang w:eastAsia="zh-CN"/>
        </w:rPr>
        <w:t>kV</w:t>
      </w:r>
      <w:proofErr w:type="spellEnd"/>
      <w:r w:rsidRPr="00714851">
        <w:rPr>
          <w:sz w:val="24"/>
          <w:szCs w:val="24"/>
          <w:lang w:eastAsia="zh-CN"/>
        </w:rPr>
        <w:t xml:space="preserve"> relacji Ełk Bis – Ełk na planowaną bramkę liniową na terenie SE Ełk Bis;</w:t>
      </w:r>
    </w:p>
    <w:p w14:paraId="2A956EF4" w14:textId="77777777" w:rsidR="00714851" w:rsidRDefault="00112198" w:rsidP="00112198">
      <w:pPr>
        <w:pStyle w:val="Akapitzlist"/>
        <w:numPr>
          <w:ilvl w:val="0"/>
          <w:numId w:val="34"/>
        </w:numPr>
        <w:spacing w:after="0" w:line="360" w:lineRule="auto"/>
        <w:rPr>
          <w:sz w:val="24"/>
          <w:szCs w:val="24"/>
          <w:lang w:eastAsia="zh-CN"/>
        </w:rPr>
      </w:pPr>
      <w:r w:rsidRPr="00714851">
        <w:rPr>
          <w:sz w:val="24"/>
          <w:szCs w:val="24"/>
          <w:lang w:eastAsia="zh-CN"/>
        </w:rPr>
        <w:t>przebudowę i rozbudowę SE Ełk Bis.</w:t>
      </w:r>
    </w:p>
    <w:p w14:paraId="5D0340AD" w14:textId="77777777" w:rsidR="00714851" w:rsidRDefault="00112198" w:rsidP="00112198">
      <w:pPr>
        <w:spacing w:after="0" w:line="360" w:lineRule="auto"/>
        <w:rPr>
          <w:sz w:val="24"/>
          <w:szCs w:val="24"/>
          <w:lang w:eastAsia="zh-CN"/>
        </w:rPr>
      </w:pPr>
      <w:r w:rsidRPr="00714851">
        <w:rPr>
          <w:sz w:val="24"/>
          <w:szCs w:val="24"/>
          <w:lang w:eastAsia="zh-CN"/>
        </w:rPr>
        <w:t xml:space="preserve">Inwestycja realizowana będzie na działkach o numerach ewidencyjnych 659/6, 659/3, 659/8 i 659/9, obręb 0031 Nowa wieś Ełcka, gmina Ełk, powiat ełcki, województwo warmińsko-mazurskie. Powierzchnia obszaru realizacji prac w ramach przedsięwzięcia wyniesie 17,61 ha. Sumaryczna powierzchnia przekształcenia terenu dotycząca prac, które będą realizowane na terenach dotychczas nieprzekształconych, znajdujących się w granicach SE Ełk Bis wynosi 3,7 ha. Łączna powierzchnia zajęta przez słupy mostu szynowego 400 </w:t>
      </w:r>
      <w:proofErr w:type="spellStart"/>
      <w:r w:rsidRPr="00714851">
        <w:rPr>
          <w:sz w:val="24"/>
          <w:szCs w:val="24"/>
          <w:lang w:eastAsia="zh-CN"/>
        </w:rPr>
        <w:t>kV</w:t>
      </w:r>
      <w:proofErr w:type="spellEnd"/>
      <w:r w:rsidRPr="00714851">
        <w:rPr>
          <w:sz w:val="24"/>
          <w:szCs w:val="24"/>
          <w:lang w:eastAsia="zh-CN"/>
        </w:rPr>
        <w:t xml:space="preserve"> wynosić będzie ok. 430 m2 (ok. 0,04 ha). Rozbudowa/przebudowa SE Ełk Bis oraz wprowadzeń liniowych do niej realizowana będzie na istniejącym terenie stacji elektroenergetycznej i w jej najbliższym otoczeniu. W </w:t>
      </w:r>
      <w:r w:rsidRPr="00714851">
        <w:rPr>
          <w:sz w:val="24"/>
          <w:szCs w:val="24"/>
          <w:lang w:eastAsia="zh-CN"/>
        </w:rPr>
        <w:lastRenderedPageBreak/>
        <w:t>sąsiedztwie planowanego przedsięwzięcia, oprócz terenów rolnych występują także tereny leśne zlokalizowane po zachodniej stronie SE Ełk Bis. Najbliższe względem inwestycji tereny zabudowy mieszkaniowej znajdują się w odległości ok. 330 m w kierunku północnym oraz w odległości ok. 340 m w kierunku północno-wschodnim od granicy terenu SE Ełk Bis.</w:t>
      </w:r>
    </w:p>
    <w:p w14:paraId="52930275" w14:textId="77777777" w:rsidR="00714851" w:rsidRDefault="00112198" w:rsidP="00112198">
      <w:pPr>
        <w:spacing w:after="0" w:line="360" w:lineRule="auto"/>
        <w:rPr>
          <w:sz w:val="24"/>
          <w:szCs w:val="24"/>
          <w:lang w:eastAsia="zh-CN"/>
        </w:rPr>
      </w:pPr>
      <w:r w:rsidRPr="00112198">
        <w:rPr>
          <w:sz w:val="24"/>
          <w:szCs w:val="24"/>
          <w:lang w:eastAsia="zh-CN"/>
        </w:rPr>
        <w:t xml:space="preserve">Teren przedsięwzięcia obecnie zabudowany jest obiektami stacji elektroenergetycznej 400/110 </w:t>
      </w:r>
      <w:proofErr w:type="spellStart"/>
      <w:r w:rsidRPr="00112198">
        <w:rPr>
          <w:sz w:val="24"/>
          <w:szCs w:val="24"/>
          <w:lang w:eastAsia="zh-CN"/>
        </w:rPr>
        <w:t>kV</w:t>
      </w:r>
      <w:proofErr w:type="spellEnd"/>
      <w:r w:rsidRPr="00112198">
        <w:rPr>
          <w:sz w:val="24"/>
          <w:szCs w:val="24"/>
          <w:lang w:eastAsia="zh-CN"/>
        </w:rPr>
        <w:t xml:space="preserve"> Ełk Bis, służącymi do </w:t>
      </w:r>
      <w:proofErr w:type="spellStart"/>
      <w:r w:rsidRPr="00112198">
        <w:rPr>
          <w:sz w:val="24"/>
          <w:szCs w:val="24"/>
          <w:lang w:eastAsia="zh-CN"/>
        </w:rPr>
        <w:t>przesyłu</w:t>
      </w:r>
      <w:proofErr w:type="spellEnd"/>
      <w:r w:rsidRPr="00112198">
        <w:rPr>
          <w:sz w:val="24"/>
          <w:szCs w:val="24"/>
          <w:lang w:eastAsia="zh-CN"/>
        </w:rPr>
        <w:t xml:space="preserve">, transformacji i rozdziału energii elektrycznej. Zagospodarowanie terenu stacji obejmuje rozdzielnię 400 </w:t>
      </w:r>
      <w:proofErr w:type="spellStart"/>
      <w:r w:rsidRPr="00112198">
        <w:rPr>
          <w:sz w:val="24"/>
          <w:szCs w:val="24"/>
          <w:lang w:eastAsia="zh-CN"/>
        </w:rPr>
        <w:t>kV</w:t>
      </w:r>
      <w:proofErr w:type="spellEnd"/>
      <w:r w:rsidRPr="00112198">
        <w:rPr>
          <w:sz w:val="24"/>
          <w:szCs w:val="24"/>
          <w:lang w:eastAsia="zh-CN"/>
        </w:rPr>
        <w:t xml:space="preserve"> i rozdzielnię 110 </w:t>
      </w:r>
      <w:proofErr w:type="spellStart"/>
      <w:r w:rsidRPr="00112198">
        <w:rPr>
          <w:sz w:val="24"/>
          <w:szCs w:val="24"/>
          <w:lang w:eastAsia="zh-CN"/>
        </w:rPr>
        <w:t>kV</w:t>
      </w:r>
      <w:proofErr w:type="spellEnd"/>
      <w:r w:rsidRPr="00112198">
        <w:rPr>
          <w:sz w:val="24"/>
          <w:szCs w:val="24"/>
          <w:lang w:eastAsia="zh-CN"/>
        </w:rPr>
        <w:t xml:space="preserve">, autotransformator 400/110 </w:t>
      </w:r>
      <w:proofErr w:type="spellStart"/>
      <w:r w:rsidRPr="00112198">
        <w:rPr>
          <w:sz w:val="24"/>
          <w:szCs w:val="24"/>
          <w:lang w:eastAsia="zh-CN"/>
        </w:rPr>
        <w:t>kV</w:t>
      </w:r>
      <w:proofErr w:type="spellEnd"/>
      <w:r w:rsidRPr="00112198">
        <w:rPr>
          <w:sz w:val="24"/>
          <w:szCs w:val="24"/>
          <w:lang w:eastAsia="zh-CN"/>
        </w:rPr>
        <w:t xml:space="preserve"> o mocy 330 MVA oraz cztery dławiki 400 </w:t>
      </w:r>
      <w:proofErr w:type="spellStart"/>
      <w:r w:rsidRPr="00112198">
        <w:rPr>
          <w:sz w:val="24"/>
          <w:szCs w:val="24"/>
          <w:lang w:eastAsia="zh-CN"/>
        </w:rPr>
        <w:t>kV</w:t>
      </w:r>
      <w:proofErr w:type="spellEnd"/>
      <w:r w:rsidRPr="00112198">
        <w:rPr>
          <w:sz w:val="24"/>
          <w:szCs w:val="24"/>
          <w:lang w:eastAsia="zh-CN"/>
        </w:rPr>
        <w:t xml:space="preserve"> o mocy 50 </w:t>
      </w:r>
      <w:proofErr w:type="spellStart"/>
      <w:r w:rsidRPr="00112198">
        <w:rPr>
          <w:sz w:val="24"/>
          <w:szCs w:val="24"/>
          <w:lang w:eastAsia="zh-CN"/>
        </w:rPr>
        <w:t>MVAr</w:t>
      </w:r>
      <w:proofErr w:type="spellEnd"/>
      <w:r w:rsidRPr="00112198">
        <w:rPr>
          <w:sz w:val="24"/>
          <w:szCs w:val="24"/>
          <w:lang w:eastAsia="zh-CN"/>
        </w:rPr>
        <w:t xml:space="preserve"> każdy (pracują 3 jednostki). Ponadto na terenie stacji zlokalizowane są obiekty kubaturowe (budynki - technologiczny, pompowni </w:t>
      </w:r>
      <w:proofErr w:type="spellStart"/>
      <w:r w:rsidRPr="00112198">
        <w:rPr>
          <w:sz w:val="24"/>
          <w:szCs w:val="24"/>
          <w:lang w:eastAsia="zh-CN"/>
        </w:rPr>
        <w:t>ppoż</w:t>
      </w:r>
      <w:proofErr w:type="spellEnd"/>
      <w:r w:rsidRPr="00112198">
        <w:rPr>
          <w:sz w:val="24"/>
          <w:szCs w:val="24"/>
          <w:lang w:eastAsia="zh-CN"/>
        </w:rPr>
        <w:t>, zaworów wzbudzających K1, zaworów wzbudzających K2 i kontener z agregatem prądotwórczym), a także infrastruktura i instalacje niezbędne do funkcjonowania stacji w stanie istniejącym (aparatura elektroenergetyczna, ciągi komunikacyjne, kanały kablowe, odwodnienia, zbiorniki, oświetlenie, instalacja p.poż., SOT i SSP itd.). Stacja zlokalizowana jest na działce nr 659/6, natomiast droga dojazdowa do SE Ełk Bis znajduje się na działce nr 659/8. Teren SE Ełk Bis stanowi ogrodzony obszar, na którym znajduje się funkcjonująca od 2015 r. infrastruktura elektroenergetyczna stacji i drogi wewnętrzne. Teren stacji jest obszarem znacznie przekształconym antropogenicznie, ogrodzonym, częściowo utwardzonym, z ubogą roślinnością trawiastą regularnie koszoną. Obszar realizacji przedsięwzięcia poza obecnie ogrodzonym terenem SE Ełk Bis stanowi teren wykorzystywany rolniczo. Teren na przedpolu stacji tj. pod liniami elektroenergetycznymi najwyższych napięć pokryty jest aktualnie niską roślinnością. Naturalna sukcesja wyższej roślinności jest powstrzymywana poprzez systematyczną wycinkę, co wynika ze względów bezpieczeństwa funkcjonowania sieci przesyłowych.</w:t>
      </w:r>
    </w:p>
    <w:p w14:paraId="6084B489" w14:textId="77777777" w:rsidR="00714851" w:rsidRDefault="00112198" w:rsidP="00112198">
      <w:pPr>
        <w:spacing w:after="0" w:line="360" w:lineRule="auto"/>
        <w:rPr>
          <w:sz w:val="24"/>
          <w:szCs w:val="24"/>
          <w:lang w:eastAsia="zh-CN"/>
        </w:rPr>
      </w:pPr>
      <w:r w:rsidRPr="00112198">
        <w:rPr>
          <w:sz w:val="24"/>
          <w:szCs w:val="24"/>
          <w:lang w:eastAsia="zh-CN"/>
        </w:rPr>
        <w:t xml:space="preserve">W ramach przedmiotowego przedsięwzięcia planuje się budowę nowej, jednotorowej linii napowietrznej o napięciu znamionowym 400 </w:t>
      </w:r>
      <w:proofErr w:type="spellStart"/>
      <w:r w:rsidRPr="00112198">
        <w:rPr>
          <w:sz w:val="24"/>
          <w:szCs w:val="24"/>
          <w:lang w:eastAsia="zh-CN"/>
        </w:rPr>
        <w:t>kV</w:t>
      </w:r>
      <w:proofErr w:type="spellEnd"/>
      <w:r w:rsidRPr="00112198">
        <w:rPr>
          <w:sz w:val="24"/>
          <w:szCs w:val="24"/>
          <w:lang w:eastAsia="zh-CN"/>
        </w:rPr>
        <w:t xml:space="preserve"> i długości ok. 200 m, na przedpolu SE Ełk Bis po jej południowej stronie, w postaci mostu szynowego do przyłączenia 4 linii kablowych 400 </w:t>
      </w:r>
      <w:proofErr w:type="spellStart"/>
      <w:r w:rsidRPr="00112198">
        <w:rPr>
          <w:sz w:val="24"/>
          <w:szCs w:val="24"/>
          <w:lang w:eastAsia="zh-CN"/>
        </w:rPr>
        <w:t>kV</w:t>
      </w:r>
      <w:proofErr w:type="spellEnd"/>
      <w:r w:rsidRPr="00112198">
        <w:rPr>
          <w:sz w:val="24"/>
          <w:szCs w:val="24"/>
          <w:lang w:eastAsia="zh-CN"/>
        </w:rPr>
        <w:t xml:space="preserve">. Planuje się do wykonania 3 stanowiska słupowe o konstrukcji kratownicowej, napowietrzne i </w:t>
      </w:r>
      <w:proofErr w:type="spellStart"/>
      <w:r w:rsidRPr="00112198">
        <w:rPr>
          <w:sz w:val="24"/>
          <w:szCs w:val="24"/>
          <w:lang w:eastAsia="zh-CN"/>
        </w:rPr>
        <w:t>napowietrzno</w:t>
      </w:r>
      <w:proofErr w:type="spellEnd"/>
      <w:r w:rsidRPr="00112198">
        <w:rPr>
          <w:sz w:val="24"/>
          <w:szCs w:val="24"/>
          <w:lang w:eastAsia="zh-CN"/>
        </w:rPr>
        <w:t xml:space="preserve"> – kablowe. Linie kablowe będą realizowane przez podmioty wytwórcze zainteresowane przyłączeniem się do KSE i nie są objęte zakresem przedsięwzięcia.</w:t>
      </w:r>
    </w:p>
    <w:p w14:paraId="55AF538F" w14:textId="77777777" w:rsidR="00714851" w:rsidRDefault="00112198" w:rsidP="00112198">
      <w:pPr>
        <w:spacing w:after="0" w:line="360" w:lineRule="auto"/>
        <w:rPr>
          <w:sz w:val="24"/>
          <w:szCs w:val="24"/>
          <w:lang w:eastAsia="zh-CN"/>
        </w:rPr>
      </w:pPr>
      <w:r w:rsidRPr="00112198">
        <w:rPr>
          <w:sz w:val="24"/>
          <w:szCs w:val="24"/>
          <w:lang w:eastAsia="zh-CN"/>
        </w:rPr>
        <w:t xml:space="preserve">Ponadto przedsięwzięcie przewiduje wykonanie przęsła zerowego Toru II pomiędzy projektowaną bramką liniową 110 </w:t>
      </w:r>
      <w:proofErr w:type="spellStart"/>
      <w:r w:rsidRPr="00112198">
        <w:rPr>
          <w:sz w:val="24"/>
          <w:szCs w:val="24"/>
          <w:lang w:eastAsia="zh-CN"/>
        </w:rPr>
        <w:t>kV</w:t>
      </w:r>
      <w:proofErr w:type="spellEnd"/>
      <w:r w:rsidRPr="00112198">
        <w:rPr>
          <w:sz w:val="24"/>
          <w:szCs w:val="24"/>
          <w:lang w:eastAsia="zh-CN"/>
        </w:rPr>
        <w:t xml:space="preserve"> na terenie stacji Ełk Bis, a istniejącym słupem nr 1 linii 110 </w:t>
      </w:r>
      <w:proofErr w:type="spellStart"/>
      <w:r w:rsidRPr="00112198">
        <w:rPr>
          <w:sz w:val="24"/>
          <w:szCs w:val="24"/>
          <w:lang w:eastAsia="zh-CN"/>
        </w:rPr>
        <w:t>kV</w:t>
      </w:r>
      <w:proofErr w:type="spellEnd"/>
      <w:r w:rsidRPr="00112198">
        <w:rPr>
          <w:sz w:val="24"/>
          <w:szCs w:val="24"/>
          <w:lang w:eastAsia="zh-CN"/>
        </w:rPr>
        <w:t xml:space="preserve"> w kierunku na Ełk. W ramach tego zakresu nie będzie budowana żadna nowa konstrukcja słupowa.</w:t>
      </w:r>
    </w:p>
    <w:p w14:paraId="3DB6C7C9" w14:textId="77777777" w:rsidR="00714851" w:rsidRDefault="00112198" w:rsidP="00112198">
      <w:pPr>
        <w:spacing w:after="0" w:line="360" w:lineRule="auto"/>
        <w:rPr>
          <w:sz w:val="24"/>
          <w:szCs w:val="24"/>
          <w:lang w:eastAsia="zh-CN"/>
        </w:rPr>
      </w:pPr>
      <w:r w:rsidRPr="00112198">
        <w:rPr>
          <w:sz w:val="24"/>
          <w:szCs w:val="24"/>
          <w:lang w:eastAsia="zh-CN"/>
        </w:rPr>
        <w:lastRenderedPageBreak/>
        <w:t xml:space="preserve">Część stacyjna planowanego przedsięwzięcia, tj. przebudowa i rozbudowa stacji elektroenergetycznej 400/110 </w:t>
      </w:r>
      <w:proofErr w:type="spellStart"/>
      <w:r w:rsidRPr="00112198">
        <w:rPr>
          <w:sz w:val="24"/>
          <w:szCs w:val="24"/>
          <w:lang w:eastAsia="zh-CN"/>
        </w:rPr>
        <w:t>kV</w:t>
      </w:r>
      <w:proofErr w:type="spellEnd"/>
      <w:r w:rsidRPr="00112198">
        <w:rPr>
          <w:sz w:val="24"/>
          <w:szCs w:val="24"/>
          <w:lang w:eastAsia="zh-CN"/>
        </w:rPr>
        <w:t xml:space="preserve"> Ełk Bis obejmie następujące elementy:</w:t>
      </w:r>
    </w:p>
    <w:p w14:paraId="1A010049"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 xml:space="preserve">Na terenie obecnej rozdzielni 400 </w:t>
      </w:r>
      <w:proofErr w:type="spellStart"/>
      <w:r w:rsidRPr="00714851">
        <w:rPr>
          <w:sz w:val="24"/>
          <w:szCs w:val="24"/>
          <w:lang w:eastAsia="zh-CN"/>
        </w:rPr>
        <w:t>kV</w:t>
      </w:r>
      <w:proofErr w:type="spellEnd"/>
      <w:r w:rsidRPr="00714851">
        <w:rPr>
          <w:sz w:val="24"/>
          <w:szCs w:val="24"/>
          <w:lang w:eastAsia="zh-CN"/>
        </w:rPr>
        <w:t xml:space="preserve"> oraz na terenie bezpośrednio przylegającym do niej od strony zachodniej - budowę i rozbudowę istniejącej rozdzielni w zakresie aparatury elektroenergetycznej, </w:t>
      </w:r>
      <w:proofErr w:type="spellStart"/>
      <w:r w:rsidRPr="00714851">
        <w:rPr>
          <w:sz w:val="24"/>
          <w:szCs w:val="24"/>
          <w:lang w:eastAsia="zh-CN"/>
        </w:rPr>
        <w:t>oszynowania</w:t>
      </w:r>
      <w:proofErr w:type="spellEnd"/>
      <w:r w:rsidRPr="00714851">
        <w:rPr>
          <w:sz w:val="24"/>
          <w:szCs w:val="24"/>
          <w:lang w:eastAsia="zh-CN"/>
        </w:rPr>
        <w:t xml:space="preserve">, obwodów wtórnych, stalowych konstrukcji wysokich i wsporczych oraz ich fundamentów. Teren rozdzielni 400 </w:t>
      </w:r>
      <w:proofErr w:type="spellStart"/>
      <w:r w:rsidRPr="00714851">
        <w:rPr>
          <w:sz w:val="24"/>
          <w:szCs w:val="24"/>
          <w:lang w:eastAsia="zh-CN"/>
        </w:rPr>
        <w:t>kV</w:t>
      </w:r>
      <w:proofErr w:type="spellEnd"/>
      <w:r w:rsidRPr="00714851">
        <w:rPr>
          <w:sz w:val="24"/>
          <w:szCs w:val="24"/>
          <w:lang w:eastAsia="zh-CN"/>
        </w:rPr>
        <w:t xml:space="preserve"> zwiększy się o ok 2 ha i po rozbudowie będzie zajmował ok 5,5 ha.</w:t>
      </w:r>
    </w:p>
    <w:p w14:paraId="6CC98299"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 xml:space="preserve">Na terenie obecnej rozdzielni 110 </w:t>
      </w:r>
      <w:proofErr w:type="spellStart"/>
      <w:r w:rsidRPr="00714851">
        <w:rPr>
          <w:sz w:val="24"/>
          <w:szCs w:val="24"/>
          <w:lang w:eastAsia="zh-CN"/>
        </w:rPr>
        <w:t>kV</w:t>
      </w:r>
      <w:proofErr w:type="spellEnd"/>
      <w:r w:rsidRPr="00714851">
        <w:rPr>
          <w:sz w:val="24"/>
          <w:szCs w:val="24"/>
          <w:lang w:eastAsia="zh-CN"/>
        </w:rPr>
        <w:t xml:space="preserve"> oraz na terenie bezpośrednio przylegającym do niej od strony północnej i południowej - przebudowę i rozbudowę rozdzielni w zakresie aparatury elektroenergetycznej, </w:t>
      </w:r>
      <w:proofErr w:type="spellStart"/>
      <w:r w:rsidRPr="00714851">
        <w:rPr>
          <w:sz w:val="24"/>
          <w:szCs w:val="24"/>
          <w:lang w:eastAsia="zh-CN"/>
        </w:rPr>
        <w:t>oszynowania</w:t>
      </w:r>
      <w:proofErr w:type="spellEnd"/>
      <w:r w:rsidRPr="00714851">
        <w:rPr>
          <w:sz w:val="24"/>
          <w:szCs w:val="24"/>
          <w:lang w:eastAsia="zh-CN"/>
        </w:rPr>
        <w:t xml:space="preserve">, obwodów wtórnych, stalowych konstrukcji wysokich i wsporczych oraz ich fundamentów. Teren rozdzielni 110 </w:t>
      </w:r>
      <w:proofErr w:type="spellStart"/>
      <w:r w:rsidRPr="00714851">
        <w:rPr>
          <w:sz w:val="24"/>
          <w:szCs w:val="24"/>
          <w:lang w:eastAsia="zh-CN"/>
        </w:rPr>
        <w:t>kV</w:t>
      </w:r>
      <w:proofErr w:type="spellEnd"/>
      <w:r w:rsidRPr="00714851">
        <w:rPr>
          <w:sz w:val="24"/>
          <w:szCs w:val="24"/>
          <w:lang w:eastAsia="zh-CN"/>
        </w:rPr>
        <w:t xml:space="preserve"> zwiększy się o ok 0,6 ha i po rozbudowie będzie zajmował ok 0,9 ha.</w:t>
      </w:r>
    </w:p>
    <w:p w14:paraId="2F91C953"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 xml:space="preserve">Budowę nowej rozdzielni 220 </w:t>
      </w:r>
      <w:proofErr w:type="spellStart"/>
      <w:r w:rsidRPr="00714851">
        <w:rPr>
          <w:sz w:val="24"/>
          <w:szCs w:val="24"/>
          <w:lang w:eastAsia="zh-CN"/>
        </w:rPr>
        <w:t>kV</w:t>
      </w:r>
      <w:proofErr w:type="spellEnd"/>
      <w:r w:rsidRPr="00714851">
        <w:rPr>
          <w:sz w:val="24"/>
          <w:szCs w:val="24"/>
          <w:lang w:eastAsia="zh-CN"/>
        </w:rPr>
        <w:t xml:space="preserve">, w tym aparatury elektroenergetycznej, </w:t>
      </w:r>
      <w:proofErr w:type="spellStart"/>
      <w:r w:rsidRPr="00714851">
        <w:rPr>
          <w:sz w:val="24"/>
          <w:szCs w:val="24"/>
          <w:lang w:eastAsia="zh-CN"/>
        </w:rPr>
        <w:t>oszynowania</w:t>
      </w:r>
      <w:proofErr w:type="spellEnd"/>
      <w:r w:rsidRPr="00714851">
        <w:rPr>
          <w:sz w:val="24"/>
          <w:szCs w:val="24"/>
          <w:lang w:eastAsia="zh-CN"/>
        </w:rPr>
        <w:t>, obwodów wtórnych, stalowych konstrukcji wysokich i wsporczych oraz ich fundamentów. Rozdzielnia będzie zajmowała ok 0,8 ha.</w:t>
      </w:r>
    </w:p>
    <w:p w14:paraId="2610B87E"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Budowę do 4 stanowisk auto/transformatorowych oraz dławików wraz z misami i instalacją odwodnienia oraz montaż/uruchomienie jednostek auto/transformatorów i dławików (stanowiska będą przystosowane do montażu dowolnej jednostki auto/transformatora i dławika).</w:t>
      </w:r>
    </w:p>
    <w:p w14:paraId="3C145BD5"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 xml:space="preserve">Dostosowanie istniejącego stanowiska oraz montaż/uruchomienie dławika 400 </w:t>
      </w:r>
      <w:proofErr w:type="spellStart"/>
      <w:r w:rsidRPr="00714851">
        <w:rPr>
          <w:sz w:val="24"/>
          <w:szCs w:val="24"/>
          <w:lang w:eastAsia="zh-CN"/>
        </w:rPr>
        <w:t>kV.</w:t>
      </w:r>
      <w:proofErr w:type="spellEnd"/>
    </w:p>
    <w:p w14:paraId="1416E798"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Zmiany w zakresie istniejących budynków kubaturowych: przebudowa/rozbudowa istniejącego  budynku technologicznego, budowa do 2 budynków 3-kondygnacyjnych o powierzchni zabudowy nie przekraczającej 0,05 ha łącznie.</w:t>
      </w:r>
    </w:p>
    <w:p w14:paraId="3CA59BFE"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Wykonanie utwardzonego terenu o powierzchni około 0,2 ha.</w:t>
      </w:r>
    </w:p>
    <w:p w14:paraId="1DD36FB3"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 xml:space="preserve">Przebudowę/rozbudowę ok. 200 m wewnętrznych ciągów komunikacyjnych do nowoprojektowanych budynków oraz rozdzielni 220 </w:t>
      </w:r>
      <w:proofErr w:type="spellStart"/>
      <w:r w:rsidRPr="00714851">
        <w:rPr>
          <w:sz w:val="24"/>
          <w:szCs w:val="24"/>
          <w:lang w:eastAsia="zh-CN"/>
        </w:rPr>
        <w:t>kV.</w:t>
      </w:r>
      <w:proofErr w:type="spellEnd"/>
    </w:p>
    <w:p w14:paraId="5B5CADD5"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Dostosowanie istniejących ciągów komunikacyjnych na terenie stacji do nowego układu stacji.</w:t>
      </w:r>
    </w:p>
    <w:p w14:paraId="7BA87695"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Dostosowanie istniejącego odwodnienia terenu stacji wraz z jej przedpolem oraz budynków, ciągów komunikacyjnych i dróg dojazdowych do nowego układu oraz dostosowanie systemu drenaży.</w:t>
      </w:r>
    </w:p>
    <w:p w14:paraId="2950EF40"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lastRenderedPageBreak/>
        <w:t xml:space="preserve">Wykonanie niezbędnych demontaży, w tym demontaż istniejącej rozdzielni 110 </w:t>
      </w:r>
      <w:proofErr w:type="spellStart"/>
      <w:r w:rsidRPr="00714851">
        <w:rPr>
          <w:sz w:val="24"/>
          <w:szCs w:val="24"/>
          <w:lang w:eastAsia="zh-CN"/>
        </w:rPr>
        <w:t>kV</w:t>
      </w:r>
      <w:proofErr w:type="spellEnd"/>
      <w:r w:rsidRPr="00714851">
        <w:rPr>
          <w:sz w:val="24"/>
          <w:szCs w:val="24"/>
          <w:lang w:eastAsia="zh-CN"/>
        </w:rPr>
        <w:t>, instalacji.</w:t>
      </w:r>
    </w:p>
    <w:p w14:paraId="2A0E8F56"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Prace ziemne polegające na niwelacji terenu i skarpowaniu.</w:t>
      </w:r>
    </w:p>
    <w:p w14:paraId="10A484C7"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Budowę instalacji wodno-kanalizacyjnej do nowych budynków w tym budowa 1 zbiornika bezodpływowego.</w:t>
      </w:r>
    </w:p>
    <w:p w14:paraId="4471806A" w14:textId="77777777" w:rsidR="00714851" w:rsidRDefault="00112198" w:rsidP="00112198">
      <w:pPr>
        <w:pStyle w:val="Akapitzlist"/>
        <w:numPr>
          <w:ilvl w:val="0"/>
          <w:numId w:val="35"/>
        </w:numPr>
        <w:spacing w:after="0" w:line="360" w:lineRule="auto"/>
        <w:rPr>
          <w:sz w:val="24"/>
          <w:szCs w:val="24"/>
          <w:lang w:eastAsia="zh-CN"/>
        </w:rPr>
      </w:pPr>
      <w:r w:rsidRPr="00714851">
        <w:rPr>
          <w:sz w:val="24"/>
          <w:szCs w:val="24"/>
          <w:lang w:eastAsia="zh-CN"/>
        </w:rPr>
        <w:t>Dostosowanie i rozbudowę/budowę infrastruktury technicznej związanej z funkcjonowaniem stacji elektroenergetycznej, m.in.: układu kanałów kablowych, instalacji odgromowej, oświetlenia stacji, instalacji telekomunikacyjnych, instalacji uziemiających, instalacji systemu ochrony technicznej, instalacji zasilania potrzeb własnych, ogrodzenia zewnętrznego i wewnętrznego itd., do nowego układu stacji.</w:t>
      </w:r>
    </w:p>
    <w:p w14:paraId="705804EE" w14:textId="77777777" w:rsidR="00714851" w:rsidRDefault="00112198" w:rsidP="00112198">
      <w:pPr>
        <w:spacing w:after="0" w:line="360" w:lineRule="auto"/>
        <w:rPr>
          <w:sz w:val="24"/>
          <w:szCs w:val="24"/>
          <w:lang w:eastAsia="zh-CN"/>
        </w:rPr>
      </w:pPr>
      <w:r w:rsidRPr="00714851">
        <w:rPr>
          <w:sz w:val="24"/>
          <w:szCs w:val="24"/>
          <w:lang w:eastAsia="zh-CN"/>
        </w:rPr>
        <w:t>W czasie realizacji planowanego przedsięwzięcia przewiduje się wykonywanie prac ziemnych przy rozbiórce i budowie nowej infrastruktury w zakresie montażu fundamentów, siatki uziemiającej, dróg, kanalizacji deszczowej, kanalizacji sanitarnej, budynków, stanowisk, 3 nowych słupów elektroenergetycznych oraz pozostałej podziemnej infrastruktury towarzyszącej. Przewiduje się, że planowane prace budowlano-montażowe, które ze względu na specyfikę obiektu oraz konieczność zachowania ciągłości jego pracy będą realizowane etapowo, mogą trwać około 33 miesięcy.</w:t>
      </w:r>
    </w:p>
    <w:p w14:paraId="2BF520DC" w14:textId="77777777" w:rsidR="00714851" w:rsidRDefault="00112198" w:rsidP="00112198">
      <w:pPr>
        <w:spacing w:after="0" w:line="360" w:lineRule="auto"/>
        <w:rPr>
          <w:sz w:val="24"/>
          <w:szCs w:val="24"/>
          <w:lang w:eastAsia="zh-CN"/>
        </w:rPr>
      </w:pPr>
      <w:r w:rsidRPr="00112198">
        <w:rPr>
          <w:sz w:val="24"/>
          <w:szCs w:val="24"/>
          <w:lang w:eastAsia="zh-CN"/>
        </w:rPr>
        <w:t>Realizacja prac w obrębie SE Ełk Bis odbywać się będzie na czynnym obiekcie elektroenergetycznym i związana będzie ściśle z możliwością wyłączania spod napięcia poszczególnym elementów stacji, tak by zachować ciągłość funkcjonalną obiektu w systemie elektroenergetycznym. Prace będą prowadzone sukcesywnie w kolejnych polach stacji, w wyznaczonych strefach pracy.  Do prowadzenia prac będą wykorzystywane takie maszyny budowlane jak dźwigi, samochody ciężarowe z HDS, podnośniki koszowe na samochodach ciężarowych, samochody ciężarowe z wywrotką, koparki, pompo-gruszki, agregaty prądotwórcze, spawarki, wiertarki, szlifierki kątowe, młoty udarowe, wciągarki, hamowniki. Przewiduje się wykonywanie wykopów w tej części inwestycji o głębokości nieprzekraczającej 4 m.</w:t>
      </w:r>
    </w:p>
    <w:p w14:paraId="5B1A33E7" w14:textId="2A918702" w:rsidR="00112198" w:rsidRPr="00112198" w:rsidRDefault="00112198" w:rsidP="00112198">
      <w:pPr>
        <w:spacing w:after="0" w:line="360" w:lineRule="auto"/>
        <w:rPr>
          <w:sz w:val="24"/>
          <w:szCs w:val="24"/>
          <w:lang w:eastAsia="zh-CN"/>
        </w:rPr>
      </w:pPr>
      <w:r w:rsidRPr="00112198">
        <w:rPr>
          <w:sz w:val="24"/>
          <w:szCs w:val="24"/>
          <w:lang w:eastAsia="zh-CN"/>
        </w:rPr>
        <w:t xml:space="preserve">Prace budowalne w części liniowej przedsięwzięcia będą związane z prowadzeniem wykopów oraz transportem materiałów budowlanych, konstrukcji i przewodów oraz osprzętu. Przewiduje się wykonywanie wykopów pod nowo projektowane słupy 400 </w:t>
      </w:r>
      <w:proofErr w:type="spellStart"/>
      <w:r w:rsidRPr="00112198">
        <w:rPr>
          <w:sz w:val="24"/>
          <w:szCs w:val="24"/>
          <w:lang w:eastAsia="zh-CN"/>
        </w:rPr>
        <w:t>kV</w:t>
      </w:r>
      <w:proofErr w:type="spellEnd"/>
      <w:r w:rsidRPr="00112198">
        <w:rPr>
          <w:sz w:val="24"/>
          <w:szCs w:val="24"/>
          <w:lang w:eastAsia="zh-CN"/>
        </w:rPr>
        <w:t xml:space="preserve"> o powierzchni około 500 m2 i głębokości ok. 5 m. Przy pracach budowlano-montażowych będą wykorzystywane środki transportu do przewozu materiałów oraz typowe maszyny budowlane – dźwigi, koparki oraz podnośniki. </w:t>
      </w:r>
    </w:p>
    <w:p w14:paraId="07B99E5E" w14:textId="77777777" w:rsidR="00714851" w:rsidRDefault="00112198" w:rsidP="00112198">
      <w:pPr>
        <w:spacing w:after="0" w:line="360" w:lineRule="auto"/>
        <w:rPr>
          <w:sz w:val="24"/>
          <w:szCs w:val="24"/>
          <w:lang w:eastAsia="zh-CN"/>
        </w:rPr>
      </w:pPr>
      <w:r w:rsidRPr="00112198">
        <w:rPr>
          <w:sz w:val="24"/>
          <w:szCs w:val="24"/>
          <w:lang w:eastAsia="zh-CN"/>
        </w:rPr>
        <w:lastRenderedPageBreak/>
        <w:t xml:space="preserve">Prace związane z wykopami mogą się wiązać z lokalnym obniżeniem zwierciadła wody gruntowej, wywołanym koniecznością wykonania niezbędnych </w:t>
      </w:r>
      <w:proofErr w:type="spellStart"/>
      <w:r w:rsidRPr="00112198">
        <w:rPr>
          <w:sz w:val="24"/>
          <w:szCs w:val="24"/>
          <w:lang w:eastAsia="zh-CN"/>
        </w:rPr>
        <w:t>odwodnień</w:t>
      </w:r>
      <w:proofErr w:type="spellEnd"/>
      <w:r w:rsidRPr="00112198">
        <w:rPr>
          <w:sz w:val="24"/>
          <w:szCs w:val="24"/>
          <w:lang w:eastAsia="zh-CN"/>
        </w:rPr>
        <w:t xml:space="preserve">. Przewiduje się jedynie czasowe, nietrwałe odwodnienia wykopów, które prowadzone będą do minimalnego poziomu zapewniającego wykonanie prac. Ewentualne oddziaływanie na środowisko gruntowo-wodne związane z koniecznością przeprowadzania odwodnienia wykopów budowlanych będzie zatem krótkotrwałe. W ramach </w:t>
      </w:r>
      <w:proofErr w:type="spellStart"/>
      <w:r w:rsidRPr="00112198">
        <w:rPr>
          <w:sz w:val="24"/>
          <w:szCs w:val="24"/>
          <w:lang w:eastAsia="zh-CN"/>
        </w:rPr>
        <w:t>odwodnień</w:t>
      </w:r>
      <w:proofErr w:type="spellEnd"/>
      <w:r w:rsidRPr="00112198">
        <w:rPr>
          <w:sz w:val="24"/>
          <w:szCs w:val="24"/>
          <w:lang w:eastAsia="zh-CN"/>
        </w:rPr>
        <w:t xml:space="preserve"> planuje się odpompowywać wodę bezpośrednio z wykopu i rozsączać w jego sąsiedztwie. Wody z odwodnienia wykopów odprowadzane będą w sposób niepowodujący zalewania terenów sąsiednich oraz niezmieniający stanu wody na gruncie. Po zakończeniu prac teren inwestycji zostanie uporządkowany, ukształtowanie terenu odtworzone, a warunki wodne wrócą do stanu pierwotnego.</w:t>
      </w:r>
    </w:p>
    <w:p w14:paraId="4B75EA22" w14:textId="77777777" w:rsidR="00714851" w:rsidRDefault="00112198" w:rsidP="00112198">
      <w:pPr>
        <w:spacing w:after="0" w:line="360" w:lineRule="auto"/>
        <w:rPr>
          <w:sz w:val="24"/>
          <w:szCs w:val="24"/>
          <w:lang w:eastAsia="zh-CN"/>
        </w:rPr>
      </w:pPr>
      <w:r w:rsidRPr="00112198">
        <w:rPr>
          <w:sz w:val="24"/>
          <w:szCs w:val="24"/>
          <w:lang w:eastAsia="zh-CN"/>
        </w:rPr>
        <w:t>Całość prac budowlano – montażowych przy realizacji przedsięwzięcia zostanie wykonana bez naruszenia sąsiadującego obszaru leśnego. Na potrzeby dojazdu do miejsca posadowienia słupów lub lokalizacji zaplecza budowy przeznaczono teren wzdłuż wschodniej i południowej granicy istniejącej stacji. Ponadto na potrzeby ewentualnej lokalizacji zaplecza budowy przeznaczono teren między południową stroną stacji a wschodnią stroną planowanego mostu szynowego. Co do zasady jednak wszystkie prace powinny zamknąć się w obszarze pasa technologicznego linii. W związku ze zlokalizowaniem obszaru realizacji przedsięwzięcia w bezpośrednim sąsiedztwie eksploatowanej obecnie stacji elektroenergetycznej Ełk Bis na potrzeby dojazdu do miejsc wykonywanych prac wykorzystywane będą przede wszystkim istniejące drogi lokalne. W przypadku braku możliwości dojazdu do planowanego miejsca prowadzenia robót siecią istniejących dróg, wybrana zostanie najmniej uciążliwa terenowo trasa dojazdu do stanowiska słupowego. W uzasadnionych przypadkach przewiduje się wykonanie tymczasowych dróg dojazdowych z elementów rozbieralnych, np. lekkich paneli drewnianych, które zostaną zlikwidowane po zakończeniu budowy, a teren pod drogą tymczasową przywracany będzie do stanu pierwotnego.</w:t>
      </w:r>
    </w:p>
    <w:p w14:paraId="31AB3B5C" w14:textId="77777777" w:rsidR="00714851" w:rsidRDefault="00112198" w:rsidP="00112198">
      <w:pPr>
        <w:spacing w:after="0" w:line="360" w:lineRule="auto"/>
        <w:rPr>
          <w:sz w:val="24"/>
          <w:szCs w:val="24"/>
          <w:lang w:eastAsia="zh-CN"/>
        </w:rPr>
      </w:pPr>
      <w:r w:rsidRPr="00112198">
        <w:rPr>
          <w:sz w:val="24"/>
          <w:szCs w:val="24"/>
          <w:lang w:eastAsia="zh-CN"/>
        </w:rPr>
        <w:t xml:space="preserve">Ochrona środowiska gruntowo-wodnego na etapie realizacji przedsięwzięcia, zostanie zapewniona m.in. poprzez odpowiednią organizację placu budowy oraz zaplecza technicznego, w sposób zapewniający oszczędne korzystanie z terenu oraz minimalne jego przekształcenie. Pojazdy będą przechowywane na utwardzonym terenie. W celu minimalizacji niebezpieczeństwa wycieku paliwa i zanieczyszczenia podłoża innymi niebezpiecznymi substancjami stosowany będzie podczas budowy sprawny sprzęt techniczny. Miejsca wyznaczone do okresowego składowania substancji podatnych na migrację wodną oraz terenowe stacje obsługi samochodów i maszyn roboczych zlokalizowane w obrębie bazy wyłożone zostaną materiałami </w:t>
      </w:r>
      <w:r w:rsidRPr="00112198">
        <w:rPr>
          <w:sz w:val="24"/>
          <w:szCs w:val="24"/>
          <w:lang w:eastAsia="zh-CN"/>
        </w:rPr>
        <w:lastRenderedPageBreak/>
        <w:t xml:space="preserve">izolacyjnymi. Ponadto podczas malowania konstrukcji słupów podłoże gruntowe w sąsiedztwie miejsca wykonywania prac zostanie wyścielone materiałami zabezpieczającymi przed przedostaniem się farb i innych substancji konserwujących do środowiska gruntowego i wodnego, takimi jak: membrany, folie budowlane itp. Urządzenia zawierające substancje niebezpieczne będą właściwie oznakowane, przechowywane oraz wykorzystywane zgodnie z przeznaczeniem. W celu unieszkodliwienia ewentualnych wycieków plac budowy wyposażony zostanie w sorbenty do neutralizowania i pochłaniania substancji niebezpiecznych dla środowiska. Ścieki bytowe pochodzące z zaplecza budowy, powstające w związku z przebywaniem na placu budowy pracowników, gromadzone będą w przenośnej kabinie sanitarnej (typu </w:t>
      </w:r>
      <w:proofErr w:type="spellStart"/>
      <w:r w:rsidRPr="00112198">
        <w:rPr>
          <w:sz w:val="24"/>
          <w:szCs w:val="24"/>
          <w:lang w:eastAsia="zh-CN"/>
        </w:rPr>
        <w:t>Toi-Toi</w:t>
      </w:r>
      <w:proofErr w:type="spellEnd"/>
      <w:r w:rsidRPr="00112198">
        <w:rPr>
          <w:sz w:val="24"/>
          <w:szCs w:val="24"/>
          <w:lang w:eastAsia="zh-CN"/>
        </w:rPr>
        <w:t>) wyposażonej w szczelny zbiornik i wywożone do oczyszczalni za pośrednictwem uprawnionych podmiotów.</w:t>
      </w:r>
    </w:p>
    <w:p w14:paraId="1CCABC49" w14:textId="77777777" w:rsidR="00714851" w:rsidRDefault="00112198" w:rsidP="00112198">
      <w:pPr>
        <w:spacing w:after="0" w:line="360" w:lineRule="auto"/>
        <w:rPr>
          <w:sz w:val="24"/>
          <w:szCs w:val="24"/>
          <w:lang w:eastAsia="zh-CN"/>
        </w:rPr>
      </w:pPr>
      <w:r w:rsidRPr="00112198">
        <w:rPr>
          <w:sz w:val="24"/>
          <w:szCs w:val="24"/>
          <w:lang w:eastAsia="zh-CN"/>
        </w:rPr>
        <w:t>Biorąc powyższe pod uwagę przewiduje się, że zagrożenie zanieczyszczeniem środowiska gruntowo-wodnego na etapie realizacji inwestycji będzie niewielkie, przy zapewnieniu regularnego i profesjonalnego serwisowania i utrzymania dobrego stanu technicznego sprzętu oraz zapewnieniu uszczelnienia podłoża, gdzie będą zaplanowane miejsca postojowe dla pojazdów.</w:t>
      </w:r>
    </w:p>
    <w:p w14:paraId="61D7631C" w14:textId="77777777" w:rsidR="00714851" w:rsidRDefault="00112198" w:rsidP="00112198">
      <w:pPr>
        <w:spacing w:after="0" w:line="360" w:lineRule="auto"/>
        <w:rPr>
          <w:sz w:val="24"/>
          <w:szCs w:val="24"/>
          <w:lang w:eastAsia="zh-CN"/>
        </w:rPr>
      </w:pPr>
      <w:r w:rsidRPr="00112198">
        <w:rPr>
          <w:sz w:val="24"/>
          <w:szCs w:val="24"/>
          <w:lang w:eastAsia="zh-CN"/>
        </w:rPr>
        <w:t>Na etapie eksploatacji nie przewiduje się negatywnego oddziaływania przedsięwzięcia związanego z projektowanym systemem odwodnienia i odprowadzania wód opadowych i roztopowych z terenu stacji. Stacja SE Ełk Bis wyposażona jest obecnie w kanalizację deszczową, która odprowadza wody opadowe z mis pod autotransformatorem i dławikami, kanałów kablowych, dróg, połaci dachowych, terenów zielonych oraz drenaży terenowych do szczelnego zbiornika retencyjnego o pojemności 1350 m3, a następnie do rowu melioracyjnego poprzez regulator przepływu. Wody opadowe z północnej części drogi dojazdowej oraz rowu opaskowego wokół stacji (poprzez zbiornik retencyjny) odprowadzane są również do rowu melioracyjnego. Wody opadowe z mis autotransformatora i dławików oczyszczane są na dwóch separatorach. Za separatorami znajdują się zasuwy z napędem elektrycznym stanowiące drugi stopień zabezpieczenia przed wydostaniem się substancji ropopochodnych do środowiska. Woda do celów bytowych oraz do napełniania zbiornika ppoż. dostarczana jest zewnętrzną instalacją wodociągową z sieci gminnej. Jako rezerwę dostawy wody na cele p.poż do napełniania zbiorników p.poż stacja posiada ujęcie wód podziemnych – studnię głębinową. Ścieki sanitarne (bytowo-gospodarcze) odprowadzane są wewnętrzną instalacją sanitarną do szczelnego zbiornika bezodpływowego zlokalizowanego na terenie stacji.</w:t>
      </w:r>
    </w:p>
    <w:p w14:paraId="1EEF821F" w14:textId="77777777" w:rsidR="00714851" w:rsidRDefault="00112198" w:rsidP="00112198">
      <w:pPr>
        <w:spacing w:after="0" w:line="360" w:lineRule="auto"/>
        <w:rPr>
          <w:sz w:val="24"/>
          <w:szCs w:val="24"/>
          <w:lang w:eastAsia="zh-CN"/>
        </w:rPr>
      </w:pPr>
      <w:r w:rsidRPr="00112198">
        <w:rPr>
          <w:sz w:val="24"/>
          <w:szCs w:val="24"/>
          <w:lang w:eastAsia="zh-CN"/>
        </w:rPr>
        <w:t>W ramach realizacji przedsięwzięcia przewiduje się:</w:t>
      </w:r>
    </w:p>
    <w:p w14:paraId="32D7D3FE" w14:textId="77777777" w:rsidR="00714851" w:rsidRDefault="00112198" w:rsidP="00112198">
      <w:pPr>
        <w:pStyle w:val="Akapitzlist"/>
        <w:numPr>
          <w:ilvl w:val="0"/>
          <w:numId w:val="36"/>
        </w:numPr>
        <w:spacing w:after="0" w:line="360" w:lineRule="auto"/>
        <w:rPr>
          <w:sz w:val="24"/>
          <w:szCs w:val="24"/>
          <w:lang w:eastAsia="zh-CN"/>
        </w:rPr>
      </w:pPr>
      <w:r w:rsidRPr="00714851">
        <w:rPr>
          <w:sz w:val="24"/>
          <w:szCs w:val="24"/>
          <w:lang w:eastAsia="zh-CN"/>
        </w:rPr>
        <w:lastRenderedPageBreak/>
        <w:t>wykonanie systemu odwodnienia dla nowoprojektowanych ciągów komunikacyjnych oraz budynków,</w:t>
      </w:r>
    </w:p>
    <w:p w14:paraId="4926CF17" w14:textId="77777777" w:rsidR="00714851" w:rsidRDefault="00112198" w:rsidP="00112198">
      <w:pPr>
        <w:pStyle w:val="Akapitzlist"/>
        <w:numPr>
          <w:ilvl w:val="0"/>
          <w:numId w:val="36"/>
        </w:numPr>
        <w:spacing w:after="0" w:line="360" w:lineRule="auto"/>
        <w:rPr>
          <w:sz w:val="24"/>
          <w:szCs w:val="24"/>
          <w:lang w:eastAsia="zh-CN"/>
        </w:rPr>
      </w:pPr>
      <w:r w:rsidRPr="00714851">
        <w:rPr>
          <w:sz w:val="24"/>
          <w:szCs w:val="24"/>
          <w:lang w:eastAsia="zh-CN"/>
        </w:rPr>
        <w:t>wykonanie koniecznych przebudów systemu odwodnienia w związku z nowym zagospodarowaniem terenu,</w:t>
      </w:r>
    </w:p>
    <w:p w14:paraId="1FFECDC7" w14:textId="77777777" w:rsidR="00714851" w:rsidRDefault="00112198" w:rsidP="00112198">
      <w:pPr>
        <w:pStyle w:val="Akapitzlist"/>
        <w:numPr>
          <w:ilvl w:val="0"/>
          <w:numId w:val="36"/>
        </w:numPr>
        <w:spacing w:after="0" w:line="360" w:lineRule="auto"/>
        <w:rPr>
          <w:sz w:val="24"/>
          <w:szCs w:val="24"/>
          <w:lang w:eastAsia="zh-CN"/>
        </w:rPr>
      </w:pPr>
      <w:r w:rsidRPr="00714851">
        <w:rPr>
          <w:sz w:val="24"/>
          <w:szCs w:val="24"/>
          <w:lang w:eastAsia="zh-CN"/>
        </w:rPr>
        <w:t>demontaż niewykorzystywanych odcinków kanalizacji deszczowej i drenaży,</w:t>
      </w:r>
    </w:p>
    <w:p w14:paraId="4B0738E6" w14:textId="77777777" w:rsidR="00714851" w:rsidRDefault="00112198" w:rsidP="00112198">
      <w:pPr>
        <w:pStyle w:val="Akapitzlist"/>
        <w:numPr>
          <w:ilvl w:val="0"/>
          <w:numId w:val="36"/>
        </w:numPr>
        <w:spacing w:after="0" w:line="360" w:lineRule="auto"/>
        <w:rPr>
          <w:sz w:val="24"/>
          <w:szCs w:val="24"/>
          <w:lang w:eastAsia="zh-CN"/>
        </w:rPr>
      </w:pPr>
      <w:r w:rsidRPr="00714851">
        <w:rPr>
          <w:sz w:val="24"/>
          <w:szCs w:val="24"/>
          <w:lang w:eastAsia="zh-CN"/>
        </w:rPr>
        <w:t>budowę instalacji odwodnienia nowoprojektowanych stanowisk autotransformatorów mocy oraz dławików wraz z montażem separatorów oraz zasuw,</w:t>
      </w:r>
    </w:p>
    <w:p w14:paraId="3689EA35" w14:textId="77777777" w:rsidR="00714851" w:rsidRDefault="00112198" w:rsidP="00112198">
      <w:pPr>
        <w:pStyle w:val="Akapitzlist"/>
        <w:numPr>
          <w:ilvl w:val="0"/>
          <w:numId w:val="36"/>
        </w:numPr>
        <w:spacing w:after="0" w:line="360" w:lineRule="auto"/>
        <w:rPr>
          <w:sz w:val="24"/>
          <w:szCs w:val="24"/>
          <w:lang w:eastAsia="zh-CN"/>
        </w:rPr>
      </w:pPr>
      <w:r w:rsidRPr="00714851">
        <w:rPr>
          <w:sz w:val="24"/>
          <w:szCs w:val="24"/>
          <w:lang w:eastAsia="zh-CN"/>
        </w:rPr>
        <w:t>wykonanie systemów drenarskich.</w:t>
      </w:r>
    </w:p>
    <w:p w14:paraId="4528D58A" w14:textId="77777777" w:rsidR="00714851" w:rsidRDefault="00112198" w:rsidP="00112198">
      <w:pPr>
        <w:spacing w:after="0" w:line="360" w:lineRule="auto"/>
        <w:rPr>
          <w:sz w:val="24"/>
          <w:szCs w:val="24"/>
          <w:lang w:eastAsia="zh-CN"/>
        </w:rPr>
      </w:pPr>
      <w:r w:rsidRPr="00714851">
        <w:rPr>
          <w:sz w:val="24"/>
          <w:szCs w:val="24"/>
          <w:lang w:eastAsia="zh-CN"/>
        </w:rPr>
        <w:t xml:space="preserve">Projektowane dławiki i autotransformatory zostaną wyposażone w izolatory suche, bez instalacji </w:t>
      </w:r>
      <w:proofErr w:type="spellStart"/>
      <w:r w:rsidRPr="00714851">
        <w:rPr>
          <w:sz w:val="24"/>
          <w:szCs w:val="24"/>
          <w:lang w:eastAsia="zh-CN"/>
        </w:rPr>
        <w:t>zraszaczowej</w:t>
      </w:r>
      <w:proofErr w:type="spellEnd"/>
      <w:r w:rsidRPr="00714851">
        <w:rPr>
          <w:sz w:val="24"/>
          <w:szCs w:val="24"/>
          <w:lang w:eastAsia="zh-CN"/>
        </w:rPr>
        <w:t>. Wody deszczowe lub roztopowe z mis autotransformatorów, dławika, będą odprowadzane do przebudowywanej kanalizacji deszczowej na terenie stacji za pośrednictwem separatora oleju bądź układów pompowych separacji wody i oleju, w związku z tym ewentualne wycieki oleju będą zatrzymywane i nie będą przedostawać się do kanalizacji deszczowej i odbiorników wód. Jako dodatkowe zabezpieczenie przed przedostaniem się oleju z autotransformatora oraz dławika do odbiornika w przypadku jego awarii, zostanie zamontowana komora wyposażona w zasuwę nożową lub przepustnicę zamykaną elektromechanicznie. Misa olejowa (zbiornik awaryjny) będzie posiadać pojemność pod rusztem dostosowaną do przejęcia co najmniej 100% ilości oleju w auto/transformatorze lub dławiku. Część misy znajdująca się powyżej rusztu zapewniać będzie przejęcie cieczy (olej i woda gaśnicza) w ilości minimum 20% ilości oleju znajdującego się w autotransformatorze lub ilość wody gaśniczej w czasie przewidywanej akcji gaśniczej  oraz  wody opadowej lub roztopowej. Urządzenia odwadniające podlegać będą regularnym przeglądom ich sprawności. Przewiduje się odprowadzenie wód opadowych lub roztopowych do zlokalizowanych w bliskiej odległości od stacji rowów melioracyjnych. W przypadku konieczności, zostanie zastosowana retencja/rozsączanie wód opadowych na terenie stacji.</w:t>
      </w:r>
    </w:p>
    <w:p w14:paraId="17841EE0" w14:textId="77777777" w:rsidR="00714851" w:rsidRDefault="00112198" w:rsidP="00112198">
      <w:pPr>
        <w:spacing w:after="0" w:line="360" w:lineRule="auto"/>
        <w:rPr>
          <w:sz w:val="24"/>
          <w:szCs w:val="24"/>
          <w:lang w:eastAsia="zh-CN"/>
        </w:rPr>
      </w:pPr>
      <w:r w:rsidRPr="00112198">
        <w:rPr>
          <w:sz w:val="24"/>
          <w:szCs w:val="24"/>
          <w:lang w:eastAsia="zh-CN"/>
        </w:rPr>
        <w:t>Źródłem zanieczyszczeń wód powierzchniowych i podziemnych (w przypadku awarii) mogą być substancje ropopochodne pochodzące z ciągów komunikacyjnych na terenie stacji, którymi będą się poruszać samochody i maszyny obsługujące pracę stacji, a także substancje wykorzystywane do zabezpieczenia antykorozyjnego wykonywanego podczas prac konserwacyjnych na liniach elektroenergetycznych. Powstanie tego typu zanieczyszczeń będzie minimalizowane przede wszystkim poprzez zapewnienie dobrego stanu technicznego pojazdów i wykorzystywanego sprzętu oraz regularne ich przeglądy.</w:t>
      </w:r>
    </w:p>
    <w:p w14:paraId="16A2AE7F" w14:textId="77777777" w:rsidR="00714851" w:rsidRDefault="00112198" w:rsidP="00112198">
      <w:pPr>
        <w:spacing w:after="0" w:line="360" w:lineRule="auto"/>
        <w:rPr>
          <w:sz w:val="24"/>
          <w:szCs w:val="24"/>
          <w:lang w:eastAsia="zh-CN"/>
        </w:rPr>
      </w:pPr>
      <w:r w:rsidRPr="00112198">
        <w:rPr>
          <w:sz w:val="24"/>
          <w:szCs w:val="24"/>
          <w:lang w:eastAsia="zh-CN"/>
        </w:rPr>
        <w:lastRenderedPageBreak/>
        <w:t>W zasięgu oddziaływania planowanego przedsięwzięcia nie występują obszary wodno-błotne i inne obszary o płytkim zaleganiu wód podziemnych, w tym siedliska łęgowe i ujścia rzek. Na terenie obszaru realizacji przedsięwzięcia nie występują wody powierzchniowe. Najbliższymi elementami hydrograficznymi są rowy melioracyjne, usytuowane w odległości około 50 m na północny-zachód i około 100 m na południe od obszaru realizacji przedsięwzięcia, a także struga o nazwie Zdunek – w odległości około 800 m na południe i rzeka Ełk – w odległości około 2,5 km na wschód. Teren przedsięwzięcia nie jest położony w obrębie obszarów szczególnego zagrożenia powodzią, w rozumieniu ustawy Prawo wodne oraz znajduje się poza obszarem Głównych Zbiorników Wód Podziemnych (GZWP). Stacja SE Ełk Bis posiada ujęcie wód podziemnych (studnia głębinowa na dz. nr 659/6), dla którego wyznaczono strefę ochrony bezpośredniej.</w:t>
      </w:r>
    </w:p>
    <w:p w14:paraId="1F9B92FC" w14:textId="77777777" w:rsidR="00714851" w:rsidRDefault="00112198" w:rsidP="00112198">
      <w:pPr>
        <w:spacing w:after="0" w:line="360" w:lineRule="auto"/>
        <w:rPr>
          <w:sz w:val="24"/>
          <w:szCs w:val="24"/>
          <w:lang w:eastAsia="zh-CN"/>
        </w:rPr>
      </w:pPr>
      <w:r w:rsidRPr="00112198">
        <w:rPr>
          <w:sz w:val="24"/>
          <w:szCs w:val="24"/>
          <w:lang w:eastAsia="zh-CN"/>
        </w:rPr>
        <w:t>Zgodnie z Planem gospodarowania wodami na obszarze dorzecza Wisły (</w:t>
      </w:r>
      <w:proofErr w:type="spellStart"/>
      <w:r w:rsidRPr="00112198">
        <w:rPr>
          <w:sz w:val="24"/>
          <w:szCs w:val="24"/>
          <w:lang w:eastAsia="zh-CN"/>
        </w:rPr>
        <w:t>IIaPGW</w:t>
      </w:r>
      <w:proofErr w:type="spellEnd"/>
      <w:r w:rsidRPr="00112198">
        <w:rPr>
          <w:sz w:val="24"/>
          <w:szCs w:val="24"/>
          <w:lang w:eastAsia="zh-CN"/>
        </w:rPr>
        <w:t xml:space="preserve">), wprowadzonym Rozporządzeniem Ministra Infrastruktury z dnia 4 listopada 2022r. w sprawie Planu gospodarowania wodami na obszarze dorzecza Wisły (Dz. U. z 2023r. poz. 300) teren przedsięwzięcia znajduje się w obrębie zlewni </w:t>
      </w:r>
      <w:proofErr w:type="spellStart"/>
      <w:r w:rsidRPr="00112198">
        <w:rPr>
          <w:sz w:val="24"/>
          <w:szCs w:val="24"/>
          <w:lang w:eastAsia="zh-CN"/>
        </w:rPr>
        <w:t>JCWPd</w:t>
      </w:r>
      <w:proofErr w:type="spellEnd"/>
      <w:r w:rsidRPr="00112198">
        <w:rPr>
          <w:sz w:val="24"/>
          <w:szCs w:val="24"/>
          <w:lang w:eastAsia="zh-CN"/>
        </w:rPr>
        <w:t xml:space="preserve"> o kodzie PLGW200032 oraz zlewni JCWP rzecznych Ełk od jez. Ełckiego do ujścia o kodzie RW2000112628999. Stan ilościowy i chemiczny </w:t>
      </w:r>
      <w:proofErr w:type="spellStart"/>
      <w:r w:rsidRPr="00112198">
        <w:rPr>
          <w:sz w:val="24"/>
          <w:szCs w:val="24"/>
          <w:lang w:eastAsia="zh-CN"/>
        </w:rPr>
        <w:t>JCWPd</w:t>
      </w:r>
      <w:proofErr w:type="spellEnd"/>
      <w:r w:rsidRPr="00112198">
        <w:rPr>
          <w:sz w:val="24"/>
          <w:szCs w:val="24"/>
          <w:lang w:eastAsia="zh-CN"/>
        </w:rPr>
        <w:t xml:space="preserve"> PLGW200032 został określony jako dobry i nie jest ona zagrożona ryzykiem nieosiągnięcia celów środowiskowych. Cele środowiskowe dla </w:t>
      </w:r>
      <w:proofErr w:type="spellStart"/>
      <w:r w:rsidRPr="00112198">
        <w:rPr>
          <w:sz w:val="24"/>
          <w:szCs w:val="24"/>
          <w:lang w:eastAsia="zh-CN"/>
        </w:rPr>
        <w:t>JCWPd</w:t>
      </w:r>
      <w:proofErr w:type="spellEnd"/>
      <w:r w:rsidRPr="00112198">
        <w:rPr>
          <w:sz w:val="24"/>
          <w:szCs w:val="24"/>
          <w:lang w:eastAsia="zh-CN"/>
        </w:rPr>
        <w:t xml:space="preserve"> GW200032 to dobry stan chemiczny i dobry stan ilościowy. JCWP RW2000112628999 to naturalna część wód, której stan wód (ogólny) oceniono jako zły (umiarkowany stan ekologiczny, stan chemiczny poniżej dobrego), zagrożona ryzykiem nieosiągnięcia celów środowiskowych. Cele środowiskowe wskazane dla JCWP RW2000112628999:</w:t>
      </w:r>
    </w:p>
    <w:p w14:paraId="18803068" w14:textId="77777777" w:rsidR="00714851" w:rsidRDefault="00112198" w:rsidP="00112198">
      <w:pPr>
        <w:pStyle w:val="Akapitzlist"/>
        <w:numPr>
          <w:ilvl w:val="0"/>
          <w:numId w:val="37"/>
        </w:numPr>
        <w:spacing w:after="0" w:line="360" w:lineRule="auto"/>
        <w:rPr>
          <w:sz w:val="24"/>
          <w:szCs w:val="24"/>
          <w:lang w:eastAsia="zh-CN"/>
        </w:rPr>
      </w:pPr>
      <w:r w:rsidRPr="00714851">
        <w:rPr>
          <w:sz w:val="24"/>
          <w:szCs w:val="24"/>
          <w:lang w:eastAsia="zh-CN"/>
        </w:rPr>
        <w:t>dobry stan ekologiczny; zapewnienie drożności cieku dla migracji gatunków o znaczeniu gospodarczym na odcinku cieku głównego Ełk w obrębie JCWP (dla węgorza europejskiego),</w:t>
      </w:r>
    </w:p>
    <w:p w14:paraId="391E5E65" w14:textId="77777777" w:rsidR="00714851" w:rsidRDefault="00112198" w:rsidP="00112198">
      <w:pPr>
        <w:pStyle w:val="Akapitzlist"/>
        <w:numPr>
          <w:ilvl w:val="0"/>
          <w:numId w:val="37"/>
        </w:numPr>
        <w:spacing w:after="0" w:line="360" w:lineRule="auto"/>
        <w:rPr>
          <w:sz w:val="24"/>
          <w:szCs w:val="24"/>
          <w:lang w:eastAsia="zh-CN"/>
        </w:rPr>
      </w:pPr>
      <w:r w:rsidRPr="00714851">
        <w:rPr>
          <w:sz w:val="24"/>
          <w:szCs w:val="24"/>
          <w:lang w:eastAsia="zh-CN"/>
        </w:rPr>
        <w:t>stan chemiczny: dla złagodzonych wskaźników [</w:t>
      </w:r>
      <w:proofErr w:type="spellStart"/>
      <w:r w:rsidRPr="00714851">
        <w:rPr>
          <w:sz w:val="24"/>
          <w:szCs w:val="24"/>
          <w:lang w:eastAsia="zh-CN"/>
        </w:rPr>
        <w:t>benzo</w:t>
      </w:r>
      <w:proofErr w:type="spellEnd"/>
      <w:r w:rsidRPr="00714851">
        <w:rPr>
          <w:sz w:val="24"/>
          <w:szCs w:val="24"/>
          <w:lang w:eastAsia="zh-CN"/>
        </w:rPr>
        <w:t>(a)</w:t>
      </w:r>
      <w:proofErr w:type="spellStart"/>
      <w:r w:rsidRPr="00714851">
        <w:rPr>
          <w:sz w:val="24"/>
          <w:szCs w:val="24"/>
          <w:lang w:eastAsia="zh-CN"/>
        </w:rPr>
        <w:t>piren</w:t>
      </w:r>
      <w:proofErr w:type="spellEnd"/>
      <w:r w:rsidRPr="00714851">
        <w:rPr>
          <w:sz w:val="24"/>
          <w:szCs w:val="24"/>
          <w:lang w:eastAsia="zh-CN"/>
        </w:rPr>
        <w:t xml:space="preserve">(w), rtęć(w), związki </w:t>
      </w:r>
      <w:proofErr w:type="spellStart"/>
      <w:r w:rsidRPr="00714851">
        <w:rPr>
          <w:sz w:val="24"/>
          <w:szCs w:val="24"/>
          <w:lang w:eastAsia="zh-CN"/>
        </w:rPr>
        <w:t>tributylocyny</w:t>
      </w:r>
      <w:proofErr w:type="spellEnd"/>
      <w:r w:rsidRPr="00714851">
        <w:rPr>
          <w:sz w:val="24"/>
          <w:szCs w:val="24"/>
          <w:lang w:eastAsia="zh-CN"/>
        </w:rPr>
        <w:t>(w)] poniżej stanu dobrego, dla pozostałych wskaźników - stan dobry.</w:t>
      </w:r>
    </w:p>
    <w:p w14:paraId="7513D5AB" w14:textId="77777777" w:rsidR="00714851" w:rsidRDefault="00112198" w:rsidP="00112198">
      <w:pPr>
        <w:spacing w:after="0" w:line="360" w:lineRule="auto"/>
        <w:rPr>
          <w:sz w:val="24"/>
          <w:szCs w:val="24"/>
          <w:lang w:eastAsia="zh-CN"/>
        </w:rPr>
      </w:pPr>
      <w:r w:rsidRPr="00714851">
        <w:rPr>
          <w:sz w:val="24"/>
          <w:szCs w:val="24"/>
          <w:lang w:eastAsia="zh-CN"/>
        </w:rPr>
        <w:t xml:space="preserve">Dla JCWP RW2000112628999 ustanowiono odstępstwo z art. 4 ust. 4 Ramowej Dyrektywy Wodnej polegające na odroczeniu terminu osiągnięcia celów środowiskowych do 2027r., wskaźniki biologiczne – po 2027r. Dodatkowo ustanowiono odstępstwo z art. 4 ust. 5 Ramowej Dyrektywy Wodnej w zakresie ustalenia mniej rygorystycznego celu środowiskowego dla wskaźników: </w:t>
      </w:r>
      <w:proofErr w:type="spellStart"/>
      <w:r w:rsidRPr="00714851">
        <w:rPr>
          <w:sz w:val="24"/>
          <w:szCs w:val="24"/>
          <w:lang w:eastAsia="zh-CN"/>
        </w:rPr>
        <w:t>benzo</w:t>
      </w:r>
      <w:proofErr w:type="spellEnd"/>
      <w:r w:rsidRPr="00714851">
        <w:rPr>
          <w:sz w:val="24"/>
          <w:szCs w:val="24"/>
          <w:lang w:eastAsia="zh-CN"/>
        </w:rPr>
        <w:t>(a)</w:t>
      </w:r>
      <w:proofErr w:type="spellStart"/>
      <w:r w:rsidRPr="00714851">
        <w:rPr>
          <w:sz w:val="24"/>
          <w:szCs w:val="24"/>
          <w:lang w:eastAsia="zh-CN"/>
        </w:rPr>
        <w:t>piren</w:t>
      </w:r>
      <w:proofErr w:type="spellEnd"/>
      <w:r w:rsidRPr="00714851">
        <w:rPr>
          <w:sz w:val="24"/>
          <w:szCs w:val="24"/>
          <w:lang w:eastAsia="zh-CN"/>
        </w:rPr>
        <w:t xml:space="preserve"> (występowanie w wodzie), rtęć (występowanie w wodzie), związki </w:t>
      </w:r>
      <w:proofErr w:type="spellStart"/>
      <w:r w:rsidRPr="00714851">
        <w:rPr>
          <w:sz w:val="24"/>
          <w:szCs w:val="24"/>
          <w:lang w:eastAsia="zh-CN"/>
        </w:rPr>
        <w:t>tributylocyny</w:t>
      </w:r>
      <w:proofErr w:type="spellEnd"/>
      <w:r w:rsidRPr="00714851">
        <w:rPr>
          <w:sz w:val="24"/>
          <w:szCs w:val="24"/>
          <w:lang w:eastAsia="zh-CN"/>
        </w:rPr>
        <w:t xml:space="preserve"> (występowanie w wodzie). Odnośnie obszarów chronionych, o których mowa w </w:t>
      </w:r>
      <w:r w:rsidRPr="00714851">
        <w:rPr>
          <w:sz w:val="24"/>
          <w:szCs w:val="24"/>
          <w:lang w:eastAsia="zh-CN"/>
        </w:rPr>
        <w:lastRenderedPageBreak/>
        <w:t xml:space="preserve">art. 16 pkt 32 ustawy Prawo wodne, zgodnie z danymi </w:t>
      </w:r>
      <w:proofErr w:type="spellStart"/>
      <w:r w:rsidRPr="00714851">
        <w:rPr>
          <w:sz w:val="24"/>
          <w:szCs w:val="24"/>
          <w:lang w:eastAsia="zh-CN"/>
        </w:rPr>
        <w:t>IIaPGW</w:t>
      </w:r>
      <w:proofErr w:type="spellEnd"/>
      <w:r w:rsidRPr="00714851">
        <w:rPr>
          <w:sz w:val="24"/>
          <w:szCs w:val="24"/>
          <w:lang w:eastAsia="zh-CN"/>
        </w:rPr>
        <w:t>, JCWP RW2000112628999 nie jest przeznaczona do poboru wody na potrzeby zaopatrzenia ludności w wodę przeznaczoną do spożycia przez ludzi oraz do celów rekreacyjnych, w tym kąpieliskowych. Cała zlewnia JCWP stanowi obszar wrażliwy na eutrofizację wywołaną zanieczyszczeniami pochodzącymi ze źródeł komunalnych. W obrębie zlewni JCWP RW2000112628999 występują obszary przeznaczone do ochrony gatunków zwierząt wodnych o znaczeniu gospodarczym. Na obszarze zlewni ww. JCWP znajdują się obszary przeznaczone do ochrony siedlisk lub gatunków, dla których utrzymanie lub poprawa stanu jest ważnym czynnikiem w ich ochronie, jednakże planowana inwestycja będzie realizowana poza ich granicami.</w:t>
      </w:r>
    </w:p>
    <w:p w14:paraId="785A6579" w14:textId="77777777" w:rsidR="00714851" w:rsidRDefault="00112198" w:rsidP="00112198">
      <w:pPr>
        <w:spacing w:after="0" w:line="360" w:lineRule="auto"/>
        <w:rPr>
          <w:sz w:val="24"/>
          <w:szCs w:val="24"/>
          <w:lang w:eastAsia="zh-CN"/>
        </w:rPr>
      </w:pPr>
      <w:r w:rsidRPr="00112198">
        <w:rPr>
          <w:sz w:val="24"/>
          <w:szCs w:val="24"/>
          <w:lang w:eastAsia="zh-CN"/>
        </w:rPr>
        <w:t>Przewiduje się, że przy właściwie prowadzonych pracach przy realizacji inwestycji, zgodnie z przyjętymi środkami minimalizującymi i ograniczającymi negatywny wpływ planowane przedsięwzięcie nie będzie stanowiło znaczącego zagrożenia dla środowiska wodno-gruntowego. Ponadto, biorąc pod uwagę zaprojektowany system odwodnienia terenu stacji oraz planowane dokonywanie regularnych przeglądów urządzeń odwadniających, nie przewiduje się również możliwości wystąpienia negatywnych oddziaływań związanych z eksploatacją przedsięwzięcia na wody powierzchniowe.</w:t>
      </w:r>
    </w:p>
    <w:p w14:paraId="4681E5B6" w14:textId="77777777" w:rsidR="00714851" w:rsidRDefault="00112198" w:rsidP="00112198">
      <w:pPr>
        <w:spacing w:after="0" w:line="360" w:lineRule="auto"/>
        <w:rPr>
          <w:sz w:val="24"/>
          <w:szCs w:val="24"/>
          <w:lang w:eastAsia="zh-CN"/>
        </w:rPr>
      </w:pPr>
      <w:r w:rsidRPr="00112198">
        <w:rPr>
          <w:sz w:val="24"/>
          <w:szCs w:val="24"/>
          <w:lang w:eastAsia="zh-CN"/>
        </w:rPr>
        <w:t>Prace związane z realizacją inwestycji wiązać się będą z powstawaniem typowych odpadów pochodzących z prac budowlano – montażowych (w tym z demontażu fundamentów - gruz) oraz opakowań po materiałach budowlanych. W związku z przebywaniem pracowników na placu budowy powstawać będą również odpady komunalne. Eksploatacja planowanych obiektów nie będzie natomiast związana z powstawaniem odpadów technologicznych, będą natomiast wytwarzane w niewielkich ilościach odpady związane z konserwacją i remontami urządzeń, jak również z obsługą bieżącą obiektów (odpady komunalne). Wytwarzane odpady należeć będą zarówno do niebezpiecznych, jak i do innych niż niebezpieczne. Wszystkie powstające odpady będą selektywnie zbierane i gromadzone w miejscach do tego przeznaczonych, a następnie przekazanie wyspecjalizowanym firmom do odzysku lub unieszkodliwienia. Pojemniki/kontenery dostosowane zostaną do frakcji i właściwości odpadów. Miejsca gromadzenia odpadów będą jednoznacznie oznakowane i opisane oraz zabezpieczone przed dostępem osób postronnych. Ziemia pozyskana w trakcie wykonywania wykopów zostanie w pierwszej kolejności wykorzystana do zasypania wykopów oraz kształtowania zieleni urządzonej w obrębie terenu przedsięwzięcia. Niewykorzystany humus zostanie przekazany firmom zewnętrznym jako odpad.</w:t>
      </w:r>
    </w:p>
    <w:p w14:paraId="6DC1BD1B" w14:textId="77777777" w:rsidR="00714851" w:rsidRDefault="00112198" w:rsidP="00112198">
      <w:pPr>
        <w:spacing w:after="0" w:line="360" w:lineRule="auto"/>
        <w:rPr>
          <w:sz w:val="24"/>
          <w:szCs w:val="24"/>
          <w:lang w:eastAsia="zh-CN"/>
        </w:rPr>
      </w:pPr>
      <w:r w:rsidRPr="00112198">
        <w:rPr>
          <w:sz w:val="24"/>
          <w:szCs w:val="24"/>
          <w:lang w:eastAsia="zh-CN"/>
        </w:rPr>
        <w:t xml:space="preserve">Na etapie budowy przedsięwzięcia emitowany będzie do środowiska hałas wskutek wykonywania prac budowlanych i montażowych oraz wzmożonego ruchu pojazdów na terenie </w:t>
      </w:r>
      <w:r w:rsidRPr="00112198">
        <w:rPr>
          <w:sz w:val="24"/>
          <w:szCs w:val="24"/>
          <w:lang w:eastAsia="zh-CN"/>
        </w:rPr>
        <w:lastRenderedPageBreak/>
        <w:t>budowy. Można spodziewać się również okresowych uciążliwości związanych z emisją zanieczyszczeń do powietrza, które pochodzić będą z maszyn wykonujących prace budowlano – montażowe oraz sprzętu transportującego. Będą to typowe zanieczyszczenia powstałe w wyniku spalania paliw w silnikach spalinowych samochodów i maszyn wykorzystywanych przy pracach budowlanych. Ponadto, podczas prac ziemnych może wystąpić zjawisko pylenia. Dla zminimalizowania emisji hałasu oraz emisji zanieczyszczeń do powietrza, stosowany będzie wyłącznie nowoczesny, sprawny technicznie sprzęt i pojazdy. Wskazane jest również wprowadzenie logistyki transportu ograniczającej ilość przejazdów środków transportu oraz wyłączanie silników podczas postoju, co zmniejszy zużycie paliwa i tym samym emisję do środowiska motoryzacyjnych zanieczyszczeń powietrza, hałasu i drgań. Prace budowlane będą prowadzone w porze dziennej tj. pomiędzy 6:00-22:00 (z wyłączeniem prac wymagających zachowania ciągłości technologicznej), co ograniczy uciążliwość hałasową oraz powstające wibracje. Plac budowy będzie utrzymywany w stanie ograniczającym wtórne pylenie, a wszelkie sypkie materiały i surowce budowlane będą transportowane i składowane pod przykryciem (np. plandeki). Przewiduje się, że emisja zanieczyszczeń z ww. źródeł zlokalizowanych na rozległym terenie prowadzonych robót, w oddaleniu od zabudowy mieszkaniowej, będzie mało znacząca i ograniczona czasowo tylko do okresu realizacji przedsięwzięcia. Oddziaływania będą miały charakter krótkoterminowy i nie spowodują istotnych bądź długotrwałych zmian w środowisku.</w:t>
      </w:r>
    </w:p>
    <w:p w14:paraId="7CF6921A" w14:textId="77777777" w:rsidR="00714851" w:rsidRDefault="00112198" w:rsidP="00112198">
      <w:pPr>
        <w:spacing w:after="0" w:line="360" w:lineRule="auto"/>
        <w:rPr>
          <w:sz w:val="24"/>
          <w:szCs w:val="24"/>
          <w:lang w:eastAsia="zh-CN"/>
        </w:rPr>
      </w:pPr>
      <w:r w:rsidRPr="00112198">
        <w:rPr>
          <w:sz w:val="24"/>
          <w:szCs w:val="24"/>
          <w:lang w:eastAsia="zh-CN"/>
        </w:rPr>
        <w:t>Najistotniejsze oddziaływania powstające na etapie eksploatacji planowanych obiektów związane będą z emisją hałasu oraz generowaniem pól elektromagnetycznych. Podczas normalnej pracy stacji nie przewiduje się emisji zanieczyszczeń do powietrza, mogą jedynie wystąpić drobne emisje związane z pracami konserwacyjnymi, np. z malowaniem elementów infrastruktury. Ponadto wystąpi również emisja związana z dojazdami pracowników na teren stacji i dotyczyć będzie zanieczyszczeń komunikacyjnych. Nie przewiduje się dużego natężenia ruchu, a co za tym idzie emisji zanieczyszczeń, które miałaby wpływ na stan sanitarny powietrza atmosferycznego w rejonie przedsięwzięcia.</w:t>
      </w:r>
    </w:p>
    <w:p w14:paraId="4EF1CFE6" w14:textId="77777777" w:rsidR="00714851" w:rsidRDefault="00112198" w:rsidP="00112198">
      <w:pPr>
        <w:spacing w:after="0" w:line="360" w:lineRule="auto"/>
        <w:rPr>
          <w:sz w:val="24"/>
          <w:szCs w:val="24"/>
          <w:lang w:eastAsia="zh-CN"/>
        </w:rPr>
      </w:pPr>
      <w:r w:rsidRPr="00112198">
        <w:rPr>
          <w:sz w:val="24"/>
          <w:szCs w:val="24"/>
          <w:lang w:eastAsia="zh-CN"/>
        </w:rPr>
        <w:t xml:space="preserve">Obszar przebudowy i rozbudowy SE Ełk Bis objęty jest ustaleniami miejscowego planu zagospodarowania przestrzennego, dalej </w:t>
      </w:r>
      <w:proofErr w:type="spellStart"/>
      <w:r w:rsidRPr="00112198">
        <w:rPr>
          <w:sz w:val="24"/>
          <w:szCs w:val="24"/>
          <w:lang w:eastAsia="zh-CN"/>
        </w:rPr>
        <w:t>mpzp</w:t>
      </w:r>
      <w:proofErr w:type="spellEnd"/>
      <w:r w:rsidRPr="00112198">
        <w:rPr>
          <w:sz w:val="24"/>
          <w:szCs w:val="24"/>
          <w:lang w:eastAsia="zh-CN"/>
        </w:rPr>
        <w:t xml:space="preserve"> (Uchwała nr LIII/410/2013 Rady Gminy Ełk z dnia 26 czerwca 2013 r.) i oznaczony symbolem 1.IE - Tereny urządzeń infrastruktury technicznej - stacje elektroenergetyczne. W najbliższym otoczeniu SE Ełk Bis znajdują się obszary niepodlegające ochronie przed hałasem - lasy, łąki oraz pola uprawne. Najbliższe tereny objęte ochroną akustyczną, określone na podstawie faktycznego zagospodarowania (pismo Urzędu Gminy Ełk znak: WIP.670.1.26.2024.IR z dnia 19.12.2024 r., brak </w:t>
      </w:r>
      <w:proofErr w:type="spellStart"/>
      <w:r w:rsidRPr="00112198">
        <w:rPr>
          <w:sz w:val="24"/>
          <w:szCs w:val="24"/>
          <w:lang w:eastAsia="zh-CN"/>
        </w:rPr>
        <w:t>mpzp</w:t>
      </w:r>
      <w:proofErr w:type="spellEnd"/>
      <w:r w:rsidRPr="00112198">
        <w:rPr>
          <w:sz w:val="24"/>
          <w:szCs w:val="24"/>
          <w:lang w:eastAsia="zh-CN"/>
        </w:rPr>
        <w:t xml:space="preserve">), znajdują się w kierunku </w:t>
      </w:r>
      <w:r w:rsidRPr="00112198">
        <w:rPr>
          <w:sz w:val="24"/>
          <w:szCs w:val="24"/>
          <w:lang w:eastAsia="zh-CN"/>
        </w:rPr>
        <w:lastRenderedPageBreak/>
        <w:t xml:space="preserve">północnym, w odległości ok. 330 m od terenu przedsięwzięcia i stanowią teren zabudowy mieszkaniowej jednorodzinnej. Zgodnie z rozporządzeniem Ministra Środowiska z dnia 14 czerwca 2007 r. w sprawie dopuszczalnych poziomów hałasu w środowisku (Dz.U. z 2014 r., poz. 112) dla tego rodzaju zabudowy dopuszczalny poziom hałasu w ciągu pory dnia (w godzinach 6:00-22:00) wynosi 50 </w:t>
      </w:r>
      <w:proofErr w:type="spellStart"/>
      <w:r w:rsidRPr="00112198">
        <w:rPr>
          <w:sz w:val="24"/>
          <w:szCs w:val="24"/>
          <w:lang w:eastAsia="zh-CN"/>
        </w:rPr>
        <w:t>dB</w:t>
      </w:r>
      <w:proofErr w:type="spellEnd"/>
      <w:r w:rsidRPr="00112198">
        <w:rPr>
          <w:sz w:val="24"/>
          <w:szCs w:val="24"/>
          <w:lang w:eastAsia="zh-CN"/>
        </w:rPr>
        <w:t xml:space="preserve">, a w porze nocnej 40 </w:t>
      </w:r>
      <w:proofErr w:type="spellStart"/>
      <w:r w:rsidRPr="00112198">
        <w:rPr>
          <w:sz w:val="24"/>
          <w:szCs w:val="24"/>
          <w:lang w:eastAsia="zh-CN"/>
        </w:rPr>
        <w:t>dB</w:t>
      </w:r>
      <w:proofErr w:type="spellEnd"/>
      <w:r w:rsidRPr="00112198">
        <w:rPr>
          <w:sz w:val="24"/>
          <w:szCs w:val="24"/>
          <w:lang w:eastAsia="zh-CN"/>
        </w:rPr>
        <w:t xml:space="preserve"> od źródeł na terenie stacji oraz 50 </w:t>
      </w:r>
      <w:proofErr w:type="spellStart"/>
      <w:r w:rsidRPr="00112198">
        <w:rPr>
          <w:sz w:val="24"/>
          <w:szCs w:val="24"/>
          <w:lang w:eastAsia="zh-CN"/>
        </w:rPr>
        <w:t>dB</w:t>
      </w:r>
      <w:proofErr w:type="spellEnd"/>
      <w:r w:rsidRPr="00112198">
        <w:rPr>
          <w:sz w:val="24"/>
          <w:szCs w:val="24"/>
          <w:lang w:eastAsia="zh-CN"/>
        </w:rPr>
        <w:t xml:space="preserve"> w porze dnia i 45 </w:t>
      </w:r>
      <w:proofErr w:type="spellStart"/>
      <w:r w:rsidRPr="00112198">
        <w:rPr>
          <w:sz w:val="24"/>
          <w:szCs w:val="24"/>
          <w:lang w:eastAsia="zh-CN"/>
        </w:rPr>
        <w:t>dB</w:t>
      </w:r>
      <w:proofErr w:type="spellEnd"/>
      <w:r w:rsidRPr="00112198">
        <w:rPr>
          <w:sz w:val="24"/>
          <w:szCs w:val="24"/>
          <w:lang w:eastAsia="zh-CN"/>
        </w:rPr>
        <w:t xml:space="preserve"> w porze nocy od linii elektroenergetycznych.</w:t>
      </w:r>
    </w:p>
    <w:p w14:paraId="293457B7" w14:textId="77777777" w:rsidR="00714851" w:rsidRDefault="00112198" w:rsidP="00112198">
      <w:pPr>
        <w:spacing w:after="0" w:line="360" w:lineRule="auto"/>
        <w:rPr>
          <w:sz w:val="24"/>
          <w:szCs w:val="24"/>
          <w:lang w:eastAsia="zh-CN"/>
        </w:rPr>
      </w:pPr>
      <w:r w:rsidRPr="00112198">
        <w:rPr>
          <w:sz w:val="24"/>
          <w:szCs w:val="24"/>
          <w:lang w:eastAsia="zh-CN"/>
        </w:rPr>
        <w:t xml:space="preserve">Głównymi źródłami hałasu ciągłego emitowanego ze SE Ełk Bis w związku z planowaną budową i rozbudową będą autotransformatory, dławiki kompensacyjne oraz rozdzielnia 400 </w:t>
      </w:r>
      <w:proofErr w:type="spellStart"/>
      <w:r w:rsidRPr="00112198">
        <w:rPr>
          <w:sz w:val="24"/>
          <w:szCs w:val="24"/>
          <w:lang w:eastAsia="zh-CN"/>
        </w:rPr>
        <w:t>kV</w:t>
      </w:r>
      <w:proofErr w:type="spellEnd"/>
      <w:r w:rsidRPr="00112198">
        <w:rPr>
          <w:sz w:val="24"/>
          <w:szCs w:val="24"/>
          <w:lang w:eastAsia="zh-CN"/>
        </w:rPr>
        <w:t xml:space="preserve"> i rozdzielnia 220 </w:t>
      </w:r>
      <w:proofErr w:type="spellStart"/>
      <w:r w:rsidRPr="00112198">
        <w:rPr>
          <w:sz w:val="24"/>
          <w:szCs w:val="24"/>
          <w:lang w:eastAsia="zh-CN"/>
        </w:rPr>
        <w:t>kV</w:t>
      </w:r>
      <w:proofErr w:type="spellEnd"/>
      <w:r w:rsidRPr="00112198">
        <w:rPr>
          <w:sz w:val="24"/>
          <w:szCs w:val="24"/>
          <w:lang w:eastAsia="zh-CN"/>
        </w:rPr>
        <w:t xml:space="preserve">. Do analizy akustycznej przeprowadzonej w KIP przyjęto, że w stanie docelowym na stacji będą działać autotransformatory: AT1 400/110/15 </w:t>
      </w:r>
      <w:proofErr w:type="spellStart"/>
      <w:r w:rsidRPr="00112198">
        <w:rPr>
          <w:sz w:val="24"/>
          <w:szCs w:val="24"/>
          <w:lang w:eastAsia="zh-CN"/>
        </w:rPr>
        <w:t>kV</w:t>
      </w:r>
      <w:proofErr w:type="spellEnd"/>
      <w:r w:rsidRPr="00112198">
        <w:rPr>
          <w:sz w:val="24"/>
          <w:szCs w:val="24"/>
          <w:lang w:eastAsia="zh-CN"/>
        </w:rPr>
        <w:t xml:space="preserve"> o mocy 330 MVA, AT2 400/100/15 </w:t>
      </w:r>
      <w:proofErr w:type="spellStart"/>
      <w:r w:rsidRPr="00112198">
        <w:rPr>
          <w:sz w:val="24"/>
          <w:szCs w:val="24"/>
          <w:lang w:eastAsia="zh-CN"/>
        </w:rPr>
        <w:t>kV</w:t>
      </w:r>
      <w:proofErr w:type="spellEnd"/>
      <w:r w:rsidRPr="00112198">
        <w:rPr>
          <w:sz w:val="24"/>
          <w:szCs w:val="24"/>
          <w:lang w:eastAsia="zh-CN"/>
        </w:rPr>
        <w:t xml:space="preserve"> o mocy 330 MVA, rezerwowy AT 400/100/15 </w:t>
      </w:r>
      <w:proofErr w:type="spellStart"/>
      <w:r w:rsidRPr="00112198">
        <w:rPr>
          <w:sz w:val="24"/>
          <w:szCs w:val="24"/>
          <w:lang w:eastAsia="zh-CN"/>
        </w:rPr>
        <w:t>kV</w:t>
      </w:r>
      <w:proofErr w:type="spellEnd"/>
      <w:r w:rsidRPr="00112198">
        <w:rPr>
          <w:sz w:val="24"/>
          <w:szCs w:val="24"/>
          <w:lang w:eastAsia="zh-CN"/>
        </w:rPr>
        <w:t xml:space="preserve"> o mocy 330 MVA, AT3 400/220/15 </w:t>
      </w:r>
      <w:proofErr w:type="spellStart"/>
      <w:r w:rsidRPr="00112198">
        <w:rPr>
          <w:sz w:val="24"/>
          <w:szCs w:val="24"/>
          <w:lang w:eastAsia="zh-CN"/>
        </w:rPr>
        <w:t>kV</w:t>
      </w:r>
      <w:proofErr w:type="spellEnd"/>
      <w:r w:rsidRPr="00112198">
        <w:rPr>
          <w:sz w:val="24"/>
          <w:szCs w:val="24"/>
          <w:lang w:eastAsia="zh-CN"/>
        </w:rPr>
        <w:t xml:space="preserve"> o mocy 330 MVA oraz dławiki kompensacyjne: DL1 400 </w:t>
      </w:r>
      <w:proofErr w:type="spellStart"/>
      <w:r w:rsidRPr="00112198">
        <w:rPr>
          <w:sz w:val="24"/>
          <w:szCs w:val="24"/>
          <w:lang w:eastAsia="zh-CN"/>
        </w:rPr>
        <w:t>kV</w:t>
      </w:r>
      <w:proofErr w:type="spellEnd"/>
      <w:r w:rsidRPr="00112198">
        <w:rPr>
          <w:sz w:val="24"/>
          <w:szCs w:val="24"/>
          <w:lang w:eastAsia="zh-CN"/>
        </w:rPr>
        <w:t xml:space="preserve"> 50 </w:t>
      </w:r>
      <w:proofErr w:type="spellStart"/>
      <w:r w:rsidRPr="00112198">
        <w:rPr>
          <w:sz w:val="24"/>
          <w:szCs w:val="24"/>
          <w:lang w:eastAsia="zh-CN"/>
        </w:rPr>
        <w:t>MVar</w:t>
      </w:r>
      <w:proofErr w:type="spellEnd"/>
      <w:r w:rsidRPr="00112198">
        <w:rPr>
          <w:sz w:val="24"/>
          <w:szCs w:val="24"/>
          <w:lang w:eastAsia="zh-CN"/>
        </w:rPr>
        <w:t xml:space="preserve">, DL2 400 </w:t>
      </w:r>
      <w:proofErr w:type="spellStart"/>
      <w:r w:rsidRPr="00112198">
        <w:rPr>
          <w:sz w:val="24"/>
          <w:szCs w:val="24"/>
          <w:lang w:eastAsia="zh-CN"/>
        </w:rPr>
        <w:t>kV</w:t>
      </w:r>
      <w:proofErr w:type="spellEnd"/>
      <w:r w:rsidRPr="00112198">
        <w:rPr>
          <w:sz w:val="24"/>
          <w:szCs w:val="24"/>
          <w:lang w:eastAsia="zh-CN"/>
        </w:rPr>
        <w:t xml:space="preserve"> 50 </w:t>
      </w:r>
      <w:proofErr w:type="spellStart"/>
      <w:r w:rsidRPr="00112198">
        <w:rPr>
          <w:sz w:val="24"/>
          <w:szCs w:val="24"/>
          <w:lang w:eastAsia="zh-CN"/>
        </w:rPr>
        <w:t>MVar</w:t>
      </w:r>
      <w:proofErr w:type="spellEnd"/>
      <w:r w:rsidRPr="00112198">
        <w:rPr>
          <w:sz w:val="24"/>
          <w:szCs w:val="24"/>
          <w:lang w:eastAsia="zh-CN"/>
        </w:rPr>
        <w:t xml:space="preserve">, DL3 400 </w:t>
      </w:r>
      <w:proofErr w:type="spellStart"/>
      <w:r w:rsidRPr="00112198">
        <w:rPr>
          <w:sz w:val="24"/>
          <w:szCs w:val="24"/>
          <w:lang w:eastAsia="zh-CN"/>
        </w:rPr>
        <w:t>kV</w:t>
      </w:r>
      <w:proofErr w:type="spellEnd"/>
      <w:r w:rsidRPr="00112198">
        <w:rPr>
          <w:sz w:val="24"/>
          <w:szCs w:val="24"/>
          <w:lang w:eastAsia="zh-CN"/>
        </w:rPr>
        <w:t xml:space="preserve"> 50 </w:t>
      </w:r>
      <w:proofErr w:type="spellStart"/>
      <w:r w:rsidRPr="00112198">
        <w:rPr>
          <w:sz w:val="24"/>
          <w:szCs w:val="24"/>
          <w:lang w:eastAsia="zh-CN"/>
        </w:rPr>
        <w:t>MVar</w:t>
      </w:r>
      <w:proofErr w:type="spellEnd"/>
      <w:r w:rsidRPr="00112198">
        <w:rPr>
          <w:sz w:val="24"/>
          <w:szCs w:val="24"/>
          <w:lang w:eastAsia="zh-CN"/>
        </w:rPr>
        <w:t xml:space="preserve">, DL4 400 </w:t>
      </w:r>
      <w:proofErr w:type="spellStart"/>
      <w:r w:rsidRPr="00112198">
        <w:rPr>
          <w:sz w:val="24"/>
          <w:szCs w:val="24"/>
          <w:lang w:eastAsia="zh-CN"/>
        </w:rPr>
        <w:t>kV</w:t>
      </w:r>
      <w:proofErr w:type="spellEnd"/>
      <w:r w:rsidRPr="00112198">
        <w:rPr>
          <w:sz w:val="24"/>
          <w:szCs w:val="24"/>
          <w:lang w:eastAsia="zh-CN"/>
        </w:rPr>
        <w:t xml:space="preserve"> 50 </w:t>
      </w:r>
      <w:proofErr w:type="spellStart"/>
      <w:r w:rsidRPr="00112198">
        <w:rPr>
          <w:sz w:val="24"/>
          <w:szCs w:val="24"/>
          <w:lang w:eastAsia="zh-CN"/>
        </w:rPr>
        <w:t>MVar</w:t>
      </w:r>
      <w:proofErr w:type="spellEnd"/>
      <w:r w:rsidRPr="00112198">
        <w:rPr>
          <w:sz w:val="24"/>
          <w:szCs w:val="24"/>
          <w:lang w:eastAsia="zh-CN"/>
        </w:rPr>
        <w:t xml:space="preserve">, DL5 220 </w:t>
      </w:r>
      <w:proofErr w:type="spellStart"/>
      <w:r w:rsidRPr="00112198">
        <w:rPr>
          <w:sz w:val="24"/>
          <w:szCs w:val="24"/>
          <w:lang w:eastAsia="zh-CN"/>
        </w:rPr>
        <w:t>kV</w:t>
      </w:r>
      <w:proofErr w:type="spellEnd"/>
      <w:r w:rsidRPr="00112198">
        <w:rPr>
          <w:sz w:val="24"/>
          <w:szCs w:val="24"/>
          <w:lang w:eastAsia="zh-CN"/>
        </w:rPr>
        <w:t xml:space="preserve"> 150 </w:t>
      </w:r>
      <w:proofErr w:type="spellStart"/>
      <w:r w:rsidRPr="00112198">
        <w:rPr>
          <w:sz w:val="24"/>
          <w:szCs w:val="24"/>
          <w:lang w:eastAsia="zh-CN"/>
        </w:rPr>
        <w:t>MVar</w:t>
      </w:r>
      <w:proofErr w:type="spellEnd"/>
      <w:r w:rsidRPr="00112198">
        <w:rPr>
          <w:sz w:val="24"/>
          <w:szCs w:val="24"/>
          <w:lang w:eastAsia="zh-CN"/>
        </w:rPr>
        <w:t xml:space="preserve">. Obliczenia przeprowadzono dla sytuacji, która charakteryzuje się największą emisją hałasu do środowiska, od źródeł pracujących w trybie ciągłym przez całą dobę. Wartość mocy akustycznej urządzeń obecnie pracujących na stacji przyjęto na poziomie 90 </w:t>
      </w:r>
      <w:proofErr w:type="spellStart"/>
      <w:r w:rsidRPr="00112198">
        <w:rPr>
          <w:sz w:val="24"/>
          <w:szCs w:val="24"/>
          <w:lang w:eastAsia="zh-CN"/>
        </w:rPr>
        <w:t>dB</w:t>
      </w:r>
      <w:proofErr w:type="spellEnd"/>
      <w:r w:rsidRPr="00112198">
        <w:rPr>
          <w:sz w:val="24"/>
          <w:szCs w:val="24"/>
          <w:lang w:eastAsia="zh-CN"/>
        </w:rPr>
        <w:t xml:space="preserve">, natomiast dla nowych urządzeń montowanych w ramach przedsięwzięcia przyjęto moc akustyczną wynoszącą 87 </w:t>
      </w:r>
      <w:proofErr w:type="spellStart"/>
      <w:r w:rsidRPr="00112198">
        <w:rPr>
          <w:sz w:val="24"/>
          <w:szCs w:val="24"/>
          <w:lang w:eastAsia="zh-CN"/>
        </w:rPr>
        <w:t>dB</w:t>
      </w:r>
      <w:proofErr w:type="spellEnd"/>
      <w:r w:rsidRPr="00112198">
        <w:rPr>
          <w:sz w:val="24"/>
          <w:szCs w:val="24"/>
          <w:lang w:eastAsia="zh-CN"/>
        </w:rPr>
        <w:t xml:space="preserve">, z wyjątkiem dławika DL5, dla którego założono moc akustyczną maksymalnie 95 </w:t>
      </w:r>
      <w:proofErr w:type="spellStart"/>
      <w:r w:rsidRPr="00112198">
        <w:rPr>
          <w:sz w:val="24"/>
          <w:szCs w:val="24"/>
          <w:lang w:eastAsia="zh-CN"/>
        </w:rPr>
        <w:t>dB</w:t>
      </w:r>
      <w:proofErr w:type="spellEnd"/>
      <w:r w:rsidRPr="00112198">
        <w:rPr>
          <w:sz w:val="24"/>
          <w:szCs w:val="24"/>
          <w:lang w:eastAsia="zh-CN"/>
        </w:rPr>
        <w:t xml:space="preserve">, zgodnie z dodatkową analizą akustyczną z marca 2025. Dla rozdzielni 400 </w:t>
      </w:r>
      <w:proofErr w:type="spellStart"/>
      <w:r w:rsidRPr="00112198">
        <w:rPr>
          <w:sz w:val="24"/>
          <w:szCs w:val="24"/>
          <w:lang w:eastAsia="zh-CN"/>
        </w:rPr>
        <w:t>kV</w:t>
      </w:r>
      <w:proofErr w:type="spellEnd"/>
      <w:r w:rsidRPr="00112198">
        <w:rPr>
          <w:sz w:val="24"/>
          <w:szCs w:val="24"/>
          <w:lang w:eastAsia="zh-CN"/>
        </w:rPr>
        <w:t xml:space="preserve"> i 200 </w:t>
      </w:r>
      <w:proofErr w:type="spellStart"/>
      <w:r w:rsidRPr="00112198">
        <w:rPr>
          <w:sz w:val="24"/>
          <w:szCs w:val="24"/>
          <w:lang w:eastAsia="zh-CN"/>
        </w:rPr>
        <w:t>kV</w:t>
      </w:r>
      <w:proofErr w:type="spellEnd"/>
      <w:r w:rsidRPr="00112198">
        <w:rPr>
          <w:sz w:val="24"/>
          <w:szCs w:val="24"/>
          <w:lang w:eastAsia="zh-CN"/>
        </w:rPr>
        <w:t xml:space="preserve"> oddziaływanie akustyczne określono na poziomie odpowiednio 60 </w:t>
      </w:r>
      <w:proofErr w:type="spellStart"/>
      <w:r w:rsidRPr="00112198">
        <w:rPr>
          <w:sz w:val="24"/>
          <w:szCs w:val="24"/>
          <w:lang w:eastAsia="zh-CN"/>
        </w:rPr>
        <w:t>dB</w:t>
      </w:r>
      <w:proofErr w:type="spellEnd"/>
      <w:r w:rsidRPr="00112198">
        <w:rPr>
          <w:sz w:val="24"/>
          <w:szCs w:val="24"/>
          <w:lang w:eastAsia="zh-CN"/>
        </w:rPr>
        <w:t xml:space="preserve"> i 54 </w:t>
      </w:r>
      <w:proofErr w:type="spellStart"/>
      <w:r w:rsidRPr="00112198">
        <w:rPr>
          <w:sz w:val="24"/>
          <w:szCs w:val="24"/>
          <w:lang w:eastAsia="zh-CN"/>
        </w:rPr>
        <w:t>dB</w:t>
      </w:r>
      <w:proofErr w:type="spellEnd"/>
      <w:r w:rsidRPr="00112198">
        <w:rPr>
          <w:sz w:val="24"/>
          <w:szCs w:val="24"/>
          <w:lang w:eastAsia="zh-CN"/>
        </w:rPr>
        <w:t>, na podstawie pomiarów własnych PSE. Przeprowadzona analiza oddziaływania akustycznego wykazała, że wielkość emisji hałasu z ww. źródeł nie spowoduje przekroczeń dopuszczalnych standardów na terenach wymagających ochrony akustycznej, tj. najbliższej zabudowy mieszkaniowej.</w:t>
      </w:r>
    </w:p>
    <w:p w14:paraId="7AA67F1F" w14:textId="77777777" w:rsidR="00714851" w:rsidRDefault="00112198" w:rsidP="00112198">
      <w:pPr>
        <w:spacing w:after="0" w:line="360" w:lineRule="auto"/>
        <w:rPr>
          <w:sz w:val="24"/>
          <w:szCs w:val="24"/>
          <w:lang w:eastAsia="zh-CN"/>
        </w:rPr>
      </w:pPr>
      <w:r w:rsidRPr="00112198">
        <w:rPr>
          <w:sz w:val="24"/>
          <w:szCs w:val="24"/>
          <w:lang w:eastAsia="zh-CN"/>
        </w:rPr>
        <w:t xml:space="preserve">Funkcjonowanie linii elektroenergetycznej 400 </w:t>
      </w:r>
      <w:proofErr w:type="spellStart"/>
      <w:r w:rsidRPr="00112198">
        <w:rPr>
          <w:sz w:val="24"/>
          <w:szCs w:val="24"/>
          <w:lang w:eastAsia="zh-CN"/>
        </w:rPr>
        <w:t>kV</w:t>
      </w:r>
      <w:proofErr w:type="spellEnd"/>
      <w:r w:rsidRPr="00112198">
        <w:rPr>
          <w:sz w:val="24"/>
          <w:szCs w:val="24"/>
          <w:lang w:eastAsia="zh-CN"/>
        </w:rPr>
        <w:t xml:space="preserve"> (most szynowy) związane będzie również z oddziaływaniami akustycznymi, których źródłem będzie zjawisko ulotu występujące na przewodach fazowych wtedy, gdy natężenie pola elektrycznego na powierzchni przewodu jest wyższe od krytycznego. Oddziaływanie ulotu jest większe, gdy jest duża wilgotność powietrza. W KIP wykonano obliczenia prognozowanego poziomu hałasu od ww. linii, przyjmując moc akustyczną pojedynczego przewodu w przedziale 53,8 – 54,7 </w:t>
      </w:r>
      <w:proofErr w:type="spellStart"/>
      <w:r w:rsidRPr="00112198">
        <w:rPr>
          <w:sz w:val="24"/>
          <w:szCs w:val="24"/>
          <w:lang w:eastAsia="zh-CN"/>
        </w:rPr>
        <w:t>dB</w:t>
      </w:r>
      <w:proofErr w:type="spellEnd"/>
      <w:r w:rsidRPr="00112198">
        <w:rPr>
          <w:sz w:val="24"/>
          <w:szCs w:val="24"/>
          <w:lang w:eastAsia="zh-CN"/>
        </w:rPr>
        <w:t xml:space="preserve">/m (źródło liniowe). Jako dane wejściowe do obliczeń uwzględniono projektowane parametry linii, takie jak np.: geometria zawieszenia przewodów, sylwetki słupów oraz rodzaj zastosowanych przewodów. Uzyskane wyniki równoważnego poziomu hałasu w punkach obliczeniowych zlokalizowanych na granicy </w:t>
      </w:r>
      <w:r w:rsidRPr="00112198">
        <w:rPr>
          <w:sz w:val="24"/>
          <w:szCs w:val="24"/>
          <w:lang w:eastAsia="zh-CN"/>
        </w:rPr>
        <w:lastRenderedPageBreak/>
        <w:t>terenów podlegających ochronie przed hałasem są znacznie niższe od obowiązujących poziomów dopuszczalnych.</w:t>
      </w:r>
    </w:p>
    <w:p w14:paraId="47A28E46" w14:textId="77777777" w:rsidR="00714851" w:rsidRDefault="00112198" w:rsidP="00112198">
      <w:pPr>
        <w:spacing w:after="0" w:line="360" w:lineRule="auto"/>
        <w:rPr>
          <w:sz w:val="24"/>
          <w:szCs w:val="24"/>
          <w:lang w:eastAsia="zh-CN"/>
        </w:rPr>
      </w:pPr>
      <w:r w:rsidRPr="00112198">
        <w:rPr>
          <w:sz w:val="24"/>
          <w:szCs w:val="24"/>
          <w:lang w:eastAsia="zh-CN"/>
        </w:rPr>
        <w:t xml:space="preserve">W przypadku obiektów o napięciu 110 </w:t>
      </w:r>
      <w:proofErr w:type="spellStart"/>
      <w:r w:rsidRPr="00112198">
        <w:rPr>
          <w:sz w:val="24"/>
          <w:szCs w:val="24"/>
          <w:lang w:eastAsia="zh-CN"/>
        </w:rPr>
        <w:t>kV</w:t>
      </w:r>
      <w:proofErr w:type="spellEnd"/>
      <w:r w:rsidRPr="00112198">
        <w:rPr>
          <w:sz w:val="24"/>
          <w:szCs w:val="24"/>
          <w:lang w:eastAsia="zh-CN"/>
        </w:rPr>
        <w:t xml:space="preserve"> (linie i stacje elektroenergetyczne, w szczególności rozdzielnie napowietrzne 110 </w:t>
      </w:r>
      <w:proofErr w:type="spellStart"/>
      <w:r w:rsidRPr="00112198">
        <w:rPr>
          <w:sz w:val="24"/>
          <w:szCs w:val="24"/>
          <w:lang w:eastAsia="zh-CN"/>
        </w:rPr>
        <w:t>kV</w:t>
      </w:r>
      <w:proofErr w:type="spellEnd"/>
      <w:r w:rsidRPr="00112198">
        <w:rPr>
          <w:sz w:val="24"/>
          <w:szCs w:val="24"/>
          <w:lang w:eastAsia="zh-CN"/>
        </w:rPr>
        <w:t xml:space="preserve"> w stacjach) zjawisko ulotu praktycznie nie występuje i to niezależnie od warunków pogodowych. W konsekwencji obiekty o napięciu znamionowym 110 </w:t>
      </w:r>
      <w:proofErr w:type="spellStart"/>
      <w:r w:rsidRPr="00112198">
        <w:rPr>
          <w:sz w:val="24"/>
          <w:szCs w:val="24"/>
          <w:lang w:eastAsia="zh-CN"/>
        </w:rPr>
        <w:t>kV</w:t>
      </w:r>
      <w:proofErr w:type="spellEnd"/>
      <w:r w:rsidRPr="00112198">
        <w:rPr>
          <w:sz w:val="24"/>
          <w:szCs w:val="24"/>
          <w:lang w:eastAsia="zh-CN"/>
        </w:rPr>
        <w:t xml:space="preserve"> nie są źródłem hałasu o poziomach przekraczających poziom tła akustycznego.</w:t>
      </w:r>
    </w:p>
    <w:p w14:paraId="6E548A34" w14:textId="77777777" w:rsidR="00714851" w:rsidRDefault="00112198" w:rsidP="00112198">
      <w:pPr>
        <w:spacing w:after="0" w:line="360" w:lineRule="auto"/>
        <w:rPr>
          <w:sz w:val="24"/>
          <w:szCs w:val="24"/>
          <w:lang w:eastAsia="zh-CN"/>
        </w:rPr>
      </w:pPr>
      <w:r w:rsidRPr="00112198">
        <w:rPr>
          <w:sz w:val="24"/>
          <w:szCs w:val="24"/>
          <w:lang w:eastAsia="zh-CN"/>
        </w:rPr>
        <w:t xml:space="preserve">Na potrzeby oceny oddziaływania skumulowanego emisji hałasu przeprowadzona została w KIP dodatkowa analiza w miejscu zbliżenia projektowanej linii 400 </w:t>
      </w:r>
      <w:proofErr w:type="spellStart"/>
      <w:r w:rsidRPr="00112198">
        <w:rPr>
          <w:sz w:val="24"/>
          <w:szCs w:val="24"/>
          <w:lang w:eastAsia="zh-CN"/>
        </w:rPr>
        <w:t>kV</w:t>
      </w:r>
      <w:proofErr w:type="spellEnd"/>
      <w:r w:rsidRPr="00112198">
        <w:rPr>
          <w:sz w:val="24"/>
          <w:szCs w:val="24"/>
          <w:lang w:eastAsia="zh-CN"/>
        </w:rPr>
        <w:t xml:space="preserve"> z istniejącym wprowadzeniem linii relacji Łomża – Ełk Bis (LMS – EKB) o napięciu 400 </w:t>
      </w:r>
      <w:proofErr w:type="spellStart"/>
      <w:r w:rsidRPr="00112198">
        <w:rPr>
          <w:sz w:val="24"/>
          <w:szCs w:val="24"/>
          <w:lang w:eastAsia="zh-CN"/>
        </w:rPr>
        <w:t>kV</w:t>
      </w:r>
      <w:proofErr w:type="spellEnd"/>
      <w:r w:rsidRPr="00112198">
        <w:rPr>
          <w:sz w:val="24"/>
          <w:szCs w:val="24"/>
          <w:lang w:eastAsia="zh-CN"/>
        </w:rPr>
        <w:t xml:space="preserve"> oraz linii 400 </w:t>
      </w:r>
      <w:proofErr w:type="spellStart"/>
      <w:r w:rsidRPr="00112198">
        <w:rPr>
          <w:sz w:val="24"/>
          <w:szCs w:val="24"/>
          <w:lang w:eastAsia="zh-CN"/>
        </w:rPr>
        <w:t>kV</w:t>
      </w:r>
      <w:proofErr w:type="spellEnd"/>
      <w:r w:rsidRPr="00112198">
        <w:rPr>
          <w:sz w:val="24"/>
          <w:szCs w:val="24"/>
          <w:lang w:eastAsia="zh-CN"/>
        </w:rPr>
        <w:t xml:space="preserve"> relacji </w:t>
      </w:r>
      <w:proofErr w:type="spellStart"/>
      <w:r w:rsidRPr="00112198">
        <w:rPr>
          <w:sz w:val="24"/>
          <w:szCs w:val="24"/>
          <w:lang w:eastAsia="zh-CN"/>
        </w:rPr>
        <w:t>Alytus</w:t>
      </w:r>
      <w:proofErr w:type="spellEnd"/>
      <w:r w:rsidRPr="00112198">
        <w:rPr>
          <w:sz w:val="24"/>
          <w:szCs w:val="24"/>
          <w:lang w:eastAsia="zh-CN"/>
        </w:rPr>
        <w:t xml:space="preserve"> – Ełk Bis (ALY-EKB). Dla ww. istniejących fragmentów linii przyjęto moce akustyczne wynoszące 56,0 </w:t>
      </w:r>
      <w:proofErr w:type="spellStart"/>
      <w:r w:rsidRPr="00112198">
        <w:rPr>
          <w:sz w:val="24"/>
          <w:szCs w:val="24"/>
          <w:lang w:eastAsia="zh-CN"/>
        </w:rPr>
        <w:t>dB</w:t>
      </w:r>
      <w:proofErr w:type="spellEnd"/>
      <w:r w:rsidRPr="00112198">
        <w:rPr>
          <w:sz w:val="24"/>
          <w:szCs w:val="24"/>
          <w:lang w:eastAsia="zh-CN"/>
        </w:rPr>
        <w:t xml:space="preserve">/m dla pojedynczego przewodu, jako maksymalne możliwe poziomy hałasu. W punkcie obliczeniowym zlokalizowanym na granicy najbliższych terenów podlegających ochronie przed hałasem uzyskano wyniki na poziomie maksymalnie 25 </w:t>
      </w:r>
      <w:proofErr w:type="spellStart"/>
      <w:r w:rsidRPr="00112198">
        <w:rPr>
          <w:sz w:val="24"/>
          <w:szCs w:val="24"/>
          <w:lang w:eastAsia="zh-CN"/>
        </w:rPr>
        <w:t>dB</w:t>
      </w:r>
      <w:proofErr w:type="spellEnd"/>
      <w:r w:rsidRPr="00112198">
        <w:rPr>
          <w:sz w:val="24"/>
          <w:szCs w:val="24"/>
          <w:lang w:eastAsia="zh-CN"/>
        </w:rPr>
        <w:t>. Nie występuje zatem ryzyko przekroczeń dopuszczalnych poziomów hałasu w środowisku w związku z realizacją inwestycji.</w:t>
      </w:r>
    </w:p>
    <w:p w14:paraId="01AB9BC9" w14:textId="77777777" w:rsidR="00714851" w:rsidRDefault="00112198" w:rsidP="00112198">
      <w:pPr>
        <w:spacing w:after="0" w:line="360" w:lineRule="auto"/>
        <w:rPr>
          <w:sz w:val="24"/>
          <w:szCs w:val="24"/>
          <w:lang w:eastAsia="zh-CN"/>
        </w:rPr>
      </w:pPr>
      <w:r w:rsidRPr="00112198">
        <w:rPr>
          <w:sz w:val="24"/>
          <w:szCs w:val="24"/>
          <w:lang w:eastAsia="zh-CN"/>
        </w:rPr>
        <w:t xml:space="preserve">Na etapie eksploatacji przedsięwzięcia urządzenia elektroenergetyczne pod napięciem, tj. linia 400 </w:t>
      </w:r>
      <w:proofErr w:type="spellStart"/>
      <w:r w:rsidRPr="00112198">
        <w:rPr>
          <w:sz w:val="24"/>
          <w:szCs w:val="24"/>
          <w:lang w:eastAsia="zh-CN"/>
        </w:rPr>
        <w:t>kV</w:t>
      </w:r>
      <w:proofErr w:type="spellEnd"/>
      <w:r w:rsidRPr="00112198">
        <w:rPr>
          <w:sz w:val="24"/>
          <w:szCs w:val="24"/>
          <w:lang w:eastAsia="zh-CN"/>
        </w:rPr>
        <w:t xml:space="preserve"> (tzw. most szynowy), wprowadzenie liniowe 110 </w:t>
      </w:r>
      <w:proofErr w:type="spellStart"/>
      <w:r w:rsidRPr="00112198">
        <w:rPr>
          <w:sz w:val="24"/>
          <w:szCs w:val="24"/>
          <w:lang w:eastAsia="zh-CN"/>
        </w:rPr>
        <w:t>kV</w:t>
      </w:r>
      <w:proofErr w:type="spellEnd"/>
      <w:r w:rsidRPr="00112198">
        <w:rPr>
          <w:sz w:val="24"/>
          <w:szCs w:val="24"/>
          <w:lang w:eastAsia="zh-CN"/>
        </w:rPr>
        <w:t xml:space="preserve"> do stacji elektroenergetycznej Ełk Bis oraz obiekty realizowane w ramach rozbudowy i przebudowy samej stacji będą źródłem oddziaływań w postaci pól elektromagnetycznych (PEM).</w:t>
      </w:r>
    </w:p>
    <w:p w14:paraId="08A1888C" w14:textId="77777777" w:rsidR="00714851" w:rsidRDefault="00112198" w:rsidP="00112198">
      <w:pPr>
        <w:spacing w:after="0" w:line="360" w:lineRule="auto"/>
        <w:rPr>
          <w:sz w:val="24"/>
          <w:szCs w:val="24"/>
          <w:lang w:eastAsia="zh-CN"/>
        </w:rPr>
      </w:pPr>
      <w:r w:rsidRPr="00112198">
        <w:rPr>
          <w:sz w:val="24"/>
          <w:szCs w:val="24"/>
          <w:lang w:eastAsia="zh-CN"/>
        </w:rPr>
        <w:t>Sam obszar SE Ełk Bis jest to teren ruchu elektrycznego, który jest niedostępny dla osób postronnych, a oddziaływanie pola elektromagnetycznego pracowników odbywa się w oparciu o przepisy BHP. Natomiast obszary w otoczeniu stacji kwalifikują się jako miejsca dostępne dla ludności, dla których poziom pola elektromagnetycznego nie może przekroczyć wartości równiej 10000 V/m dla pola elektrycznego oraz 60 A/m dla pola magnetycznego, zgodnie z rozporządzeniem Ministra Środowiska z dnia 19 grudnia 2019 r. w sprawie dopuszczalnych poziomów pół elektromagnetycznych w środowisku (Dz.U. 2019 poz. 2448). Najbliższe tereny przeznaczone pod zabudowę mieszkaniową znajdują się w kierunku północnym w odległości ok. 330 m od granicy stacji, poza zasięgiem oddziaływania przedsięwzięcia.</w:t>
      </w:r>
    </w:p>
    <w:p w14:paraId="269BC53F" w14:textId="77777777" w:rsidR="00714851" w:rsidRDefault="00112198" w:rsidP="00112198">
      <w:pPr>
        <w:spacing w:after="0" w:line="360" w:lineRule="auto"/>
        <w:rPr>
          <w:sz w:val="24"/>
          <w:szCs w:val="24"/>
          <w:lang w:eastAsia="zh-CN"/>
        </w:rPr>
      </w:pPr>
      <w:r w:rsidRPr="00112198">
        <w:rPr>
          <w:sz w:val="24"/>
          <w:szCs w:val="24"/>
          <w:lang w:eastAsia="zh-CN"/>
        </w:rPr>
        <w:t xml:space="preserve">W obrębie stacji głównymi źródłami tych oddziaływań będą układy wysokonapięciowe oraz tory prądowe. Elementy znajdujące się pod napięciem są zlokalizowane w pewnej odległości od ogrodzenia stacji – co jest konieczne do utrzymania dostatecznych odstępów elektroizolacyjnych pomiędzy </w:t>
      </w:r>
      <w:proofErr w:type="spellStart"/>
      <w:r w:rsidRPr="00112198">
        <w:rPr>
          <w:sz w:val="24"/>
          <w:szCs w:val="24"/>
          <w:lang w:eastAsia="zh-CN"/>
        </w:rPr>
        <w:t>oszynowaniem</w:t>
      </w:r>
      <w:proofErr w:type="spellEnd"/>
      <w:r w:rsidRPr="00112198">
        <w:rPr>
          <w:sz w:val="24"/>
          <w:szCs w:val="24"/>
          <w:lang w:eastAsia="zh-CN"/>
        </w:rPr>
        <w:t xml:space="preserve"> i aparaturą wysokonapięciową a wszystkimi metalowymi i uziemionymi konstrukcjami (m.in. ogrodzeniem stacji). Zachowanie odpowiednich odległości od </w:t>
      </w:r>
      <w:r w:rsidRPr="00112198">
        <w:rPr>
          <w:sz w:val="24"/>
          <w:szCs w:val="24"/>
          <w:lang w:eastAsia="zh-CN"/>
        </w:rPr>
        <w:lastRenderedPageBreak/>
        <w:t>granicy terenu stacji powoduje, że nie zachodzi ryzyko wystąpienia ponadnormatywnych wartości natężenia pola elektrycznego i magnetycznego poza ogrodzeniem obiektu.</w:t>
      </w:r>
    </w:p>
    <w:p w14:paraId="6639F699" w14:textId="77777777" w:rsidR="00714851" w:rsidRDefault="00112198" w:rsidP="00112198">
      <w:pPr>
        <w:spacing w:after="0" w:line="360" w:lineRule="auto"/>
        <w:rPr>
          <w:sz w:val="24"/>
          <w:szCs w:val="24"/>
          <w:lang w:eastAsia="zh-CN"/>
        </w:rPr>
      </w:pPr>
      <w:r w:rsidRPr="00112198">
        <w:rPr>
          <w:sz w:val="24"/>
          <w:szCs w:val="24"/>
          <w:lang w:eastAsia="zh-CN"/>
        </w:rPr>
        <w:t>W przypadku elementów infrastruktury zlokalizowanych poza ogrodzeniem stacji, tj. istniejących i projektowanych wprowadzeń linii napowietrznych, dla zobrazowania spodziewanych wielkości oddziaływań elektromagnetycznych w ich otoczeniu w karcie informacyjnej przedsięwzięcia przedstawiono wyniki obliczenia rozkładu pól elektromagnetycznych w przekroju prostopadłym do osi linii. Z uwagi na bliskie położenie infrastruktury względem siebie oraz pokrywające się pasy technologiczne planowanego mostu szynowego oraz istniejącej linii elektroenergetycznej relacji Ełk Bis – Łomża, przeanalizowano również oddziaływania skumulowane. Na podstawie uzyskanych wyników obliczeń można stwierdzić, że w miejscach dostępnych dla ludności nie należy spodziewać się przekroczeń dopuszczalnych poziomów pól elektromagnetycznych, zarówno w zakresie składowej elektrycznej, jak i składowej magnetycznej pola, określonych ww. rozporządzeniu w sprawie dopuszczalnych poziomów pól elektromagnetycznych w środowisku.</w:t>
      </w:r>
    </w:p>
    <w:p w14:paraId="34468551" w14:textId="77777777" w:rsidR="00714851" w:rsidRDefault="00112198" w:rsidP="00112198">
      <w:pPr>
        <w:spacing w:after="0" w:line="360" w:lineRule="auto"/>
        <w:rPr>
          <w:sz w:val="24"/>
          <w:szCs w:val="24"/>
          <w:lang w:eastAsia="zh-CN"/>
        </w:rPr>
      </w:pPr>
      <w:r w:rsidRPr="00112198">
        <w:rPr>
          <w:sz w:val="24"/>
          <w:szCs w:val="24"/>
          <w:lang w:eastAsia="zh-CN"/>
        </w:rPr>
        <w:t>Zgodnie z art. 122a ustawy z dnia 27 kwietnia 2001 r. Prawo ochrony środowiska (Dz. U. z 2024 r., poz. 54) bezpośrednio przed rozpoczęciem użytkowania planowanych instalacji i urządzeń elektroenergetycznych przeprowadzone zostaną pomiary poziomów pól elektromagnetycznych w środowisku, w otoczeniu ww. instalacji, w celu weryfikacji rzeczywistych oddziaływań PEM. Wyniki pomiarów zostaną przedstawione państwowemu wojewódzkiemu inspektorowi sanitarnemu oraz wojewódzkiemu inspektorowi ochrony środowiska w terminie 30 dni od daty ich przeprowadzenia. Obowiązkowe wykonanie pomiarów PEM w otoczeniu SE Ełk Bis stanowić będzie element kontroli oraz weryfikacji przez ww. organy dotrzymania dopuszczalnych poziomów pól elektromagnetycznych w środowisku.</w:t>
      </w:r>
    </w:p>
    <w:p w14:paraId="1FCF7456" w14:textId="77777777" w:rsidR="00714851" w:rsidRDefault="00112198" w:rsidP="00112198">
      <w:pPr>
        <w:spacing w:after="0" w:line="360" w:lineRule="auto"/>
        <w:rPr>
          <w:sz w:val="24"/>
          <w:szCs w:val="24"/>
          <w:lang w:eastAsia="zh-CN"/>
        </w:rPr>
      </w:pPr>
      <w:r w:rsidRPr="00112198">
        <w:rPr>
          <w:sz w:val="24"/>
          <w:szCs w:val="24"/>
          <w:lang w:eastAsia="zh-CN"/>
        </w:rPr>
        <w:t>Etap eksploatacji planowanego przedsięwzięcia nie będzie związany z emisją zanieczyszczeń do powietrza z planowanych obiektów technologicznych, natomiast emisja zanieczyszczeń komunikacyjnych będzie niewielka, z uwagi na niedużą intensywność ruchu pojazdów, związaną głównie z dojazdami pracowników na teren stacji. Mogą jedynie wystąpić drobne emisje zanieczyszczeń do środowiska związane z eksploatacją linii, m.in. emisje pochodzące z prac konserwacyjnych związanych z malowaniem elementów infrastruktury. Emisje zanieczyszczeń występujące w fazie eksploatacji będą mieścić się w granicach normy i nie będą negatywnie oddziaływać na środowisko.</w:t>
      </w:r>
    </w:p>
    <w:p w14:paraId="3F86E2A2" w14:textId="77777777" w:rsidR="00714851" w:rsidRDefault="00112198" w:rsidP="00112198">
      <w:pPr>
        <w:spacing w:after="0" w:line="360" w:lineRule="auto"/>
        <w:rPr>
          <w:sz w:val="24"/>
          <w:szCs w:val="24"/>
          <w:lang w:eastAsia="zh-CN"/>
        </w:rPr>
      </w:pPr>
      <w:r w:rsidRPr="00112198">
        <w:rPr>
          <w:sz w:val="24"/>
          <w:szCs w:val="24"/>
          <w:lang w:eastAsia="zh-CN"/>
        </w:rPr>
        <w:t xml:space="preserve">Planowane przedsięwzięcie nie będzie miało istotnego wpływu na klimat - nie będzie pogłębiać obecnych zmian klimatu, jak również będzie optymalnie przystosowane do postępujących zmian klimatu, oraz nie będzie powodowało zwiększenia wrażliwości elementów środowiska na zmiany </w:t>
      </w:r>
      <w:r w:rsidRPr="00112198">
        <w:rPr>
          <w:sz w:val="24"/>
          <w:szCs w:val="24"/>
          <w:lang w:eastAsia="zh-CN"/>
        </w:rPr>
        <w:lastRenderedPageBreak/>
        <w:t>klimatu. Na etapie budowy potencjalnymi oddziaływaniami, które mogą wpłynąć na pogłębianie zmian klimatu, będzie emisja do atmosfery produktów spalania paliw z maszyn wykorzystywanych podczas budowy, w tym emisja gazów cieplarnianych, w szczególności dwutlenku węgla. Mając na uwadze chwilowy i przemijający charakter oddziaływania oraz krótki okres trwania budowy, oddziaływania te określono jako mało znaczące. W trakcie eksploatacji SE Ełk Bis oraz wprowadzeń liniowych do niej nie będzie zachodzić zorganizowana emisja zanieczyszczeń do powietrza, w tym emisja gazów cieplarnianych. Wszystkie budynki znajdujące się na terenie stacji obecnie ogrzewane są elektrycznie. Zanieczyszczenia komunikacyjne związane z emisją spalin przez pojazdy pracowników są i będą pomijalne, a ich oddziaływanie występować będzie tylko lokalnie i czasowo.</w:t>
      </w:r>
    </w:p>
    <w:p w14:paraId="1BCF0B12" w14:textId="77777777" w:rsidR="00714851" w:rsidRDefault="00112198" w:rsidP="00112198">
      <w:pPr>
        <w:spacing w:after="0" w:line="360" w:lineRule="auto"/>
        <w:rPr>
          <w:sz w:val="24"/>
          <w:szCs w:val="24"/>
          <w:lang w:eastAsia="zh-CN"/>
        </w:rPr>
      </w:pPr>
      <w:r w:rsidRPr="00112198">
        <w:rPr>
          <w:sz w:val="24"/>
          <w:szCs w:val="24"/>
          <w:lang w:eastAsia="zh-CN"/>
        </w:rPr>
        <w:t>Planowana instalacja zaprojektowana zostanie z uwzględnieniem obecnych warunków klimatycznych, jak również przewidywanych zmian klimatu w nadchodzących latach oraz możliwości wystąpienia skrajnych zjawisk klimatycznych. Podczas prac projektowych uwzględnione zostaną oddziaływania zmienne wynikające z uwarunkowań klimatycznych, takich jak: zmiany temperatury, oblodzenie, prędkość wiatru oraz wyładowania atmosferyczne. Również i lokalne uwarunkowania uwzględniane zostaną w doborze aparatury oraz zastosowanych materiałach i technologii. Istniejąca SE Ełk Bis oraz objęte zakresem inwestycji wprowadzenia liniowe zlokalizowane są poza obszarami zagrożonymi wystąpieniem powodzi, czy zagrożonymi powstaniem ruchów masowych ziemi. Realizacja przedsięwzięcia nie wpłynie również na zwiększenie ryzyka wystąpienia pożaru na terenie SE Ełk Bis. Auto/transformatory wyposażone będą w izolatory suche, co pozytywnie wpływa na zmniejszenie wystąpienia ryzyka pożaru. Fale upałów, susze, nawalne deszcze i burze, fale mrozu – nie będą powodować negatywnego oddziaływania na funkcjonowanie obiektów realizowanych w ramach przedsięwzięcia. Silne wiatry mogą prowadzić do zerwania linii elektroenergetycznej, są to jednak zdarzenia występujące sporadycznie.</w:t>
      </w:r>
    </w:p>
    <w:p w14:paraId="2E2EC8F3" w14:textId="77777777" w:rsidR="00714851" w:rsidRDefault="00112198" w:rsidP="00112198">
      <w:pPr>
        <w:spacing w:after="0" w:line="360" w:lineRule="auto"/>
        <w:rPr>
          <w:sz w:val="24"/>
          <w:szCs w:val="24"/>
          <w:lang w:eastAsia="zh-CN"/>
        </w:rPr>
      </w:pPr>
      <w:r w:rsidRPr="00112198">
        <w:rPr>
          <w:sz w:val="24"/>
          <w:szCs w:val="24"/>
          <w:lang w:eastAsia="zh-CN"/>
        </w:rPr>
        <w:t xml:space="preserve">Planowane przedsięwzięcie nie jest zaliczane do zakładów o zwiększonym ryzyku albo zakładu o dużym ryzyku wystąpienia poważnej awarii przemysłowej. Potencjalne skutki awarii stacji elektroenergetycznej mogą wiązać się z emisjami do atmosfery substancji gazowych w przypadku nieszczelności urządzeń elektroenergetycznych w izolacji gazowej SF6 (np. wyłączniki w rozdzielniach 400 </w:t>
      </w:r>
      <w:proofErr w:type="spellStart"/>
      <w:r w:rsidRPr="00112198">
        <w:rPr>
          <w:sz w:val="24"/>
          <w:szCs w:val="24"/>
          <w:lang w:eastAsia="zh-CN"/>
        </w:rPr>
        <w:t>kV</w:t>
      </w:r>
      <w:proofErr w:type="spellEnd"/>
      <w:r w:rsidRPr="00112198">
        <w:rPr>
          <w:sz w:val="24"/>
          <w:szCs w:val="24"/>
          <w:lang w:eastAsia="zh-CN"/>
        </w:rPr>
        <w:t xml:space="preserve">, 220 </w:t>
      </w:r>
      <w:proofErr w:type="spellStart"/>
      <w:r w:rsidRPr="00112198">
        <w:rPr>
          <w:sz w:val="24"/>
          <w:szCs w:val="24"/>
          <w:lang w:eastAsia="zh-CN"/>
        </w:rPr>
        <w:t>kV</w:t>
      </w:r>
      <w:proofErr w:type="spellEnd"/>
      <w:r w:rsidRPr="00112198">
        <w:rPr>
          <w:sz w:val="24"/>
          <w:szCs w:val="24"/>
          <w:lang w:eastAsia="zh-CN"/>
        </w:rPr>
        <w:t xml:space="preserve"> i 110 </w:t>
      </w:r>
      <w:proofErr w:type="spellStart"/>
      <w:r w:rsidRPr="00112198">
        <w:rPr>
          <w:sz w:val="24"/>
          <w:szCs w:val="24"/>
          <w:lang w:eastAsia="zh-CN"/>
        </w:rPr>
        <w:t>kV</w:t>
      </w:r>
      <w:proofErr w:type="spellEnd"/>
      <w:r w:rsidRPr="00112198">
        <w:rPr>
          <w:sz w:val="24"/>
          <w:szCs w:val="24"/>
          <w:lang w:eastAsia="zh-CN"/>
        </w:rPr>
        <w:t xml:space="preserve">) lub substancji gazowych i produktów spalania w przypadku pożaru oraz z zanieczyszczeniem gruntu olejami oraz środkami gaśniczymi w przypadku pożaru autotransformatorów lub dławików. Zdarzenia te mają charakter przejściowy. Stosowanie odpowiednich urządzeń, procedur, standardów i zabezpieczeń (dokonywanie </w:t>
      </w:r>
      <w:r w:rsidRPr="00112198">
        <w:rPr>
          <w:sz w:val="24"/>
          <w:szCs w:val="24"/>
          <w:lang w:eastAsia="zh-CN"/>
        </w:rPr>
        <w:lastRenderedPageBreak/>
        <w:t>przeglądów, sprawdzeń szczelności i uzupełnień gazu, stosowanie mis olejowych pod autotransformatorami oraz dławikami, systemy separacji oleju, przeciwpożarowe i alarmowe) pozwolą na szybką reakcję, minimalizując prawdopodobieństwo poważnych skutków takich zdarzeń. Planowane obiekty nie należą do przedsięwzięć szczególnie narażonych na wystąpienie katastrofy naturalnej lub budowlanej. Wszystkie elementy instalacji zostaną posadowione/zamontowane w sposób określony w przepisach, w tym techniczno-budowlanych oraz zgodnie z polskimi normami. W celu zminimalizowania prawdopodobieństwa wystąpienia awarii lub zmniejszenia jej ewentualnych skutków, a także zminimalizowania prawdopodobieństwa wystąpienia innych zagrożeń dla bezpieczeństwa środowiska opracowane zostaną i wdrożone odpowiednie procedury.</w:t>
      </w:r>
    </w:p>
    <w:p w14:paraId="46887A06" w14:textId="77777777" w:rsidR="00714851" w:rsidRDefault="00112198" w:rsidP="00112198">
      <w:pPr>
        <w:spacing w:after="0" w:line="360" w:lineRule="auto"/>
        <w:rPr>
          <w:sz w:val="24"/>
          <w:szCs w:val="24"/>
          <w:lang w:eastAsia="zh-CN"/>
        </w:rPr>
      </w:pPr>
      <w:r w:rsidRPr="00112198">
        <w:rPr>
          <w:sz w:val="24"/>
          <w:szCs w:val="24"/>
          <w:lang w:eastAsia="zh-CN"/>
        </w:rPr>
        <w:t xml:space="preserve">Teren planowanego przedsięwzięcia znajduje się poza obszarami ochrony przyrody wymienionymi w art. 6 ustawy z dnia 16 kwietnia 2004 r. o ochronie przyrody (Dz. U. z 2024 r. poz. 1478, z </w:t>
      </w:r>
      <w:proofErr w:type="spellStart"/>
      <w:r w:rsidRPr="00112198">
        <w:rPr>
          <w:sz w:val="24"/>
          <w:szCs w:val="24"/>
          <w:lang w:eastAsia="zh-CN"/>
        </w:rPr>
        <w:t>późn</w:t>
      </w:r>
      <w:proofErr w:type="spellEnd"/>
      <w:r w:rsidRPr="00112198">
        <w:rPr>
          <w:sz w:val="24"/>
          <w:szCs w:val="24"/>
          <w:lang w:eastAsia="zh-CN"/>
        </w:rPr>
        <w:t>. zm.), a także poza korytarzami ekologicznymi. Najbliższej przedsięwzięcia zlokalizowany jest Obszar Chronionego Krajobrazu Pojezierza Ełckiego (odległość ok. 1,9 km na wschód). Obszar inwestycji znajduje się również poza obszarami Europejskiej Sieci Ekologicznej Natura 2000. Najbliżej położonymi obszarami Natura 2000 są:</w:t>
      </w:r>
    </w:p>
    <w:p w14:paraId="11E30676" w14:textId="77777777" w:rsidR="00714851" w:rsidRDefault="00112198" w:rsidP="00112198">
      <w:pPr>
        <w:pStyle w:val="Akapitzlist"/>
        <w:numPr>
          <w:ilvl w:val="0"/>
          <w:numId w:val="38"/>
        </w:numPr>
        <w:spacing w:after="0" w:line="360" w:lineRule="auto"/>
        <w:rPr>
          <w:sz w:val="24"/>
          <w:szCs w:val="24"/>
          <w:lang w:eastAsia="zh-CN"/>
        </w:rPr>
      </w:pPr>
      <w:r w:rsidRPr="00714851">
        <w:rPr>
          <w:sz w:val="24"/>
          <w:szCs w:val="24"/>
          <w:lang w:eastAsia="zh-CN"/>
        </w:rPr>
        <w:t>Ostoja Poligon Orzysz PLB280014 w odległości ok. 7 km w kierunku zachodnim;</w:t>
      </w:r>
    </w:p>
    <w:p w14:paraId="6AA150ED" w14:textId="77777777" w:rsidR="00714851" w:rsidRDefault="00112198" w:rsidP="00112198">
      <w:pPr>
        <w:pStyle w:val="Akapitzlist"/>
        <w:numPr>
          <w:ilvl w:val="0"/>
          <w:numId w:val="38"/>
        </w:numPr>
        <w:spacing w:after="0" w:line="360" w:lineRule="auto"/>
        <w:rPr>
          <w:sz w:val="24"/>
          <w:szCs w:val="24"/>
          <w:lang w:eastAsia="zh-CN"/>
        </w:rPr>
      </w:pPr>
      <w:r w:rsidRPr="00714851">
        <w:rPr>
          <w:sz w:val="24"/>
          <w:szCs w:val="24"/>
          <w:lang w:eastAsia="zh-CN"/>
        </w:rPr>
        <w:t xml:space="preserve">Jezioro Woszczelskie PLH280034 w odległości ok. 9,2 km w kierunku północno-zachodnim. </w:t>
      </w:r>
    </w:p>
    <w:p w14:paraId="1576A3F5" w14:textId="77777777" w:rsidR="00714851" w:rsidRDefault="00112198" w:rsidP="00112198">
      <w:pPr>
        <w:spacing w:after="0" w:line="360" w:lineRule="auto"/>
        <w:rPr>
          <w:sz w:val="24"/>
          <w:szCs w:val="24"/>
          <w:lang w:eastAsia="zh-CN"/>
        </w:rPr>
      </w:pPr>
      <w:r w:rsidRPr="00714851">
        <w:rPr>
          <w:sz w:val="24"/>
          <w:szCs w:val="24"/>
          <w:lang w:eastAsia="zh-CN"/>
        </w:rPr>
        <w:t xml:space="preserve">Planowane przedsięwzięcie nie będzie znacząco oddziaływać na cele i przedmioty ochrony oraz integralność obszarów Natura 2000, a także nie wpłynie na spójność sieci obszarów Natura 2000. Inwestycja będzie realizowana na gruntach antropogenicznie przekształconych, wykorzystywanych jako teren przemysłowy oraz na terenach gruntów ornych. W związku z powyższym straty dla środowiska będą stosunkowo niewielkie. Ponadto prace budowlane prowadzone będą na terenie istniejącej stacji oraz w jej najbliższym sąsiedztwie (na jej przedpolu), zatem realizacja planowanego przedsięwzięcia nie spowoduje strat w obszarach chronionych przyrodniczo oraz w powierzchni gruntów dotychczas nie wykorzystywanych pod zabudowę, przy uwzględnieniu planowanych działań minimalizujących. Nie przewiduje się zatem, by planowana inwestycja oddziaływała negatywnie na środowisko przyrodnicze. 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w:t>
      </w:r>
      <w:r w:rsidRPr="00714851">
        <w:rPr>
          <w:sz w:val="24"/>
          <w:szCs w:val="24"/>
          <w:lang w:eastAsia="zh-CN"/>
        </w:rPr>
        <w:lastRenderedPageBreak/>
        <w:t>jasno wskazuje, że wszelkie odstępstwa od wprowadzonych zakazów są możliwe jedynie po uzyskaniu zgody regionalnego dyrektora ochrony środowiska na podstawie:</w:t>
      </w:r>
    </w:p>
    <w:p w14:paraId="286F4016" w14:textId="77777777" w:rsidR="00714851" w:rsidRDefault="00112198" w:rsidP="00112198">
      <w:pPr>
        <w:pStyle w:val="Akapitzlist"/>
        <w:numPr>
          <w:ilvl w:val="0"/>
          <w:numId w:val="39"/>
        </w:numPr>
        <w:spacing w:after="0" w:line="360" w:lineRule="auto"/>
        <w:rPr>
          <w:sz w:val="24"/>
          <w:szCs w:val="24"/>
          <w:lang w:eastAsia="zh-CN"/>
        </w:rPr>
      </w:pPr>
      <w:r w:rsidRPr="00714851">
        <w:rPr>
          <w:sz w:val="24"/>
          <w:szCs w:val="24"/>
          <w:lang w:eastAsia="zh-CN"/>
        </w:rPr>
        <w:t>rozporządzenia Ministra Środowiska z dnia 09 października 2014 r. w sprawie ochrony gatunkowej grzybów (Dz. U. z 2014 r., poz. 1408),</w:t>
      </w:r>
    </w:p>
    <w:p w14:paraId="49F5A21E" w14:textId="77777777" w:rsidR="00714851" w:rsidRDefault="00112198" w:rsidP="00112198">
      <w:pPr>
        <w:pStyle w:val="Akapitzlist"/>
        <w:numPr>
          <w:ilvl w:val="0"/>
          <w:numId w:val="39"/>
        </w:numPr>
        <w:spacing w:after="0" w:line="360" w:lineRule="auto"/>
        <w:rPr>
          <w:sz w:val="24"/>
          <w:szCs w:val="24"/>
          <w:lang w:eastAsia="zh-CN"/>
        </w:rPr>
      </w:pPr>
      <w:r w:rsidRPr="00714851">
        <w:rPr>
          <w:sz w:val="24"/>
          <w:szCs w:val="24"/>
          <w:lang w:eastAsia="zh-CN"/>
        </w:rPr>
        <w:t>rozporządzenia Ministra Środowiska z dnia 09 października 2014 r. w sprawie ochrony gatunkowej roślin (Dz. U. z 2014 r., poz. 1409),</w:t>
      </w:r>
    </w:p>
    <w:p w14:paraId="3FA80680" w14:textId="77777777" w:rsidR="00714851" w:rsidRDefault="00112198" w:rsidP="00112198">
      <w:pPr>
        <w:pStyle w:val="Akapitzlist"/>
        <w:numPr>
          <w:ilvl w:val="0"/>
          <w:numId w:val="39"/>
        </w:numPr>
        <w:spacing w:after="0" w:line="360" w:lineRule="auto"/>
        <w:rPr>
          <w:sz w:val="24"/>
          <w:szCs w:val="24"/>
          <w:lang w:eastAsia="zh-CN"/>
        </w:rPr>
      </w:pPr>
      <w:r w:rsidRPr="00714851">
        <w:rPr>
          <w:sz w:val="24"/>
          <w:szCs w:val="24"/>
          <w:lang w:eastAsia="zh-CN"/>
        </w:rPr>
        <w:t>rozporządzenia Ministra Środowiska z dnia 16 grudnia 2016 r. w sprawie ochrony gatunkowej zwierząt (Dz. U. z 2022 r., poz. 2380).</w:t>
      </w:r>
    </w:p>
    <w:p w14:paraId="4028BA4E" w14:textId="77777777" w:rsidR="00714851" w:rsidRDefault="00112198" w:rsidP="00112198">
      <w:pPr>
        <w:spacing w:after="0" w:line="360" w:lineRule="auto"/>
        <w:rPr>
          <w:sz w:val="24"/>
          <w:szCs w:val="24"/>
          <w:lang w:eastAsia="zh-CN"/>
        </w:rPr>
      </w:pPr>
      <w:r w:rsidRPr="00714851">
        <w:rPr>
          <w:sz w:val="24"/>
          <w:szCs w:val="24"/>
          <w:lang w:eastAsia="zh-CN"/>
        </w:rPr>
        <w:t>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 zabronionych.</w:t>
      </w:r>
    </w:p>
    <w:p w14:paraId="3DDB79EF" w14:textId="77777777" w:rsidR="00714851" w:rsidRDefault="00112198" w:rsidP="00112198">
      <w:pPr>
        <w:spacing w:after="0" w:line="360" w:lineRule="auto"/>
        <w:rPr>
          <w:sz w:val="24"/>
          <w:szCs w:val="24"/>
          <w:lang w:eastAsia="zh-CN"/>
        </w:rPr>
      </w:pPr>
      <w:r w:rsidRPr="00112198">
        <w:rPr>
          <w:sz w:val="24"/>
          <w:szCs w:val="24"/>
          <w:lang w:eastAsia="zh-CN"/>
        </w:rPr>
        <w:t>Nie przewiduje się wpływu inwestycji na złoża, gdyż na terenie przedsięwzięcia oraz w obszarze sąsiadującym nie występują złoża surowców naturalnych.</w:t>
      </w:r>
    </w:p>
    <w:p w14:paraId="490CA76A" w14:textId="6D966632" w:rsidR="00714851" w:rsidRDefault="00112198" w:rsidP="00112198">
      <w:pPr>
        <w:spacing w:after="0" w:line="360" w:lineRule="auto"/>
        <w:rPr>
          <w:sz w:val="24"/>
          <w:szCs w:val="24"/>
          <w:lang w:eastAsia="zh-CN"/>
        </w:rPr>
      </w:pPr>
      <w:r w:rsidRPr="00112198">
        <w:rPr>
          <w:sz w:val="24"/>
          <w:szCs w:val="24"/>
          <w:lang w:eastAsia="zh-CN"/>
        </w:rPr>
        <w:t>Przedmiotowe przedsięwzięcie powiązane jest z innymi, odrębnymi zadaniami realizowanymi przez Inwestora tj.:</w:t>
      </w:r>
    </w:p>
    <w:p w14:paraId="5BA6BD44" w14:textId="77777777" w:rsidR="00714851" w:rsidRDefault="00112198" w:rsidP="00112198">
      <w:pPr>
        <w:pStyle w:val="Akapitzlist"/>
        <w:numPr>
          <w:ilvl w:val="0"/>
          <w:numId w:val="40"/>
        </w:numPr>
        <w:spacing w:after="0" w:line="360" w:lineRule="auto"/>
        <w:rPr>
          <w:sz w:val="24"/>
          <w:szCs w:val="24"/>
          <w:lang w:eastAsia="zh-CN"/>
        </w:rPr>
      </w:pPr>
      <w:r w:rsidRPr="00714851">
        <w:rPr>
          <w:sz w:val="24"/>
          <w:szCs w:val="24"/>
          <w:lang w:eastAsia="zh-CN"/>
        </w:rPr>
        <w:t xml:space="preserve">„Budowa linii 220 </w:t>
      </w:r>
      <w:proofErr w:type="spellStart"/>
      <w:r w:rsidRPr="00714851">
        <w:rPr>
          <w:sz w:val="24"/>
          <w:szCs w:val="24"/>
          <w:lang w:eastAsia="zh-CN"/>
        </w:rPr>
        <w:t>kV</w:t>
      </w:r>
      <w:proofErr w:type="spellEnd"/>
      <w:r w:rsidRPr="00714851">
        <w:rPr>
          <w:sz w:val="24"/>
          <w:szCs w:val="24"/>
          <w:lang w:eastAsia="zh-CN"/>
        </w:rPr>
        <w:t xml:space="preserve"> Ełk Bis-Granica RP”;</w:t>
      </w:r>
    </w:p>
    <w:p w14:paraId="64137EC7" w14:textId="77777777" w:rsidR="00714851" w:rsidRDefault="00112198" w:rsidP="00112198">
      <w:pPr>
        <w:pStyle w:val="Akapitzlist"/>
        <w:numPr>
          <w:ilvl w:val="0"/>
          <w:numId w:val="40"/>
        </w:numPr>
        <w:spacing w:after="0" w:line="360" w:lineRule="auto"/>
        <w:rPr>
          <w:sz w:val="24"/>
          <w:szCs w:val="24"/>
          <w:lang w:eastAsia="zh-CN"/>
        </w:rPr>
      </w:pPr>
      <w:r w:rsidRPr="00714851">
        <w:rPr>
          <w:sz w:val="24"/>
          <w:szCs w:val="24"/>
          <w:lang w:eastAsia="zh-CN"/>
        </w:rPr>
        <w:t xml:space="preserve">„Modernizacja linii 220 </w:t>
      </w:r>
      <w:proofErr w:type="spellStart"/>
      <w:r w:rsidRPr="00714851">
        <w:rPr>
          <w:sz w:val="24"/>
          <w:szCs w:val="24"/>
          <w:lang w:eastAsia="zh-CN"/>
        </w:rPr>
        <w:t>kV</w:t>
      </w:r>
      <w:proofErr w:type="spellEnd"/>
      <w:r w:rsidRPr="00714851">
        <w:rPr>
          <w:sz w:val="24"/>
          <w:szCs w:val="24"/>
          <w:lang w:eastAsia="zh-CN"/>
        </w:rPr>
        <w:t xml:space="preserve"> Ostrołęka-Ełk”;</w:t>
      </w:r>
    </w:p>
    <w:p w14:paraId="3F8E2CA5" w14:textId="77777777" w:rsidR="00714851" w:rsidRDefault="00112198" w:rsidP="00112198">
      <w:pPr>
        <w:pStyle w:val="Akapitzlist"/>
        <w:numPr>
          <w:ilvl w:val="0"/>
          <w:numId w:val="40"/>
        </w:numPr>
        <w:spacing w:after="0" w:line="360" w:lineRule="auto"/>
        <w:rPr>
          <w:sz w:val="24"/>
          <w:szCs w:val="24"/>
          <w:lang w:eastAsia="zh-CN"/>
        </w:rPr>
      </w:pPr>
      <w:r w:rsidRPr="00714851">
        <w:rPr>
          <w:sz w:val="24"/>
          <w:szCs w:val="24"/>
          <w:lang w:eastAsia="zh-CN"/>
        </w:rPr>
        <w:t xml:space="preserve">„Budowa stacji 220/110 </w:t>
      </w:r>
      <w:proofErr w:type="spellStart"/>
      <w:r w:rsidRPr="00714851">
        <w:rPr>
          <w:sz w:val="24"/>
          <w:szCs w:val="24"/>
          <w:lang w:eastAsia="zh-CN"/>
        </w:rPr>
        <w:t>kV</w:t>
      </w:r>
      <w:proofErr w:type="spellEnd"/>
      <w:r w:rsidRPr="00714851">
        <w:rPr>
          <w:sz w:val="24"/>
          <w:szCs w:val="24"/>
          <w:lang w:eastAsia="zh-CN"/>
        </w:rPr>
        <w:t xml:space="preserve"> Wigry”;</w:t>
      </w:r>
    </w:p>
    <w:p w14:paraId="2D6E1E13" w14:textId="77777777" w:rsidR="00714851" w:rsidRDefault="00112198" w:rsidP="00112198">
      <w:pPr>
        <w:pStyle w:val="Akapitzlist"/>
        <w:numPr>
          <w:ilvl w:val="0"/>
          <w:numId w:val="40"/>
        </w:numPr>
        <w:spacing w:after="0" w:line="360" w:lineRule="auto"/>
        <w:rPr>
          <w:sz w:val="24"/>
          <w:szCs w:val="24"/>
          <w:lang w:eastAsia="zh-CN"/>
        </w:rPr>
      </w:pPr>
      <w:r w:rsidRPr="00714851">
        <w:rPr>
          <w:sz w:val="24"/>
          <w:szCs w:val="24"/>
          <w:lang w:eastAsia="zh-CN"/>
        </w:rPr>
        <w:t xml:space="preserve">„Budowa stacji 220/110 </w:t>
      </w:r>
      <w:proofErr w:type="spellStart"/>
      <w:r w:rsidRPr="00714851">
        <w:rPr>
          <w:sz w:val="24"/>
          <w:szCs w:val="24"/>
          <w:lang w:eastAsia="zh-CN"/>
        </w:rPr>
        <w:t>kV</w:t>
      </w:r>
      <w:proofErr w:type="spellEnd"/>
      <w:r w:rsidRPr="00714851">
        <w:rPr>
          <w:sz w:val="24"/>
          <w:szCs w:val="24"/>
          <w:lang w:eastAsia="zh-CN"/>
        </w:rPr>
        <w:t xml:space="preserve"> Norki”.</w:t>
      </w:r>
    </w:p>
    <w:p w14:paraId="749295CA" w14:textId="77777777" w:rsidR="00714851" w:rsidRDefault="00112198" w:rsidP="00112198">
      <w:pPr>
        <w:spacing w:after="0" w:line="360" w:lineRule="auto"/>
        <w:rPr>
          <w:sz w:val="24"/>
          <w:szCs w:val="24"/>
          <w:lang w:eastAsia="zh-CN"/>
        </w:rPr>
      </w:pPr>
      <w:r w:rsidRPr="00714851">
        <w:rPr>
          <w:sz w:val="24"/>
          <w:szCs w:val="24"/>
          <w:lang w:eastAsia="zh-CN"/>
        </w:rPr>
        <w:t xml:space="preserve">realizowanymi w ramach połączenia międzysystemowego między Polską a Litwą (obecnie znanego jako </w:t>
      </w:r>
      <w:proofErr w:type="spellStart"/>
      <w:r w:rsidRPr="00714851">
        <w:rPr>
          <w:sz w:val="24"/>
          <w:szCs w:val="24"/>
          <w:lang w:eastAsia="zh-CN"/>
        </w:rPr>
        <w:t>Harmony</w:t>
      </w:r>
      <w:proofErr w:type="spellEnd"/>
      <w:r w:rsidRPr="00714851">
        <w:rPr>
          <w:sz w:val="24"/>
          <w:szCs w:val="24"/>
          <w:lang w:eastAsia="zh-CN"/>
        </w:rPr>
        <w:t xml:space="preserve"> Link) wraz z przyłączeniem Suwalskiej Specjalnej Strefy Ekonomicznej. Nie przewiduje się kumulacji oddziaływań na etapie realizacji przedmiotowej inwestycji z innymi przedsięwzięciami. Na etapie eksploatacji główne oddziaływania skumulowane, w zakresie emisji hałasu oraz PEM w obszarze wprowadzeń liniowych do SE Ełk Bis, zostały przeanalizowane w ramach poszczególnych analiz obliczeniowych zawartych w KIP i nie stwierdzono możliwości występowania przekroczeń wartości dopuszczalnych w tym zakresie. Z uwagi na sposób zagospodarowania przyległych terenów i rodzaje oddziaływań z przebudowywanego obiektu nie przewiduje się możliwości kumulowania oddziaływań w innych komponentach środowiska. </w:t>
      </w:r>
    </w:p>
    <w:p w14:paraId="4830EB6C" w14:textId="77777777" w:rsidR="00714851" w:rsidRDefault="00112198" w:rsidP="00112198">
      <w:pPr>
        <w:spacing w:after="0" w:line="360" w:lineRule="auto"/>
        <w:rPr>
          <w:sz w:val="24"/>
          <w:szCs w:val="24"/>
          <w:lang w:eastAsia="zh-CN"/>
        </w:rPr>
      </w:pPr>
      <w:r w:rsidRPr="00112198">
        <w:rPr>
          <w:sz w:val="24"/>
          <w:szCs w:val="24"/>
          <w:lang w:eastAsia="zh-CN"/>
        </w:rPr>
        <w:lastRenderedPageBreak/>
        <w:t>Planowana inwestycja jest przedsięwzięciem przeznaczonym do długotrwałej eksploatacji. Ewentualne oddziaływanie na środowisko w fazie likwidacji będzie zbliżone do oddziaływań generowanych w fazie realizacji inwestycji. Etap likwidacji wiązać się będzie głównie z powstawaniem odpadów z prac demontażowych oraz zużytych sorbentów, tkanin do wycierania i ubrań ochronnych. Gleba będzie wykorzystywana np. do zasypywania wykopów. Po etapie likwidacji konieczne będzie przeprowadzenie prac związanych z przywróceniem terenu do pierwotnego stanu. Teren zostanie uporządkowany i powtórnie zazieleniony.</w:t>
      </w:r>
    </w:p>
    <w:p w14:paraId="28807703" w14:textId="77777777" w:rsidR="00714851" w:rsidRDefault="00112198" w:rsidP="00112198">
      <w:pPr>
        <w:spacing w:after="0" w:line="360" w:lineRule="auto"/>
        <w:rPr>
          <w:sz w:val="24"/>
          <w:szCs w:val="24"/>
          <w:lang w:eastAsia="zh-CN"/>
        </w:rPr>
      </w:pPr>
      <w:r w:rsidRPr="00112198">
        <w:rPr>
          <w:sz w:val="24"/>
          <w:szCs w:val="24"/>
          <w:lang w:eastAsia="zh-CN"/>
        </w:rPr>
        <w:t xml:space="preserve">Realizacja planowanej inwestycji nie koliduje z obszarami i obiektami chronionymi na mocy przepisów o ochronie zabytków i opiece nad zabytkami - w obszarze realizacji przedsięwzięcia nie występują obiekty wpisane do rejestru zabytków, krajobrazy kulturowe oraz dobra kultury współczesnej. </w:t>
      </w:r>
    </w:p>
    <w:p w14:paraId="19BBBCC9" w14:textId="77777777" w:rsidR="00714851" w:rsidRDefault="00112198" w:rsidP="00112198">
      <w:pPr>
        <w:spacing w:after="0" w:line="360" w:lineRule="auto"/>
        <w:rPr>
          <w:sz w:val="24"/>
          <w:szCs w:val="24"/>
          <w:lang w:eastAsia="zh-CN"/>
        </w:rPr>
      </w:pPr>
      <w:r w:rsidRPr="00112198">
        <w:rPr>
          <w:sz w:val="24"/>
          <w:szCs w:val="24"/>
          <w:lang w:eastAsia="zh-CN"/>
        </w:rPr>
        <w:t>Z uwagi na zakres i lokalizację planowanego przedsięwzięcia oraz potencjalne oddziaływania, jakie mogą wystąpić na etapie budowy i eksploatacji, nie przewiduje się możliwości wystąpienia oddziaływań o charakterze transgranicznym.</w:t>
      </w:r>
    </w:p>
    <w:p w14:paraId="634174C7" w14:textId="77777777" w:rsidR="00714851" w:rsidRDefault="00112198" w:rsidP="00112198">
      <w:pPr>
        <w:spacing w:after="0" w:line="360" w:lineRule="auto"/>
        <w:rPr>
          <w:sz w:val="24"/>
          <w:szCs w:val="24"/>
          <w:lang w:eastAsia="zh-CN"/>
        </w:rPr>
      </w:pPr>
      <w:r w:rsidRPr="00112198">
        <w:rPr>
          <w:sz w:val="24"/>
          <w:szCs w:val="24"/>
          <w:lang w:eastAsia="zh-CN"/>
        </w:rPr>
        <w:t xml:space="preserve">Po przeanalizowaniu wniosku o wydanie decyzji o środowiskowych uwarunkowaniach dla przedsięwzięcia oraz szczegółowych warunków kwalifikowania przedsięwzięcia do sporządzenia raportu o oddziaływaniu na środowisko, określonych w art. 63 ust. 1 ustawy </w:t>
      </w:r>
      <w:proofErr w:type="spellStart"/>
      <w:r w:rsidRPr="00112198">
        <w:rPr>
          <w:sz w:val="24"/>
          <w:szCs w:val="24"/>
          <w:lang w:eastAsia="zh-CN"/>
        </w:rPr>
        <w:t>ooś</w:t>
      </w:r>
      <w:proofErr w:type="spellEnd"/>
      <w:r w:rsidRPr="00112198">
        <w:rPr>
          <w:sz w:val="24"/>
          <w:szCs w:val="24"/>
          <w:lang w:eastAsia="zh-CN"/>
        </w:rPr>
        <w:t>, a w szczególności rodzaju, usytuowania i skali możliwego oddziaływania, biorąc pod uwagę stanowiska organów opiniujących, organ prowadzący postępowanie w przedmiocie wydania decyzji o środowiskowych uwarunkowaniach odstąpił od wymogu przeprowadzenia oceny oddziaływania na środowisko dla wymienionego w sentencji przedsięwzięcia. Realizacja przedsięwzięcia nie spowoduje ponadnormatywnych oddziaływań w zakresie emisji pól elektromagnetycznych, czy hałasu oraz zagrożeń dla środowiska gruntowo – wodnego, czy wpływu na jakość wód powierzchniowych i podziemnych, w tym na możliwość realizacji celów środowiskowych określonych w Planie gospodarowania wodami na obszarze dorzecza Wisły (</w:t>
      </w:r>
      <w:proofErr w:type="spellStart"/>
      <w:r w:rsidRPr="00112198">
        <w:rPr>
          <w:sz w:val="24"/>
          <w:szCs w:val="24"/>
          <w:lang w:eastAsia="zh-CN"/>
        </w:rPr>
        <w:t>IIaPGW</w:t>
      </w:r>
      <w:proofErr w:type="spellEnd"/>
      <w:r w:rsidRPr="00112198">
        <w:rPr>
          <w:sz w:val="24"/>
          <w:szCs w:val="24"/>
          <w:lang w:eastAsia="zh-CN"/>
        </w:rPr>
        <w:t>). Przedsięwzięcie nie jest zlokalizowane na obszarach wodno-błotnych, innych obszarach o płytkim zaleganiu wód podziemnych, w tym siedlisk łęgowych oraz ujść rzek, obszarach wybrzeży i obszarach leśnych oraz górskich. Teren inwestycji nie leży również w obrębie terenów, na których standardy jakości zostały przekroczone lub istnieje prawdopodobieństwa ich przekroczenia. Przedsięwzięcie nie jest zlokalizowane na obszarze ochrony uzdrowiskowej. W obrębie planowanego przedsięwzięcia nie stwierdzono obszarów o szczególnych walorach historycznych, kulturowych lub archeologicznych.</w:t>
      </w:r>
    </w:p>
    <w:p w14:paraId="1362BDDB" w14:textId="6129D500" w:rsidR="00112198" w:rsidRDefault="00112198" w:rsidP="00A05B58">
      <w:pPr>
        <w:spacing w:after="0" w:line="360" w:lineRule="auto"/>
        <w:rPr>
          <w:sz w:val="24"/>
          <w:szCs w:val="24"/>
          <w:lang w:eastAsia="zh-CN"/>
        </w:rPr>
      </w:pPr>
      <w:r w:rsidRPr="00112198">
        <w:rPr>
          <w:sz w:val="24"/>
          <w:szCs w:val="24"/>
          <w:lang w:eastAsia="zh-CN"/>
        </w:rPr>
        <w:lastRenderedPageBreak/>
        <w:t>Biorąc powyższe pod uwagę, Regionalny Dyrektor Ochrony Środowiska w Olsztynie stwierdził, że dla planowanego przedsięwzięcia nie ma konieczności przeprowadzenia oceny oddziaływania na środowisko i orzekł jak w sentencji niniejszej decyzji.</w:t>
      </w:r>
    </w:p>
    <w:p w14:paraId="4669A5D7"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633E57D9" w14:textId="77777777" w:rsidR="00714851" w:rsidRDefault="004C0573" w:rsidP="00714851">
      <w:pPr>
        <w:spacing w:after="0" w:line="360" w:lineRule="auto"/>
        <w:rPr>
          <w:bCs/>
          <w:sz w:val="24"/>
          <w:szCs w:val="24"/>
          <w:lang w:eastAsia="zh-CN"/>
        </w:rPr>
      </w:pPr>
      <w:r>
        <w:rPr>
          <w:bCs/>
          <w:sz w:val="24"/>
          <w:szCs w:val="24"/>
          <w:lang w:eastAsia="zh-CN"/>
        </w:rPr>
        <w:t>Zgodnie</w:t>
      </w:r>
      <w:r w:rsidR="00714851">
        <w:rPr>
          <w:bCs/>
          <w:sz w:val="24"/>
          <w:szCs w:val="24"/>
          <w:lang w:eastAsia="zh-CN"/>
        </w:rPr>
        <w:t xml:space="preserve"> </w:t>
      </w:r>
      <w:r w:rsidR="00714851" w:rsidRPr="00714851">
        <w:rPr>
          <w:bCs/>
          <w:sz w:val="24"/>
          <w:szCs w:val="24"/>
          <w:lang w:eastAsia="zh-CN"/>
        </w:rPr>
        <w:t>z art. 25 ust. 1 o przygotowaniu i realizacji strategicznych inwestycji w zakresie sieci przesyłowych (Dz.U. z 2024 r. poz. 1199) niniejsza decyzja podlega natychmiastowemu wykonaniu.</w:t>
      </w:r>
    </w:p>
    <w:p w14:paraId="0240FF64" w14:textId="77777777" w:rsidR="00714851" w:rsidRDefault="00714851" w:rsidP="00714851">
      <w:pPr>
        <w:spacing w:after="0" w:line="360" w:lineRule="auto"/>
        <w:rPr>
          <w:bCs/>
          <w:sz w:val="24"/>
          <w:szCs w:val="24"/>
          <w:lang w:eastAsia="zh-CN"/>
        </w:rPr>
      </w:pPr>
      <w:r w:rsidRPr="00714851">
        <w:rPr>
          <w:bCs/>
          <w:sz w:val="24"/>
          <w:szCs w:val="24"/>
          <w:lang w:eastAsia="zh-CN"/>
        </w:rPr>
        <w:t>Od niniejszej decyzji służy stronom prawo wniesienia odwołania do Generalnego Dyrektora Ochrony Środowiska, za pośrednictwem Regionalnego Dyrektora Ochrony Środowiska w Olsztynie. Na podstawie art. 25 ust. 2 ww. ustawy odwołanie wnosi się w terminie 7 dni od dnia doręczenia decyzji. Zgodnie z art. 25 ust. 3 ww. ustawy odwołanie powinno zawierać zarzuty odnoszące się do decyzji, określać istotę i zakres żądania będącego przedmiotem odwołania oraz wskazywać dowody uzasadniające to żądanie.</w:t>
      </w:r>
    </w:p>
    <w:p w14:paraId="516470D6" w14:textId="77777777" w:rsidR="00714851" w:rsidRDefault="00714851" w:rsidP="00714851">
      <w:pPr>
        <w:spacing w:after="0" w:line="360" w:lineRule="auto"/>
        <w:rPr>
          <w:bCs/>
          <w:sz w:val="24"/>
          <w:szCs w:val="24"/>
          <w:lang w:eastAsia="zh-CN"/>
        </w:rPr>
      </w:pPr>
      <w:r w:rsidRPr="00714851">
        <w:rPr>
          <w:bCs/>
          <w:sz w:val="24"/>
          <w:szCs w:val="24"/>
          <w:lang w:eastAsia="zh-CN"/>
        </w:rPr>
        <w:t>Zgodnie z art. 57 § 5 kodeksu postępowania administracyjnego termin uważa się za zachowany, jeżeli przed jego upływem pismo zostało m.in.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3E3D4725" w14:textId="63CCD423" w:rsidR="004C0573" w:rsidRPr="000E7192" w:rsidRDefault="00714851" w:rsidP="00714851">
      <w:pPr>
        <w:spacing w:after="100" w:afterAutospacing="1" w:line="360" w:lineRule="auto"/>
        <w:rPr>
          <w:bCs/>
          <w:sz w:val="24"/>
          <w:szCs w:val="24"/>
          <w:lang w:eastAsia="zh-CN"/>
        </w:rPr>
      </w:pPr>
      <w:r w:rsidRPr="00714851">
        <w:rPr>
          <w:bCs/>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r w:rsidR="004C0573" w:rsidRPr="004C0573">
        <w:rPr>
          <w:bCs/>
          <w:sz w:val="24"/>
          <w:szCs w:val="24"/>
          <w:lang w:eastAsia="zh-CN"/>
        </w:rPr>
        <w:t>.</w:t>
      </w:r>
    </w:p>
    <w:p w14:paraId="36CBDAA3" w14:textId="328AC3E2" w:rsidR="001B5B56" w:rsidRPr="000E7192"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 xml:space="preserve">Z up. </w:t>
      </w:r>
      <w:r w:rsidR="001B5B56" w:rsidRPr="000E7192">
        <w:rPr>
          <w:rFonts w:eastAsia="Lucida Sans Unicode" w:cstheme="minorHAnsi"/>
          <w:kern w:val="1"/>
          <w:sz w:val="24"/>
          <w:szCs w:val="24"/>
        </w:rPr>
        <w:t>Regionaln</w:t>
      </w:r>
      <w:r>
        <w:rPr>
          <w:rFonts w:eastAsia="Lucida Sans Unicode" w:cstheme="minorHAnsi"/>
          <w:kern w:val="1"/>
          <w:sz w:val="24"/>
          <w:szCs w:val="24"/>
        </w:rPr>
        <w:t>ego</w:t>
      </w:r>
      <w:r w:rsidR="001B5B56" w:rsidRPr="000E7192">
        <w:rPr>
          <w:rFonts w:eastAsia="Lucida Sans Unicode" w:cstheme="minorHAnsi"/>
          <w:kern w:val="1"/>
          <w:sz w:val="24"/>
          <w:szCs w:val="24"/>
        </w:rPr>
        <w:t xml:space="preserve"> Dyrektor</w:t>
      </w:r>
      <w:r>
        <w:rPr>
          <w:rFonts w:eastAsia="Lucida Sans Unicode" w:cstheme="minorHAnsi"/>
          <w:kern w:val="1"/>
          <w:sz w:val="24"/>
          <w:szCs w:val="24"/>
        </w:rPr>
        <w:t>a</w:t>
      </w:r>
    </w:p>
    <w:p w14:paraId="2AF04D99" w14:textId="10897192" w:rsidR="001B5B56"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t>Ochrony Środowiska w Olsztynie</w:t>
      </w:r>
    </w:p>
    <w:p w14:paraId="5FDDAC90" w14:textId="02A0BB6E" w:rsidR="00AA7C36"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 xml:space="preserve">Marta </w:t>
      </w:r>
      <w:proofErr w:type="spellStart"/>
      <w:r>
        <w:rPr>
          <w:rFonts w:eastAsia="Lucida Sans Unicode" w:cstheme="minorHAnsi"/>
          <w:kern w:val="1"/>
          <w:sz w:val="24"/>
          <w:szCs w:val="24"/>
        </w:rPr>
        <w:t>Harhaj</w:t>
      </w:r>
      <w:proofErr w:type="spellEnd"/>
    </w:p>
    <w:p w14:paraId="06CB9932" w14:textId="76737412" w:rsidR="004C0573" w:rsidRPr="000E7192"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Naczelnik Wydziału Ocen Oddziaływania na Środowisko</w:t>
      </w:r>
    </w:p>
    <w:p w14:paraId="02EF9EF5" w14:textId="014FEECE" w:rsidR="000E7192" w:rsidRPr="000E7192" w:rsidRDefault="000E7192" w:rsidP="000E7192">
      <w:pPr>
        <w:widowControl w:val="0"/>
        <w:suppressAutoHyphens/>
        <w:spacing w:after="100" w:afterAutospacing="1" w:line="360" w:lineRule="auto"/>
        <w:jc w:val="both"/>
        <w:rPr>
          <w:rFonts w:eastAsia="Lucida Sans Unicode" w:cstheme="minorHAnsi"/>
          <w:kern w:val="1"/>
          <w:sz w:val="24"/>
          <w:szCs w:val="24"/>
        </w:rPr>
      </w:pPr>
      <w:r w:rsidRPr="000E7192">
        <w:rPr>
          <w:rFonts w:eastAsia="Lucida Sans Unicode" w:cstheme="minorHAnsi"/>
          <w:kern w:val="1"/>
          <w:sz w:val="24"/>
          <w:szCs w:val="24"/>
        </w:rPr>
        <w:lastRenderedPageBreak/>
        <w:t>/podpis elektroniczny/</w:t>
      </w:r>
    </w:p>
    <w:p w14:paraId="12CAA3AA" w14:textId="77777777" w:rsidR="00714851" w:rsidRDefault="000D2E70" w:rsidP="00714851">
      <w:pPr>
        <w:widowControl w:val="0"/>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4C0573">
        <w:rPr>
          <w:rFonts w:ascii="Calibri" w:eastAsia="Lucida Sans Unicode" w:hAnsi="Calibri" w:cs="Calibri"/>
          <w:color w:val="000000" w:themeColor="text1"/>
          <w:kern w:val="3"/>
          <w:sz w:val="24"/>
          <w:szCs w:val="24"/>
          <w:lang w:eastAsia="zh-CN"/>
        </w:rPr>
        <w:t>Otrzymują:</w:t>
      </w:r>
    </w:p>
    <w:p w14:paraId="36F3FBE8" w14:textId="77777777" w:rsidR="00714851" w:rsidRPr="00714851" w:rsidRDefault="00714851" w:rsidP="00714851">
      <w:pPr>
        <w:pStyle w:val="Akapitzlist"/>
        <w:widowControl w:val="0"/>
        <w:numPr>
          <w:ilvl w:val="0"/>
          <w:numId w:val="41"/>
        </w:numPr>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 xml:space="preserve">Pełnomocnik Inwestora, Pani Marta </w:t>
      </w:r>
      <w:proofErr w:type="spellStart"/>
      <w:r w:rsidRPr="00714851">
        <w:rPr>
          <w:rFonts w:ascii="Calibri" w:eastAsia="Lucida Sans Unicode" w:hAnsi="Calibri" w:cs="Calibri"/>
          <w:bCs/>
          <w:iCs/>
          <w:color w:val="000000" w:themeColor="text1"/>
          <w:kern w:val="3"/>
          <w:sz w:val="24"/>
          <w:szCs w:val="24"/>
          <w:lang w:eastAsia="zh-CN"/>
        </w:rPr>
        <w:t>Sacha</w:t>
      </w:r>
      <w:proofErr w:type="spellEnd"/>
      <w:r w:rsidRPr="00714851">
        <w:rPr>
          <w:rFonts w:ascii="Calibri" w:eastAsia="Lucida Sans Unicode" w:hAnsi="Calibri" w:cs="Calibri"/>
          <w:bCs/>
          <w:iCs/>
          <w:color w:val="000000" w:themeColor="text1"/>
          <w:kern w:val="3"/>
          <w:sz w:val="24"/>
          <w:szCs w:val="24"/>
          <w:lang w:eastAsia="zh-CN"/>
        </w:rPr>
        <w:t>, adres korespondencyjny: PSE S.A. Centralna Jednostka Inwestycyjna, Wydział Spraw Środowiskowych, Al. Jerozolimskie 132, 02-305 Warszawa</w:t>
      </w:r>
    </w:p>
    <w:p w14:paraId="46D17222" w14:textId="77777777" w:rsidR="00714851" w:rsidRPr="00714851" w:rsidRDefault="00714851" w:rsidP="00714851">
      <w:pPr>
        <w:pStyle w:val="Akapitzlist"/>
        <w:widowControl w:val="0"/>
        <w:numPr>
          <w:ilvl w:val="0"/>
          <w:numId w:val="41"/>
        </w:numPr>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Polskie Koleje Państwowe Spółka Akcyjna, Al. Jerozolimskie 142A, 02-305 Warszawa</w:t>
      </w:r>
    </w:p>
    <w:p w14:paraId="4C5CBCFD" w14:textId="77777777" w:rsidR="00714851" w:rsidRPr="00714851" w:rsidRDefault="00714851" w:rsidP="00714851">
      <w:pPr>
        <w:pStyle w:val="Akapitzlist"/>
        <w:widowControl w:val="0"/>
        <w:numPr>
          <w:ilvl w:val="0"/>
          <w:numId w:val="41"/>
        </w:numPr>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Krajowy Ośrodek Wsparcia Rolnictwa, Oddział Terenowy w Olsztynie, ul. Głowackiego 6, 10-448 Olsztyn</w:t>
      </w:r>
    </w:p>
    <w:p w14:paraId="64B2B456" w14:textId="77777777" w:rsidR="00714851" w:rsidRPr="00714851" w:rsidRDefault="00714851" w:rsidP="00714851">
      <w:pPr>
        <w:pStyle w:val="Akapitzlist"/>
        <w:widowControl w:val="0"/>
        <w:numPr>
          <w:ilvl w:val="0"/>
          <w:numId w:val="41"/>
        </w:numPr>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proofErr w:type="spellStart"/>
      <w:r>
        <w:rPr>
          <w:rFonts w:ascii="Calibri" w:eastAsia="Lucida Sans Unicode" w:hAnsi="Calibri" w:cs="Calibri"/>
          <w:bCs/>
          <w:iCs/>
          <w:color w:val="000000" w:themeColor="text1"/>
          <w:kern w:val="3"/>
          <w:sz w:val="24"/>
          <w:szCs w:val="24"/>
          <w:lang w:eastAsia="zh-CN"/>
        </w:rPr>
        <w:t>Anonimizacja</w:t>
      </w:r>
      <w:proofErr w:type="spellEnd"/>
    </w:p>
    <w:p w14:paraId="6244ABD6" w14:textId="77777777" w:rsidR="00714851" w:rsidRPr="00714851" w:rsidRDefault="00714851" w:rsidP="00714851">
      <w:pPr>
        <w:pStyle w:val="Akapitzlist"/>
        <w:widowControl w:val="0"/>
        <w:numPr>
          <w:ilvl w:val="0"/>
          <w:numId w:val="41"/>
        </w:numPr>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Gmina Ełk, ul. T. Kościuszki 28A, 19-300 Ełk</w:t>
      </w:r>
    </w:p>
    <w:p w14:paraId="30B8A9CD" w14:textId="3EB5AAFE" w:rsidR="00714851" w:rsidRPr="00714851" w:rsidRDefault="00714851" w:rsidP="00714851">
      <w:pPr>
        <w:pStyle w:val="Akapitzlist"/>
        <w:widowControl w:val="0"/>
        <w:numPr>
          <w:ilvl w:val="0"/>
          <w:numId w:val="41"/>
        </w:numPr>
        <w:suppressAutoHyphens/>
        <w:autoSpaceDN w:val="0"/>
        <w:spacing w:after="100" w:afterAutospacing="1" w:line="360" w:lineRule="auto"/>
        <w:ind w:left="714" w:hanging="357"/>
        <w:textAlignment w:val="baseline"/>
        <w:rPr>
          <w:rFonts w:ascii="Calibri" w:eastAsia="Lucida Sans Unicode" w:hAnsi="Calibri" w:cs="Calibri"/>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aa</w:t>
      </w:r>
    </w:p>
    <w:p w14:paraId="5F7B275D" w14:textId="77777777" w:rsidR="00E72F21" w:rsidRDefault="00714851" w:rsidP="00714851">
      <w:pPr>
        <w:widowControl w:val="0"/>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Do wiadomości:</w:t>
      </w:r>
    </w:p>
    <w:p w14:paraId="62F770CC" w14:textId="77777777" w:rsidR="00E72F21" w:rsidRDefault="00714851" w:rsidP="00714851">
      <w:pPr>
        <w:pStyle w:val="Akapitzlist"/>
        <w:widowControl w:val="0"/>
        <w:numPr>
          <w:ilvl w:val="0"/>
          <w:numId w:val="42"/>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E72F21">
        <w:rPr>
          <w:rFonts w:ascii="Calibri" w:eastAsia="Lucida Sans Unicode" w:hAnsi="Calibri" w:cs="Calibri"/>
          <w:bCs/>
          <w:iCs/>
          <w:color w:val="000000" w:themeColor="text1"/>
          <w:kern w:val="3"/>
          <w:sz w:val="24"/>
          <w:szCs w:val="24"/>
          <w:lang w:eastAsia="zh-CN"/>
        </w:rPr>
        <w:t>Warmińsko-Mazurski Państwowy Wojewódzki Inspektor Sanitarny, ul. Żołnierska 16,10-561 Olsztyn</w:t>
      </w:r>
    </w:p>
    <w:p w14:paraId="28AA2C15" w14:textId="23EB48D0" w:rsidR="00714851" w:rsidRPr="00E72F21" w:rsidRDefault="00714851" w:rsidP="00E72F21">
      <w:pPr>
        <w:pStyle w:val="Akapitzlist"/>
        <w:widowControl w:val="0"/>
        <w:numPr>
          <w:ilvl w:val="0"/>
          <w:numId w:val="42"/>
        </w:numPr>
        <w:suppressAutoHyphens/>
        <w:autoSpaceDN w:val="0"/>
        <w:spacing w:after="100" w:afterAutospacing="1" w:line="360" w:lineRule="auto"/>
        <w:ind w:left="714" w:hanging="357"/>
        <w:textAlignment w:val="baseline"/>
        <w:rPr>
          <w:rFonts w:ascii="Calibri" w:eastAsia="Lucida Sans Unicode" w:hAnsi="Calibri" w:cs="Calibri"/>
          <w:bCs/>
          <w:iCs/>
          <w:color w:val="000000" w:themeColor="text1"/>
          <w:kern w:val="3"/>
          <w:sz w:val="24"/>
          <w:szCs w:val="24"/>
          <w:lang w:eastAsia="zh-CN"/>
        </w:rPr>
      </w:pPr>
      <w:r w:rsidRPr="00E72F21">
        <w:rPr>
          <w:rFonts w:ascii="Calibri" w:eastAsia="Lucida Sans Unicode" w:hAnsi="Calibri" w:cs="Calibri"/>
          <w:bCs/>
          <w:iCs/>
          <w:color w:val="000000" w:themeColor="text1"/>
          <w:kern w:val="3"/>
          <w:sz w:val="24"/>
          <w:szCs w:val="24"/>
          <w:lang w:eastAsia="zh-CN"/>
        </w:rPr>
        <w:t>Państwowe Gospodarstwo Wodne Wody Polskie, Zarząd Zlewni w Augustowie, ul. 29-go Listopada 5, 16-300 Augustów</w:t>
      </w:r>
    </w:p>
    <w:p w14:paraId="2AC2BF94" w14:textId="2369ED4F" w:rsidR="002E129B" w:rsidRPr="004C0573" w:rsidRDefault="00714851" w:rsidP="00714851">
      <w:pPr>
        <w:widowControl w:val="0"/>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714851">
        <w:rPr>
          <w:rFonts w:ascii="Calibri" w:eastAsia="Lucida Sans Unicode" w:hAnsi="Calibri" w:cs="Calibri"/>
          <w:bCs/>
          <w:iCs/>
          <w:color w:val="000000" w:themeColor="text1"/>
          <w:kern w:val="3"/>
          <w:sz w:val="24"/>
          <w:szCs w:val="24"/>
          <w:lang w:eastAsia="zh-CN"/>
        </w:rPr>
        <w:t xml:space="preserve">Na podstawie art. 1 ust. 1 pkt 1 lit. a oraz części I ust. 45 oraz części IV załącznika do ustawy z dnia 16 listopada 2006 r. o opłacie skarbowej (Dz. U. z 2023 r. poz. 2111, z </w:t>
      </w:r>
      <w:proofErr w:type="spellStart"/>
      <w:r w:rsidRPr="00714851">
        <w:rPr>
          <w:rFonts w:ascii="Calibri" w:eastAsia="Lucida Sans Unicode" w:hAnsi="Calibri" w:cs="Calibri"/>
          <w:bCs/>
          <w:iCs/>
          <w:color w:val="000000" w:themeColor="text1"/>
          <w:kern w:val="3"/>
          <w:sz w:val="24"/>
          <w:szCs w:val="24"/>
          <w:lang w:eastAsia="zh-CN"/>
        </w:rPr>
        <w:t>późn</w:t>
      </w:r>
      <w:proofErr w:type="spellEnd"/>
      <w:r w:rsidRPr="00714851">
        <w:rPr>
          <w:rFonts w:ascii="Calibri" w:eastAsia="Lucida Sans Unicode" w:hAnsi="Calibri" w:cs="Calibri"/>
          <w:bCs/>
          <w:iCs/>
          <w:color w:val="000000" w:themeColor="text1"/>
          <w:kern w:val="3"/>
          <w:sz w:val="24"/>
          <w:szCs w:val="24"/>
          <w:lang w:eastAsia="zh-CN"/>
        </w:rPr>
        <w:t>. zm.) wnioskodawca uiścił opłatę skarbową w wysokości 222,0 zł (w tym 205 zł za wydanie decyzji o środowiskowych uwarunkowaniach oraz 17 zł za pełnomocnictwo).</w:t>
      </w:r>
    </w:p>
    <w:sectPr w:rsidR="002E129B" w:rsidRPr="004C057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5670"/>
    <w:multiLevelType w:val="hybridMultilevel"/>
    <w:tmpl w:val="A968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4019C4"/>
    <w:multiLevelType w:val="hybridMultilevel"/>
    <w:tmpl w:val="4B345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890716"/>
    <w:multiLevelType w:val="hybridMultilevel"/>
    <w:tmpl w:val="00203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02015A"/>
    <w:multiLevelType w:val="hybridMultilevel"/>
    <w:tmpl w:val="086A3D18"/>
    <w:lvl w:ilvl="0" w:tplc="DDD8372E">
      <w:start w:val="1"/>
      <w:numFmt w:val="decimal"/>
      <w:lvlText w:val="%1."/>
      <w:lvlJc w:val="left"/>
      <w:pPr>
        <w:ind w:left="1004" w:hanging="360"/>
      </w:pPr>
      <w:rPr>
        <w:rFonts w:ascii="Arial" w:hAnsi="Arial" w:cs="Arial" w:hint="default"/>
      </w:rPr>
    </w:lvl>
    <w:lvl w:ilvl="1" w:tplc="50287246">
      <w:start w:val="1"/>
      <w:numFmt w:val="lowerLetter"/>
      <w:lvlText w:val="%2."/>
      <w:lvlJc w:val="left"/>
      <w:pPr>
        <w:ind w:left="1724" w:hanging="360"/>
      </w:pPr>
      <w:rPr>
        <w:rFonts w:ascii="Arial" w:hAnsi="Arial" w:cs="Arial" w:hint="default"/>
        <w:b w:val="0"/>
        <w:bCs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F16384F"/>
    <w:multiLevelType w:val="hybridMultilevel"/>
    <w:tmpl w:val="FE022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C41BF"/>
    <w:multiLevelType w:val="hybridMultilevel"/>
    <w:tmpl w:val="178E2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E528F"/>
    <w:multiLevelType w:val="hybridMultilevel"/>
    <w:tmpl w:val="90EE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85823"/>
    <w:multiLevelType w:val="hybridMultilevel"/>
    <w:tmpl w:val="BC6C0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FA3768"/>
    <w:multiLevelType w:val="hybridMultilevel"/>
    <w:tmpl w:val="B4B2BA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E114A"/>
    <w:multiLevelType w:val="hybridMultilevel"/>
    <w:tmpl w:val="EFA2A29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E48F2"/>
    <w:multiLevelType w:val="hybridMultilevel"/>
    <w:tmpl w:val="6CBA88BA"/>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051F97"/>
    <w:multiLevelType w:val="hybridMultilevel"/>
    <w:tmpl w:val="4058C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BA447C"/>
    <w:multiLevelType w:val="hybridMultilevel"/>
    <w:tmpl w:val="22F8DA36"/>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9895FB9"/>
    <w:multiLevelType w:val="hybridMultilevel"/>
    <w:tmpl w:val="29FCF128"/>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BA7514"/>
    <w:multiLevelType w:val="hybridMultilevel"/>
    <w:tmpl w:val="ACD61056"/>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CA80A6C"/>
    <w:multiLevelType w:val="hybridMultilevel"/>
    <w:tmpl w:val="E428522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65A63"/>
    <w:multiLevelType w:val="hybridMultilevel"/>
    <w:tmpl w:val="BC6C0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80E4A81"/>
    <w:multiLevelType w:val="hybridMultilevel"/>
    <w:tmpl w:val="B45A7F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D543C73"/>
    <w:multiLevelType w:val="hybridMultilevel"/>
    <w:tmpl w:val="AC1AE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FC2BA9"/>
    <w:multiLevelType w:val="hybridMultilevel"/>
    <w:tmpl w:val="57302CF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8543F6"/>
    <w:multiLevelType w:val="hybridMultilevel"/>
    <w:tmpl w:val="2FF8BF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7167626"/>
    <w:multiLevelType w:val="hybridMultilevel"/>
    <w:tmpl w:val="9ED02EBE"/>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13BA3"/>
    <w:multiLevelType w:val="hybridMultilevel"/>
    <w:tmpl w:val="22FA2344"/>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8A5057"/>
    <w:multiLevelType w:val="hybridMultilevel"/>
    <w:tmpl w:val="CFBC198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7071095"/>
    <w:multiLevelType w:val="hybridMultilevel"/>
    <w:tmpl w:val="B968621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D8363D6"/>
    <w:multiLevelType w:val="hybridMultilevel"/>
    <w:tmpl w:val="A95A80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FF47C8C"/>
    <w:multiLevelType w:val="hybridMultilevel"/>
    <w:tmpl w:val="A54E0DFE"/>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9287339">
    <w:abstractNumId w:val="13"/>
  </w:num>
  <w:num w:numId="2" w16cid:durableId="836118335">
    <w:abstractNumId w:val="1"/>
  </w:num>
  <w:num w:numId="3" w16cid:durableId="1714310566">
    <w:abstractNumId w:val="33"/>
  </w:num>
  <w:num w:numId="4" w16cid:durableId="1061902411">
    <w:abstractNumId w:val="25"/>
  </w:num>
  <w:num w:numId="5" w16cid:durableId="800154950">
    <w:abstractNumId w:val="7"/>
  </w:num>
  <w:num w:numId="6" w16cid:durableId="665209070">
    <w:abstractNumId w:val="17"/>
  </w:num>
  <w:num w:numId="7" w16cid:durableId="172230585">
    <w:abstractNumId w:val="5"/>
  </w:num>
  <w:num w:numId="8" w16cid:durableId="673999505">
    <w:abstractNumId w:val="3"/>
  </w:num>
  <w:num w:numId="9" w16cid:durableId="117529912">
    <w:abstractNumId w:val="24"/>
  </w:num>
  <w:num w:numId="10" w16cid:durableId="1485967475">
    <w:abstractNumId w:val="29"/>
  </w:num>
  <w:num w:numId="11" w16cid:durableId="239021645">
    <w:abstractNumId w:val="27"/>
  </w:num>
  <w:num w:numId="12" w16cid:durableId="1353722260">
    <w:abstractNumId w:val="36"/>
  </w:num>
  <w:num w:numId="13" w16cid:durableId="443810952">
    <w:abstractNumId w:val="12"/>
  </w:num>
  <w:num w:numId="14" w16cid:durableId="1199465834">
    <w:abstractNumId w:val="8"/>
  </w:num>
  <w:num w:numId="15" w16cid:durableId="1061758151">
    <w:abstractNumId w:val="14"/>
  </w:num>
  <w:num w:numId="16" w16cid:durableId="1134252700">
    <w:abstractNumId w:val="40"/>
  </w:num>
  <w:num w:numId="17" w16cid:durableId="659967909">
    <w:abstractNumId w:val="10"/>
  </w:num>
  <w:num w:numId="18" w16cid:durableId="308019277">
    <w:abstractNumId w:val="19"/>
  </w:num>
  <w:num w:numId="19" w16cid:durableId="1544827044">
    <w:abstractNumId w:val="26"/>
  </w:num>
  <w:num w:numId="20" w16cid:durableId="792603053">
    <w:abstractNumId w:val="0"/>
  </w:num>
  <w:num w:numId="21" w16cid:durableId="1932278251">
    <w:abstractNumId w:val="37"/>
  </w:num>
  <w:num w:numId="22" w16cid:durableId="1967588494">
    <w:abstractNumId w:val="28"/>
  </w:num>
  <w:num w:numId="23" w16cid:durableId="943070785">
    <w:abstractNumId w:val="30"/>
  </w:num>
  <w:num w:numId="24" w16cid:durableId="1959753279">
    <w:abstractNumId w:val="15"/>
  </w:num>
  <w:num w:numId="25" w16cid:durableId="1979456784">
    <w:abstractNumId w:val="9"/>
  </w:num>
  <w:num w:numId="26" w16cid:durableId="1104151425">
    <w:abstractNumId w:val="11"/>
  </w:num>
  <w:num w:numId="27" w16cid:durableId="247925009">
    <w:abstractNumId w:val="6"/>
  </w:num>
  <w:num w:numId="28" w16cid:durableId="1722316019">
    <w:abstractNumId w:val="32"/>
  </w:num>
  <w:num w:numId="29" w16cid:durableId="1298680948">
    <w:abstractNumId w:val="22"/>
  </w:num>
  <w:num w:numId="30" w16cid:durableId="1760132716">
    <w:abstractNumId w:val="20"/>
  </w:num>
  <w:num w:numId="31" w16cid:durableId="2034836868">
    <w:abstractNumId w:val="39"/>
  </w:num>
  <w:num w:numId="32" w16cid:durableId="1780952306">
    <w:abstractNumId w:val="38"/>
  </w:num>
  <w:num w:numId="33" w16cid:durableId="1388795133">
    <w:abstractNumId w:val="18"/>
  </w:num>
  <w:num w:numId="34" w16cid:durableId="1342246116">
    <w:abstractNumId w:val="16"/>
  </w:num>
  <w:num w:numId="35" w16cid:durableId="1765610496">
    <w:abstractNumId w:val="35"/>
  </w:num>
  <w:num w:numId="36" w16cid:durableId="527838003">
    <w:abstractNumId w:val="41"/>
  </w:num>
  <w:num w:numId="37" w16cid:durableId="390278546">
    <w:abstractNumId w:val="34"/>
  </w:num>
  <w:num w:numId="38" w16cid:durableId="1718311603">
    <w:abstractNumId w:val="21"/>
  </w:num>
  <w:num w:numId="39" w16cid:durableId="132872502">
    <w:abstractNumId w:val="31"/>
  </w:num>
  <w:num w:numId="40" w16cid:durableId="353577164">
    <w:abstractNumId w:val="23"/>
  </w:num>
  <w:num w:numId="41" w16cid:durableId="1184904385">
    <w:abstractNumId w:val="4"/>
  </w:num>
  <w:num w:numId="42" w16cid:durableId="3821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0D2E70"/>
    <w:rsid w:val="000E7192"/>
    <w:rsid w:val="00112198"/>
    <w:rsid w:val="001947A7"/>
    <w:rsid w:val="001B44C4"/>
    <w:rsid w:val="001B5B56"/>
    <w:rsid w:val="0026188F"/>
    <w:rsid w:val="00267220"/>
    <w:rsid w:val="002953FF"/>
    <w:rsid w:val="002E129B"/>
    <w:rsid w:val="00384379"/>
    <w:rsid w:val="003A51F9"/>
    <w:rsid w:val="003D0F6B"/>
    <w:rsid w:val="00403DE4"/>
    <w:rsid w:val="00414A88"/>
    <w:rsid w:val="00463EB7"/>
    <w:rsid w:val="004C0573"/>
    <w:rsid w:val="004D7E42"/>
    <w:rsid w:val="00565A42"/>
    <w:rsid w:val="005726A9"/>
    <w:rsid w:val="00586F86"/>
    <w:rsid w:val="005B7BD1"/>
    <w:rsid w:val="006021BE"/>
    <w:rsid w:val="00665B79"/>
    <w:rsid w:val="006E0E17"/>
    <w:rsid w:val="00714851"/>
    <w:rsid w:val="007352DF"/>
    <w:rsid w:val="00753934"/>
    <w:rsid w:val="0077526D"/>
    <w:rsid w:val="007D755D"/>
    <w:rsid w:val="0081118A"/>
    <w:rsid w:val="00824D9D"/>
    <w:rsid w:val="00825D9D"/>
    <w:rsid w:val="008500C1"/>
    <w:rsid w:val="00892D60"/>
    <w:rsid w:val="008C033D"/>
    <w:rsid w:val="008E1960"/>
    <w:rsid w:val="008E3B98"/>
    <w:rsid w:val="008F64EA"/>
    <w:rsid w:val="00921D97"/>
    <w:rsid w:val="009F0EDF"/>
    <w:rsid w:val="00A05B58"/>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2F21"/>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A6F4"/>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8491</Words>
  <Characters>50949</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59322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2025-06-30T11:40:00Z</dcterms:created>
  <dcterms:modified xsi:type="dcterms:W3CDTF">2025-06-30T11:40:00Z</dcterms:modified>
</cp:coreProperties>
</file>