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9F076" w14:textId="77777777" w:rsidR="00FC2EDA" w:rsidRPr="00044E51" w:rsidRDefault="00FC2EDA" w:rsidP="00044E51">
      <w:pPr>
        <w:pStyle w:val="Nagwek1"/>
        <w:spacing w:line="23" w:lineRule="atLeast"/>
        <w:jc w:val="left"/>
        <w:rPr>
          <w:rFonts w:asciiTheme="minorHAnsi" w:eastAsia="Calibri" w:hAnsiTheme="minorHAnsi" w:cstheme="minorHAnsi"/>
          <w:sz w:val="32"/>
          <w:szCs w:val="24"/>
        </w:rPr>
      </w:pPr>
      <w:r w:rsidRPr="00044E51">
        <w:rPr>
          <w:rFonts w:asciiTheme="minorHAnsi" w:eastAsia="Calibri" w:hAnsiTheme="minorHAnsi" w:cstheme="minorHAnsi"/>
          <w:sz w:val="32"/>
          <w:szCs w:val="24"/>
        </w:rPr>
        <w:t>ORZECZENIE</w:t>
      </w:r>
      <w:r w:rsidRPr="00044E51">
        <w:rPr>
          <w:rFonts w:asciiTheme="minorHAnsi" w:eastAsia="Calibri" w:hAnsiTheme="minorHAnsi" w:cstheme="minorHAnsi"/>
          <w:sz w:val="36"/>
          <w:szCs w:val="36"/>
        </w:rPr>
        <w:br/>
      </w:r>
      <w:r w:rsidRPr="00044E51">
        <w:rPr>
          <w:rFonts w:asciiTheme="minorHAnsi" w:eastAsia="Calibri" w:hAnsiTheme="minorHAnsi" w:cstheme="minorHAnsi"/>
          <w:sz w:val="32"/>
          <w:szCs w:val="24"/>
        </w:rPr>
        <w:t>Głównej Komisji Orzekającej w Sprawach o Naruszenie Dyscypliny Finansów Publicznych</w:t>
      </w:r>
    </w:p>
    <w:p w14:paraId="214AC6A5" w14:textId="3649A0D6" w:rsidR="00FC2EDA" w:rsidRPr="00044E51" w:rsidRDefault="00FC2EDA" w:rsidP="00044E51">
      <w:pPr>
        <w:spacing w:before="60" w:after="0" w:line="23" w:lineRule="atLeast"/>
        <w:rPr>
          <w:rFonts w:eastAsia="Calibri" w:cstheme="minorHAnsi"/>
          <w:sz w:val="24"/>
          <w:szCs w:val="24"/>
        </w:rPr>
      </w:pPr>
      <w:r w:rsidRPr="00044E51">
        <w:rPr>
          <w:rFonts w:eastAsia="Calibri" w:cstheme="minorHAnsi"/>
          <w:sz w:val="24"/>
          <w:szCs w:val="24"/>
        </w:rPr>
        <w:t xml:space="preserve">Warszawa, </w:t>
      </w:r>
      <w:r w:rsidR="006B19B0" w:rsidRPr="00044E51">
        <w:rPr>
          <w:rFonts w:eastAsia="Calibri" w:cstheme="minorHAnsi"/>
          <w:sz w:val="24"/>
          <w:szCs w:val="24"/>
        </w:rPr>
        <w:t>1</w:t>
      </w:r>
      <w:r w:rsidR="001F695F" w:rsidRPr="00044E51">
        <w:rPr>
          <w:rFonts w:eastAsia="Calibri" w:cstheme="minorHAnsi"/>
          <w:sz w:val="24"/>
          <w:szCs w:val="24"/>
        </w:rPr>
        <w:t>7</w:t>
      </w:r>
      <w:r w:rsidR="00ED49EF" w:rsidRPr="00044E51">
        <w:rPr>
          <w:rFonts w:eastAsia="Calibri" w:cstheme="minorHAnsi"/>
          <w:sz w:val="24"/>
          <w:szCs w:val="24"/>
        </w:rPr>
        <w:t xml:space="preserve"> </w:t>
      </w:r>
      <w:r w:rsidR="001F695F" w:rsidRPr="00044E51">
        <w:rPr>
          <w:rFonts w:eastAsia="Calibri" w:cstheme="minorHAnsi"/>
          <w:sz w:val="24"/>
          <w:szCs w:val="24"/>
        </w:rPr>
        <w:t>lutego</w:t>
      </w:r>
      <w:r w:rsidRPr="00044E51">
        <w:rPr>
          <w:rFonts w:eastAsia="Calibri" w:cstheme="minorHAnsi"/>
          <w:sz w:val="24"/>
          <w:szCs w:val="24"/>
        </w:rPr>
        <w:t xml:space="preserve"> 202</w:t>
      </w:r>
      <w:r w:rsidR="001F695F" w:rsidRPr="00044E51">
        <w:rPr>
          <w:rFonts w:eastAsia="Calibri" w:cstheme="minorHAnsi"/>
          <w:sz w:val="24"/>
          <w:szCs w:val="24"/>
        </w:rPr>
        <w:t>5</w:t>
      </w:r>
      <w:r w:rsidRPr="00044E51">
        <w:rPr>
          <w:rFonts w:eastAsia="Calibri" w:cstheme="minorHAnsi"/>
          <w:sz w:val="24"/>
          <w:szCs w:val="24"/>
        </w:rPr>
        <w:t xml:space="preserve"> r.</w:t>
      </w:r>
    </w:p>
    <w:p w14:paraId="41AC0D4E" w14:textId="5FF52959" w:rsidR="00044E51" w:rsidRPr="00044E51" w:rsidRDefault="00044E51" w:rsidP="00044E51">
      <w:pPr>
        <w:pStyle w:val="Nagwek"/>
        <w:spacing w:line="23" w:lineRule="atLeast"/>
        <w:rPr>
          <w:rFonts w:cstheme="minorHAnsi"/>
          <w:bCs/>
          <w:sz w:val="24"/>
          <w:szCs w:val="24"/>
        </w:rPr>
      </w:pPr>
      <w:r w:rsidRPr="00044E51">
        <w:rPr>
          <w:rFonts w:cstheme="minorHAnsi"/>
          <w:bCs/>
          <w:sz w:val="24"/>
          <w:szCs w:val="24"/>
        </w:rPr>
        <w:t>Sygn. akt BDF1.4800.2.2025</w:t>
      </w:r>
    </w:p>
    <w:p w14:paraId="4CB3715F" w14:textId="77777777" w:rsidR="00FC2EDA" w:rsidRPr="00044E51" w:rsidRDefault="00FC2EDA" w:rsidP="00044E51">
      <w:pPr>
        <w:spacing w:before="120" w:after="0" w:line="23" w:lineRule="atLeast"/>
        <w:rPr>
          <w:rFonts w:eastAsia="Calibri" w:cstheme="minorHAnsi"/>
          <w:sz w:val="24"/>
          <w:szCs w:val="24"/>
        </w:rPr>
      </w:pPr>
      <w:r w:rsidRPr="00044E51">
        <w:rPr>
          <w:rFonts w:eastAsia="Calibri" w:cstheme="minorHAnsi"/>
          <w:sz w:val="24"/>
          <w:szCs w:val="24"/>
        </w:rPr>
        <w:t xml:space="preserve">Główna Komisja Orzekająca w Sprawach o Naruszenie Dyscypliny Finansów Publicznych </w:t>
      </w:r>
      <w:r w:rsidRPr="00044E51">
        <w:rPr>
          <w:rFonts w:eastAsia="Calibri" w:cstheme="minorHAnsi"/>
          <w:sz w:val="24"/>
          <w:szCs w:val="24"/>
        </w:rPr>
        <w:br/>
        <w:t>w składzie:</w:t>
      </w:r>
    </w:p>
    <w:tbl>
      <w:tblPr>
        <w:tblW w:w="9120" w:type="dxa"/>
        <w:tblInd w:w="108" w:type="dxa"/>
        <w:tblLayout w:type="fixed"/>
        <w:tblLook w:val="0000" w:firstRow="0" w:lastRow="0" w:firstColumn="0" w:lastColumn="0" w:noHBand="0" w:noVBand="0"/>
      </w:tblPr>
      <w:tblGrid>
        <w:gridCol w:w="1985"/>
        <w:gridCol w:w="3260"/>
        <w:gridCol w:w="3875"/>
      </w:tblGrid>
      <w:tr w:rsidR="00FC2EDA" w:rsidRPr="00044E51" w14:paraId="29807D3F" w14:textId="77777777" w:rsidTr="00F11AD3">
        <w:trPr>
          <w:cantSplit/>
        </w:trPr>
        <w:tc>
          <w:tcPr>
            <w:tcW w:w="1985" w:type="dxa"/>
          </w:tcPr>
          <w:p w14:paraId="1B1123A7" w14:textId="77777777" w:rsidR="00FC2EDA" w:rsidRPr="00044E51" w:rsidRDefault="00FC2EDA" w:rsidP="00044E51">
            <w:pPr>
              <w:spacing w:before="120" w:after="0" w:line="23" w:lineRule="atLeast"/>
              <w:rPr>
                <w:rFonts w:eastAsia="Times New Roman" w:cstheme="minorHAnsi"/>
                <w:b/>
                <w:sz w:val="24"/>
                <w:szCs w:val="24"/>
                <w:lang w:eastAsia="pl-PL"/>
              </w:rPr>
            </w:pPr>
            <w:r w:rsidRPr="00044E51">
              <w:rPr>
                <w:rFonts w:eastAsia="Times New Roman" w:cstheme="minorHAnsi"/>
                <w:b/>
                <w:sz w:val="24"/>
                <w:szCs w:val="24"/>
                <w:lang w:eastAsia="pl-PL"/>
              </w:rPr>
              <w:t>Przewodniczący:</w:t>
            </w:r>
          </w:p>
        </w:tc>
        <w:tc>
          <w:tcPr>
            <w:tcW w:w="3260" w:type="dxa"/>
          </w:tcPr>
          <w:p w14:paraId="7B9184D9" w14:textId="77777777" w:rsidR="00FC2EDA" w:rsidRPr="00044E51" w:rsidRDefault="00FC2EDA" w:rsidP="00044E51">
            <w:pPr>
              <w:spacing w:before="120" w:after="0" w:line="23" w:lineRule="atLeast"/>
              <w:rPr>
                <w:rFonts w:eastAsia="Times New Roman" w:cstheme="minorHAnsi"/>
                <w:sz w:val="24"/>
                <w:szCs w:val="24"/>
                <w:lang w:eastAsia="pl-PL"/>
              </w:rPr>
            </w:pPr>
            <w:r w:rsidRPr="00044E51">
              <w:rPr>
                <w:rFonts w:eastAsia="Times New Roman" w:cstheme="minorHAnsi"/>
                <w:sz w:val="24"/>
                <w:szCs w:val="24"/>
                <w:lang w:eastAsia="pl-PL"/>
              </w:rPr>
              <w:t>Członek GKO:</w:t>
            </w:r>
          </w:p>
        </w:tc>
        <w:tc>
          <w:tcPr>
            <w:tcW w:w="3875" w:type="dxa"/>
          </w:tcPr>
          <w:p w14:paraId="18A2681A" w14:textId="4A83E6BA" w:rsidR="00FC2EDA" w:rsidRPr="00044E51" w:rsidRDefault="001F695F" w:rsidP="00044E51">
            <w:pPr>
              <w:keepNext/>
              <w:tabs>
                <w:tab w:val="right" w:pos="8931"/>
              </w:tabs>
              <w:spacing w:after="0" w:line="23" w:lineRule="atLeast"/>
              <w:ind w:right="-10"/>
              <w:outlineLvl w:val="2"/>
              <w:rPr>
                <w:rFonts w:eastAsia="Times New Roman" w:cstheme="minorHAnsi"/>
                <w:b/>
                <w:sz w:val="24"/>
                <w:szCs w:val="24"/>
                <w:lang w:eastAsia="pl-PL"/>
              </w:rPr>
            </w:pPr>
            <w:r w:rsidRPr="00044E51">
              <w:rPr>
                <w:rFonts w:eastAsia="Times New Roman" w:cstheme="minorHAnsi"/>
                <w:b/>
                <w:sz w:val="24"/>
                <w:szCs w:val="24"/>
                <w:lang w:eastAsia="pl-PL"/>
              </w:rPr>
              <w:t>Sławomir Franek</w:t>
            </w:r>
            <w:r w:rsidR="00D76860" w:rsidRPr="00044E51">
              <w:rPr>
                <w:rFonts w:eastAsia="Times New Roman" w:cstheme="minorHAnsi"/>
                <w:b/>
                <w:sz w:val="24"/>
                <w:szCs w:val="24"/>
                <w:lang w:eastAsia="pl-PL"/>
              </w:rPr>
              <w:t xml:space="preserve"> </w:t>
            </w:r>
          </w:p>
        </w:tc>
      </w:tr>
      <w:tr w:rsidR="00FC2EDA" w:rsidRPr="00044E51" w14:paraId="26206500" w14:textId="77777777" w:rsidTr="00F11AD3">
        <w:trPr>
          <w:cantSplit/>
        </w:trPr>
        <w:tc>
          <w:tcPr>
            <w:tcW w:w="1985" w:type="dxa"/>
          </w:tcPr>
          <w:p w14:paraId="41519E85" w14:textId="77777777" w:rsidR="00FC2EDA" w:rsidRPr="00044E51" w:rsidRDefault="00FC2EDA" w:rsidP="00044E51">
            <w:pPr>
              <w:spacing w:before="120" w:after="0" w:line="23" w:lineRule="atLeast"/>
              <w:rPr>
                <w:rFonts w:eastAsia="Times New Roman" w:cstheme="minorHAnsi"/>
                <w:b/>
                <w:sz w:val="24"/>
                <w:szCs w:val="24"/>
                <w:lang w:eastAsia="pl-PL"/>
              </w:rPr>
            </w:pPr>
            <w:r w:rsidRPr="00044E51">
              <w:rPr>
                <w:rFonts w:eastAsia="Times New Roman" w:cstheme="minorHAnsi"/>
                <w:b/>
                <w:sz w:val="24"/>
                <w:szCs w:val="24"/>
                <w:lang w:eastAsia="pl-PL"/>
              </w:rPr>
              <w:t xml:space="preserve">Członkowie: </w:t>
            </w:r>
          </w:p>
        </w:tc>
        <w:tc>
          <w:tcPr>
            <w:tcW w:w="3260" w:type="dxa"/>
          </w:tcPr>
          <w:p w14:paraId="733B3CD7" w14:textId="77777777" w:rsidR="00FC2EDA" w:rsidRPr="00044E51" w:rsidRDefault="00FC2EDA" w:rsidP="00044E51">
            <w:pPr>
              <w:spacing w:before="120" w:after="0" w:line="23" w:lineRule="atLeast"/>
              <w:rPr>
                <w:rFonts w:eastAsia="Times New Roman" w:cstheme="minorHAnsi"/>
                <w:sz w:val="24"/>
                <w:szCs w:val="24"/>
                <w:lang w:eastAsia="pl-PL"/>
              </w:rPr>
            </w:pPr>
            <w:r w:rsidRPr="00044E51">
              <w:rPr>
                <w:rFonts w:eastAsia="Times New Roman" w:cstheme="minorHAnsi"/>
                <w:sz w:val="24"/>
                <w:szCs w:val="24"/>
                <w:lang w:eastAsia="pl-PL"/>
              </w:rPr>
              <w:t>Członek GKO:</w:t>
            </w:r>
          </w:p>
        </w:tc>
        <w:tc>
          <w:tcPr>
            <w:tcW w:w="3875" w:type="dxa"/>
          </w:tcPr>
          <w:p w14:paraId="4299ECDB" w14:textId="225889BE" w:rsidR="00FC2EDA" w:rsidRPr="00044E51" w:rsidRDefault="001F695F" w:rsidP="00044E51">
            <w:pPr>
              <w:keepNext/>
              <w:tabs>
                <w:tab w:val="right" w:pos="8931"/>
              </w:tabs>
              <w:spacing w:after="0" w:line="23" w:lineRule="atLeast"/>
              <w:ind w:right="-10"/>
              <w:outlineLvl w:val="2"/>
              <w:rPr>
                <w:rFonts w:eastAsia="Times New Roman" w:cstheme="minorHAnsi"/>
                <w:b/>
                <w:sz w:val="24"/>
                <w:szCs w:val="24"/>
                <w:lang w:eastAsia="pl-PL"/>
              </w:rPr>
            </w:pPr>
            <w:r w:rsidRPr="00044E51">
              <w:rPr>
                <w:rFonts w:eastAsia="Times New Roman" w:cstheme="minorHAnsi"/>
                <w:b/>
                <w:sz w:val="24"/>
                <w:szCs w:val="24"/>
                <w:lang w:eastAsia="pl-PL"/>
              </w:rPr>
              <w:t xml:space="preserve">Katarzyna </w:t>
            </w:r>
            <w:proofErr w:type="spellStart"/>
            <w:r w:rsidRPr="00044E51">
              <w:rPr>
                <w:rFonts w:eastAsia="Times New Roman" w:cstheme="minorHAnsi"/>
                <w:b/>
                <w:sz w:val="24"/>
                <w:szCs w:val="24"/>
                <w:lang w:eastAsia="pl-PL"/>
              </w:rPr>
              <w:t>Ronikier</w:t>
            </w:r>
            <w:proofErr w:type="spellEnd"/>
            <w:r w:rsidRPr="00044E51">
              <w:rPr>
                <w:rFonts w:eastAsia="Times New Roman" w:cstheme="minorHAnsi"/>
                <w:b/>
                <w:sz w:val="24"/>
                <w:szCs w:val="24"/>
                <w:lang w:eastAsia="pl-PL"/>
              </w:rPr>
              <w:t>-Dolańska</w:t>
            </w:r>
            <w:r w:rsidR="00ED49EF" w:rsidRPr="00044E51">
              <w:rPr>
                <w:rFonts w:eastAsia="Times New Roman" w:cstheme="minorHAnsi"/>
                <w:b/>
                <w:sz w:val="24"/>
                <w:szCs w:val="24"/>
                <w:lang w:eastAsia="pl-PL"/>
              </w:rPr>
              <w:t xml:space="preserve"> </w:t>
            </w:r>
            <w:r w:rsidR="008B07F0" w:rsidRPr="00044E51">
              <w:rPr>
                <w:rFonts w:eastAsia="Times New Roman" w:cstheme="minorHAnsi"/>
                <w:b/>
                <w:sz w:val="24"/>
                <w:szCs w:val="24"/>
                <w:lang w:eastAsia="pl-PL"/>
              </w:rPr>
              <w:t>(</w:t>
            </w:r>
            <w:proofErr w:type="spellStart"/>
            <w:r w:rsidR="008B07F0" w:rsidRPr="00044E51">
              <w:rPr>
                <w:rFonts w:eastAsia="Times New Roman" w:cstheme="minorHAnsi"/>
                <w:b/>
                <w:sz w:val="24"/>
                <w:szCs w:val="24"/>
                <w:lang w:eastAsia="pl-PL"/>
              </w:rPr>
              <w:t>spr</w:t>
            </w:r>
            <w:proofErr w:type="spellEnd"/>
            <w:r w:rsidR="008B07F0" w:rsidRPr="00044E51">
              <w:rPr>
                <w:rFonts w:eastAsia="Times New Roman" w:cstheme="minorHAnsi"/>
                <w:b/>
                <w:sz w:val="24"/>
                <w:szCs w:val="24"/>
                <w:lang w:eastAsia="pl-PL"/>
              </w:rPr>
              <w:t>.)</w:t>
            </w:r>
          </w:p>
        </w:tc>
      </w:tr>
      <w:tr w:rsidR="00FC2EDA" w:rsidRPr="00044E51" w14:paraId="2607D72A" w14:textId="77777777" w:rsidTr="00F11AD3">
        <w:trPr>
          <w:cantSplit/>
        </w:trPr>
        <w:tc>
          <w:tcPr>
            <w:tcW w:w="1985" w:type="dxa"/>
          </w:tcPr>
          <w:p w14:paraId="43CF89DD" w14:textId="77777777" w:rsidR="00FC2EDA" w:rsidRPr="00044E51" w:rsidRDefault="00FC2EDA" w:rsidP="00044E51">
            <w:pPr>
              <w:spacing w:before="120" w:after="0" w:line="23" w:lineRule="atLeast"/>
              <w:rPr>
                <w:rFonts w:eastAsia="Times New Roman" w:cstheme="minorHAnsi"/>
                <w:sz w:val="24"/>
                <w:szCs w:val="24"/>
                <w:lang w:eastAsia="pl-PL"/>
              </w:rPr>
            </w:pPr>
          </w:p>
        </w:tc>
        <w:tc>
          <w:tcPr>
            <w:tcW w:w="3260" w:type="dxa"/>
          </w:tcPr>
          <w:p w14:paraId="0BE8CD76" w14:textId="77777777" w:rsidR="00FC2EDA" w:rsidRPr="00044E51" w:rsidRDefault="00FC2EDA" w:rsidP="00044E51">
            <w:pPr>
              <w:spacing w:before="120" w:after="0" w:line="23" w:lineRule="atLeast"/>
              <w:rPr>
                <w:rFonts w:eastAsia="Times New Roman" w:cstheme="minorHAnsi"/>
                <w:sz w:val="24"/>
                <w:szCs w:val="24"/>
                <w:lang w:eastAsia="pl-PL"/>
              </w:rPr>
            </w:pPr>
            <w:r w:rsidRPr="00044E51">
              <w:rPr>
                <w:rFonts w:eastAsia="Times New Roman" w:cstheme="minorHAnsi"/>
                <w:sz w:val="24"/>
                <w:szCs w:val="24"/>
                <w:lang w:eastAsia="pl-PL"/>
              </w:rPr>
              <w:t>Członek GKO:</w:t>
            </w:r>
          </w:p>
        </w:tc>
        <w:tc>
          <w:tcPr>
            <w:tcW w:w="3875" w:type="dxa"/>
          </w:tcPr>
          <w:p w14:paraId="7D1EEA1A" w14:textId="157C897D" w:rsidR="00FC2EDA" w:rsidRPr="00044E51" w:rsidRDefault="001F695F" w:rsidP="00044E51">
            <w:pPr>
              <w:keepNext/>
              <w:tabs>
                <w:tab w:val="right" w:pos="8931"/>
              </w:tabs>
              <w:spacing w:after="0" w:line="23" w:lineRule="atLeast"/>
              <w:ind w:right="-10"/>
              <w:outlineLvl w:val="2"/>
              <w:rPr>
                <w:rFonts w:eastAsia="Times New Roman" w:cstheme="minorHAnsi"/>
                <w:b/>
                <w:sz w:val="24"/>
                <w:szCs w:val="24"/>
                <w:lang w:eastAsia="pl-PL"/>
              </w:rPr>
            </w:pPr>
            <w:r w:rsidRPr="00044E51">
              <w:rPr>
                <w:rFonts w:eastAsia="Times New Roman" w:cstheme="minorHAnsi"/>
                <w:b/>
                <w:sz w:val="24"/>
                <w:szCs w:val="24"/>
                <w:lang w:eastAsia="pl-PL"/>
              </w:rPr>
              <w:t>Sławomir Mosór</w:t>
            </w:r>
            <w:r w:rsidR="00F55869" w:rsidRPr="00044E51">
              <w:rPr>
                <w:rFonts w:eastAsia="Times New Roman" w:cstheme="minorHAnsi"/>
                <w:b/>
                <w:sz w:val="24"/>
                <w:szCs w:val="24"/>
                <w:lang w:eastAsia="pl-PL"/>
              </w:rPr>
              <w:t xml:space="preserve"> </w:t>
            </w:r>
          </w:p>
        </w:tc>
      </w:tr>
      <w:tr w:rsidR="00FC2EDA" w:rsidRPr="00044E51" w14:paraId="03CF7240" w14:textId="77777777" w:rsidTr="00F11AD3">
        <w:trPr>
          <w:cantSplit/>
        </w:trPr>
        <w:tc>
          <w:tcPr>
            <w:tcW w:w="1985" w:type="dxa"/>
          </w:tcPr>
          <w:p w14:paraId="15D63982" w14:textId="77777777" w:rsidR="00FC2EDA" w:rsidRPr="00044E51" w:rsidRDefault="00FC2EDA" w:rsidP="00044E51">
            <w:pPr>
              <w:spacing w:before="120" w:after="0" w:line="23" w:lineRule="atLeast"/>
              <w:rPr>
                <w:rFonts w:eastAsia="Times New Roman" w:cstheme="minorHAnsi"/>
                <w:sz w:val="24"/>
                <w:szCs w:val="24"/>
                <w:lang w:eastAsia="pl-PL"/>
              </w:rPr>
            </w:pPr>
            <w:r w:rsidRPr="00044E51">
              <w:rPr>
                <w:rFonts w:eastAsia="Times New Roman" w:cstheme="minorHAnsi"/>
                <w:sz w:val="24"/>
                <w:szCs w:val="24"/>
                <w:lang w:eastAsia="pl-PL"/>
              </w:rPr>
              <w:t>Protokolant:</w:t>
            </w:r>
          </w:p>
        </w:tc>
        <w:tc>
          <w:tcPr>
            <w:tcW w:w="3260" w:type="dxa"/>
          </w:tcPr>
          <w:p w14:paraId="5668DC22" w14:textId="77777777" w:rsidR="00FC2EDA" w:rsidRPr="00044E51" w:rsidRDefault="00FC2EDA" w:rsidP="00044E51">
            <w:pPr>
              <w:spacing w:before="120" w:after="0" w:line="23" w:lineRule="atLeast"/>
              <w:rPr>
                <w:rFonts w:eastAsia="Times New Roman" w:cstheme="minorHAnsi"/>
                <w:i/>
                <w:sz w:val="24"/>
                <w:szCs w:val="24"/>
                <w:lang w:eastAsia="pl-PL"/>
              </w:rPr>
            </w:pPr>
          </w:p>
        </w:tc>
        <w:tc>
          <w:tcPr>
            <w:tcW w:w="3875" w:type="dxa"/>
          </w:tcPr>
          <w:p w14:paraId="0FD1EF21" w14:textId="7064196B" w:rsidR="00FC2EDA" w:rsidRPr="00044E51" w:rsidRDefault="00BC1078" w:rsidP="00044E51">
            <w:pPr>
              <w:keepNext/>
              <w:tabs>
                <w:tab w:val="right" w:pos="8931"/>
              </w:tabs>
              <w:spacing w:after="0" w:line="23" w:lineRule="atLeast"/>
              <w:ind w:right="-10"/>
              <w:outlineLvl w:val="2"/>
              <w:rPr>
                <w:rFonts w:eastAsia="Times New Roman" w:cstheme="minorHAnsi"/>
                <w:b/>
                <w:sz w:val="24"/>
                <w:szCs w:val="24"/>
                <w:lang w:eastAsia="pl-PL"/>
              </w:rPr>
            </w:pPr>
            <w:r w:rsidRPr="00044E51">
              <w:rPr>
                <w:rFonts w:eastAsia="Times New Roman" w:cstheme="minorHAnsi"/>
                <w:b/>
                <w:sz w:val="24"/>
                <w:szCs w:val="24"/>
                <w:lang w:eastAsia="pl-PL"/>
              </w:rPr>
              <w:t>Bartosz Głuszko</w:t>
            </w:r>
          </w:p>
        </w:tc>
      </w:tr>
    </w:tbl>
    <w:p w14:paraId="2BDE827D" w14:textId="0286EBB1" w:rsidR="00045B57" w:rsidRPr="00044E51" w:rsidRDefault="00FC2EDA" w:rsidP="00261476">
      <w:pPr>
        <w:spacing w:before="60" w:after="0" w:line="23" w:lineRule="atLeast"/>
        <w:rPr>
          <w:rFonts w:cstheme="minorHAnsi"/>
          <w:sz w:val="24"/>
          <w:szCs w:val="24"/>
        </w:rPr>
      </w:pPr>
      <w:r w:rsidRPr="00044E51">
        <w:rPr>
          <w:rFonts w:eastAsia="Calibri" w:cstheme="minorHAnsi"/>
          <w:sz w:val="24"/>
        </w:rPr>
        <w:t xml:space="preserve">przy udziale Zastępcy Głównego Rzecznika Dyscypliny Finansów Publicznych </w:t>
      </w:r>
      <w:r w:rsidR="001F695F" w:rsidRPr="00044E51">
        <w:rPr>
          <w:rFonts w:eastAsia="Calibri" w:cstheme="minorHAnsi"/>
          <w:sz w:val="24"/>
        </w:rPr>
        <w:t xml:space="preserve">Damiana Grzelki </w:t>
      </w:r>
      <w:r w:rsidRPr="00044E51">
        <w:rPr>
          <w:rFonts w:eastAsia="Calibri" w:cstheme="minorHAnsi"/>
          <w:sz w:val="24"/>
        </w:rPr>
        <w:t xml:space="preserve">po rozpoznaniu na rozprawie </w:t>
      </w:r>
      <w:r w:rsidR="00CD6F05" w:rsidRPr="00044E51">
        <w:rPr>
          <w:rFonts w:eastAsia="Calibri" w:cstheme="minorHAnsi"/>
          <w:sz w:val="24"/>
        </w:rPr>
        <w:t>1</w:t>
      </w:r>
      <w:r w:rsidR="001F695F" w:rsidRPr="00044E51">
        <w:rPr>
          <w:rFonts w:eastAsia="Calibri" w:cstheme="minorHAnsi"/>
          <w:sz w:val="24"/>
        </w:rPr>
        <w:t>7</w:t>
      </w:r>
      <w:r w:rsidR="00CD6F05" w:rsidRPr="00044E51">
        <w:rPr>
          <w:rFonts w:eastAsia="Calibri" w:cstheme="minorHAnsi"/>
          <w:sz w:val="24"/>
        </w:rPr>
        <w:t xml:space="preserve"> </w:t>
      </w:r>
      <w:r w:rsidR="001F695F" w:rsidRPr="00044E51">
        <w:rPr>
          <w:rFonts w:eastAsia="Calibri" w:cstheme="minorHAnsi"/>
          <w:sz w:val="24"/>
        </w:rPr>
        <w:t>lutego</w:t>
      </w:r>
      <w:r w:rsidRPr="00044E51">
        <w:rPr>
          <w:rFonts w:eastAsia="Calibri" w:cstheme="minorHAnsi"/>
          <w:sz w:val="24"/>
        </w:rPr>
        <w:t xml:space="preserve"> 202</w:t>
      </w:r>
      <w:r w:rsidR="001F695F" w:rsidRPr="00044E51">
        <w:rPr>
          <w:rFonts w:eastAsia="Calibri" w:cstheme="minorHAnsi"/>
          <w:sz w:val="24"/>
        </w:rPr>
        <w:t>5</w:t>
      </w:r>
      <w:r w:rsidRPr="00044E51">
        <w:rPr>
          <w:rFonts w:eastAsia="Calibri" w:cstheme="minorHAnsi"/>
          <w:sz w:val="24"/>
        </w:rPr>
        <w:t xml:space="preserve"> r.</w:t>
      </w:r>
      <w:r w:rsidR="009D4E6A" w:rsidRPr="00044E51">
        <w:rPr>
          <w:rFonts w:eastAsia="Calibri" w:cstheme="minorHAnsi"/>
          <w:sz w:val="24"/>
        </w:rPr>
        <w:t>,</w:t>
      </w:r>
      <w:r w:rsidRPr="00044E51">
        <w:rPr>
          <w:rFonts w:eastAsia="Calibri" w:cstheme="minorHAnsi"/>
          <w:sz w:val="24"/>
        </w:rPr>
        <w:t xml:space="preserve"> </w:t>
      </w:r>
      <w:r w:rsidR="00176308" w:rsidRPr="00044E51">
        <w:rPr>
          <w:rFonts w:eastAsia="Calibri" w:cstheme="minorHAnsi"/>
          <w:sz w:val="24"/>
        </w:rPr>
        <w:t>w</w:t>
      </w:r>
      <w:r w:rsidR="000A4178" w:rsidRPr="00044E51">
        <w:rPr>
          <w:rFonts w:cstheme="minorHAnsi"/>
          <w:sz w:val="24"/>
          <w:szCs w:val="24"/>
        </w:rPr>
        <w:t xml:space="preserve"> sprawie odwołania wniesionego przez </w:t>
      </w:r>
      <w:r w:rsidR="00DF5AC0" w:rsidRPr="00044E51">
        <w:rPr>
          <w:rFonts w:cstheme="minorHAnsi"/>
          <w:sz w:val="24"/>
          <w:szCs w:val="24"/>
        </w:rPr>
        <w:t>Obwinion</w:t>
      </w:r>
      <w:r w:rsidR="00CD6F05" w:rsidRPr="00044E51">
        <w:rPr>
          <w:rFonts w:cstheme="minorHAnsi"/>
          <w:sz w:val="24"/>
          <w:szCs w:val="24"/>
        </w:rPr>
        <w:t>ego</w:t>
      </w:r>
      <w:r w:rsidR="00DF5AC0" w:rsidRPr="00044E51">
        <w:rPr>
          <w:rFonts w:cstheme="minorHAnsi"/>
          <w:sz w:val="24"/>
          <w:szCs w:val="24"/>
        </w:rPr>
        <w:t xml:space="preserve"> </w:t>
      </w:r>
      <w:r w:rsidR="00261476" w:rsidRPr="00261476">
        <w:rPr>
          <w:rFonts w:cstheme="minorHAnsi"/>
          <w:bCs/>
          <w:sz w:val="24"/>
          <w:szCs w:val="24"/>
        </w:rPr>
        <w:t>(...)</w:t>
      </w:r>
      <w:r w:rsidR="00261476">
        <w:rPr>
          <w:rFonts w:cstheme="minorHAnsi"/>
          <w:bCs/>
          <w:sz w:val="24"/>
          <w:szCs w:val="24"/>
        </w:rPr>
        <w:t xml:space="preserve"> </w:t>
      </w:r>
      <w:r w:rsidR="00DF5AC0" w:rsidRPr="00044E51">
        <w:rPr>
          <w:rFonts w:cstheme="minorHAnsi"/>
          <w:sz w:val="24"/>
          <w:szCs w:val="24"/>
        </w:rPr>
        <w:t xml:space="preserve">– </w:t>
      </w:r>
      <w:r w:rsidR="00045B57" w:rsidRPr="00044E51">
        <w:rPr>
          <w:rFonts w:cstheme="minorHAnsi"/>
          <w:sz w:val="24"/>
          <w:szCs w:val="24"/>
        </w:rPr>
        <w:t xml:space="preserve">pełniącego w czasie zarzucanego naruszenia dyscypliny finansów publicznych funkcję Burmistrza Miasta i Gminy </w:t>
      </w:r>
      <w:r w:rsidR="00855E1F">
        <w:rPr>
          <w:rFonts w:cstheme="minorHAnsi"/>
          <w:sz w:val="24"/>
          <w:szCs w:val="24"/>
        </w:rPr>
        <w:t>(...)</w:t>
      </w:r>
      <w:r w:rsidR="00045B57" w:rsidRPr="00044E51">
        <w:rPr>
          <w:rFonts w:cstheme="minorHAnsi"/>
          <w:sz w:val="24"/>
          <w:szCs w:val="24"/>
        </w:rPr>
        <w:t xml:space="preserve"> od orzeczenia Regionalnej Komisji Orzekającej w sprawach o naruszenie dyscypliny finansów publicznych przy Regionalnej Izbie Obrachunkowej w Łodzi z 12 listopada 2024 r.</w:t>
      </w:r>
      <w:r w:rsidR="00045B57" w:rsidRPr="00044E51">
        <w:rPr>
          <w:rFonts w:cstheme="minorHAnsi"/>
        </w:rPr>
        <w:t xml:space="preserve"> n</w:t>
      </w:r>
      <w:r w:rsidR="00045B57" w:rsidRPr="00044E51">
        <w:rPr>
          <w:rFonts w:cstheme="minorHAnsi"/>
          <w:sz w:val="24"/>
          <w:szCs w:val="24"/>
        </w:rPr>
        <w:t>r NDB-50/Ł/38/2024 w zakresie w którym uznała Obwinionego odpowiedzialnym za naruszenie dyscypliny finansów publicznych, tj. popełnienie czynów określonych w:</w:t>
      </w:r>
    </w:p>
    <w:p w14:paraId="1240B7A6" w14:textId="2C176119" w:rsidR="00045B57" w:rsidRPr="00261476" w:rsidRDefault="00045B57" w:rsidP="00855E1F">
      <w:pPr>
        <w:pStyle w:val="Akapitzlist"/>
        <w:widowControl w:val="0"/>
        <w:numPr>
          <w:ilvl w:val="0"/>
          <w:numId w:val="17"/>
        </w:numPr>
        <w:spacing w:before="60" w:after="0" w:line="23" w:lineRule="atLeast"/>
        <w:ind w:left="284" w:hanging="284"/>
        <w:contextualSpacing w:val="0"/>
        <w:rPr>
          <w:rFonts w:cstheme="minorHAnsi"/>
          <w:sz w:val="24"/>
          <w:szCs w:val="24"/>
        </w:rPr>
      </w:pPr>
      <w:r w:rsidRPr="00855E1F">
        <w:rPr>
          <w:rFonts w:cstheme="minorHAnsi"/>
          <w:b/>
          <w:bCs/>
          <w:sz w:val="24"/>
          <w:szCs w:val="24"/>
        </w:rPr>
        <w:t>art.15 ust.1</w:t>
      </w:r>
      <w:r w:rsidR="001920D5" w:rsidRPr="00261476">
        <w:rPr>
          <w:rFonts w:cstheme="minorHAnsi"/>
          <w:sz w:val="24"/>
          <w:szCs w:val="24"/>
        </w:rPr>
        <w:t xml:space="preserve"> </w:t>
      </w:r>
      <w:r w:rsidR="001920D5" w:rsidRPr="00261476">
        <w:rPr>
          <w:rFonts w:eastAsia="Calibri" w:cstheme="minorHAnsi"/>
          <w:sz w:val="24"/>
        </w:rPr>
        <w:t xml:space="preserve">ustawy o odpowiedzialności </w:t>
      </w:r>
      <w:r w:rsidR="001920D5" w:rsidRPr="00261476">
        <w:rPr>
          <w:rFonts w:eastAsia="Calibri" w:cstheme="minorHAnsi"/>
          <w:sz w:val="24"/>
          <w:szCs w:val="24"/>
        </w:rPr>
        <w:t>za naruszenie dyscypliny finansów publicznych</w:t>
      </w:r>
      <w:r w:rsidR="001920D5" w:rsidRPr="00044E51">
        <w:rPr>
          <w:rFonts w:eastAsia="Calibri"/>
          <w:vertAlign w:val="superscript"/>
        </w:rPr>
        <w:footnoteReference w:id="1"/>
      </w:r>
      <w:r w:rsidRPr="00261476">
        <w:rPr>
          <w:rFonts w:cstheme="minorHAnsi"/>
          <w:sz w:val="24"/>
          <w:szCs w:val="24"/>
        </w:rPr>
        <w:t xml:space="preserve">, zgodnie z którym naruszeniem dyscypliny finansów publicznych jest zaciągnięcie lub zmiana zobowiązania bez upoważnienia określonego ustawą budżetową, uchwałą budżetową lub planem finansowym albo z przekroczeniem zakresu tego upoważnienia lub z naruszeniem przepisów dotyczących zaciągania lub zmiany zobowiązań przez jednostkę sektora finansów publicznych, poprzez zawarcie w dniu 28 kwietnia 2020r. przez Gminę </w:t>
      </w:r>
      <w:r w:rsidR="00855E1F">
        <w:rPr>
          <w:rFonts w:cstheme="minorHAnsi"/>
          <w:sz w:val="24"/>
          <w:szCs w:val="24"/>
        </w:rPr>
        <w:t>(...)</w:t>
      </w:r>
      <w:r w:rsidRPr="00261476">
        <w:rPr>
          <w:rFonts w:cstheme="minorHAnsi"/>
          <w:sz w:val="24"/>
          <w:szCs w:val="24"/>
        </w:rPr>
        <w:t xml:space="preserve"> umowy nr </w:t>
      </w:r>
      <w:r w:rsidR="00855E1F">
        <w:rPr>
          <w:rFonts w:cstheme="minorHAnsi"/>
          <w:sz w:val="24"/>
          <w:szCs w:val="24"/>
        </w:rPr>
        <w:t>(...)</w:t>
      </w:r>
      <w:r w:rsidRPr="00261476">
        <w:rPr>
          <w:rFonts w:cstheme="minorHAnsi"/>
          <w:sz w:val="24"/>
          <w:szCs w:val="24"/>
        </w:rPr>
        <w:t xml:space="preserve"> z </w:t>
      </w:r>
      <w:r w:rsidR="00855E1F">
        <w:rPr>
          <w:rFonts w:cstheme="minorHAnsi"/>
          <w:sz w:val="24"/>
          <w:szCs w:val="24"/>
        </w:rPr>
        <w:t>(...)</w:t>
      </w:r>
      <w:r w:rsidRPr="00261476">
        <w:rPr>
          <w:rFonts w:cstheme="minorHAnsi"/>
          <w:sz w:val="24"/>
          <w:szCs w:val="24"/>
        </w:rPr>
        <w:t xml:space="preserve"> dotyczącej leasingu operacyjnego niekonsumenckiego z wysoką wartością </w:t>
      </w:r>
      <w:r w:rsidR="00855E1F">
        <w:rPr>
          <w:rFonts w:cstheme="minorHAnsi"/>
          <w:sz w:val="24"/>
          <w:szCs w:val="24"/>
        </w:rPr>
        <w:t>(...)</w:t>
      </w:r>
      <w:r w:rsidRPr="00261476">
        <w:rPr>
          <w:rFonts w:cstheme="minorHAnsi"/>
          <w:sz w:val="24"/>
          <w:szCs w:val="24"/>
        </w:rPr>
        <w:t xml:space="preserve"> na okres 48 miesięcy, z przekroczeniem upoważnienia zawartego w wieloletniej prognozie finansowej, z naruszeniem art.228 ust.1 pkt 1 w związku z art.226 ust.3 i 4 ustawy o finansach publicznych</w:t>
      </w:r>
      <w:r w:rsidRPr="00044E51">
        <w:rPr>
          <w:vertAlign w:val="superscript"/>
        </w:rPr>
        <w:footnoteReference w:id="2"/>
      </w:r>
      <w:r w:rsidRPr="00261476">
        <w:rPr>
          <w:rFonts w:cstheme="minorHAnsi"/>
          <w:sz w:val="24"/>
          <w:szCs w:val="24"/>
        </w:rPr>
        <w:t>. Data popełnienia czynu - 28 kwietnia 2020r.;</w:t>
      </w:r>
    </w:p>
    <w:p w14:paraId="57D224A9" w14:textId="558EFEA1" w:rsidR="00045B57" w:rsidRPr="00261476" w:rsidRDefault="00045B57" w:rsidP="00855E1F">
      <w:pPr>
        <w:pStyle w:val="Akapitzlist"/>
        <w:widowControl w:val="0"/>
        <w:numPr>
          <w:ilvl w:val="0"/>
          <w:numId w:val="17"/>
        </w:numPr>
        <w:spacing w:before="60" w:after="0" w:line="23" w:lineRule="atLeast"/>
        <w:ind w:left="284" w:hanging="284"/>
        <w:contextualSpacing w:val="0"/>
        <w:rPr>
          <w:rFonts w:cstheme="minorHAnsi"/>
          <w:sz w:val="24"/>
          <w:szCs w:val="24"/>
        </w:rPr>
      </w:pPr>
      <w:r w:rsidRPr="00855E1F">
        <w:rPr>
          <w:rFonts w:cstheme="minorHAnsi"/>
          <w:b/>
          <w:bCs/>
          <w:sz w:val="24"/>
          <w:szCs w:val="24"/>
        </w:rPr>
        <w:t>art.17 ust.1 pkt 2</w:t>
      </w:r>
      <w:r w:rsidRPr="00261476">
        <w:rPr>
          <w:rFonts w:cstheme="minorHAnsi"/>
          <w:sz w:val="24"/>
          <w:szCs w:val="24"/>
        </w:rPr>
        <w:t xml:space="preserve"> </w:t>
      </w:r>
      <w:proofErr w:type="spellStart"/>
      <w:r w:rsidRPr="00261476">
        <w:rPr>
          <w:rFonts w:cstheme="minorHAnsi"/>
          <w:sz w:val="24"/>
          <w:szCs w:val="24"/>
        </w:rPr>
        <w:t>uondfp</w:t>
      </w:r>
      <w:proofErr w:type="spellEnd"/>
      <w:r w:rsidRPr="00261476">
        <w:rPr>
          <w:rFonts w:cstheme="minorHAnsi"/>
          <w:sz w:val="24"/>
          <w:szCs w:val="24"/>
        </w:rPr>
        <w:t xml:space="preserve">, zgodnie z którym naruszeniem dyscypliny finansów publicznych jest ustalenie wartości zamówienia publicznego lub jego części lub konkursu, jeżeli miało wpływ na obowiązek stosowania przepisów o zamówieniach publicznych albo na zastosowanie przepisów dotyczących zamówienia publicznego o niższej wartości, poprzez ustalenie (akceptację) wartości zamówienia publicznego w dniu 29 grudnia 2019r. pn. </w:t>
      </w:r>
      <w:r w:rsidR="00855E1F">
        <w:rPr>
          <w:rFonts w:cstheme="minorHAnsi"/>
          <w:sz w:val="24"/>
          <w:szCs w:val="24"/>
        </w:rPr>
        <w:t>(...)</w:t>
      </w:r>
      <w:r w:rsidRPr="00261476">
        <w:rPr>
          <w:rFonts w:cstheme="minorHAnsi"/>
          <w:sz w:val="24"/>
          <w:szCs w:val="24"/>
        </w:rPr>
        <w:t xml:space="preserve"> w zaniżonej wysokości, co wpłynęło na brak zastosowania przepisów ustawy Prawo zamówień publicznych, z naruszeniem art.32 ust.2 w zw. z art.34 ust.3 pkt 2 </w:t>
      </w:r>
      <w:proofErr w:type="spellStart"/>
      <w:r w:rsidRPr="00261476">
        <w:rPr>
          <w:rFonts w:cstheme="minorHAnsi"/>
          <w:sz w:val="24"/>
          <w:szCs w:val="24"/>
        </w:rPr>
        <w:t>lit.b</w:t>
      </w:r>
      <w:proofErr w:type="spellEnd"/>
      <w:r w:rsidRPr="00261476">
        <w:rPr>
          <w:rFonts w:cstheme="minorHAnsi"/>
          <w:sz w:val="24"/>
          <w:szCs w:val="24"/>
        </w:rPr>
        <w:t>) ustawy Prawo zamówień publicznych</w:t>
      </w:r>
      <w:r w:rsidRPr="00044E51">
        <w:rPr>
          <w:vertAlign w:val="superscript"/>
        </w:rPr>
        <w:footnoteReference w:id="3"/>
      </w:r>
      <w:r w:rsidRPr="00261476">
        <w:rPr>
          <w:rFonts w:cstheme="minorHAnsi"/>
          <w:sz w:val="24"/>
          <w:szCs w:val="24"/>
        </w:rPr>
        <w:t xml:space="preserve">– obowiązującej na dzień popełnienia czynu, zaś na dzień orzekania z naruszeniem art.29 ust.1 w zw. z art.35 ust.2 pkt 2 </w:t>
      </w:r>
      <w:proofErr w:type="spellStart"/>
      <w:r w:rsidRPr="00261476">
        <w:rPr>
          <w:rFonts w:cstheme="minorHAnsi"/>
          <w:sz w:val="24"/>
          <w:szCs w:val="24"/>
        </w:rPr>
        <w:t>lit.b</w:t>
      </w:r>
      <w:proofErr w:type="spellEnd"/>
      <w:r w:rsidRPr="00261476">
        <w:rPr>
          <w:rFonts w:cstheme="minorHAnsi"/>
          <w:sz w:val="24"/>
          <w:szCs w:val="24"/>
        </w:rPr>
        <w:t xml:space="preserve">) ustawy Prawo </w:t>
      </w:r>
      <w:r w:rsidRPr="00261476">
        <w:rPr>
          <w:rFonts w:cstheme="minorHAnsi"/>
          <w:sz w:val="24"/>
          <w:szCs w:val="24"/>
        </w:rPr>
        <w:lastRenderedPageBreak/>
        <w:t>zamówień publicznych</w:t>
      </w:r>
      <w:r w:rsidRPr="00044E51">
        <w:rPr>
          <w:vertAlign w:val="superscript"/>
        </w:rPr>
        <w:footnoteReference w:id="4"/>
      </w:r>
      <w:r w:rsidRPr="00261476">
        <w:rPr>
          <w:rFonts w:cstheme="minorHAnsi"/>
          <w:sz w:val="24"/>
          <w:szCs w:val="24"/>
        </w:rPr>
        <w:t>. Data popełnienia czynu: 30 grudnia 2019r.;</w:t>
      </w:r>
    </w:p>
    <w:p w14:paraId="33D53A91" w14:textId="3974B9E4" w:rsidR="00045B57" w:rsidRPr="00261476" w:rsidRDefault="00045B57" w:rsidP="00855E1F">
      <w:pPr>
        <w:pStyle w:val="Akapitzlist"/>
        <w:widowControl w:val="0"/>
        <w:numPr>
          <w:ilvl w:val="0"/>
          <w:numId w:val="17"/>
        </w:numPr>
        <w:spacing w:before="60" w:after="0" w:line="23" w:lineRule="atLeast"/>
        <w:ind w:left="284" w:hanging="284"/>
        <w:contextualSpacing w:val="0"/>
        <w:rPr>
          <w:rFonts w:cstheme="minorHAnsi"/>
          <w:sz w:val="24"/>
          <w:szCs w:val="24"/>
        </w:rPr>
      </w:pPr>
      <w:r w:rsidRPr="00855E1F">
        <w:rPr>
          <w:rFonts w:cstheme="minorHAnsi"/>
          <w:b/>
          <w:bCs/>
          <w:sz w:val="24"/>
          <w:szCs w:val="24"/>
        </w:rPr>
        <w:t>art.17 ust.1b pkt 1</w:t>
      </w:r>
      <w:r w:rsidRPr="00261476">
        <w:rPr>
          <w:rFonts w:cstheme="minorHAnsi"/>
          <w:sz w:val="24"/>
          <w:szCs w:val="24"/>
        </w:rPr>
        <w:t xml:space="preserve"> </w:t>
      </w:r>
      <w:proofErr w:type="spellStart"/>
      <w:r w:rsidRPr="00261476">
        <w:rPr>
          <w:rFonts w:cstheme="minorHAnsi"/>
          <w:sz w:val="24"/>
          <w:szCs w:val="24"/>
        </w:rPr>
        <w:t>uondfp</w:t>
      </w:r>
      <w:proofErr w:type="spellEnd"/>
      <w:r w:rsidRPr="00261476">
        <w:rPr>
          <w:rFonts w:cstheme="minorHAnsi"/>
          <w:sz w:val="24"/>
          <w:szCs w:val="24"/>
        </w:rPr>
        <w:t xml:space="preserve">, zgodnie z którym naruszeniem dyscypliny finansów publicznych jest udzielenie zamówienia publicznego wykonawcy, który nie został wybrany w trybie lub procedurze, określonych w przepisach o zamówieniach publicznych, poprzez udzielenie przez Gminę </w:t>
      </w:r>
      <w:r w:rsidR="00855E1F">
        <w:rPr>
          <w:rFonts w:cstheme="minorHAnsi"/>
          <w:sz w:val="24"/>
          <w:szCs w:val="24"/>
        </w:rPr>
        <w:t>(...)</w:t>
      </w:r>
      <w:r w:rsidRPr="00261476">
        <w:rPr>
          <w:rFonts w:cstheme="minorHAnsi"/>
          <w:sz w:val="24"/>
          <w:szCs w:val="24"/>
        </w:rPr>
        <w:t xml:space="preserve">, w dniu 28 kwietnia 2020r., zamówienia publicznego pn. </w:t>
      </w:r>
      <w:r w:rsidR="00855E1F">
        <w:rPr>
          <w:rFonts w:cstheme="minorHAnsi"/>
          <w:sz w:val="24"/>
          <w:szCs w:val="24"/>
        </w:rPr>
        <w:t>(...)</w:t>
      </w:r>
      <w:r w:rsidRPr="00261476">
        <w:rPr>
          <w:rFonts w:cstheme="minorHAnsi"/>
          <w:sz w:val="24"/>
          <w:szCs w:val="24"/>
        </w:rPr>
        <w:t xml:space="preserve">, na rzecz wykonawcy, który nie został wybrany w trybie określonym w ustawie Prawo zamówień publicznych, z naruszeniem art.7 ust.3 ustawy </w:t>
      </w:r>
      <w:proofErr w:type="spellStart"/>
      <w:r w:rsidRPr="00261476">
        <w:rPr>
          <w:rFonts w:cstheme="minorHAnsi"/>
          <w:sz w:val="24"/>
          <w:szCs w:val="24"/>
        </w:rPr>
        <w:t>Pzp</w:t>
      </w:r>
      <w:proofErr w:type="spellEnd"/>
      <w:r w:rsidRPr="00261476">
        <w:rPr>
          <w:rFonts w:cstheme="minorHAnsi"/>
          <w:sz w:val="24"/>
          <w:szCs w:val="24"/>
        </w:rPr>
        <w:t xml:space="preserve"> z 2024– obowiązującej na dzień popełnienia czynu, zaś na dzień orzekania z naruszeniem art.17 ust.2 ustawy </w:t>
      </w:r>
      <w:proofErr w:type="spellStart"/>
      <w:r w:rsidRPr="00261476">
        <w:rPr>
          <w:rFonts w:cstheme="minorHAnsi"/>
          <w:sz w:val="24"/>
          <w:szCs w:val="24"/>
        </w:rPr>
        <w:t>Pzp</w:t>
      </w:r>
      <w:proofErr w:type="spellEnd"/>
      <w:r w:rsidRPr="00261476">
        <w:rPr>
          <w:rFonts w:cstheme="minorHAnsi"/>
          <w:sz w:val="24"/>
          <w:szCs w:val="24"/>
        </w:rPr>
        <w:t xml:space="preserve"> z 2019 r. Data popełnienia czynu - 28 kwietnia 2020r.;</w:t>
      </w:r>
    </w:p>
    <w:p w14:paraId="163497FB" w14:textId="77777777" w:rsidR="00045B57" w:rsidRPr="00261476" w:rsidRDefault="00045B57" w:rsidP="00855E1F">
      <w:pPr>
        <w:pStyle w:val="Akapitzlist"/>
        <w:widowControl w:val="0"/>
        <w:numPr>
          <w:ilvl w:val="0"/>
          <w:numId w:val="17"/>
        </w:numPr>
        <w:spacing w:before="60" w:after="0" w:line="23" w:lineRule="atLeast"/>
        <w:ind w:left="284" w:hanging="284"/>
        <w:contextualSpacing w:val="0"/>
        <w:rPr>
          <w:rFonts w:cstheme="minorHAnsi"/>
          <w:sz w:val="24"/>
          <w:szCs w:val="24"/>
        </w:rPr>
      </w:pPr>
      <w:r w:rsidRPr="00855E1F">
        <w:rPr>
          <w:rFonts w:cstheme="minorHAnsi"/>
          <w:b/>
          <w:bCs/>
          <w:sz w:val="24"/>
          <w:szCs w:val="24"/>
        </w:rPr>
        <w:t>art.18 pkt 1</w:t>
      </w:r>
      <w:r w:rsidRPr="00261476">
        <w:rPr>
          <w:rFonts w:cstheme="minorHAnsi"/>
          <w:sz w:val="24"/>
          <w:szCs w:val="24"/>
        </w:rPr>
        <w:t xml:space="preserve"> </w:t>
      </w:r>
      <w:proofErr w:type="spellStart"/>
      <w:r w:rsidRPr="00261476">
        <w:rPr>
          <w:rFonts w:cstheme="minorHAnsi"/>
          <w:sz w:val="24"/>
          <w:szCs w:val="24"/>
        </w:rPr>
        <w:t>uondfp</w:t>
      </w:r>
      <w:proofErr w:type="spellEnd"/>
      <w:r w:rsidRPr="00261476">
        <w:rPr>
          <w:rFonts w:cstheme="minorHAnsi"/>
          <w:sz w:val="24"/>
          <w:szCs w:val="24"/>
        </w:rPr>
        <w:t>, zgodnie z którym naruszeniem dyscypliny finansów publicznych jest zaniechanie przeprowadzenia lub rozliczenia inwentaryzacji albo przeprowadzenie lub rozliczenie inwentaryzacji w sposób niezgodny z przepisami ustawy o rachunkowości</w:t>
      </w:r>
      <w:r w:rsidRPr="00044E51">
        <w:rPr>
          <w:vertAlign w:val="superscript"/>
        </w:rPr>
        <w:footnoteReference w:id="5"/>
      </w:r>
      <w:r w:rsidRPr="00261476">
        <w:rPr>
          <w:rFonts w:cstheme="minorHAnsi"/>
          <w:sz w:val="24"/>
          <w:szCs w:val="24"/>
        </w:rPr>
        <w:t>, poprzez:</w:t>
      </w:r>
    </w:p>
    <w:p w14:paraId="7AB740B6" w14:textId="159F8543" w:rsidR="00045B57" w:rsidRPr="00261476" w:rsidRDefault="00045B57" w:rsidP="00855E1F">
      <w:pPr>
        <w:pStyle w:val="Akapitzlist"/>
        <w:widowControl w:val="0"/>
        <w:numPr>
          <w:ilvl w:val="0"/>
          <w:numId w:val="18"/>
        </w:numPr>
        <w:spacing w:before="60" w:after="0" w:line="23" w:lineRule="atLeast"/>
        <w:ind w:left="284" w:hanging="284"/>
        <w:contextualSpacing w:val="0"/>
        <w:rPr>
          <w:rFonts w:cstheme="minorHAnsi"/>
          <w:sz w:val="24"/>
          <w:szCs w:val="24"/>
        </w:rPr>
      </w:pPr>
      <w:r w:rsidRPr="00261476">
        <w:rPr>
          <w:rFonts w:cstheme="minorHAnsi"/>
          <w:sz w:val="24"/>
          <w:szCs w:val="24"/>
        </w:rPr>
        <w:t>nieprawidłowe przeprowadzenie na dzień 31 grudnia 2019r. inwentaryzacji gruntów, środków trwałych do których dostęp jest utrudniony, oraz wartości niematerialnych i prawnych, z naruszeniem art.26 ust.1 pkt 3 ustawy o rachunkowości. Czas popełnienia czynu - zgodnie z domniemaniem art.21 ustawy o odpowiedzialności za naruszenie dyscypliny finansów publicznych – 1 stycznia 2020r.;</w:t>
      </w:r>
    </w:p>
    <w:p w14:paraId="5642D4EA" w14:textId="0EBF64A5" w:rsidR="00045B57" w:rsidRPr="00261476" w:rsidRDefault="00045B57" w:rsidP="00855E1F">
      <w:pPr>
        <w:pStyle w:val="Akapitzlist"/>
        <w:widowControl w:val="0"/>
        <w:numPr>
          <w:ilvl w:val="0"/>
          <w:numId w:val="18"/>
        </w:numPr>
        <w:spacing w:before="60" w:after="0" w:line="23" w:lineRule="atLeast"/>
        <w:ind w:left="284" w:hanging="284"/>
        <w:contextualSpacing w:val="0"/>
        <w:rPr>
          <w:rFonts w:cstheme="minorHAnsi"/>
          <w:sz w:val="24"/>
          <w:szCs w:val="24"/>
        </w:rPr>
      </w:pPr>
      <w:r w:rsidRPr="00261476">
        <w:rPr>
          <w:rFonts w:cstheme="minorHAnsi"/>
          <w:sz w:val="24"/>
          <w:szCs w:val="24"/>
        </w:rPr>
        <w:t xml:space="preserve">zaniechanie przeprowadzenia drogą weryfikacji na dzień 31 grudnia 2019r. inwentaryzacji kont organu: 224, 240 i 909, które to konta na wskazany dzień wykazywały salda. Powyższe spowodowało naruszenie art.26 ust.1 pkt 3 ustawy o rachunkowości. Czas popełnienia - zgodnie z domniemaniem art.21 </w:t>
      </w:r>
      <w:proofErr w:type="spellStart"/>
      <w:r w:rsidRPr="00261476">
        <w:rPr>
          <w:rFonts w:cstheme="minorHAnsi"/>
          <w:sz w:val="24"/>
          <w:szCs w:val="24"/>
        </w:rPr>
        <w:t>uondfp</w:t>
      </w:r>
      <w:proofErr w:type="spellEnd"/>
      <w:r w:rsidRPr="00261476">
        <w:rPr>
          <w:rFonts w:cstheme="minorHAnsi"/>
          <w:sz w:val="24"/>
          <w:szCs w:val="24"/>
        </w:rPr>
        <w:t xml:space="preserve"> – 30 czerwca 2020r.;</w:t>
      </w:r>
    </w:p>
    <w:p w14:paraId="5CEF06BF" w14:textId="77777777" w:rsidR="00045B57" w:rsidRPr="00044E51" w:rsidRDefault="00045B57" w:rsidP="00044E51">
      <w:pPr>
        <w:tabs>
          <w:tab w:val="num" w:pos="540"/>
        </w:tabs>
        <w:spacing w:before="120" w:after="0" w:line="23" w:lineRule="atLeast"/>
        <w:rPr>
          <w:rFonts w:cstheme="minorHAnsi"/>
          <w:sz w:val="24"/>
          <w:szCs w:val="24"/>
        </w:rPr>
      </w:pPr>
      <w:r w:rsidRPr="00044E51">
        <w:rPr>
          <w:rFonts w:cstheme="minorHAnsi"/>
          <w:sz w:val="24"/>
          <w:szCs w:val="24"/>
        </w:rPr>
        <w:t>Komisja Orzekająca I instancji wymierzyła Obwinionemu karę nagany oraz obciążyła  kosztami postępowania na rzecz Skarbu Państwa w wysokości 624,61 zł.</w:t>
      </w:r>
    </w:p>
    <w:p w14:paraId="16EDA0CF" w14:textId="77777777" w:rsidR="00C8005D" w:rsidRPr="00044E51" w:rsidRDefault="00C8005D" w:rsidP="00855E1F">
      <w:pPr>
        <w:pStyle w:val="Nagwek2"/>
        <w:spacing w:before="120" w:line="276" w:lineRule="auto"/>
        <w:jc w:val="left"/>
        <w:rPr>
          <w:rFonts w:asciiTheme="minorHAnsi" w:hAnsiTheme="minorHAnsi" w:cstheme="minorHAnsi"/>
          <w:b/>
          <w:bCs/>
          <w:sz w:val="28"/>
          <w:szCs w:val="22"/>
        </w:rPr>
      </w:pPr>
      <w:r w:rsidRPr="00044E51">
        <w:rPr>
          <w:rFonts w:asciiTheme="minorHAnsi" w:hAnsiTheme="minorHAnsi" w:cstheme="minorHAnsi"/>
          <w:b/>
          <w:bCs/>
          <w:sz w:val="28"/>
          <w:szCs w:val="22"/>
        </w:rPr>
        <w:t>orzeka</w:t>
      </w:r>
    </w:p>
    <w:p w14:paraId="170C9DFB" w14:textId="03FE23C2" w:rsidR="00C8005D" w:rsidRPr="00044E51" w:rsidRDefault="00C8005D" w:rsidP="00855E1F">
      <w:pPr>
        <w:spacing w:before="120" w:after="0" w:line="23" w:lineRule="atLeast"/>
        <w:rPr>
          <w:rFonts w:eastAsia="Calibri" w:cstheme="minorHAnsi"/>
          <w:b/>
          <w:sz w:val="24"/>
          <w:szCs w:val="24"/>
        </w:rPr>
      </w:pPr>
      <w:r w:rsidRPr="00044E51">
        <w:rPr>
          <w:rFonts w:eastAsia="Calibri" w:cstheme="minorHAnsi"/>
          <w:b/>
          <w:sz w:val="24"/>
          <w:szCs w:val="24"/>
        </w:rPr>
        <w:t xml:space="preserve">na podstawie art. 147 ust. 1 pkt 1 </w:t>
      </w:r>
      <w:proofErr w:type="spellStart"/>
      <w:r w:rsidRPr="00044E51">
        <w:rPr>
          <w:rFonts w:eastAsia="Calibri" w:cstheme="minorHAnsi"/>
          <w:b/>
          <w:sz w:val="24"/>
          <w:szCs w:val="24"/>
        </w:rPr>
        <w:t>uondfp</w:t>
      </w:r>
      <w:proofErr w:type="spellEnd"/>
      <w:r w:rsidRPr="00044E51">
        <w:rPr>
          <w:rFonts w:eastAsia="Calibri" w:cstheme="minorHAnsi"/>
          <w:b/>
          <w:sz w:val="24"/>
          <w:szCs w:val="24"/>
        </w:rPr>
        <w:t xml:space="preserve"> utrzymuje w mocy </w:t>
      </w:r>
      <w:r w:rsidR="00CB671A" w:rsidRPr="00044E51">
        <w:rPr>
          <w:rFonts w:eastAsia="Calibri" w:cstheme="minorHAnsi"/>
          <w:b/>
          <w:sz w:val="24"/>
          <w:szCs w:val="24"/>
        </w:rPr>
        <w:t xml:space="preserve">w </w:t>
      </w:r>
      <w:r w:rsidRPr="00044E51">
        <w:rPr>
          <w:rFonts w:eastAsia="Calibri" w:cstheme="minorHAnsi"/>
          <w:b/>
          <w:sz w:val="24"/>
          <w:szCs w:val="24"/>
        </w:rPr>
        <w:t>zaskarżone</w:t>
      </w:r>
      <w:r w:rsidR="00CB671A" w:rsidRPr="00044E51">
        <w:rPr>
          <w:rFonts w:eastAsia="Calibri" w:cstheme="minorHAnsi"/>
          <w:b/>
          <w:sz w:val="24"/>
          <w:szCs w:val="24"/>
        </w:rPr>
        <w:t>j części</w:t>
      </w:r>
      <w:r w:rsidRPr="00044E51">
        <w:rPr>
          <w:rFonts w:eastAsia="Calibri" w:cstheme="minorHAnsi"/>
          <w:b/>
          <w:sz w:val="24"/>
          <w:szCs w:val="24"/>
        </w:rPr>
        <w:t xml:space="preserve"> orzeczenie</w:t>
      </w:r>
      <w:r w:rsidR="00CB671A" w:rsidRPr="00044E51">
        <w:rPr>
          <w:rFonts w:eastAsia="Calibri" w:cstheme="minorHAnsi"/>
          <w:b/>
          <w:sz w:val="24"/>
          <w:szCs w:val="24"/>
        </w:rPr>
        <w:t xml:space="preserve"> Komisji Orzekającej I instancji</w:t>
      </w:r>
      <w:r w:rsidRPr="00044E51">
        <w:rPr>
          <w:rFonts w:eastAsia="Calibri" w:cstheme="minorHAnsi"/>
          <w:b/>
          <w:sz w:val="24"/>
          <w:szCs w:val="24"/>
        </w:rPr>
        <w:t>.</w:t>
      </w:r>
    </w:p>
    <w:p w14:paraId="0FB9EFEA" w14:textId="05C19491" w:rsidR="006B7647" w:rsidRPr="00044E51" w:rsidRDefault="006B7647" w:rsidP="00855E1F">
      <w:pPr>
        <w:pStyle w:val="Nagwek2"/>
        <w:spacing w:before="120" w:line="276" w:lineRule="auto"/>
        <w:jc w:val="left"/>
        <w:rPr>
          <w:rFonts w:asciiTheme="minorHAnsi" w:hAnsiTheme="minorHAnsi" w:cstheme="minorHAnsi"/>
          <w:b/>
          <w:bCs/>
          <w:sz w:val="28"/>
          <w:szCs w:val="22"/>
        </w:rPr>
      </w:pPr>
      <w:r w:rsidRPr="00044E51">
        <w:rPr>
          <w:rFonts w:asciiTheme="minorHAnsi" w:hAnsiTheme="minorHAnsi" w:cstheme="minorHAnsi"/>
          <w:b/>
          <w:bCs/>
          <w:sz w:val="28"/>
          <w:szCs w:val="22"/>
        </w:rPr>
        <w:t>Pouczenie</w:t>
      </w:r>
    </w:p>
    <w:p w14:paraId="6B358D11" w14:textId="77777777" w:rsidR="006B7647" w:rsidRPr="00044E51" w:rsidRDefault="006B7647" w:rsidP="00855E1F">
      <w:pPr>
        <w:spacing w:before="120" w:after="0" w:line="23" w:lineRule="atLeast"/>
        <w:ind w:right="45"/>
        <w:rPr>
          <w:rFonts w:eastAsia="Calibri" w:cstheme="minorHAnsi"/>
          <w:sz w:val="24"/>
          <w:szCs w:val="24"/>
        </w:rPr>
      </w:pPr>
      <w:r w:rsidRPr="00044E51">
        <w:rPr>
          <w:rFonts w:eastAsia="Calibri" w:cstheme="minorHAnsi"/>
          <w:sz w:val="24"/>
          <w:szCs w:val="24"/>
        </w:rPr>
        <w:t>Orzeczenie niniejsze jest prawomocne w dniu jego wydania. Na niniejsze orzeczenie – w terminie 30 dni od dnia jego doręczenia – służy skarga do Wojewódzkiego Sądu Administracyjnego w Warszawie. Skargę wnosi się za pośrednictwem Głównej Komisji Orzekającej.</w:t>
      </w:r>
    </w:p>
    <w:p w14:paraId="19832C2E" w14:textId="77777777" w:rsidR="0053286D" w:rsidRPr="00044E51" w:rsidRDefault="0053286D" w:rsidP="00855E1F">
      <w:pPr>
        <w:pStyle w:val="Nagwek2"/>
        <w:spacing w:before="120" w:line="276" w:lineRule="auto"/>
        <w:jc w:val="left"/>
        <w:rPr>
          <w:rFonts w:asciiTheme="minorHAnsi" w:eastAsia="Arial" w:hAnsiTheme="minorHAnsi" w:cstheme="minorHAnsi"/>
          <w:b/>
          <w:bCs/>
          <w:sz w:val="28"/>
          <w:szCs w:val="22"/>
        </w:rPr>
      </w:pPr>
      <w:r w:rsidRPr="00044E51">
        <w:rPr>
          <w:rFonts w:asciiTheme="minorHAnsi" w:eastAsia="Arial" w:hAnsiTheme="minorHAnsi" w:cstheme="minorHAnsi"/>
          <w:b/>
          <w:bCs/>
          <w:sz w:val="28"/>
          <w:szCs w:val="22"/>
        </w:rPr>
        <w:t>Uzasadnienie</w:t>
      </w:r>
    </w:p>
    <w:p w14:paraId="14961040" w14:textId="118BD07D" w:rsidR="00F6420F" w:rsidRPr="00044E51" w:rsidRDefault="002A2142" w:rsidP="00855E1F">
      <w:pPr>
        <w:keepNext/>
        <w:spacing w:before="120" w:after="0" w:line="23" w:lineRule="atLeast"/>
        <w:outlineLvl w:val="1"/>
        <w:rPr>
          <w:rFonts w:eastAsia="Times New Roman" w:cstheme="minorHAnsi"/>
          <w:sz w:val="24"/>
          <w:szCs w:val="24"/>
          <w:lang w:eastAsia="pl-PL"/>
        </w:rPr>
      </w:pPr>
      <w:r w:rsidRPr="00044E51">
        <w:rPr>
          <w:rFonts w:eastAsia="Times New Roman" w:cstheme="minorHAnsi"/>
          <w:sz w:val="24"/>
          <w:szCs w:val="24"/>
          <w:lang w:eastAsia="pl-PL"/>
        </w:rPr>
        <w:t xml:space="preserve">Orzeczeniem z 12 listopada 2024 roku </w:t>
      </w:r>
      <w:r w:rsidR="00F6420F" w:rsidRPr="00044E51">
        <w:rPr>
          <w:rFonts w:eastAsia="Times New Roman" w:cstheme="minorHAnsi"/>
          <w:sz w:val="24"/>
          <w:szCs w:val="24"/>
          <w:lang w:eastAsia="pl-PL"/>
        </w:rPr>
        <w:t>Regionalna Komisja Orzekająca w sprawach o</w:t>
      </w:r>
      <w:r w:rsidR="008E3FB7" w:rsidRPr="00044E51">
        <w:rPr>
          <w:rFonts w:eastAsia="Times New Roman" w:cstheme="minorHAnsi"/>
          <w:sz w:val="24"/>
          <w:szCs w:val="24"/>
          <w:lang w:eastAsia="pl-PL"/>
        </w:rPr>
        <w:t> </w:t>
      </w:r>
      <w:r w:rsidR="00F6420F" w:rsidRPr="00044E51">
        <w:rPr>
          <w:rFonts w:eastAsia="Times New Roman" w:cstheme="minorHAnsi"/>
          <w:sz w:val="24"/>
          <w:szCs w:val="24"/>
          <w:lang w:eastAsia="pl-PL"/>
        </w:rPr>
        <w:t xml:space="preserve">naruszenie dyscypliny finansów publicznych przy Regionalnej Izbie Obrachunkowej w Łodzi </w:t>
      </w:r>
      <w:r w:rsidR="00284C8B" w:rsidRPr="00044E51">
        <w:rPr>
          <w:rFonts w:eastAsia="Times New Roman" w:cstheme="minorHAnsi"/>
          <w:sz w:val="24"/>
          <w:szCs w:val="24"/>
          <w:lang w:eastAsia="pl-PL"/>
        </w:rPr>
        <w:t xml:space="preserve">(dalej </w:t>
      </w:r>
      <w:r w:rsidR="00486F65" w:rsidRPr="00044E51">
        <w:rPr>
          <w:rFonts w:eastAsia="Times New Roman" w:cstheme="minorHAnsi"/>
          <w:sz w:val="24"/>
          <w:szCs w:val="24"/>
          <w:lang w:eastAsia="pl-PL"/>
        </w:rPr>
        <w:t xml:space="preserve">także: </w:t>
      </w:r>
      <w:r w:rsidR="00284C8B" w:rsidRPr="00044E51">
        <w:rPr>
          <w:rFonts w:eastAsia="Times New Roman" w:cstheme="minorHAnsi"/>
          <w:sz w:val="24"/>
          <w:szCs w:val="24"/>
          <w:lang w:eastAsia="pl-PL"/>
        </w:rPr>
        <w:t xml:space="preserve">„RKO” albo „Komisja I instancji”) uznała </w:t>
      </w:r>
      <w:r w:rsidR="00261476">
        <w:rPr>
          <w:rFonts w:eastAsia="Times New Roman" w:cstheme="minorHAnsi"/>
          <w:sz w:val="24"/>
          <w:szCs w:val="24"/>
          <w:lang w:eastAsia="pl-PL"/>
        </w:rPr>
        <w:t>(...)</w:t>
      </w:r>
      <w:r w:rsidR="00F6420F" w:rsidRPr="00044E51">
        <w:rPr>
          <w:rFonts w:eastAsia="Times New Roman" w:cstheme="minorHAnsi"/>
          <w:sz w:val="24"/>
          <w:szCs w:val="24"/>
          <w:lang w:eastAsia="pl-PL"/>
        </w:rPr>
        <w:t xml:space="preserve"> – Burmistrza Miasta i</w:t>
      </w:r>
      <w:r w:rsidR="00F21336" w:rsidRPr="00044E51">
        <w:rPr>
          <w:rFonts w:eastAsia="Times New Roman" w:cstheme="minorHAnsi"/>
          <w:sz w:val="24"/>
          <w:szCs w:val="24"/>
          <w:lang w:eastAsia="pl-PL"/>
        </w:rPr>
        <w:t> </w:t>
      </w:r>
      <w:r w:rsidR="00F6420F" w:rsidRPr="00044E51">
        <w:rPr>
          <w:rFonts w:eastAsia="Times New Roman" w:cstheme="minorHAnsi"/>
          <w:sz w:val="24"/>
          <w:szCs w:val="24"/>
          <w:lang w:eastAsia="pl-PL"/>
        </w:rPr>
        <w:t xml:space="preserve">Gminy </w:t>
      </w:r>
      <w:r w:rsidR="00855E1F">
        <w:rPr>
          <w:rFonts w:eastAsia="Times New Roman" w:cstheme="minorHAnsi"/>
          <w:sz w:val="24"/>
          <w:szCs w:val="24"/>
          <w:lang w:eastAsia="pl-PL"/>
        </w:rPr>
        <w:t>(...)</w:t>
      </w:r>
      <w:r w:rsidR="00284C8B" w:rsidRPr="00044E51">
        <w:rPr>
          <w:rFonts w:eastAsia="Times New Roman" w:cstheme="minorHAnsi"/>
          <w:sz w:val="24"/>
          <w:szCs w:val="24"/>
          <w:lang w:eastAsia="pl-PL"/>
        </w:rPr>
        <w:t xml:space="preserve"> </w:t>
      </w:r>
      <w:r w:rsidR="00284C8B" w:rsidRPr="00044E51">
        <w:rPr>
          <w:rFonts w:eastAsia="Times New Roman" w:cstheme="minorHAnsi"/>
          <w:sz w:val="24"/>
          <w:szCs w:val="24"/>
          <w:lang w:eastAsia="pl-PL"/>
        </w:rPr>
        <w:lastRenderedPageBreak/>
        <w:t>(dalej „Obwiniony”)</w:t>
      </w:r>
      <w:r w:rsidR="00F6420F" w:rsidRPr="00044E51">
        <w:rPr>
          <w:rFonts w:eastAsia="Times New Roman" w:cstheme="minorHAnsi"/>
          <w:sz w:val="24"/>
          <w:szCs w:val="24"/>
          <w:lang w:eastAsia="pl-PL"/>
        </w:rPr>
        <w:t>, odpowiedzialnym za naruszenie dyscypliny finansów publicznych, tj. popełnienie czynów określonych w:</w:t>
      </w:r>
    </w:p>
    <w:p w14:paraId="5BFA2224" w14:textId="1FF3792D" w:rsidR="00F6420F" w:rsidRPr="00044E51" w:rsidRDefault="00F6420F" w:rsidP="00855E1F">
      <w:pPr>
        <w:pStyle w:val="Akapitzlist"/>
        <w:widowControl w:val="0"/>
        <w:numPr>
          <w:ilvl w:val="0"/>
          <w:numId w:val="21"/>
        </w:numPr>
        <w:spacing w:before="60" w:after="0" w:line="23" w:lineRule="atLeast"/>
        <w:ind w:left="284" w:hanging="284"/>
        <w:contextualSpacing w:val="0"/>
        <w:rPr>
          <w:rFonts w:eastAsia="Verdana" w:cstheme="minorHAnsi"/>
          <w:sz w:val="24"/>
          <w:szCs w:val="24"/>
        </w:rPr>
      </w:pPr>
      <w:r w:rsidRPr="00044E51">
        <w:rPr>
          <w:rFonts w:eastAsia="Verdana" w:cstheme="minorHAnsi"/>
          <w:sz w:val="24"/>
          <w:szCs w:val="24"/>
        </w:rPr>
        <w:t>art.</w:t>
      </w:r>
      <w:r w:rsidR="005B0B18" w:rsidRPr="00044E51">
        <w:rPr>
          <w:rFonts w:eastAsia="Verdana" w:cstheme="minorHAnsi"/>
          <w:sz w:val="24"/>
          <w:szCs w:val="24"/>
        </w:rPr>
        <w:t xml:space="preserve"> </w:t>
      </w:r>
      <w:r w:rsidRPr="00044E51">
        <w:rPr>
          <w:rFonts w:eastAsia="Verdana" w:cstheme="minorHAnsi"/>
          <w:sz w:val="24"/>
          <w:szCs w:val="24"/>
        </w:rPr>
        <w:t>15 ust.</w:t>
      </w:r>
      <w:r w:rsidR="005B0B18" w:rsidRPr="00044E51">
        <w:rPr>
          <w:rFonts w:eastAsia="Verdana" w:cstheme="minorHAnsi"/>
          <w:sz w:val="24"/>
          <w:szCs w:val="24"/>
        </w:rPr>
        <w:t xml:space="preserve"> </w:t>
      </w:r>
      <w:r w:rsidRPr="00044E51">
        <w:rPr>
          <w:rFonts w:eastAsia="Verdana" w:cstheme="minorHAnsi"/>
          <w:sz w:val="24"/>
          <w:szCs w:val="24"/>
        </w:rPr>
        <w:t xml:space="preserve">1 </w:t>
      </w:r>
      <w:proofErr w:type="spellStart"/>
      <w:r w:rsidRPr="00044E51">
        <w:rPr>
          <w:rFonts w:eastAsia="Verdana" w:cstheme="minorHAnsi"/>
          <w:sz w:val="24"/>
          <w:szCs w:val="24"/>
        </w:rPr>
        <w:t>u</w:t>
      </w:r>
      <w:r w:rsidR="008E3FB7" w:rsidRPr="00044E51">
        <w:rPr>
          <w:rFonts w:eastAsia="Verdana" w:cstheme="minorHAnsi"/>
          <w:sz w:val="24"/>
          <w:szCs w:val="24"/>
        </w:rPr>
        <w:t>ondfp</w:t>
      </w:r>
      <w:proofErr w:type="spellEnd"/>
      <w:r w:rsidRPr="00044E51">
        <w:rPr>
          <w:rFonts w:eastAsia="Verdana" w:cstheme="minorHAnsi"/>
          <w:sz w:val="24"/>
          <w:szCs w:val="24"/>
        </w:rPr>
        <w:t>, zgodnie z którym naruszeniem dyscypliny finansów publicznych jest zaciągnięcie lub zmiana zobowiązania bez upoważnienia określonego ustawą budżetową, uchwałą budżetową lub planem finansowym albo z przekroczeniem zakresu tego upoważnienia lub z</w:t>
      </w:r>
      <w:r w:rsidR="008E3FB7" w:rsidRPr="00044E51">
        <w:rPr>
          <w:rFonts w:eastAsia="Verdana" w:cstheme="minorHAnsi"/>
          <w:sz w:val="24"/>
          <w:szCs w:val="24"/>
        </w:rPr>
        <w:t> </w:t>
      </w:r>
      <w:r w:rsidRPr="00044E51">
        <w:rPr>
          <w:rFonts w:eastAsia="Verdana" w:cstheme="minorHAnsi"/>
          <w:sz w:val="24"/>
          <w:szCs w:val="24"/>
        </w:rPr>
        <w:t xml:space="preserve">naruszeniem przepisów dotyczących zaciągania lub zmiany zobowiązań przez jednostkę sektora finansów publicznych, </w:t>
      </w:r>
      <w:r w:rsidRPr="00044E51">
        <w:rPr>
          <w:rFonts w:eastAsia="Verdana" w:cstheme="minorHAnsi"/>
          <w:sz w:val="24"/>
          <w:szCs w:val="24"/>
          <w:u w:val="single"/>
        </w:rPr>
        <w:t>poprzez</w:t>
      </w:r>
      <w:r w:rsidRPr="00044E51">
        <w:rPr>
          <w:rFonts w:eastAsia="Verdana" w:cstheme="minorHAnsi"/>
          <w:sz w:val="24"/>
          <w:szCs w:val="24"/>
        </w:rPr>
        <w:t xml:space="preserve"> zawarcie </w:t>
      </w:r>
      <w:r w:rsidR="00284C8B" w:rsidRPr="00044E51">
        <w:rPr>
          <w:rFonts w:eastAsia="Verdana" w:cstheme="minorHAnsi"/>
          <w:sz w:val="24"/>
          <w:szCs w:val="24"/>
        </w:rPr>
        <w:t xml:space="preserve">w </w:t>
      </w:r>
      <w:r w:rsidRPr="00044E51">
        <w:rPr>
          <w:rFonts w:eastAsia="Verdana" w:cstheme="minorHAnsi"/>
          <w:sz w:val="24"/>
          <w:szCs w:val="24"/>
        </w:rPr>
        <w:t xml:space="preserve">dniu 28 kwietnia 2020r. przez Gminę </w:t>
      </w:r>
      <w:r w:rsidR="00855E1F">
        <w:rPr>
          <w:rFonts w:eastAsia="Verdana" w:cstheme="minorHAnsi"/>
          <w:sz w:val="24"/>
          <w:szCs w:val="24"/>
        </w:rPr>
        <w:t>(...)</w:t>
      </w:r>
      <w:r w:rsidRPr="00044E51">
        <w:rPr>
          <w:rFonts w:eastAsia="Verdana" w:cstheme="minorHAnsi"/>
          <w:sz w:val="24"/>
          <w:szCs w:val="24"/>
        </w:rPr>
        <w:t xml:space="preserve"> umowy nr </w:t>
      </w:r>
      <w:r w:rsidR="00855E1F">
        <w:rPr>
          <w:rFonts w:eastAsia="Verdana" w:cstheme="minorHAnsi"/>
          <w:sz w:val="24"/>
          <w:szCs w:val="24"/>
        </w:rPr>
        <w:t>(...)</w:t>
      </w:r>
      <w:r w:rsidRPr="00044E51">
        <w:rPr>
          <w:rFonts w:eastAsia="Verdana" w:cstheme="minorHAnsi"/>
          <w:sz w:val="24"/>
          <w:szCs w:val="24"/>
        </w:rPr>
        <w:t xml:space="preserve"> z </w:t>
      </w:r>
      <w:r w:rsidR="00855E1F">
        <w:rPr>
          <w:rFonts w:eastAsia="Verdana" w:cstheme="minorHAnsi"/>
          <w:sz w:val="24"/>
          <w:szCs w:val="24"/>
        </w:rPr>
        <w:t>(...)</w:t>
      </w:r>
      <w:r w:rsidRPr="00044E51">
        <w:rPr>
          <w:rFonts w:eastAsia="Verdana" w:cstheme="minorHAnsi"/>
          <w:sz w:val="24"/>
          <w:szCs w:val="24"/>
        </w:rPr>
        <w:t xml:space="preserve"> dotyczącej leasingu operacyjnego niekonsumenckiego z wysoką wartością (</w:t>
      </w:r>
      <w:r w:rsidR="00855E1F">
        <w:rPr>
          <w:rFonts w:eastAsia="Verdana" w:cstheme="minorHAnsi"/>
          <w:sz w:val="24"/>
          <w:szCs w:val="24"/>
        </w:rPr>
        <w:t>(...)</w:t>
      </w:r>
      <w:r w:rsidRPr="00044E51">
        <w:rPr>
          <w:rFonts w:eastAsia="Verdana" w:cstheme="minorHAnsi"/>
          <w:sz w:val="24"/>
          <w:szCs w:val="24"/>
        </w:rPr>
        <w:t>) na okres 48 miesięcy, z przekroczeniem upoważnienia zawartego w wieloletniej prognozie finansowej, z naruszeniem art.</w:t>
      </w:r>
      <w:r w:rsidR="005B0B18" w:rsidRPr="00044E51">
        <w:rPr>
          <w:rFonts w:eastAsia="Verdana" w:cstheme="minorHAnsi"/>
          <w:sz w:val="24"/>
          <w:szCs w:val="24"/>
        </w:rPr>
        <w:t xml:space="preserve"> </w:t>
      </w:r>
      <w:r w:rsidRPr="00044E51">
        <w:rPr>
          <w:rFonts w:eastAsia="Verdana" w:cstheme="minorHAnsi"/>
          <w:sz w:val="24"/>
          <w:szCs w:val="24"/>
        </w:rPr>
        <w:t>228 ust.</w:t>
      </w:r>
      <w:r w:rsidR="005B0B18" w:rsidRPr="00044E51">
        <w:rPr>
          <w:rFonts w:eastAsia="Verdana" w:cstheme="minorHAnsi"/>
          <w:sz w:val="24"/>
          <w:szCs w:val="24"/>
        </w:rPr>
        <w:t xml:space="preserve"> </w:t>
      </w:r>
      <w:r w:rsidRPr="00044E51">
        <w:rPr>
          <w:rFonts w:eastAsia="Verdana" w:cstheme="minorHAnsi"/>
          <w:sz w:val="24"/>
          <w:szCs w:val="24"/>
        </w:rPr>
        <w:t>1</w:t>
      </w:r>
      <w:r w:rsidR="00F21336" w:rsidRPr="00044E51">
        <w:rPr>
          <w:rFonts w:eastAsia="Verdana" w:cstheme="minorHAnsi"/>
          <w:sz w:val="24"/>
          <w:szCs w:val="24"/>
        </w:rPr>
        <w:t> </w:t>
      </w:r>
      <w:r w:rsidRPr="00044E51">
        <w:rPr>
          <w:rFonts w:eastAsia="Verdana" w:cstheme="minorHAnsi"/>
          <w:sz w:val="24"/>
          <w:szCs w:val="24"/>
        </w:rPr>
        <w:t>pkt 1 w związku z art.226 ust.3 i 4 ustawy o finansach publicznych. Data popełnienia czynu -28 kwietnia 2020</w:t>
      </w:r>
      <w:r w:rsidR="001B226A" w:rsidRPr="00044E51">
        <w:rPr>
          <w:rFonts w:eastAsia="Verdana" w:cstheme="minorHAnsi"/>
          <w:sz w:val="24"/>
          <w:szCs w:val="24"/>
        </w:rPr>
        <w:t xml:space="preserve"> </w:t>
      </w:r>
      <w:r w:rsidRPr="00044E51">
        <w:rPr>
          <w:rFonts w:eastAsia="Verdana" w:cstheme="minorHAnsi"/>
          <w:sz w:val="24"/>
          <w:szCs w:val="24"/>
        </w:rPr>
        <w:t>r.;</w:t>
      </w:r>
    </w:p>
    <w:p w14:paraId="25FCB671" w14:textId="435B45D5" w:rsidR="00F6420F" w:rsidRPr="00261476" w:rsidRDefault="00F6420F" w:rsidP="00855E1F">
      <w:pPr>
        <w:pStyle w:val="Akapitzlist"/>
        <w:widowControl w:val="0"/>
        <w:numPr>
          <w:ilvl w:val="0"/>
          <w:numId w:val="21"/>
        </w:numPr>
        <w:spacing w:before="60" w:after="0" w:line="23" w:lineRule="atLeast"/>
        <w:ind w:left="284" w:hanging="284"/>
        <w:contextualSpacing w:val="0"/>
        <w:rPr>
          <w:rFonts w:eastAsia="Verdana" w:cstheme="minorHAnsi"/>
          <w:sz w:val="24"/>
          <w:szCs w:val="24"/>
        </w:rPr>
      </w:pPr>
      <w:r w:rsidRPr="00261476">
        <w:rPr>
          <w:rFonts w:eastAsia="Calibri" w:cstheme="minorHAnsi"/>
          <w:sz w:val="24"/>
          <w:szCs w:val="24"/>
        </w:rPr>
        <w:t>art.</w:t>
      </w:r>
      <w:r w:rsidR="001B226A" w:rsidRPr="00261476">
        <w:rPr>
          <w:rFonts w:eastAsia="Calibri" w:cstheme="minorHAnsi"/>
          <w:sz w:val="24"/>
          <w:szCs w:val="24"/>
        </w:rPr>
        <w:t xml:space="preserve"> </w:t>
      </w:r>
      <w:r w:rsidRPr="00261476">
        <w:rPr>
          <w:rFonts w:eastAsia="Calibri" w:cstheme="minorHAnsi"/>
          <w:sz w:val="24"/>
          <w:szCs w:val="24"/>
        </w:rPr>
        <w:t>17 ust.</w:t>
      </w:r>
      <w:r w:rsidR="005B0B18" w:rsidRPr="00261476">
        <w:rPr>
          <w:rFonts w:eastAsia="Calibri" w:cstheme="minorHAnsi"/>
          <w:sz w:val="24"/>
          <w:szCs w:val="24"/>
        </w:rPr>
        <w:t xml:space="preserve"> </w:t>
      </w:r>
      <w:r w:rsidRPr="00261476">
        <w:rPr>
          <w:rFonts w:eastAsia="Calibri" w:cstheme="minorHAnsi"/>
          <w:sz w:val="24"/>
          <w:szCs w:val="24"/>
        </w:rPr>
        <w:t xml:space="preserve">1 pkt 2 </w:t>
      </w:r>
      <w:proofErr w:type="spellStart"/>
      <w:r w:rsidRPr="00261476">
        <w:rPr>
          <w:rFonts w:eastAsia="Calibri" w:cstheme="minorHAnsi"/>
          <w:sz w:val="24"/>
          <w:szCs w:val="24"/>
        </w:rPr>
        <w:t>u</w:t>
      </w:r>
      <w:r w:rsidR="008E3FB7" w:rsidRPr="00261476">
        <w:rPr>
          <w:rFonts w:eastAsia="Calibri" w:cstheme="minorHAnsi"/>
          <w:sz w:val="24"/>
          <w:szCs w:val="24"/>
        </w:rPr>
        <w:t>ondfp</w:t>
      </w:r>
      <w:proofErr w:type="spellEnd"/>
      <w:r w:rsidRPr="00261476">
        <w:rPr>
          <w:rFonts w:eastAsia="Calibri" w:cstheme="minorHAnsi"/>
          <w:sz w:val="24"/>
          <w:szCs w:val="24"/>
        </w:rPr>
        <w:t>, zgodnie z którym naruszeniem dyscypliny finansów publicznych jest ustalenie wartości zamówienia publicznego lub jego części lub konkursu, jeżeli miało wpływ na obowiązek stosowania przepisów o zamówieniach publicznych albo na zastosowanie przepisów dotyczących zamówienia publicznego o niższej wartości, poprzez ustalenie (akceptację) wartości zamówienia publicznego w dniu 29 grudnia 2019</w:t>
      </w:r>
      <w:r w:rsidR="001B226A" w:rsidRPr="00261476">
        <w:rPr>
          <w:rFonts w:eastAsia="Calibri" w:cstheme="minorHAnsi"/>
          <w:sz w:val="24"/>
          <w:szCs w:val="24"/>
        </w:rPr>
        <w:t xml:space="preserve"> </w:t>
      </w:r>
      <w:r w:rsidRPr="00261476">
        <w:rPr>
          <w:rFonts w:eastAsia="Calibri" w:cstheme="minorHAnsi"/>
          <w:sz w:val="24"/>
          <w:szCs w:val="24"/>
        </w:rPr>
        <w:t xml:space="preserve">r. pn. </w:t>
      </w:r>
      <w:r w:rsidR="00855E1F">
        <w:rPr>
          <w:rFonts w:eastAsia="Calibri" w:cstheme="minorHAnsi"/>
          <w:sz w:val="24"/>
          <w:szCs w:val="24"/>
        </w:rPr>
        <w:t>(...)</w:t>
      </w:r>
      <w:r w:rsidRPr="00261476">
        <w:rPr>
          <w:rFonts w:eastAsia="Calibri" w:cstheme="minorHAnsi"/>
          <w:sz w:val="24"/>
          <w:szCs w:val="24"/>
        </w:rPr>
        <w:t xml:space="preserve"> w</w:t>
      </w:r>
      <w:r w:rsidR="005B0B18" w:rsidRPr="00261476">
        <w:rPr>
          <w:rFonts w:eastAsia="Calibri" w:cstheme="minorHAnsi"/>
          <w:sz w:val="24"/>
          <w:szCs w:val="24"/>
        </w:rPr>
        <w:t> </w:t>
      </w:r>
      <w:r w:rsidRPr="00261476">
        <w:rPr>
          <w:rFonts w:eastAsia="Calibri" w:cstheme="minorHAnsi"/>
          <w:sz w:val="24"/>
          <w:szCs w:val="24"/>
        </w:rPr>
        <w:t>zaniżonej wysokości, co wpłynęło na brak zastosowania przepisów ustawy Prawo zamówień publicznych, z naruszeniem art.</w:t>
      </w:r>
      <w:r w:rsidR="001B226A" w:rsidRPr="00261476">
        <w:rPr>
          <w:rFonts w:eastAsia="Calibri" w:cstheme="minorHAnsi"/>
          <w:sz w:val="24"/>
          <w:szCs w:val="24"/>
        </w:rPr>
        <w:t xml:space="preserve"> </w:t>
      </w:r>
      <w:r w:rsidRPr="00261476">
        <w:rPr>
          <w:rFonts w:eastAsia="Calibri" w:cstheme="minorHAnsi"/>
          <w:sz w:val="24"/>
          <w:szCs w:val="24"/>
        </w:rPr>
        <w:t>32 ust.</w:t>
      </w:r>
      <w:r w:rsidR="001B226A" w:rsidRPr="00261476">
        <w:rPr>
          <w:rFonts w:eastAsia="Calibri" w:cstheme="minorHAnsi"/>
          <w:sz w:val="24"/>
          <w:szCs w:val="24"/>
        </w:rPr>
        <w:t xml:space="preserve"> </w:t>
      </w:r>
      <w:r w:rsidRPr="00261476">
        <w:rPr>
          <w:rFonts w:eastAsia="Calibri" w:cstheme="minorHAnsi"/>
          <w:sz w:val="24"/>
          <w:szCs w:val="24"/>
        </w:rPr>
        <w:t>2 w zw. z art.</w:t>
      </w:r>
      <w:r w:rsidR="001B226A" w:rsidRPr="00261476">
        <w:rPr>
          <w:rFonts w:eastAsia="Calibri" w:cstheme="minorHAnsi"/>
          <w:sz w:val="24"/>
          <w:szCs w:val="24"/>
        </w:rPr>
        <w:t xml:space="preserve"> </w:t>
      </w:r>
      <w:r w:rsidRPr="00261476">
        <w:rPr>
          <w:rFonts w:eastAsia="Calibri" w:cstheme="minorHAnsi"/>
          <w:sz w:val="24"/>
          <w:szCs w:val="24"/>
        </w:rPr>
        <w:t>34 ust.3 pkt 2 lit.</w:t>
      </w:r>
      <w:r w:rsidR="001B226A" w:rsidRPr="00261476">
        <w:rPr>
          <w:rFonts w:eastAsia="Calibri" w:cstheme="minorHAnsi"/>
          <w:sz w:val="24"/>
          <w:szCs w:val="24"/>
        </w:rPr>
        <w:t xml:space="preserve"> </w:t>
      </w:r>
      <w:r w:rsidRPr="00261476">
        <w:rPr>
          <w:rFonts w:eastAsia="Calibri" w:cstheme="minorHAnsi"/>
          <w:sz w:val="24"/>
          <w:szCs w:val="24"/>
        </w:rPr>
        <w:t xml:space="preserve">b </w:t>
      </w:r>
      <w:proofErr w:type="spellStart"/>
      <w:r w:rsidR="008E3FB7" w:rsidRPr="00261476">
        <w:rPr>
          <w:rFonts w:eastAsia="Calibri" w:cstheme="minorHAnsi"/>
          <w:sz w:val="24"/>
          <w:szCs w:val="24"/>
        </w:rPr>
        <w:t>Pzp</w:t>
      </w:r>
      <w:proofErr w:type="spellEnd"/>
      <w:r w:rsidR="008E3FB7" w:rsidRPr="00261476">
        <w:rPr>
          <w:rFonts w:eastAsia="Calibri" w:cstheme="minorHAnsi"/>
          <w:sz w:val="24"/>
          <w:szCs w:val="24"/>
        </w:rPr>
        <w:t xml:space="preserve"> z</w:t>
      </w:r>
      <w:r w:rsidR="00F21336" w:rsidRPr="00261476">
        <w:rPr>
          <w:rFonts w:eastAsia="Calibri" w:cstheme="minorHAnsi"/>
          <w:sz w:val="24"/>
          <w:szCs w:val="24"/>
        </w:rPr>
        <w:t> </w:t>
      </w:r>
      <w:r w:rsidR="008E3FB7" w:rsidRPr="00261476">
        <w:rPr>
          <w:rFonts w:eastAsia="Calibri" w:cstheme="minorHAnsi"/>
          <w:sz w:val="24"/>
          <w:szCs w:val="24"/>
        </w:rPr>
        <w:t xml:space="preserve">2004 </w:t>
      </w:r>
      <w:r w:rsidRPr="00261476">
        <w:rPr>
          <w:rFonts w:eastAsia="Calibri" w:cstheme="minorHAnsi"/>
          <w:sz w:val="24"/>
          <w:szCs w:val="24"/>
        </w:rPr>
        <w:t>– obowiązującej na dzień popełnienia czynu, zaś na dzień orzekania z naruszeniem art.</w:t>
      </w:r>
      <w:r w:rsidR="001B226A" w:rsidRPr="00261476">
        <w:rPr>
          <w:rFonts w:eastAsia="Calibri" w:cstheme="minorHAnsi"/>
          <w:sz w:val="24"/>
          <w:szCs w:val="24"/>
        </w:rPr>
        <w:t xml:space="preserve"> </w:t>
      </w:r>
      <w:r w:rsidRPr="00261476">
        <w:rPr>
          <w:rFonts w:eastAsia="Calibri" w:cstheme="minorHAnsi"/>
          <w:sz w:val="24"/>
          <w:szCs w:val="24"/>
        </w:rPr>
        <w:t>29 ust.</w:t>
      </w:r>
      <w:r w:rsidR="005B0B18" w:rsidRPr="00261476">
        <w:rPr>
          <w:rFonts w:eastAsia="Calibri" w:cstheme="minorHAnsi"/>
          <w:sz w:val="24"/>
          <w:szCs w:val="24"/>
        </w:rPr>
        <w:t xml:space="preserve"> </w:t>
      </w:r>
      <w:r w:rsidRPr="00261476">
        <w:rPr>
          <w:rFonts w:eastAsia="Calibri" w:cstheme="minorHAnsi"/>
          <w:sz w:val="24"/>
          <w:szCs w:val="24"/>
        </w:rPr>
        <w:t>1 w zw. z art.</w:t>
      </w:r>
      <w:r w:rsidR="001B226A" w:rsidRPr="00261476">
        <w:rPr>
          <w:rFonts w:eastAsia="Calibri" w:cstheme="minorHAnsi"/>
          <w:sz w:val="24"/>
          <w:szCs w:val="24"/>
        </w:rPr>
        <w:t xml:space="preserve"> </w:t>
      </w:r>
      <w:r w:rsidRPr="00261476">
        <w:rPr>
          <w:rFonts w:eastAsia="Calibri" w:cstheme="minorHAnsi"/>
          <w:sz w:val="24"/>
          <w:szCs w:val="24"/>
        </w:rPr>
        <w:t>35 ust.</w:t>
      </w:r>
      <w:r w:rsidR="001B226A" w:rsidRPr="00261476">
        <w:rPr>
          <w:rFonts w:eastAsia="Calibri" w:cstheme="minorHAnsi"/>
          <w:sz w:val="24"/>
          <w:szCs w:val="24"/>
        </w:rPr>
        <w:t xml:space="preserve"> </w:t>
      </w:r>
      <w:r w:rsidRPr="00261476">
        <w:rPr>
          <w:rFonts w:eastAsia="Calibri" w:cstheme="minorHAnsi"/>
          <w:sz w:val="24"/>
          <w:szCs w:val="24"/>
        </w:rPr>
        <w:t>2 pkt 2 lit.</w:t>
      </w:r>
      <w:r w:rsidR="001B226A" w:rsidRPr="00261476">
        <w:rPr>
          <w:rFonts w:eastAsia="Calibri" w:cstheme="minorHAnsi"/>
          <w:sz w:val="24"/>
          <w:szCs w:val="24"/>
        </w:rPr>
        <w:t xml:space="preserve"> </w:t>
      </w:r>
      <w:r w:rsidRPr="00261476">
        <w:rPr>
          <w:rFonts w:eastAsia="Calibri" w:cstheme="minorHAnsi"/>
          <w:sz w:val="24"/>
          <w:szCs w:val="24"/>
        </w:rPr>
        <w:t xml:space="preserve">b </w:t>
      </w:r>
      <w:proofErr w:type="spellStart"/>
      <w:r w:rsidR="008E3FB7" w:rsidRPr="00261476">
        <w:rPr>
          <w:rFonts w:eastAsia="Calibri" w:cstheme="minorHAnsi"/>
          <w:sz w:val="24"/>
          <w:szCs w:val="24"/>
        </w:rPr>
        <w:t>Pzp</w:t>
      </w:r>
      <w:proofErr w:type="spellEnd"/>
      <w:r w:rsidR="008E3FB7" w:rsidRPr="00261476">
        <w:rPr>
          <w:rFonts w:eastAsia="Calibri" w:cstheme="minorHAnsi"/>
          <w:sz w:val="24"/>
          <w:szCs w:val="24"/>
        </w:rPr>
        <w:t xml:space="preserve"> z 2019 </w:t>
      </w:r>
      <w:r w:rsidRPr="00261476">
        <w:rPr>
          <w:rFonts w:eastAsia="Calibri" w:cstheme="minorHAnsi"/>
          <w:sz w:val="24"/>
          <w:szCs w:val="24"/>
        </w:rPr>
        <w:t>. Data popełnienia czynu: 30 grudnia 2019r.</w:t>
      </w:r>
      <w:r w:rsidRPr="00261476">
        <w:rPr>
          <w:rFonts w:eastAsia="Verdana" w:cstheme="minorHAnsi"/>
          <w:sz w:val="24"/>
          <w:szCs w:val="24"/>
        </w:rPr>
        <w:t>;</w:t>
      </w:r>
    </w:p>
    <w:p w14:paraId="6AEFCE16" w14:textId="5DDDC346" w:rsidR="00F6420F" w:rsidRPr="00261476" w:rsidRDefault="00F6420F" w:rsidP="00855E1F">
      <w:pPr>
        <w:pStyle w:val="Akapitzlist"/>
        <w:widowControl w:val="0"/>
        <w:numPr>
          <w:ilvl w:val="0"/>
          <w:numId w:val="21"/>
        </w:numPr>
        <w:spacing w:before="60" w:after="0" w:line="23" w:lineRule="atLeast"/>
        <w:ind w:left="284" w:hanging="284"/>
        <w:contextualSpacing w:val="0"/>
        <w:rPr>
          <w:rFonts w:eastAsia="Verdana" w:cstheme="minorHAnsi"/>
          <w:sz w:val="24"/>
          <w:szCs w:val="24"/>
        </w:rPr>
      </w:pPr>
      <w:r w:rsidRPr="00261476">
        <w:rPr>
          <w:rFonts w:eastAsia="Calibri" w:cstheme="minorHAnsi"/>
          <w:sz w:val="24"/>
          <w:szCs w:val="24"/>
        </w:rPr>
        <w:t>art.</w:t>
      </w:r>
      <w:r w:rsidR="001B226A" w:rsidRPr="00261476">
        <w:rPr>
          <w:rFonts w:eastAsia="Calibri" w:cstheme="minorHAnsi"/>
          <w:sz w:val="24"/>
          <w:szCs w:val="24"/>
        </w:rPr>
        <w:t xml:space="preserve"> </w:t>
      </w:r>
      <w:r w:rsidRPr="00261476">
        <w:rPr>
          <w:rFonts w:eastAsia="Calibri" w:cstheme="minorHAnsi"/>
          <w:sz w:val="24"/>
          <w:szCs w:val="24"/>
        </w:rPr>
        <w:t xml:space="preserve">17 ust.1b pkt 1 </w:t>
      </w:r>
      <w:proofErr w:type="spellStart"/>
      <w:r w:rsidRPr="00261476">
        <w:rPr>
          <w:rFonts w:eastAsia="Calibri" w:cstheme="minorHAnsi"/>
          <w:sz w:val="24"/>
          <w:szCs w:val="24"/>
        </w:rPr>
        <w:t>u</w:t>
      </w:r>
      <w:r w:rsidR="008E3FB7" w:rsidRPr="00261476">
        <w:rPr>
          <w:rFonts w:eastAsia="Calibri" w:cstheme="minorHAnsi"/>
          <w:sz w:val="24"/>
          <w:szCs w:val="24"/>
        </w:rPr>
        <w:t>ondfp</w:t>
      </w:r>
      <w:proofErr w:type="spellEnd"/>
      <w:r w:rsidRPr="00261476">
        <w:rPr>
          <w:rFonts w:eastAsia="Calibri" w:cstheme="minorHAnsi"/>
          <w:sz w:val="24"/>
          <w:szCs w:val="24"/>
        </w:rPr>
        <w:t>, zgodnie z którym naruszeniem dyscypliny finansów publicznych jest udzielenie zamówienia publicznego wykonawcy, który nie został wybrany w</w:t>
      </w:r>
      <w:r w:rsidR="005B0B18" w:rsidRPr="00261476">
        <w:rPr>
          <w:rFonts w:eastAsia="Calibri" w:cstheme="minorHAnsi"/>
          <w:sz w:val="24"/>
          <w:szCs w:val="24"/>
        </w:rPr>
        <w:t> </w:t>
      </w:r>
      <w:r w:rsidRPr="00261476">
        <w:rPr>
          <w:rFonts w:eastAsia="Calibri" w:cstheme="minorHAnsi"/>
          <w:sz w:val="24"/>
          <w:szCs w:val="24"/>
        </w:rPr>
        <w:t xml:space="preserve">trybie lub procedurze, określonych w przepisach o zamówieniach publicznych, poprzez udzielenie przez Gminę </w:t>
      </w:r>
      <w:r w:rsidR="00855E1F">
        <w:rPr>
          <w:rFonts w:eastAsia="Calibri" w:cstheme="minorHAnsi"/>
          <w:sz w:val="24"/>
          <w:szCs w:val="24"/>
        </w:rPr>
        <w:t>(...)</w:t>
      </w:r>
      <w:r w:rsidRPr="00261476">
        <w:rPr>
          <w:rFonts w:eastAsia="Calibri" w:cstheme="minorHAnsi"/>
          <w:sz w:val="24"/>
          <w:szCs w:val="24"/>
        </w:rPr>
        <w:t xml:space="preserve">, w dniu 28 kwietnia 2020r., zamówienia publicznego pn. </w:t>
      </w:r>
      <w:r w:rsidR="00855E1F">
        <w:rPr>
          <w:rFonts w:eastAsia="Calibri" w:cstheme="minorHAnsi"/>
          <w:sz w:val="24"/>
          <w:szCs w:val="24"/>
        </w:rPr>
        <w:t>(...)</w:t>
      </w:r>
      <w:r w:rsidRPr="00261476">
        <w:rPr>
          <w:rFonts w:eastAsia="Calibri" w:cstheme="minorHAnsi"/>
          <w:sz w:val="24"/>
          <w:szCs w:val="24"/>
        </w:rPr>
        <w:t>, na rzecz wykonawcy, który nie został wybrany w trybie określonym w ustawie Prawo zamówień publicznych, z naruszeniem art.</w:t>
      </w:r>
      <w:r w:rsidR="005B0B18" w:rsidRPr="00261476">
        <w:rPr>
          <w:rFonts w:eastAsia="Calibri" w:cstheme="minorHAnsi"/>
          <w:sz w:val="24"/>
          <w:szCs w:val="24"/>
        </w:rPr>
        <w:t xml:space="preserve"> </w:t>
      </w:r>
      <w:r w:rsidRPr="00261476">
        <w:rPr>
          <w:rFonts w:eastAsia="Calibri" w:cstheme="minorHAnsi"/>
          <w:sz w:val="24"/>
          <w:szCs w:val="24"/>
        </w:rPr>
        <w:t>7 ust.</w:t>
      </w:r>
      <w:r w:rsidR="005B0B18" w:rsidRPr="00261476">
        <w:rPr>
          <w:rFonts w:eastAsia="Calibri" w:cstheme="minorHAnsi"/>
          <w:sz w:val="24"/>
          <w:szCs w:val="24"/>
        </w:rPr>
        <w:t xml:space="preserve"> </w:t>
      </w:r>
      <w:r w:rsidRPr="00261476">
        <w:rPr>
          <w:rFonts w:eastAsia="Calibri" w:cstheme="minorHAnsi"/>
          <w:sz w:val="24"/>
          <w:szCs w:val="24"/>
        </w:rPr>
        <w:t>3</w:t>
      </w:r>
      <w:r w:rsidR="004B3BD7" w:rsidRPr="00261476">
        <w:rPr>
          <w:rFonts w:eastAsia="Calibri" w:cstheme="minorHAnsi"/>
          <w:sz w:val="24"/>
          <w:szCs w:val="24"/>
        </w:rPr>
        <w:t> </w:t>
      </w:r>
      <w:proofErr w:type="spellStart"/>
      <w:r w:rsidR="008E3FB7" w:rsidRPr="00261476">
        <w:rPr>
          <w:rFonts w:eastAsia="Calibri" w:cstheme="minorHAnsi"/>
          <w:sz w:val="24"/>
          <w:szCs w:val="24"/>
        </w:rPr>
        <w:t>Pzp</w:t>
      </w:r>
      <w:proofErr w:type="spellEnd"/>
      <w:r w:rsidR="004B3BD7" w:rsidRPr="00261476">
        <w:rPr>
          <w:rFonts w:eastAsia="Calibri" w:cstheme="minorHAnsi"/>
          <w:sz w:val="24"/>
          <w:szCs w:val="24"/>
        </w:rPr>
        <w:t> </w:t>
      </w:r>
      <w:r w:rsidR="008E3FB7" w:rsidRPr="00261476">
        <w:rPr>
          <w:rFonts w:eastAsia="Calibri" w:cstheme="minorHAnsi"/>
          <w:sz w:val="24"/>
          <w:szCs w:val="24"/>
        </w:rPr>
        <w:t>z</w:t>
      </w:r>
      <w:r w:rsidR="004B3BD7" w:rsidRPr="00261476">
        <w:rPr>
          <w:rFonts w:eastAsia="Calibri" w:cstheme="minorHAnsi"/>
          <w:sz w:val="24"/>
          <w:szCs w:val="24"/>
        </w:rPr>
        <w:t> </w:t>
      </w:r>
      <w:r w:rsidRPr="00261476">
        <w:rPr>
          <w:rFonts w:eastAsia="Calibri" w:cstheme="minorHAnsi"/>
          <w:sz w:val="24"/>
          <w:szCs w:val="24"/>
        </w:rPr>
        <w:t>2004</w:t>
      </w:r>
      <w:r w:rsidR="004B3BD7" w:rsidRPr="00261476">
        <w:rPr>
          <w:rFonts w:eastAsia="Calibri" w:cstheme="minorHAnsi"/>
          <w:sz w:val="24"/>
          <w:szCs w:val="24"/>
        </w:rPr>
        <w:t> </w:t>
      </w:r>
      <w:r w:rsidRPr="00261476">
        <w:rPr>
          <w:rFonts w:eastAsia="Calibri" w:cstheme="minorHAnsi"/>
          <w:sz w:val="24"/>
          <w:szCs w:val="24"/>
        </w:rPr>
        <w:t>r.– obowiązującej na dzień popełnienia czynu, zaś na dzień orzekania z</w:t>
      </w:r>
      <w:r w:rsidR="004B3BD7" w:rsidRPr="00261476">
        <w:rPr>
          <w:rFonts w:eastAsia="Calibri" w:cstheme="minorHAnsi"/>
          <w:sz w:val="24"/>
          <w:szCs w:val="24"/>
        </w:rPr>
        <w:t> </w:t>
      </w:r>
      <w:r w:rsidRPr="00261476">
        <w:rPr>
          <w:rFonts w:eastAsia="Calibri" w:cstheme="minorHAnsi"/>
          <w:sz w:val="24"/>
          <w:szCs w:val="24"/>
        </w:rPr>
        <w:t>naruszeniem art.</w:t>
      </w:r>
      <w:r w:rsidR="001B226A" w:rsidRPr="00261476">
        <w:rPr>
          <w:rFonts w:eastAsia="Calibri" w:cstheme="minorHAnsi"/>
          <w:sz w:val="24"/>
          <w:szCs w:val="24"/>
        </w:rPr>
        <w:t xml:space="preserve"> </w:t>
      </w:r>
      <w:r w:rsidRPr="00261476">
        <w:rPr>
          <w:rFonts w:eastAsia="Calibri" w:cstheme="minorHAnsi"/>
          <w:sz w:val="24"/>
          <w:szCs w:val="24"/>
        </w:rPr>
        <w:t>17 ust.</w:t>
      </w:r>
      <w:r w:rsidR="005B0B18" w:rsidRPr="00261476">
        <w:rPr>
          <w:rFonts w:eastAsia="Calibri" w:cstheme="minorHAnsi"/>
          <w:sz w:val="24"/>
          <w:szCs w:val="24"/>
        </w:rPr>
        <w:t xml:space="preserve"> </w:t>
      </w:r>
      <w:r w:rsidRPr="00261476">
        <w:rPr>
          <w:rFonts w:eastAsia="Calibri" w:cstheme="minorHAnsi"/>
          <w:sz w:val="24"/>
          <w:szCs w:val="24"/>
        </w:rPr>
        <w:t xml:space="preserve">2 </w:t>
      </w:r>
      <w:proofErr w:type="spellStart"/>
      <w:r w:rsidR="008E3FB7" w:rsidRPr="00261476">
        <w:rPr>
          <w:rFonts w:eastAsia="Calibri" w:cstheme="minorHAnsi"/>
          <w:sz w:val="24"/>
          <w:szCs w:val="24"/>
        </w:rPr>
        <w:t>Pzp</w:t>
      </w:r>
      <w:proofErr w:type="spellEnd"/>
      <w:r w:rsidR="008E3FB7" w:rsidRPr="00261476">
        <w:rPr>
          <w:rFonts w:eastAsia="Calibri" w:cstheme="minorHAnsi"/>
          <w:sz w:val="24"/>
          <w:szCs w:val="24"/>
        </w:rPr>
        <w:t xml:space="preserve"> z</w:t>
      </w:r>
      <w:r w:rsidRPr="00261476">
        <w:rPr>
          <w:rFonts w:eastAsia="Calibri" w:cstheme="minorHAnsi"/>
          <w:sz w:val="24"/>
          <w:szCs w:val="24"/>
        </w:rPr>
        <w:t xml:space="preserve"> 2019r. Data popełnienia czynu - 28 kwietnia 2020</w:t>
      </w:r>
      <w:r w:rsidR="005B0B18" w:rsidRPr="00261476">
        <w:rPr>
          <w:rFonts w:eastAsia="Calibri" w:cstheme="minorHAnsi"/>
          <w:sz w:val="24"/>
          <w:szCs w:val="24"/>
        </w:rPr>
        <w:t xml:space="preserve"> </w:t>
      </w:r>
      <w:r w:rsidRPr="00261476">
        <w:rPr>
          <w:rFonts w:eastAsia="Calibri" w:cstheme="minorHAnsi"/>
          <w:sz w:val="24"/>
          <w:szCs w:val="24"/>
        </w:rPr>
        <w:t>r.;</w:t>
      </w:r>
    </w:p>
    <w:p w14:paraId="0CC2154F" w14:textId="3121B746" w:rsidR="00F6420F" w:rsidRPr="00261476" w:rsidRDefault="00F6420F" w:rsidP="00855E1F">
      <w:pPr>
        <w:pStyle w:val="Akapitzlist"/>
        <w:widowControl w:val="0"/>
        <w:numPr>
          <w:ilvl w:val="0"/>
          <w:numId w:val="21"/>
        </w:numPr>
        <w:spacing w:before="60" w:after="0" w:line="23" w:lineRule="atLeast"/>
        <w:ind w:left="284" w:hanging="284"/>
        <w:contextualSpacing w:val="0"/>
        <w:rPr>
          <w:rFonts w:eastAsia="Verdana" w:cstheme="minorHAnsi"/>
          <w:sz w:val="24"/>
          <w:szCs w:val="24"/>
        </w:rPr>
      </w:pPr>
      <w:r w:rsidRPr="00261476">
        <w:rPr>
          <w:rFonts w:eastAsia="Calibri" w:cstheme="minorHAnsi"/>
          <w:sz w:val="24"/>
          <w:szCs w:val="24"/>
          <w:lang w:bidi="en-US"/>
        </w:rPr>
        <w:t>art.</w:t>
      </w:r>
      <w:r w:rsidR="00486F65" w:rsidRPr="00261476">
        <w:rPr>
          <w:rFonts w:eastAsia="Calibri" w:cstheme="minorHAnsi"/>
          <w:sz w:val="24"/>
          <w:szCs w:val="24"/>
          <w:lang w:bidi="en-US"/>
        </w:rPr>
        <w:t xml:space="preserve"> </w:t>
      </w:r>
      <w:r w:rsidRPr="00261476">
        <w:rPr>
          <w:rFonts w:eastAsia="Calibri" w:cstheme="minorHAnsi"/>
          <w:sz w:val="24"/>
          <w:szCs w:val="24"/>
        </w:rPr>
        <w:t>18 pkt 1</w:t>
      </w:r>
      <w:r w:rsidR="00941467" w:rsidRPr="00261476">
        <w:rPr>
          <w:rFonts w:eastAsia="Calibri" w:cstheme="minorHAnsi"/>
          <w:sz w:val="24"/>
          <w:szCs w:val="24"/>
        </w:rPr>
        <w:t>uondfp</w:t>
      </w:r>
      <w:r w:rsidRPr="00261476">
        <w:rPr>
          <w:rFonts w:eastAsia="Calibri" w:cstheme="minorHAnsi"/>
          <w:sz w:val="24"/>
          <w:szCs w:val="24"/>
        </w:rPr>
        <w:t xml:space="preserve">, zgodnie z którym naruszeniem dyscypliny finansów publicznych jest zaniechanie przeprowadzenia lub rozliczenia inwentaryzacji albo przeprowadzenie lub rozliczenie inwentaryzacji w sposób niezgodny z przepisami ustawy </w:t>
      </w:r>
      <w:r w:rsidR="005B0B18" w:rsidRPr="00261476">
        <w:rPr>
          <w:rFonts w:eastAsia="Calibri" w:cstheme="minorHAnsi"/>
          <w:sz w:val="24"/>
          <w:szCs w:val="24"/>
        </w:rPr>
        <w:t xml:space="preserve"> </w:t>
      </w:r>
      <w:r w:rsidRPr="00261476">
        <w:rPr>
          <w:rFonts w:eastAsia="Calibri" w:cstheme="minorHAnsi"/>
          <w:sz w:val="24"/>
          <w:szCs w:val="24"/>
        </w:rPr>
        <w:t xml:space="preserve">o rachunkowości, </w:t>
      </w:r>
      <w:r w:rsidRPr="00261476">
        <w:rPr>
          <w:rFonts w:eastAsia="Calibri" w:cstheme="minorHAnsi"/>
          <w:sz w:val="24"/>
          <w:szCs w:val="24"/>
          <w:u w:val="single"/>
        </w:rPr>
        <w:t>poprzez:</w:t>
      </w:r>
    </w:p>
    <w:p w14:paraId="0CB84029" w14:textId="661020C7" w:rsidR="00F6420F" w:rsidRPr="00261476" w:rsidRDefault="00F6420F" w:rsidP="00855E1F">
      <w:pPr>
        <w:pStyle w:val="Akapitzlist"/>
        <w:widowControl w:val="0"/>
        <w:numPr>
          <w:ilvl w:val="0"/>
          <w:numId w:val="20"/>
        </w:numPr>
        <w:spacing w:before="60" w:after="0" w:line="23" w:lineRule="atLeast"/>
        <w:ind w:left="284" w:hanging="284"/>
        <w:contextualSpacing w:val="0"/>
        <w:rPr>
          <w:rFonts w:eastAsia="Verdana" w:cstheme="minorHAnsi"/>
          <w:sz w:val="24"/>
          <w:szCs w:val="24"/>
        </w:rPr>
      </w:pPr>
      <w:r w:rsidRPr="00261476">
        <w:rPr>
          <w:rFonts w:eastAsia="Calibri" w:cstheme="minorHAnsi"/>
          <w:sz w:val="24"/>
          <w:szCs w:val="24"/>
        </w:rPr>
        <w:t>nieprawidłowe przeprowadzenie na dzień 31 grudnia 2019</w:t>
      </w:r>
      <w:r w:rsidR="005B0B18" w:rsidRPr="00261476">
        <w:rPr>
          <w:rFonts w:eastAsia="Calibri" w:cstheme="minorHAnsi"/>
          <w:sz w:val="24"/>
          <w:szCs w:val="24"/>
        </w:rPr>
        <w:t xml:space="preserve"> </w:t>
      </w:r>
      <w:r w:rsidRPr="00261476">
        <w:rPr>
          <w:rFonts w:eastAsia="Calibri" w:cstheme="minorHAnsi"/>
          <w:sz w:val="24"/>
          <w:szCs w:val="24"/>
        </w:rPr>
        <w:t>r. inwentaryzacji gruntów, środków trwałych do których dostęp jest utrudniony, oraz wartości niematerialnych i</w:t>
      </w:r>
      <w:r w:rsidR="008E3FB7" w:rsidRPr="00261476">
        <w:rPr>
          <w:rFonts w:eastAsia="Calibri" w:cstheme="minorHAnsi"/>
          <w:sz w:val="24"/>
          <w:szCs w:val="24"/>
        </w:rPr>
        <w:t> </w:t>
      </w:r>
      <w:r w:rsidRPr="00261476">
        <w:rPr>
          <w:rFonts w:eastAsia="Calibri" w:cstheme="minorHAnsi"/>
          <w:sz w:val="24"/>
          <w:szCs w:val="24"/>
        </w:rPr>
        <w:t xml:space="preserve">prawnych, z naruszeniem </w:t>
      </w:r>
      <w:r w:rsidRPr="00261476">
        <w:rPr>
          <w:rFonts w:eastAsia="Calibri" w:cstheme="minorHAnsi"/>
          <w:sz w:val="24"/>
          <w:szCs w:val="24"/>
          <w:lang w:bidi="en-US"/>
        </w:rPr>
        <w:t>art.</w:t>
      </w:r>
      <w:r w:rsidRPr="00261476">
        <w:rPr>
          <w:rFonts w:eastAsia="Calibri" w:cstheme="minorHAnsi"/>
          <w:sz w:val="24"/>
          <w:szCs w:val="24"/>
        </w:rPr>
        <w:t xml:space="preserve">26 ust.1 pkt 3 ustawy o rachunkowości. Czas popełnienia czynu - zgodnie z domniemaniem </w:t>
      </w:r>
      <w:r w:rsidRPr="00261476">
        <w:rPr>
          <w:rFonts w:eastAsia="Calibri" w:cstheme="minorHAnsi"/>
          <w:sz w:val="24"/>
          <w:szCs w:val="24"/>
          <w:lang w:bidi="en-US"/>
        </w:rPr>
        <w:t>art.</w:t>
      </w:r>
      <w:r w:rsidR="00941467" w:rsidRPr="00261476">
        <w:rPr>
          <w:rFonts w:eastAsia="Calibri" w:cstheme="minorHAnsi"/>
          <w:sz w:val="24"/>
          <w:szCs w:val="24"/>
          <w:lang w:bidi="en-US"/>
        </w:rPr>
        <w:t xml:space="preserve"> </w:t>
      </w:r>
      <w:r w:rsidRPr="00261476">
        <w:rPr>
          <w:rFonts w:eastAsia="Calibri" w:cstheme="minorHAnsi"/>
          <w:sz w:val="24"/>
          <w:szCs w:val="24"/>
        </w:rPr>
        <w:t xml:space="preserve">21 </w:t>
      </w:r>
      <w:proofErr w:type="spellStart"/>
      <w:r w:rsidR="00941467" w:rsidRPr="00261476">
        <w:rPr>
          <w:rFonts w:eastAsia="Calibri" w:cstheme="minorHAnsi"/>
          <w:sz w:val="24"/>
          <w:szCs w:val="24"/>
        </w:rPr>
        <w:t>uondfp</w:t>
      </w:r>
      <w:proofErr w:type="spellEnd"/>
      <w:r w:rsidRPr="00261476">
        <w:rPr>
          <w:rFonts w:eastAsia="Calibri" w:cstheme="minorHAnsi"/>
          <w:sz w:val="24"/>
          <w:szCs w:val="24"/>
        </w:rPr>
        <w:t xml:space="preserve"> – 1 stycznia 2020r.;</w:t>
      </w:r>
    </w:p>
    <w:p w14:paraId="13820AD0" w14:textId="3ABC7681" w:rsidR="00F6420F" w:rsidRPr="00261476" w:rsidRDefault="00F6420F" w:rsidP="00855E1F">
      <w:pPr>
        <w:pStyle w:val="Akapitzlist"/>
        <w:widowControl w:val="0"/>
        <w:numPr>
          <w:ilvl w:val="0"/>
          <w:numId w:val="20"/>
        </w:numPr>
        <w:spacing w:before="60" w:after="0" w:line="23" w:lineRule="atLeast"/>
        <w:ind w:left="284" w:hanging="284"/>
        <w:contextualSpacing w:val="0"/>
        <w:rPr>
          <w:rFonts w:eastAsia="Verdana" w:cstheme="minorHAnsi"/>
          <w:sz w:val="24"/>
          <w:szCs w:val="24"/>
        </w:rPr>
      </w:pPr>
      <w:r w:rsidRPr="00261476">
        <w:rPr>
          <w:rFonts w:eastAsia="Calibri" w:cstheme="minorHAnsi"/>
          <w:sz w:val="24"/>
          <w:szCs w:val="24"/>
        </w:rPr>
        <w:t xml:space="preserve">zaniechanie przeprowadzenia drogą weryfikacji na dzień 31 grudnia 2019r. inwentaryzacji kont organu: 224, 240 i 909, które to konta na wskazany dzień wykazywały salda. Powyższe spowodowało naruszenie </w:t>
      </w:r>
      <w:r w:rsidRPr="00261476">
        <w:rPr>
          <w:rFonts w:eastAsia="Calibri" w:cstheme="minorHAnsi"/>
          <w:sz w:val="24"/>
          <w:szCs w:val="24"/>
          <w:lang w:bidi="en-US"/>
        </w:rPr>
        <w:t>art.</w:t>
      </w:r>
      <w:r w:rsidRPr="00261476">
        <w:rPr>
          <w:rFonts w:eastAsia="Calibri" w:cstheme="minorHAnsi"/>
          <w:sz w:val="24"/>
          <w:szCs w:val="24"/>
        </w:rPr>
        <w:t xml:space="preserve">26 ust.1 pkt 3 ustawy o rachunkowości. Czas popełnienia - zgodnie z domniemaniem </w:t>
      </w:r>
      <w:r w:rsidRPr="00261476">
        <w:rPr>
          <w:rFonts w:eastAsia="Calibri" w:cstheme="minorHAnsi"/>
          <w:sz w:val="24"/>
          <w:szCs w:val="24"/>
          <w:lang w:bidi="en-US"/>
        </w:rPr>
        <w:t>art.</w:t>
      </w:r>
      <w:r w:rsidR="005B0B18" w:rsidRPr="00261476">
        <w:rPr>
          <w:rFonts w:eastAsia="Calibri" w:cstheme="minorHAnsi"/>
          <w:sz w:val="24"/>
          <w:szCs w:val="24"/>
          <w:lang w:bidi="en-US"/>
        </w:rPr>
        <w:t xml:space="preserve"> </w:t>
      </w:r>
      <w:r w:rsidRPr="00261476">
        <w:rPr>
          <w:rFonts w:eastAsia="Calibri" w:cstheme="minorHAnsi"/>
          <w:sz w:val="24"/>
          <w:szCs w:val="24"/>
        </w:rPr>
        <w:t xml:space="preserve">21 </w:t>
      </w:r>
      <w:proofErr w:type="spellStart"/>
      <w:r w:rsidR="00941467" w:rsidRPr="00261476">
        <w:rPr>
          <w:rFonts w:eastAsia="Calibri" w:cstheme="minorHAnsi"/>
          <w:sz w:val="24"/>
          <w:szCs w:val="24"/>
        </w:rPr>
        <w:t>uondfp</w:t>
      </w:r>
      <w:proofErr w:type="spellEnd"/>
      <w:r w:rsidRPr="00261476">
        <w:rPr>
          <w:rFonts w:eastAsia="Calibri" w:cstheme="minorHAnsi"/>
          <w:sz w:val="24"/>
          <w:szCs w:val="24"/>
        </w:rPr>
        <w:t xml:space="preserve"> – 30 czerwca 2020r.;</w:t>
      </w:r>
    </w:p>
    <w:p w14:paraId="7EE57D97" w14:textId="0852E09A" w:rsidR="00F6420F" w:rsidRPr="00044E51" w:rsidRDefault="00F6420F" w:rsidP="00261476">
      <w:pPr>
        <w:spacing w:before="120" w:after="0" w:line="23" w:lineRule="atLeast"/>
        <w:rPr>
          <w:rFonts w:eastAsia="Times New Roman" w:cstheme="minorHAnsi"/>
          <w:sz w:val="24"/>
          <w:szCs w:val="24"/>
          <w:lang w:eastAsia="pl-PL"/>
        </w:rPr>
      </w:pPr>
      <w:r w:rsidRPr="00044E51">
        <w:rPr>
          <w:rFonts w:eastAsia="Times New Roman" w:cstheme="minorHAnsi"/>
          <w:sz w:val="24"/>
          <w:szCs w:val="24"/>
          <w:lang w:eastAsia="pl-PL"/>
        </w:rPr>
        <w:t>i na podstawie art.</w:t>
      </w:r>
      <w:r w:rsidR="00941467" w:rsidRPr="00044E51">
        <w:rPr>
          <w:rFonts w:eastAsia="Times New Roman" w:cstheme="minorHAnsi"/>
          <w:sz w:val="24"/>
          <w:szCs w:val="24"/>
          <w:lang w:eastAsia="pl-PL"/>
        </w:rPr>
        <w:t xml:space="preserve"> </w:t>
      </w:r>
      <w:r w:rsidRPr="00044E51">
        <w:rPr>
          <w:rFonts w:eastAsia="Times New Roman" w:cstheme="minorHAnsi"/>
          <w:sz w:val="24"/>
          <w:szCs w:val="24"/>
          <w:lang w:eastAsia="pl-PL"/>
        </w:rPr>
        <w:t>31 ust.1 pkt 2, art.33 ust.1 i 2  oraz art.</w:t>
      </w:r>
      <w:r w:rsidR="00941467" w:rsidRPr="00044E51">
        <w:rPr>
          <w:rFonts w:eastAsia="Times New Roman" w:cstheme="minorHAnsi"/>
          <w:sz w:val="24"/>
          <w:szCs w:val="24"/>
          <w:lang w:eastAsia="pl-PL"/>
        </w:rPr>
        <w:t xml:space="preserve"> </w:t>
      </w:r>
      <w:r w:rsidRPr="00044E51">
        <w:rPr>
          <w:rFonts w:eastAsia="Times New Roman" w:cstheme="minorHAnsi"/>
          <w:sz w:val="24"/>
          <w:szCs w:val="24"/>
          <w:lang w:eastAsia="pl-PL"/>
        </w:rPr>
        <w:t xml:space="preserve">37 </w:t>
      </w:r>
      <w:proofErr w:type="spellStart"/>
      <w:r w:rsidR="00941467" w:rsidRPr="00044E51">
        <w:rPr>
          <w:rFonts w:eastAsia="Times New Roman" w:cstheme="minorHAnsi"/>
          <w:sz w:val="24"/>
          <w:szCs w:val="24"/>
          <w:lang w:eastAsia="pl-PL"/>
        </w:rPr>
        <w:t>uondfp</w:t>
      </w:r>
      <w:proofErr w:type="spellEnd"/>
      <w:r w:rsidRPr="00044E51">
        <w:rPr>
          <w:rFonts w:eastAsia="Times New Roman" w:cstheme="minorHAnsi"/>
          <w:sz w:val="24"/>
          <w:szCs w:val="24"/>
          <w:lang w:eastAsia="pl-PL"/>
        </w:rPr>
        <w:t xml:space="preserve"> wymierz</w:t>
      </w:r>
      <w:r w:rsidR="005B0B18" w:rsidRPr="00044E51">
        <w:rPr>
          <w:rFonts w:eastAsia="Times New Roman" w:cstheme="minorHAnsi"/>
          <w:sz w:val="24"/>
          <w:szCs w:val="24"/>
          <w:lang w:eastAsia="pl-PL"/>
        </w:rPr>
        <w:t>yła</w:t>
      </w:r>
      <w:r w:rsidRPr="00044E51">
        <w:rPr>
          <w:rFonts w:eastAsia="Times New Roman" w:cstheme="minorHAnsi"/>
          <w:sz w:val="24"/>
          <w:szCs w:val="24"/>
          <w:lang w:eastAsia="pl-PL"/>
        </w:rPr>
        <w:t xml:space="preserve"> za powyższe czyny karę nagany.</w:t>
      </w:r>
    </w:p>
    <w:p w14:paraId="450FF441" w14:textId="6E7F18BC" w:rsidR="00F6420F" w:rsidRPr="00044E51" w:rsidRDefault="00F6420F" w:rsidP="00261476">
      <w:pPr>
        <w:spacing w:before="120" w:after="0" w:line="23" w:lineRule="atLeast"/>
        <w:rPr>
          <w:rFonts w:eastAsia="Times New Roman" w:cstheme="minorHAnsi"/>
          <w:sz w:val="24"/>
          <w:szCs w:val="24"/>
          <w:lang w:eastAsia="pl-PL"/>
        </w:rPr>
      </w:pPr>
      <w:r w:rsidRPr="00044E51">
        <w:rPr>
          <w:rFonts w:eastAsia="Times New Roman" w:cstheme="minorHAnsi"/>
          <w:sz w:val="24"/>
          <w:szCs w:val="24"/>
          <w:lang w:eastAsia="pl-PL"/>
        </w:rPr>
        <w:lastRenderedPageBreak/>
        <w:t>Na podstawie art.</w:t>
      </w:r>
      <w:r w:rsidR="00941467" w:rsidRPr="00044E51">
        <w:rPr>
          <w:rFonts w:eastAsia="Times New Roman" w:cstheme="minorHAnsi"/>
          <w:sz w:val="24"/>
          <w:szCs w:val="24"/>
          <w:lang w:eastAsia="pl-PL"/>
        </w:rPr>
        <w:t xml:space="preserve"> </w:t>
      </w:r>
      <w:r w:rsidRPr="00044E51">
        <w:rPr>
          <w:rFonts w:eastAsia="Times New Roman" w:cstheme="minorHAnsi"/>
          <w:sz w:val="24"/>
          <w:szCs w:val="24"/>
          <w:lang w:eastAsia="pl-PL"/>
        </w:rPr>
        <w:t xml:space="preserve">167 ust.1 </w:t>
      </w:r>
      <w:proofErr w:type="spellStart"/>
      <w:r w:rsidR="00284C8B" w:rsidRPr="00044E51">
        <w:rPr>
          <w:rFonts w:eastAsia="Times New Roman" w:cstheme="minorHAnsi"/>
          <w:sz w:val="24"/>
          <w:szCs w:val="24"/>
          <w:lang w:eastAsia="pl-PL"/>
        </w:rPr>
        <w:t>uondfp</w:t>
      </w:r>
      <w:proofErr w:type="spellEnd"/>
      <w:r w:rsidR="00284C8B" w:rsidRPr="00044E51">
        <w:rPr>
          <w:rFonts w:eastAsia="Times New Roman" w:cstheme="minorHAnsi"/>
          <w:sz w:val="24"/>
          <w:szCs w:val="24"/>
          <w:lang w:eastAsia="pl-PL"/>
        </w:rPr>
        <w:t xml:space="preserve"> RKO </w:t>
      </w:r>
      <w:r w:rsidRPr="00044E51">
        <w:rPr>
          <w:rFonts w:eastAsia="Times New Roman" w:cstheme="minorHAnsi"/>
          <w:sz w:val="24"/>
          <w:szCs w:val="24"/>
          <w:lang w:eastAsia="pl-PL"/>
        </w:rPr>
        <w:t>obciąż</w:t>
      </w:r>
      <w:r w:rsidR="00284C8B" w:rsidRPr="00044E51">
        <w:rPr>
          <w:rFonts w:eastAsia="Times New Roman" w:cstheme="minorHAnsi"/>
          <w:sz w:val="24"/>
          <w:szCs w:val="24"/>
          <w:lang w:eastAsia="pl-PL"/>
        </w:rPr>
        <w:t xml:space="preserve">yła Obwinionego </w:t>
      </w:r>
      <w:r w:rsidRPr="00044E51">
        <w:rPr>
          <w:rFonts w:eastAsia="Times New Roman" w:cstheme="minorHAnsi"/>
          <w:sz w:val="24"/>
          <w:szCs w:val="24"/>
          <w:lang w:eastAsia="pl-PL"/>
        </w:rPr>
        <w:t>na rzecz Skarbu Państwa kosztami postępowania w wysokości 624,61 zł.</w:t>
      </w:r>
    </w:p>
    <w:p w14:paraId="551800EF" w14:textId="2ABFA087" w:rsidR="00F6420F" w:rsidRPr="00044E51" w:rsidRDefault="004B7437" w:rsidP="00261476">
      <w:pPr>
        <w:suppressAutoHyphens/>
        <w:autoSpaceDN w:val="0"/>
        <w:spacing w:before="120" w:after="0" w:line="23" w:lineRule="atLeast"/>
        <w:textAlignment w:val="baseline"/>
        <w:rPr>
          <w:rFonts w:eastAsia="Verdana" w:cstheme="minorHAnsi"/>
          <w:sz w:val="24"/>
          <w:szCs w:val="24"/>
          <w:lang w:eastAsia="pl-PL"/>
        </w:rPr>
      </w:pPr>
      <w:r w:rsidRPr="00044E51">
        <w:rPr>
          <w:rFonts w:eastAsia="Times New Roman" w:cstheme="minorHAnsi"/>
          <w:sz w:val="24"/>
          <w:szCs w:val="24"/>
          <w:lang w:eastAsia="pl-PL"/>
        </w:rPr>
        <w:t xml:space="preserve">Uzasadniając rozstrzygnięcie RKO wskazała, że </w:t>
      </w:r>
      <w:r w:rsidRPr="00044E51">
        <w:rPr>
          <w:rFonts w:eastAsia="Verdana" w:cstheme="minorHAnsi"/>
          <w:sz w:val="24"/>
          <w:szCs w:val="24"/>
          <w:lang w:eastAsia="pl-PL"/>
        </w:rPr>
        <w:t>o</w:t>
      </w:r>
      <w:r w:rsidR="00F6420F" w:rsidRPr="00044E51">
        <w:rPr>
          <w:rFonts w:eastAsia="Verdana" w:cstheme="minorHAnsi"/>
          <w:sz w:val="24"/>
          <w:szCs w:val="24"/>
          <w:lang w:eastAsia="pl-PL"/>
        </w:rPr>
        <w:t xml:space="preserve">rzeczeniem Regionalnej Komisji Orzekającej w Łodzi </w:t>
      </w:r>
      <w:r w:rsidRPr="00044E51">
        <w:rPr>
          <w:rFonts w:eastAsia="Verdana" w:cstheme="minorHAnsi"/>
          <w:sz w:val="24"/>
          <w:szCs w:val="24"/>
          <w:lang w:eastAsia="pl-PL"/>
        </w:rPr>
        <w:t xml:space="preserve"> </w:t>
      </w:r>
      <w:r w:rsidR="00F6420F" w:rsidRPr="00044E51">
        <w:rPr>
          <w:rFonts w:eastAsia="Verdana" w:cstheme="minorHAnsi"/>
          <w:sz w:val="24"/>
          <w:szCs w:val="24"/>
          <w:lang w:eastAsia="pl-PL"/>
        </w:rPr>
        <w:t xml:space="preserve">z dnia 30 maja 2022r. </w:t>
      </w:r>
      <w:r w:rsidRPr="00044E51">
        <w:rPr>
          <w:rFonts w:eastAsia="Verdana" w:cstheme="minorHAnsi"/>
          <w:sz w:val="24"/>
          <w:szCs w:val="24"/>
          <w:lang w:eastAsia="pl-PL"/>
        </w:rPr>
        <w:t>Obwiniony</w:t>
      </w:r>
      <w:r w:rsidR="00F6420F" w:rsidRPr="00044E51">
        <w:rPr>
          <w:rFonts w:eastAsia="Verdana" w:cstheme="minorHAnsi"/>
          <w:sz w:val="24"/>
          <w:szCs w:val="24"/>
          <w:lang w:eastAsia="pl-PL"/>
        </w:rPr>
        <w:t xml:space="preserve"> został uznany odpowiedzialnym za naruszenie dyscypliny finansów publicznych</w:t>
      </w:r>
      <w:r w:rsidR="00486F65" w:rsidRPr="00044E51">
        <w:rPr>
          <w:rFonts w:eastAsia="Verdana" w:cstheme="minorHAnsi"/>
          <w:sz w:val="24"/>
          <w:szCs w:val="24"/>
          <w:lang w:eastAsia="pl-PL"/>
        </w:rPr>
        <w:t>,</w:t>
      </w:r>
      <w:r w:rsidR="00F6420F" w:rsidRPr="00044E51">
        <w:rPr>
          <w:rFonts w:eastAsia="Verdana" w:cstheme="minorHAnsi"/>
          <w:sz w:val="24"/>
          <w:szCs w:val="24"/>
          <w:lang w:eastAsia="pl-PL"/>
        </w:rPr>
        <w:t xml:space="preserve"> tj. popełnienie czynów określonych w art.</w:t>
      </w:r>
      <w:r w:rsidR="00941467" w:rsidRPr="00044E51">
        <w:rPr>
          <w:rFonts w:eastAsia="Verdana" w:cstheme="minorHAnsi"/>
          <w:sz w:val="24"/>
          <w:szCs w:val="24"/>
          <w:lang w:eastAsia="pl-PL"/>
        </w:rPr>
        <w:t xml:space="preserve"> </w:t>
      </w:r>
      <w:r w:rsidR="00F6420F" w:rsidRPr="00044E51">
        <w:rPr>
          <w:rFonts w:eastAsia="Verdana" w:cstheme="minorHAnsi"/>
          <w:sz w:val="24"/>
          <w:szCs w:val="24"/>
          <w:lang w:eastAsia="pl-PL"/>
        </w:rPr>
        <w:t>15 ust.</w:t>
      </w:r>
      <w:r w:rsidR="00941467" w:rsidRPr="00044E51">
        <w:rPr>
          <w:rFonts w:eastAsia="Verdana" w:cstheme="minorHAnsi"/>
          <w:sz w:val="24"/>
          <w:szCs w:val="24"/>
          <w:lang w:eastAsia="pl-PL"/>
        </w:rPr>
        <w:t xml:space="preserve"> </w:t>
      </w:r>
      <w:r w:rsidR="00F6420F" w:rsidRPr="00044E51">
        <w:rPr>
          <w:rFonts w:eastAsia="Verdana" w:cstheme="minorHAnsi"/>
          <w:sz w:val="24"/>
          <w:szCs w:val="24"/>
          <w:lang w:eastAsia="pl-PL"/>
        </w:rPr>
        <w:t>1, art.</w:t>
      </w:r>
      <w:r w:rsidR="00941467" w:rsidRPr="00044E51">
        <w:rPr>
          <w:rFonts w:eastAsia="Verdana" w:cstheme="minorHAnsi"/>
          <w:sz w:val="24"/>
          <w:szCs w:val="24"/>
          <w:lang w:eastAsia="pl-PL"/>
        </w:rPr>
        <w:t xml:space="preserve"> </w:t>
      </w:r>
      <w:r w:rsidR="00F6420F" w:rsidRPr="00044E51">
        <w:rPr>
          <w:rFonts w:eastAsia="Verdana" w:cstheme="minorHAnsi"/>
          <w:sz w:val="24"/>
          <w:szCs w:val="24"/>
          <w:lang w:eastAsia="pl-PL"/>
        </w:rPr>
        <w:t>17</w:t>
      </w:r>
      <w:r w:rsidR="004B3BD7" w:rsidRPr="00044E51">
        <w:rPr>
          <w:rFonts w:eastAsia="Verdana" w:cstheme="minorHAnsi"/>
          <w:sz w:val="24"/>
          <w:szCs w:val="24"/>
          <w:lang w:eastAsia="pl-PL"/>
        </w:rPr>
        <w:t> </w:t>
      </w:r>
      <w:r w:rsidR="00F6420F" w:rsidRPr="00044E51">
        <w:rPr>
          <w:rFonts w:eastAsia="Verdana" w:cstheme="minorHAnsi"/>
          <w:sz w:val="24"/>
          <w:szCs w:val="24"/>
          <w:lang w:eastAsia="pl-PL"/>
        </w:rPr>
        <w:t>ust.</w:t>
      </w:r>
      <w:r w:rsidR="00941467" w:rsidRPr="00044E51">
        <w:rPr>
          <w:rFonts w:eastAsia="Verdana" w:cstheme="minorHAnsi"/>
          <w:sz w:val="24"/>
          <w:szCs w:val="24"/>
          <w:lang w:eastAsia="pl-PL"/>
        </w:rPr>
        <w:t xml:space="preserve"> </w:t>
      </w:r>
      <w:r w:rsidR="00F6420F" w:rsidRPr="00044E51">
        <w:rPr>
          <w:rFonts w:eastAsia="Verdana" w:cstheme="minorHAnsi"/>
          <w:sz w:val="24"/>
          <w:szCs w:val="24"/>
          <w:lang w:eastAsia="pl-PL"/>
        </w:rPr>
        <w:t>1 pkt 2, art.</w:t>
      </w:r>
      <w:r w:rsidR="00941467" w:rsidRPr="00044E51">
        <w:rPr>
          <w:rFonts w:eastAsia="Verdana" w:cstheme="minorHAnsi"/>
          <w:sz w:val="24"/>
          <w:szCs w:val="24"/>
          <w:lang w:eastAsia="pl-PL"/>
        </w:rPr>
        <w:t xml:space="preserve"> </w:t>
      </w:r>
      <w:r w:rsidR="00F6420F" w:rsidRPr="00044E51">
        <w:rPr>
          <w:rFonts w:eastAsia="Verdana" w:cstheme="minorHAnsi"/>
          <w:sz w:val="24"/>
          <w:szCs w:val="24"/>
          <w:lang w:eastAsia="pl-PL"/>
        </w:rPr>
        <w:t>17 ust.</w:t>
      </w:r>
      <w:r w:rsidR="00941467" w:rsidRPr="00044E51">
        <w:rPr>
          <w:rFonts w:eastAsia="Verdana" w:cstheme="minorHAnsi"/>
          <w:sz w:val="24"/>
          <w:szCs w:val="24"/>
          <w:lang w:eastAsia="pl-PL"/>
        </w:rPr>
        <w:t xml:space="preserve"> </w:t>
      </w:r>
      <w:r w:rsidR="00F6420F" w:rsidRPr="00044E51">
        <w:rPr>
          <w:rFonts w:eastAsia="Verdana" w:cstheme="minorHAnsi"/>
          <w:sz w:val="24"/>
          <w:szCs w:val="24"/>
          <w:lang w:eastAsia="pl-PL"/>
        </w:rPr>
        <w:t>1b pkt 1, art.</w:t>
      </w:r>
      <w:r w:rsidR="00941467" w:rsidRPr="00044E51">
        <w:rPr>
          <w:rFonts w:eastAsia="Verdana" w:cstheme="minorHAnsi"/>
          <w:sz w:val="24"/>
          <w:szCs w:val="24"/>
          <w:lang w:eastAsia="pl-PL"/>
        </w:rPr>
        <w:t xml:space="preserve"> </w:t>
      </w:r>
      <w:r w:rsidR="00F6420F" w:rsidRPr="00044E51">
        <w:rPr>
          <w:rFonts w:eastAsia="Verdana" w:cstheme="minorHAnsi"/>
          <w:sz w:val="24"/>
          <w:szCs w:val="24"/>
          <w:lang w:eastAsia="pl-PL"/>
        </w:rPr>
        <w:t>17 ust.</w:t>
      </w:r>
      <w:r w:rsidR="00941467" w:rsidRPr="00044E51">
        <w:rPr>
          <w:rFonts w:eastAsia="Verdana" w:cstheme="minorHAnsi"/>
          <w:sz w:val="24"/>
          <w:szCs w:val="24"/>
          <w:lang w:eastAsia="pl-PL"/>
        </w:rPr>
        <w:t xml:space="preserve"> </w:t>
      </w:r>
      <w:r w:rsidR="00F6420F" w:rsidRPr="00044E51">
        <w:rPr>
          <w:rFonts w:eastAsia="Verdana" w:cstheme="minorHAnsi"/>
          <w:sz w:val="24"/>
          <w:szCs w:val="24"/>
          <w:lang w:eastAsia="pl-PL"/>
        </w:rPr>
        <w:t>1c, art.</w:t>
      </w:r>
      <w:r w:rsidR="00941467" w:rsidRPr="00044E51">
        <w:rPr>
          <w:rFonts w:eastAsia="Verdana" w:cstheme="minorHAnsi"/>
          <w:sz w:val="24"/>
          <w:szCs w:val="24"/>
          <w:lang w:eastAsia="pl-PL"/>
        </w:rPr>
        <w:t xml:space="preserve"> </w:t>
      </w:r>
      <w:r w:rsidR="00F6420F" w:rsidRPr="00044E51">
        <w:rPr>
          <w:rFonts w:eastAsia="Verdana" w:cstheme="minorHAnsi"/>
          <w:sz w:val="24"/>
          <w:szCs w:val="24"/>
          <w:lang w:eastAsia="pl-PL"/>
        </w:rPr>
        <w:t xml:space="preserve">18 pkt 1 </w:t>
      </w:r>
      <w:proofErr w:type="spellStart"/>
      <w:r w:rsidR="00486F65" w:rsidRPr="00044E51">
        <w:rPr>
          <w:rFonts w:eastAsia="Verdana" w:cstheme="minorHAnsi"/>
          <w:sz w:val="24"/>
          <w:szCs w:val="24"/>
          <w:lang w:eastAsia="pl-PL"/>
        </w:rPr>
        <w:t>uondfp</w:t>
      </w:r>
      <w:r w:rsidR="00F6420F" w:rsidRPr="00044E51">
        <w:rPr>
          <w:rFonts w:eastAsia="Verdana" w:cstheme="minorHAnsi"/>
          <w:sz w:val="24"/>
          <w:szCs w:val="24"/>
          <w:lang w:eastAsia="pl-PL"/>
        </w:rPr>
        <w:t>i</w:t>
      </w:r>
      <w:proofErr w:type="spellEnd"/>
      <w:r w:rsidR="005B0B18" w:rsidRPr="00044E51">
        <w:rPr>
          <w:rFonts w:eastAsia="Verdana" w:cstheme="minorHAnsi"/>
          <w:sz w:val="24"/>
          <w:szCs w:val="24"/>
          <w:lang w:eastAsia="pl-PL"/>
        </w:rPr>
        <w:t> </w:t>
      </w:r>
      <w:r w:rsidR="00F6420F" w:rsidRPr="00044E51">
        <w:rPr>
          <w:rFonts w:eastAsia="Verdana" w:cstheme="minorHAnsi"/>
          <w:sz w:val="24"/>
          <w:szCs w:val="24"/>
          <w:lang w:eastAsia="pl-PL"/>
        </w:rPr>
        <w:t>z</w:t>
      </w:r>
      <w:r w:rsidR="005B0B18" w:rsidRPr="00044E51">
        <w:rPr>
          <w:rFonts w:eastAsia="Verdana" w:cstheme="minorHAnsi"/>
          <w:sz w:val="24"/>
          <w:szCs w:val="24"/>
          <w:lang w:eastAsia="pl-PL"/>
        </w:rPr>
        <w:t> </w:t>
      </w:r>
      <w:r w:rsidR="00F6420F" w:rsidRPr="00044E51">
        <w:rPr>
          <w:rFonts w:eastAsia="Verdana" w:cstheme="minorHAnsi"/>
          <w:sz w:val="24"/>
          <w:szCs w:val="24"/>
          <w:lang w:eastAsia="pl-PL"/>
        </w:rPr>
        <w:t>tego tytułu wymierzono Obwinionemu karę nagany. Orzeczenie to, w części dotyczącej uznania Obwinionego odpowiedzialnym naruszenia dyscypliny finansów publicznych, zostało zaskarżone przez Obwinionego do Głównej Komisji Orzekającej w sprawach o naruszenie Dyscypliny Finansów Publicznych</w:t>
      </w:r>
      <w:r w:rsidR="00486F65" w:rsidRPr="00044E51">
        <w:rPr>
          <w:rFonts w:eastAsia="Verdana" w:cstheme="minorHAnsi"/>
          <w:sz w:val="24"/>
          <w:szCs w:val="24"/>
          <w:lang w:eastAsia="pl-PL"/>
        </w:rPr>
        <w:t xml:space="preserve"> (zwanej także: „GKO”)</w:t>
      </w:r>
      <w:r w:rsidR="00F6420F" w:rsidRPr="00044E51">
        <w:rPr>
          <w:rFonts w:eastAsia="Verdana" w:cstheme="minorHAnsi"/>
          <w:sz w:val="24"/>
          <w:szCs w:val="24"/>
          <w:lang w:eastAsia="pl-PL"/>
        </w:rPr>
        <w:t>.</w:t>
      </w:r>
      <w:r w:rsidRPr="00044E51">
        <w:rPr>
          <w:rFonts w:eastAsia="Verdana" w:cstheme="minorHAnsi"/>
          <w:sz w:val="24"/>
          <w:szCs w:val="24"/>
          <w:lang w:eastAsia="pl-PL"/>
        </w:rPr>
        <w:t xml:space="preserve"> </w:t>
      </w:r>
      <w:r w:rsidR="00F6420F" w:rsidRPr="00044E51">
        <w:rPr>
          <w:rFonts w:eastAsia="Verdana" w:cstheme="minorHAnsi"/>
          <w:sz w:val="24"/>
          <w:szCs w:val="24"/>
          <w:lang w:eastAsia="pl-PL"/>
        </w:rPr>
        <w:t>Główna Komisja Orzekająca po rozpoznaniu w dniu 28 września 2023r. odwołania Obwinionego uchyliła w zaskarżonym zakresie orzeczenie pierwszej instancji i w tym zakresie przekazała sprawę do ponownego rozpoznania Regionalnej Komisji Orzekającej w Łodzi. GKO, w zakresie zarzutu naruszenia art.</w:t>
      </w:r>
      <w:r w:rsidR="005B0B18" w:rsidRPr="00044E51">
        <w:rPr>
          <w:rFonts w:eastAsia="Verdana" w:cstheme="minorHAnsi"/>
          <w:sz w:val="24"/>
          <w:szCs w:val="24"/>
          <w:lang w:eastAsia="pl-PL"/>
        </w:rPr>
        <w:t xml:space="preserve"> </w:t>
      </w:r>
      <w:r w:rsidR="00F6420F" w:rsidRPr="00044E51">
        <w:rPr>
          <w:rFonts w:eastAsia="Verdana" w:cstheme="minorHAnsi"/>
          <w:sz w:val="24"/>
          <w:szCs w:val="24"/>
          <w:lang w:eastAsia="pl-PL"/>
        </w:rPr>
        <w:t>17 ust.</w:t>
      </w:r>
      <w:r w:rsidR="005B0B18" w:rsidRPr="00044E51">
        <w:rPr>
          <w:rFonts w:eastAsia="Verdana" w:cstheme="minorHAnsi"/>
          <w:sz w:val="24"/>
          <w:szCs w:val="24"/>
          <w:lang w:eastAsia="pl-PL"/>
        </w:rPr>
        <w:t xml:space="preserve"> </w:t>
      </w:r>
      <w:r w:rsidR="00F6420F" w:rsidRPr="00044E51">
        <w:rPr>
          <w:rFonts w:eastAsia="Verdana" w:cstheme="minorHAnsi"/>
          <w:sz w:val="24"/>
          <w:szCs w:val="24"/>
          <w:lang w:eastAsia="pl-PL"/>
        </w:rPr>
        <w:t xml:space="preserve">1c </w:t>
      </w:r>
      <w:proofErr w:type="spellStart"/>
      <w:r w:rsidR="003F1D86" w:rsidRPr="00044E51">
        <w:rPr>
          <w:rFonts w:eastAsia="Verdana" w:cstheme="minorHAnsi"/>
          <w:sz w:val="24"/>
          <w:szCs w:val="24"/>
          <w:lang w:eastAsia="pl-PL"/>
        </w:rPr>
        <w:t>uondfp</w:t>
      </w:r>
      <w:proofErr w:type="spellEnd"/>
      <w:r w:rsidR="00F6420F" w:rsidRPr="00044E51">
        <w:rPr>
          <w:rFonts w:eastAsia="Verdana" w:cstheme="minorHAnsi"/>
          <w:sz w:val="24"/>
          <w:szCs w:val="24"/>
          <w:lang w:eastAsia="pl-PL"/>
        </w:rPr>
        <w:t xml:space="preserve"> dotyczącego wadliwego wniesienia zabezpieczenia umowy w</w:t>
      </w:r>
      <w:r w:rsidR="004B3BD7" w:rsidRPr="00044E51">
        <w:rPr>
          <w:rFonts w:eastAsia="Verdana" w:cstheme="minorHAnsi"/>
          <w:sz w:val="24"/>
          <w:szCs w:val="24"/>
          <w:lang w:eastAsia="pl-PL"/>
        </w:rPr>
        <w:t> </w:t>
      </w:r>
      <w:r w:rsidR="00F6420F" w:rsidRPr="00044E51">
        <w:rPr>
          <w:rFonts w:eastAsia="Verdana" w:cstheme="minorHAnsi"/>
          <w:sz w:val="24"/>
          <w:szCs w:val="24"/>
          <w:lang w:eastAsia="pl-PL"/>
        </w:rPr>
        <w:t>postępowaniu na budowę hali sportowej, uznała za konieczne wskazanie braków w</w:t>
      </w:r>
      <w:r w:rsidR="004B3BD7" w:rsidRPr="00044E51">
        <w:rPr>
          <w:rFonts w:eastAsia="Verdana" w:cstheme="minorHAnsi"/>
          <w:sz w:val="24"/>
          <w:szCs w:val="24"/>
          <w:lang w:eastAsia="pl-PL"/>
        </w:rPr>
        <w:t> </w:t>
      </w:r>
      <w:r w:rsidR="00F6420F" w:rsidRPr="00044E51">
        <w:rPr>
          <w:rFonts w:eastAsia="Verdana" w:cstheme="minorHAnsi"/>
          <w:sz w:val="24"/>
          <w:szCs w:val="24"/>
          <w:lang w:eastAsia="pl-PL"/>
        </w:rPr>
        <w:t>ustaleniach faktycznych w</w:t>
      </w:r>
      <w:r w:rsidR="003F1D86" w:rsidRPr="00044E51">
        <w:rPr>
          <w:rFonts w:eastAsia="Verdana" w:cstheme="minorHAnsi"/>
          <w:sz w:val="24"/>
          <w:szCs w:val="24"/>
          <w:lang w:eastAsia="pl-PL"/>
        </w:rPr>
        <w:t> </w:t>
      </w:r>
      <w:r w:rsidR="00F6420F" w:rsidRPr="00044E51">
        <w:rPr>
          <w:rFonts w:eastAsia="Verdana" w:cstheme="minorHAnsi"/>
          <w:sz w:val="24"/>
          <w:szCs w:val="24"/>
          <w:lang w:eastAsia="pl-PL"/>
        </w:rPr>
        <w:t xml:space="preserve">orzeczeniu RKO, co legło u podstawy uchylenia zaskarżonego orzeczenia. GKO </w:t>
      </w:r>
      <w:r w:rsidRPr="00044E51">
        <w:rPr>
          <w:rFonts w:eastAsia="Verdana" w:cstheme="minorHAnsi"/>
          <w:sz w:val="24"/>
          <w:szCs w:val="24"/>
          <w:lang w:eastAsia="pl-PL"/>
        </w:rPr>
        <w:t>wskazała, że</w:t>
      </w:r>
      <w:r w:rsidR="005B0B18" w:rsidRPr="00044E51">
        <w:rPr>
          <w:rFonts w:eastAsia="Verdana" w:cstheme="minorHAnsi"/>
          <w:sz w:val="24"/>
          <w:szCs w:val="24"/>
          <w:lang w:eastAsia="pl-PL"/>
        </w:rPr>
        <w:t> </w:t>
      </w:r>
      <w:r w:rsidR="00F6420F" w:rsidRPr="00044E51">
        <w:rPr>
          <w:rFonts w:eastAsia="Verdana" w:cstheme="minorHAnsi"/>
          <w:sz w:val="24"/>
          <w:szCs w:val="24"/>
          <w:lang w:eastAsia="pl-PL"/>
        </w:rPr>
        <w:t>rozpoznając ponownie sprawę należy dokonać analizy istotnych warunków zamówienia w</w:t>
      </w:r>
      <w:r w:rsidR="003F1D86" w:rsidRPr="00044E51">
        <w:rPr>
          <w:rFonts w:eastAsia="Verdana" w:cstheme="minorHAnsi"/>
          <w:sz w:val="24"/>
          <w:szCs w:val="24"/>
          <w:lang w:eastAsia="pl-PL"/>
        </w:rPr>
        <w:t> </w:t>
      </w:r>
      <w:r w:rsidR="00F6420F" w:rsidRPr="00044E51">
        <w:rPr>
          <w:rFonts w:eastAsia="Verdana" w:cstheme="minorHAnsi"/>
          <w:sz w:val="24"/>
          <w:szCs w:val="24"/>
          <w:lang w:eastAsia="pl-PL"/>
        </w:rPr>
        <w:t>kontekście zarzucanego naruszenia dyscypliny finansów publicznych. Natomiast odnoście czynu określonego w art.18 pkt 1 ustawy, RKO powinna ponownie rozpoznając sprawę zweryfikować daty przypisanych czynów.</w:t>
      </w:r>
    </w:p>
    <w:p w14:paraId="3F3DF288" w14:textId="66C11431" w:rsidR="00F6420F" w:rsidRPr="00044E51" w:rsidRDefault="004B7437" w:rsidP="00261476">
      <w:pPr>
        <w:shd w:val="clear" w:color="auto" w:fill="FFFFFF"/>
        <w:tabs>
          <w:tab w:val="left" w:pos="586"/>
        </w:tabs>
        <w:suppressAutoHyphens/>
        <w:autoSpaceDN w:val="0"/>
        <w:spacing w:before="120" w:after="0" w:line="23" w:lineRule="atLeast"/>
        <w:textAlignment w:val="baseline"/>
        <w:rPr>
          <w:rFonts w:eastAsia="SimSun" w:cstheme="minorHAnsi"/>
          <w:kern w:val="3"/>
          <w:sz w:val="24"/>
          <w:szCs w:val="24"/>
        </w:rPr>
      </w:pPr>
      <w:r w:rsidRPr="00044E51">
        <w:rPr>
          <w:rFonts w:eastAsia="SimSun" w:cstheme="minorHAnsi"/>
          <w:kern w:val="3"/>
          <w:sz w:val="24"/>
          <w:szCs w:val="24"/>
        </w:rPr>
        <w:t xml:space="preserve">Dalej RKO powołała </w:t>
      </w:r>
      <w:r w:rsidR="00F6420F" w:rsidRPr="00044E51">
        <w:rPr>
          <w:rFonts w:eastAsia="SimSun" w:cstheme="minorHAnsi"/>
          <w:kern w:val="3"/>
          <w:sz w:val="24"/>
          <w:szCs w:val="24"/>
        </w:rPr>
        <w:t>art.</w:t>
      </w:r>
      <w:r w:rsidR="003A5CA2" w:rsidRPr="00044E51">
        <w:rPr>
          <w:rFonts w:eastAsia="SimSun" w:cstheme="minorHAnsi"/>
          <w:kern w:val="3"/>
          <w:sz w:val="24"/>
          <w:szCs w:val="24"/>
        </w:rPr>
        <w:t xml:space="preserve"> </w:t>
      </w:r>
      <w:r w:rsidR="00F6420F" w:rsidRPr="00044E51">
        <w:rPr>
          <w:rFonts w:eastAsia="SimSun" w:cstheme="minorHAnsi"/>
          <w:kern w:val="3"/>
          <w:sz w:val="24"/>
          <w:szCs w:val="24"/>
        </w:rPr>
        <w:t xml:space="preserve">150 </w:t>
      </w:r>
      <w:proofErr w:type="spellStart"/>
      <w:r w:rsidRPr="00044E51">
        <w:rPr>
          <w:rFonts w:eastAsia="SimSun" w:cstheme="minorHAnsi"/>
          <w:kern w:val="3"/>
          <w:sz w:val="24"/>
          <w:szCs w:val="24"/>
        </w:rPr>
        <w:t>uondfp</w:t>
      </w:r>
      <w:proofErr w:type="spellEnd"/>
      <w:r w:rsidRPr="00044E51">
        <w:rPr>
          <w:rFonts w:eastAsia="SimSun" w:cstheme="minorHAnsi"/>
          <w:kern w:val="3"/>
          <w:sz w:val="24"/>
          <w:szCs w:val="24"/>
        </w:rPr>
        <w:t>, z którego wynika, że</w:t>
      </w:r>
      <w:r w:rsidR="00F6420F" w:rsidRPr="00044E51">
        <w:rPr>
          <w:rFonts w:eastAsia="SimSun" w:cstheme="minorHAnsi"/>
          <w:kern w:val="3"/>
          <w:sz w:val="24"/>
          <w:szCs w:val="24"/>
        </w:rPr>
        <w:t xml:space="preserve"> ponownie rozpoznając sprawę </w:t>
      </w:r>
      <w:r w:rsidR="00AD324B" w:rsidRPr="00044E51">
        <w:rPr>
          <w:rFonts w:eastAsia="SimSun" w:cstheme="minorHAnsi"/>
          <w:kern w:val="3"/>
          <w:sz w:val="24"/>
          <w:szCs w:val="24"/>
        </w:rPr>
        <w:t xml:space="preserve">komisja I instancji </w:t>
      </w:r>
      <w:r w:rsidR="00F6420F" w:rsidRPr="00044E51">
        <w:rPr>
          <w:rFonts w:eastAsia="SimSun" w:cstheme="minorHAnsi"/>
          <w:kern w:val="3"/>
          <w:sz w:val="24"/>
          <w:szCs w:val="24"/>
        </w:rPr>
        <w:t>orzeka w granicach w jakich nastąpiło przekazanie, a wskazania GKO co do dalszego postępowania są wiążące dla komisji orzekającej, której sprawę przekazano.</w:t>
      </w:r>
    </w:p>
    <w:p w14:paraId="468E179C" w14:textId="45BA5690" w:rsidR="00F6420F" w:rsidRPr="00044E51" w:rsidRDefault="00AD324B" w:rsidP="00261476">
      <w:pPr>
        <w:shd w:val="clear" w:color="auto" w:fill="FFFFFF"/>
        <w:tabs>
          <w:tab w:val="left" w:pos="586"/>
        </w:tabs>
        <w:suppressAutoHyphens/>
        <w:autoSpaceDN w:val="0"/>
        <w:spacing w:before="120" w:after="0" w:line="23" w:lineRule="atLeast"/>
        <w:textAlignment w:val="baseline"/>
        <w:rPr>
          <w:rFonts w:eastAsia="Verdana" w:cstheme="minorHAnsi"/>
          <w:kern w:val="3"/>
          <w:sz w:val="24"/>
          <w:szCs w:val="24"/>
        </w:rPr>
      </w:pPr>
      <w:r w:rsidRPr="00044E51">
        <w:rPr>
          <w:rFonts w:eastAsia="SimSun" w:cstheme="minorHAnsi"/>
          <w:kern w:val="3"/>
          <w:sz w:val="24"/>
          <w:szCs w:val="24"/>
        </w:rPr>
        <w:t xml:space="preserve">RKO </w:t>
      </w:r>
      <w:r w:rsidR="00F6420F" w:rsidRPr="00044E51">
        <w:rPr>
          <w:rFonts w:eastAsia="Verdana" w:cstheme="minorHAnsi"/>
          <w:kern w:val="3"/>
          <w:sz w:val="24"/>
          <w:szCs w:val="24"/>
        </w:rPr>
        <w:t xml:space="preserve">ponownie rozpoznając sprawę dokonała, zgodnie z art.24 </w:t>
      </w:r>
      <w:proofErr w:type="spellStart"/>
      <w:r w:rsidR="00F6420F" w:rsidRPr="00044E51">
        <w:rPr>
          <w:rFonts w:eastAsia="Verdana" w:cstheme="minorHAnsi"/>
          <w:kern w:val="3"/>
          <w:sz w:val="24"/>
          <w:szCs w:val="24"/>
        </w:rPr>
        <w:t>u</w:t>
      </w:r>
      <w:r w:rsidR="003F1D86" w:rsidRPr="00044E51">
        <w:rPr>
          <w:rFonts w:eastAsia="Verdana" w:cstheme="minorHAnsi"/>
          <w:kern w:val="3"/>
          <w:sz w:val="24"/>
          <w:szCs w:val="24"/>
        </w:rPr>
        <w:t>ondfp</w:t>
      </w:r>
      <w:proofErr w:type="spellEnd"/>
      <w:r w:rsidR="003F1D86" w:rsidRPr="00044E51">
        <w:rPr>
          <w:rFonts w:eastAsia="Verdana" w:cstheme="minorHAnsi"/>
          <w:kern w:val="3"/>
          <w:sz w:val="24"/>
          <w:szCs w:val="24"/>
        </w:rPr>
        <w:t xml:space="preserve"> </w:t>
      </w:r>
      <w:r w:rsidR="00F6420F" w:rsidRPr="00044E51">
        <w:rPr>
          <w:rFonts w:eastAsia="Verdana" w:cstheme="minorHAnsi"/>
          <w:kern w:val="3"/>
          <w:sz w:val="24"/>
          <w:szCs w:val="24"/>
        </w:rPr>
        <w:t>, analizy stanu prawnego aktualnego na dzień popełnienia czynów i obowiązującego w dniu orzekania w</w:t>
      </w:r>
      <w:r w:rsidR="005B0B18" w:rsidRPr="00044E51">
        <w:rPr>
          <w:rFonts w:eastAsia="Verdana" w:cstheme="minorHAnsi"/>
          <w:kern w:val="3"/>
          <w:sz w:val="24"/>
          <w:szCs w:val="24"/>
        </w:rPr>
        <w:t> </w:t>
      </w:r>
      <w:r w:rsidR="00F6420F" w:rsidRPr="00044E51">
        <w:rPr>
          <w:rFonts w:eastAsia="Verdana" w:cstheme="minorHAnsi"/>
          <w:kern w:val="3"/>
          <w:sz w:val="24"/>
          <w:szCs w:val="24"/>
        </w:rPr>
        <w:t>zakresie adekwatnym dla zarzutów i nie stwierdziła, aby przepisy regulujące zagadnienia będące przedmiotem wniosku o ukaranie w czasie popełnienia czynów były względniejsze dla Obwinionego, zatem orzekała na podstawie przepisów obowiązujących aktualnie, tj. na dzień 12 listopada 2024</w:t>
      </w:r>
      <w:r w:rsidR="005B0B18" w:rsidRPr="00044E51">
        <w:rPr>
          <w:rFonts w:eastAsia="Verdana" w:cstheme="minorHAnsi"/>
          <w:kern w:val="3"/>
          <w:sz w:val="24"/>
          <w:szCs w:val="24"/>
        </w:rPr>
        <w:t xml:space="preserve"> </w:t>
      </w:r>
      <w:r w:rsidR="00F6420F" w:rsidRPr="00044E51">
        <w:rPr>
          <w:rFonts w:eastAsia="Verdana" w:cstheme="minorHAnsi"/>
          <w:kern w:val="3"/>
          <w:sz w:val="24"/>
          <w:szCs w:val="24"/>
        </w:rPr>
        <w:t xml:space="preserve">r. </w:t>
      </w:r>
    </w:p>
    <w:p w14:paraId="1AF23F4A" w14:textId="566232C4" w:rsidR="00F6420F" w:rsidRPr="00044E51" w:rsidRDefault="00F6420F" w:rsidP="00261476">
      <w:pPr>
        <w:shd w:val="clear" w:color="auto" w:fill="FFFFFF"/>
        <w:tabs>
          <w:tab w:val="left" w:pos="586"/>
        </w:tabs>
        <w:suppressAutoHyphens/>
        <w:autoSpaceDN w:val="0"/>
        <w:spacing w:before="120" w:after="0" w:line="23" w:lineRule="atLeast"/>
        <w:textAlignment w:val="baseline"/>
        <w:rPr>
          <w:rFonts w:eastAsia="Verdana" w:cstheme="minorHAnsi"/>
          <w:sz w:val="24"/>
          <w:szCs w:val="24"/>
          <w:lang w:eastAsia="pl-PL"/>
        </w:rPr>
      </w:pPr>
      <w:r w:rsidRPr="00044E51">
        <w:rPr>
          <w:rFonts w:eastAsia="Verdana" w:cstheme="minorHAnsi"/>
          <w:kern w:val="3"/>
          <w:sz w:val="24"/>
          <w:szCs w:val="24"/>
        </w:rPr>
        <w:t>Po zapoznaniu się z zebranym materiałem dowodowym</w:t>
      </w:r>
      <w:r w:rsidR="00AD324B" w:rsidRPr="00044E51">
        <w:rPr>
          <w:rFonts w:eastAsia="Verdana" w:cstheme="minorHAnsi"/>
          <w:kern w:val="3"/>
          <w:sz w:val="24"/>
          <w:szCs w:val="24"/>
        </w:rPr>
        <w:t xml:space="preserve"> RKO</w:t>
      </w:r>
      <w:r w:rsidRPr="00044E51">
        <w:rPr>
          <w:rFonts w:eastAsia="Verdana" w:cstheme="minorHAnsi"/>
          <w:kern w:val="3"/>
          <w:sz w:val="24"/>
          <w:szCs w:val="24"/>
        </w:rPr>
        <w:t xml:space="preserve"> </w:t>
      </w:r>
      <w:r w:rsidR="00AD324B" w:rsidRPr="00044E51">
        <w:rPr>
          <w:rFonts w:eastAsia="Verdana" w:cstheme="minorHAnsi"/>
          <w:kern w:val="3"/>
          <w:sz w:val="24"/>
          <w:szCs w:val="24"/>
        </w:rPr>
        <w:t xml:space="preserve">ustaliła, </w:t>
      </w:r>
      <w:r w:rsidR="00AD324B" w:rsidRPr="00044E51">
        <w:rPr>
          <w:rFonts w:eastAsia="SimSun" w:cstheme="minorHAnsi"/>
          <w:kern w:val="3"/>
          <w:sz w:val="24"/>
          <w:szCs w:val="24"/>
        </w:rPr>
        <w:t>o</w:t>
      </w:r>
      <w:r w:rsidRPr="00044E51">
        <w:rPr>
          <w:rFonts w:eastAsia="Verdana" w:cstheme="minorHAnsi"/>
          <w:kern w:val="3"/>
          <w:sz w:val="24"/>
          <w:szCs w:val="24"/>
        </w:rPr>
        <w:t xml:space="preserve">dnośnie </w:t>
      </w:r>
      <w:r w:rsidR="00486F65" w:rsidRPr="00044E51">
        <w:rPr>
          <w:rFonts w:eastAsia="Verdana" w:cstheme="minorHAnsi"/>
          <w:kern w:val="3"/>
          <w:sz w:val="24"/>
          <w:szCs w:val="24"/>
        </w:rPr>
        <w:t xml:space="preserve">czynu określonego </w:t>
      </w:r>
      <w:r w:rsidRPr="00044E51">
        <w:rPr>
          <w:rFonts w:eastAsia="Verdana" w:cstheme="minorHAnsi"/>
          <w:kern w:val="3"/>
          <w:sz w:val="24"/>
          <w:szCs w:val="24"/>
        </w:rPr>
        <w:t>w art.</w:t>
      </w:r>
      <w:r w:rsidR="001B226A" w:rsidRPr="00044E51">
        <w:rPr>
          <w:rFonts w:eastAsia="Verdana" w:cstheme="minorHAnsi"/>
          <w:kern w:val="3"/>
          <w:sz w:val="24"/>
          <w:szCs w:val="24"/>
        </w:rPr>
        <w:t xml:space="preserve"> </w:t>
      </w:r>
      <w:r w:rsidRPr="00044E51">
        <w:rPr>
          <w:rFonts w:eastAsia="Verdana" w:cstheme="minorHAnsi"/>
          <w:kern w:val="3"/>
          <w:sz w:val="24"/>
          <w:szCs w:val="24"/>
        </w:rPr>
        <w:t>15 ust.</w:t>
      </w:r>
      <w:r w:rsidR="001B226A" w:rsidRPr="00044E51">
        <w:rPr>
          <w:rFonts w:eastAsia="Verdana" w:cstheme="minorHAnsi"/>
          <w:kern w:val="3"/>
          <w:sz w:val="24"/>
          <w:szCs w:val="24"/>
        </w:rPr>
        <w:t xml:space="preserve"> </w:t>
      </w:r>
      <w:r w:rsidRPr="00044E51">
        <w:rPr>
          <w:rFonts w:eastAsia="Verdana" w:cstheme="minorHAnsi"/>
          <w:kern w:val="3"/>
          <w:sz w:val="24"/>
          <w:szCs w:val="24"/>
        </w:rPr>
        <w:t xml:space="preserve">1 </w:t>
      </w:r>
      <w:proofErr w:type="spellStart"/>
      <w:r w:rsidR="00AD324B" w:rsidRPr="00044E51">
        <w:rPr>
          <w:rFonts w:eastAsia="Verdana" w:cstheme="minorHAnsi"/>
          <w:kern w:val="3"/>
          <w:sz w:val="24"/>
          <w:szCs w:val="24"/>
        </w:rPr>
        <w:t>uondfp</w:t>
      </w:r>
      <w:proofErr w:type="spellEnd"/>
      <w:r w:rsidRPr="00044E51">
        <w:rPr>
          <w:rFonts w:eastAsia="Verdana" w:cstheme="minorHAnsi"/>
          <w:kern w:val="3"/>
          <w:sz w:val="24"/>
          <w:szCs w:val="24"/>
        </w:rPr>
        <w:t>, zgodnie z którym naruszeniem dyscypliny finansów publicznych jest zaciągnięcie lub zmiana zobowiązania bez upoważnienia określonego ustawą budżetową, uchwałą budżetową lub planem finansowym albo z</w:t>
      </w:r>
      <w:r w:rsidR="003F1D86" w:rsidRPr="00044E51">
        <w:rPr>
          <w:rFonts w:eastAsia="Verdana" w:cstheme="minorHAnsi"/>
          <w:kern w:val="3"/>
          <w:sz w:val="24"/>
          <w:szCs w:val="24"/>
        </w:rPr>
        <w:t> </w:t>
      </w:r>
      <w:r w:rsidRPr="00044E51">
        <w:rPr>
          <w:rFonts w:eastAsia="Verdana" w:cstheme="minorHAnsi"/>
          <w:kern w:val="3"/>
          <w:sz w:val="24"/>
          <w:szCs w:val="24"/>
        </w:rPr>
        <w:t xml:space="preserve">przekroczeniem zakresu tego upoważnienia lub z naruszeniem przepisów dotyczących zaciągania lub zmiany zobowiązań przez jednostkę sektora finansów publicznych, </w:t>
      </w:r>
      <w:r w:rsidR="00607949" w:rsidRPr="00044E51">
        <w:rPr>
          <w:rFonts w:eastAsia="SimSun" w:cstheme="minorHAnsi"/>
          <w:kern w:val="3"/>
          <w:sz w:val="24"/>
          <w:szCs w:val="24"/>
        </w:rPr>
        <w:t xml:space="preserve">że </w:t>
      </w:r>
      <w:r w:rsidRPr="00044E51">
        <w:rPr>
          <w:rFonts w:eastAsia="Verdana" w:cstheme="minorHAnsi"/>
          <w:color w:val="000000"/>
          <w:sz w:val="24"/>
          <w:szCs w:val="24"/>
          <w:lang w:eastAsia="pl-PL" w:bidi="pl-PL"/>
        </w:rPr>
        <w:t xml:space="preserve">Gmina </w:t>
      </w:r>
      <w:r w:rsidR="00855E1F">
        <w:rPr>
          <w:rFonts w:eastAsia="Verdana" w:cstheme="minorHAnsi"/>
          <w:color w:val="000000"/>
          <w:sz w:val="24"/>
          <w:szCs w:val="24"/>
          <w:lang w:eastAsia="pl-PL" w:bidi="pl-PL"/>
        </w:rPr>
        <w:t>(...)</w:t>
      </w:r>
      <w:r w:rsidRPr="00044E51">
        <w:rPr>
          <w:rFonts w:eastAsia="Verdana" w:cstheme="minorHAnsi"/>
          <w:color w:val="000000"/>
          <w:sz w:val="24"/>
          <w:szCs w:val="24"/>
          <w:lang w:eastAsia="pl-PL" w:bidi="pl-PL"/>
        </w:rPr>
        <w:t xml:space="preserve">, reprezentowana przez </w:t>
      </w:r>
      <w:r w:rsidR="00607949" w:rsidRPr="00044E51">
        <w:rPr>
          <w:rFonts w:eastAsia="Verdana" w:cstheme="minorHAnsi"/>
          <w:color w:val="000000"/>
          <w:sz w:val="24"/>
          <w:szCs w:val="24"/>
          <w:lang w:eastAsia="pl-PL" w:bidi="pl-PL"/>
        </w:rPr>
        <w:t xml:space="preserve">Obwinionego </w:t>
      </w:r>
      <w:r w:rsidRPr="00044E51">
        <w:rPr>
          <w:rFonts w:eastAsia="Verdana" w:cstheme="minorHAnsi"/>
          <w:color w:val="000000"/>
          <w:sz w:val="24"/>
          <w:szCs w:val="24"/>
          <w:lang w:eastAsia="pl-PL" w:bidi="pl-PL"/>
        </w:rPr>
        <w:t>28 kwietna 2020</w:t>
      </w:r>
      <w:r w:rsidR="001B226A" w:rsidRPr="00044E51">
        <w:rPr>
          <w:rFonts w:eastAsia="Verdana" w:cstheme="minorHAnsi"/>
          <w:color w:val="000000"/>
          <w:sz w:val="24"/>
          <w:szCs w:val="24"/>
          <w:lang w:eastAsia="pl-PL" w:bidi="pl-PL"/>
        </w:rPr>
        <w:t xml:space="preserve"> </w:t>
      </w:r>
      <w:r w:rsidRPr="00044E51">
        <w:rPr>
          <w:rFonts w:eastAsia="Verdana" w:cstheme="minorHAnsi"/>
          <w:color w:val="000000"/>
          <w:sz w:val="24"/>
          <w:szCs w:val="24"/>
          <w:lang w:eastAsia="pl-PL" w:bidi="pl-PL"/>
        </w:rPr>
        <w:t xml:space="preserve">r. zawarła umowę nr </w:t>
      </w:r>
      <w:r w:rsidR="00855E1F">
        <w:rPr>
          <w:rFonts w:eastAsia="Verdana" w:cstheme="minorHAnsi"/>
          <w:color w:val="000000"/>
          <w:sz w:val="24"/>
          <w:szCs w:val="24"/>
          <w:lang w:eastAsia="pl-PL" w:bidi="pl-PL"/>
        </w:rPr>
        <w:t>(...)</w:t>
      </w:r>
      <w:r w:rsidRPr="00044E51">
        <w:rPr>
          <w:rFonts w:eastAsia="Verdana" w:cstheme="minorHAnsi"/>
          <w:color w:val="000000"/>
          <w:sz w:val="24"/>
          <w:szCs w:val="24"/>
          <w:lang w:eastAsia="pl-PL" w:bidi="pl-PL"/>
        </w:rPr>
        <w:t xml:space="preserve"> z </w:t>
      </w:r>
      <w:r w:rsidR="00855E1F">
        <w:rPr>
          <w:rFonts w:eastAsia="Verdana" w:cstheme="minorHAnsi"/>
          <w:color w:val="000000"/>
          <w:sz w:val="24"/>
          <w:szCs w:val="24"/>
          <w:lang w:eastAsia="pl-PL" w:bidi="en-US"/>
        </w:rPr>
        <w:t>(...)</w:t>
      </w:r>
      <w:r w:rsidRPr="00044E51">
        <w:rPr>
          <w:rFonts w:eastAsia="Verdana" w:cstheme="minorHAnsi"/>
          <w:color w:val="000000"/>
          <w:sz w:val="24"/>
          <w:szCs w:val="24"/>
          <w:lang w:eastAsia="pl-PL" w:bidi="pl-PL"/>
        </w:rPr>
        <w:t xml:space="preserve"> dotyczącą leasingu operacyjnego niekonsumenckiego z wysoką wartością (</w:t>
      </w:r>
      <w:r w:rsidR="00855E1F">
        <w:rPr>
          <w:rFonts w:eastAsia="Verdana" w:cstheme="minorHAnsi"/>
          <w:color w:val="000000"/>
          <w:sz w:val="24"/>
          <w:szCs w:val="24"/>
          <w:lang w:eastAsia="pl-PL" w:bidi="pl-PL"/>
        </w:rPr>
        <w:t>...)</w:t>
      </w:r>
      <w:r w:rsidRPr="00044E51">
        <w:rPr>
          <w:rFonts w:eastAsia="Verdana" w:cstheme="minorHAnsi"/>
          <w:color w:val="000000"/>
          <w:sz w:val="24"/>
          <w:szCs w:val="24"/>
          <w:lang w:eastAsia="pl-PL" w:bidi="pl-PL"/>
        </w:rPr>
        <w:t xml:space="preserve"> na okres 48 miesięcy</w:t>
      </w:r>
      <w:r w:rsidR="0018791E" w:rsidRPr="00044E51">
        <w:rPr>
          <w:rFonts w:eastAsia="Verdana" w:cstheme="minorHAnsi"/>
          <w:color w:val="000000"/>
          <w:sz w:val="24"/>
          <w:szCs w:val="24"/>
          <w:lang w:eastAsia="pl-PL" w:bidi="pl-PL"/>
        </w:rPr>
        <w:t xml:space="preserve"> (dalej „Umowa”)</w:t>
      </w:r>
      <w:r w:rsidRPr="00044E51">
        <w:rPr>
          <w:rFonts w:eastAsia="Verdana" w:cstheme="minorHAnsi"/>
          <w:color w:val="000000"/>
          <w:sz w:val="24"/>
          <w:szCs w:val="24"/>
          <w:lang w:eastAsia="pl-PL" w:bidi="pl-PL"/>
        </w:rPr>
        <w:t xml:space="preserve">. Z </w:t>
      </w:r>
      <w:r w:rsidR="0018791E" w:rsidRPr="00044E51">
        <w:rPr>
          <w:rFonts w:eastAsia="Verdana" w:cstheme="minorHAnsi"/>
          <w:color w:val="000000"/>
          <w:sz w:val="24"/>
          <w:szCs w:val="24"/>
          <w:lang w:eastAsia="pl-PL" w:bidi="pl-PL"/>
        </w:rPr>
        <w:t>U</w:t>
      </w:r>
      <w:r w:rsidRPr="00044E51">
        <w:rPr>
          <w:rFonts w:eastAsia="Verdana" w:cstheme="minorHAnsi"/>
          <w:color w:val="000000"/>
          <w:sz w:val="24"/>
          <w:szCs w:val="24"/>
          <w:lang w:eastAsia="pl-PL" w:bidi="pl-PL"/>
        </w:rPr>
        <w:t>mowy wynikało, że wartość zaciągniętego zobowiązania wynosiła 242.443,41 zł brutto (197.108,46 zł netto): 1) opłata wstępna - 15.560,98 zł netto; 2) rata leasingowa</w:t>
      </w:r>
      <w:r w:rsidRPr="00044E51">
        <w:rPr>
          <w:rFonts w:eastAsia="Verdana" w:cstheme="minorHAnsi"/>
          <w:sz w:val="24"/>
          <w:szCs w:val="24"/>
          <w:lang w:eastAsia="pl-PL"/>
        </w:rPr>
        <w:t xml:space="preserve"> - </w:t>
      </w:r>
      <w:r w:rsidRPr="00044E51">
        <w:rPr>
          <w:rFonts w:eastAsia="Verdana" w:cstheme="minorHAnsi"/>
          <w:color w:val="000000"/>
          <w:sz w:val="24"/>
          <w:szCs w:val="24"/>
          <w:lang w:eastAsia="pl-PL" w:bidi="pl-PL"/>
        </w:rPr>
        <w:t>1.996,27 zł netto (47 rat); 3) rata serwisowa - 287,67 zł netto (48 rat) z</w:t>
      </w:r>
      <w:r w:rsidR="004B3BD7" w:rsidRPr="00044E51">
        <w:rPr>
          <w:rFonts w:eastAsia="Verdana" w:cstheme="minorHAnsi"/>
          <w:color w:val="000000"/>
          <w:sz w:val="24"/>
          <w:szCs w:val="24"/>
          <w:lang w:eastAsia="pl-PL" w:bidi="pl-PL"/>
        </w:rPr>
        <w:t> </w:t>
      </w:r>
      <w:r w:rsidRPr="00044E51">
        <w:rPr>
          <w:rFonts w:eastAsia="Verdana" w:cstheme="minorHAnsi"/>
          <w:color w:val="000000"/>
          <w:sz w:val="24"/>
          <w:szCs w:val="24"/>
          <w:lang w:eastAsia="pl-PL" w:bidi="pl-PL"/>
        </w:rPr>
        <w:t>wartością końcową - 73.914,63 zł netto.</w:t>
      </w:r>
      <w:r w:rsidRPr="00044E51">
        <w:rPr>
          <w:rFonts w:eastAsia="Verdana" w:cstheme="minorHAnsi"/>
          <w:sz w:val="24"/>
          <w:szCs w:val="24"/>
          <w:lang w:eastAsia="pl-PL"/>
        </w:rPr>
        <w:t xml:space="preserve"> </w:t>
      </w:r>
      <w:r w:rsidRPr="00044E51">
        <w:rPr>
          <w:rFonts w:eastAsia="Verdana" w:cstheme="minorHAnsi"/>
          <w:color w:val="000000"/>
          <w:sz w:val="24"/>
          <w:szCs w:val="24"/>
          <w:lang w:eastAsia="pl-PL" w:bidi="pl-PL"/>
        </w:rPr>
        <w:t xml:space="preserve">Uchwałą nr </w:t>
      </w:r>
      <w:r w:rsidR="00855E1F">
        <w:rPr>
          <w:rFonts w:eastAsia="Verdana" w:cstheme="minorHAnsi"/>
          <w:color w:val="000000"/>
          <w:sz w:val="24"/>
          <w:szCs w:val="24"/>
          <w:lang w:eastAsia="pl-PL" w:bidi="en-US"/>
        </w:rPr>
        <w:t>(...)</w:t>
      </w:r>
      <w:r w:rsidRPr="00044E51">
        <w:rPr>
          <w:rFonts w:eastAsia="Verdana" w:cstheme="minorHAnsi"/>
          <w:color w:val="000000"/>
          <w:sz w:val="24"/>
          <w:szCs w:val="24"/>
          <w:lang w:eastAsia="pl-PL" w:bidi="pl-PL"/>
        </w:rPr>
        <w:t xml:space="preserve"> w</w:t>
      </w:r>
      <w:r w:rsidR="004B3BD7" w:rsidRPr="00044E51">
        <w:rPr>
          <w:rFonts w:eastAsia="Verdana" w:cstheme="minorHAnsi"/>
          <w:color w:val="000000"/>
          <w:sz w:val="24"/>
          <w:szCs w:val="24"/>
          <w:lang w:eastAsia="pl-PL" w:bidi="pl-PL"/>
        </w:rPr>
        <w:t> </w:t>
      </w:r>
      <w:r w:rsidR="00855E1F">
        <w:rPr>
          <w:rFonts w:eastAsia="Verdana" w:cstheme="minorHAnsi"/>
          <w:color w:val="000000"/>
          <w:sz w:val="24"/>
          <w:szCs w:val="24"/>
          <w:lang w:eastAsia="pl-PL" w:bidi="pl-PL"/>
        </w:rPr>
        <w:t>(...)</w:t>
      </w:r>
      <w:r w:rsidRPr="00044E51">
        <w:rPr>
          <w:rFonts w:eastAsia="Verdana" w:cstheme="minorHAnsi"/>
          <w:color w:val="000000"/>
          <w:sz w:val="24"/>
          <w:szCs w:val="24"/>
          <w:lang w:eastAsia="pl-PL" w:bidi="pl-PL"/>
        </w:rPr>
        <w:t xml:space="preserve"> z dnia 29 stycznia 2020</w:t>
      </w:r>
      <w:r w:rsidR="001B226A" w:rsidRPr="00044E51">
        <w:rPr>
          <w:rFonts w:eastAsia="Verdana" w:cstheme="minorHAnsi"/>
          <w:color w:val="000000"/>
          <w:sz w:val="24"/>
          <w:szCs w:val="24"/>
          <w:lang w:eastAsia="pl-PL" w:bidi="pl-PL"/>
        </w:rPr>
        <w:t xml:space="preserve"> </w:t>
      </w:r>
      <w:r w:rsidRPr="00044E51">
        <w:rPr>
          <w:rFonts w:eastAsia="Verdana" w:cstheme="minorHAnsi"/>
          <w:color w:val="000000"/>
          <w:sz w:val="24"/>
          <w:szCs w:val="24"/>
          <w:lang w:eastAsia="pl-PL" w:bidi="pl-PL"/>
        </w:rPr>
        <w:t xml:space="preserve">r. w sprawie zmiany Wieloletniej Prognozy Finansowej Gminy </w:t>
      </w:r>
      <w:r w:rsidR="00855E1F">
        <w:rPr>
          <w:rFonts w:eastAsia="Verdana" w:cstheme="minorHAnsi"/>
          <w:color w:val="000000"/>
          <w:sz w:val="24"/>
          <w:szCs w:val="24"/>
          <w:lang w:eastAsia="pl-PL" w:bidi="pl-PL"/>
        </w:rPr>
        <w:t>(...)</w:t>
      </w:r>
      <w:r w:rsidRPr="00044E51">
        <w:rPr>
          <w:rFonts w:eastAsia="Verdana" w:cstheme="minorHAnsi"/>
          <w:color w:val="000000"/>
          <w:sz w:val="24"/>
          <w:szCs w:val="24"/>
          <w:lang w:eastAsia="pl-PL" w:bidi="pl-PL"/>
        </w:rPr>
        <w:t xml:space="preserve"> na lata 2020 - 2025 wprowadzono nowe przedsięwzięcie pn. </w:t>
      </w:r>
      <w:r w:rsidR="00855E1F">
        <w:rPr>
          <w:rFonts w:eastAsia="Verdana" w:cstheme="minorHAnsi"/>
          <w:color w:val="000000"/>
          <w:sz w:val="24"/>
          <w:szCs w:val="24"/>
          <w:lang w:eastAsia="pl-PL" w:bidi="pl-PL"/>
        </w:rPr>
        <w:t>(...)</w:t>
      </w:r>
      <w:r w:rsidRPr="00044E51">
        <w:rPr>
          <w:rFonts w:eastAsia="Verdana" w:cstheme="minorHAnsi"/>
          <w:color w:val="000000"/>
          <w:sz w:val="24"/>
          <w:szCs w:val="24"/>
          <w:lang w:eastAsia="pl-PL" w:bidi="pl-PL"/>
        </w:rPr>
        <w:t xml:space="preserve"> z łącznymi nakładami w wysokości 159.000 zł, z limitami wydatków w latach 2020</w:t>
      </w:r>
      <w:r w:rsidRPr="00044E51">
        <w:rPr>
          <w:rFonts w:eastAsia="Verdana" w:cstheme="minorHAnsi"/>
          <w:sz w:val="24"/>
          <w:szCs w:val="24"/>
          <w:lang w:eastAsia="pl-PL"/>
        </w:rPr>
        <w:t xml:space="preserve"> - </w:t>
      </w:r>
      <w:r w:rsidRPr="00044E51">
        <w:rPr>
          <w:rFonts w:eastAsia="Verdana" w:cstheme="minorHAnsi"/>
          <w:color w:val="000000"/>
          <w:sz w:val="24"/>
          <w:szCs w:val="24"/>
          <w:lang w:eastAsia="pl-PL" w:bidi="pl-PL"/>
        </w:rPr>
        <w:t xml:space="preserve">2023 i limitem zobowiązań w kwocie 159.000 zł. Na dzień zawarcia </w:t>
      </w:r>
      <w:r w:rsidR="0018791E" w:rsidRPr="00044E51">
        <w:rPr>
          <w:rFonts w:eastAsia="Verdana" w:cstheme="minorHAnsi"/>
          <w:color w:val="000000"/>
          <w:sz w:val="24"/>
          <w:szCs w:val="24"/>
          <w:lang w:eastAsia="pl-PL" w:bidi="pl-PL"/>
        </w:rPr>
        <w:t>U</w:t>
      </w:r>
      <w:r w:rsidRPr="00044E51">
        <w:rPr>
          <w:rFonts w:eastAsia="Verdana" w:cstheme="minorHAnsi"/>
          <w:color w:val="000000"/>
          <w:sz w:val="24"/>
          <w:szCs w:val="24"/>
          <w:lang w:eastAsia="pl-PL" w:bidi="pl-PL"/>
        </w:rPr>
        <w:t>mowy limit zobowiązań nie został zwiększony.</w:t>
      </w:r>
      <w:r w:rsidRPr="00044E51">
        <w:rPr>
          <w:rFonts w:eastAsia="Verdana" w:cstheme="minorHAnsi"/>
          <w:sz w:val="24"/>
          <w:szCs w:val="24"/>
          <w:lang w:eastAsia="pl-PL"/>
        </w:rPr>
        <w:t xml:space="preserve"> Oznacza to, że wypłacone wynagrodzenie z tytułu przedmiotowej umowy znacząco przekroczyło kwotę limitu zobowiązań zaplanowanego na </w:t>
      </w:r>
      <w:r w:rsidRPr="00044E51">
        <w:rPr>
          <w:rFonts w:eastAsia="Verdana" w:cstheme="minorHAnsi"/>
          <w:sz w:val="24"/>
          <w:szCs w:val="24"/>
          <w:lang w:eastAsia="pl-PL"/>
        </w:rPr>
        <w:lastRenderedPageBreak/>
        <w:t xml:space="preserve">dane przedsięwzięcie w uchwale nr </w:t>
      </w:r>
      <w:r w:rsidR="00855E1F">
        <w:rPr>
          <w:rFonts w:eastAsia="Verdana" w:cstheme="minorHAnsi"/>
          <w:sz w:val="24"/>
          <w:szCs w:val="24"/>
          <w:lang w:eastAsia="pl-PL"/>
        </w:rPr>
        <w:t>(...)</w:t>
      </w:r>
      <w:r w:rsidRPr="00044E51">
        <w:rPr>
          <w:rFonts w:eastAsia="Verdana" w:cstheme="minorHAnsi"/>
          <w:sz w:val="24"/>
          <w:szCs w:val="24"/>
          <w:lang w:eastAsia="pl-PL"/>
        </w:rPr>
        <w:t xml:space="preserve"> podjętej 29</w:t>
      </w:r>
      <w:r w:rsidR="004B3BD7" w:rsidRPr="00044E51">
        <w:rPr>
          <w:rFonts w:eastAsia="Verdana" w:cstheme="minorHAnsi"/>
          <w:sz w:val="24"/>
          <w:szCs w:val="24"/>
          <w:lang w:eastAsia="pl-PL"/>
        </w:rPr>
        <w:t> </w:t>
      </w:r>
      <w:r w:rsidRPr="00044E51">
        <w:rPr>
          <w:rFonts w:eastAsia="Verdana" w:cstheme="minorHAnsi"/>
          <w:sz w:val="24"/>
          <w:szCs w:val="24"/>
          <w:lang w:eastAsia="pl-PL"/>
        </w:rPr>
        <w:t xml:space="preserve">stycznia 2020r. </w:t>
      </w:r>
      <w:r w:rsidRPr="00044E51">
        <w:rPr>
          <w:rFonts w:eastAsia="Times New Roman" w:cstheme="minorHAnsi"/>
          <w:color w:val="000000"/>
          <w:sz w:val="24"/>
          <w:szCs w:val="24"/>
          <w:lang w:eastAsia="pl-PL" w:bidi="pl-PL"/>
        </w:rPr>
        <w:t xml:space="preserve">Stosownie do treści </w:t>
      </w:r>
      <w:r w:rsidRPr="00044E51">
        <w:rPr>
          <w:rFonts w:eastAsia="Times New Roman" w:cstheme="minorHAnsi"/>
          <w:color w:val="000000"/>
          <w:sz w:val="24"/>
          <w:szCs w:val="24"/>
          <w:lang w:eastAsia="pl-PL" w:bidi="en-US"/>
        </w:rPr>
        <w:t>art.</w:t>
      </w:r>
      <w:r w:rsidRPr="00044E51">
        <w:rPr>
          <w:rFonts w:eastAsia="Times New Roman" w:cstheme="minorHAnsi"/>
          <w:color w:val="000000"/>
          <w:sz w:val="24"/>
          <w:szCs w:val="24"/>
          <w:lang w:eastAsia="pl-PL" w:bidi="pl-PL"/>
        </w:rPr>
        <w:t xml:space="preserve">228 ust.1 pkt 1 </w:t>
      </w:r>
      <w:proofErr w:type="spellStart"/>
      <w:r w:rsidR="00941467" w:rsidRPr="00044E51">
        <w:rPr>
          <w:rFonts w:eastAsia="Times New Roman" w:cstheme="minorHAnsi"/>
          <w:color w:val="000000"/>
          <w:sz w:val="24"/>
          <w:szCs w:val="24"/>
          <w:lang w:eastAsia="pl-PL" w:bidi="pl-PL"/>
        </w:rPr>
        <w:t>ufp</w:t>
      </w:r>
      <w:proofErr w:type="spellEnd"/>
      <w:r w:rsidRPr="00044E51">
        <w:rPr>
          <w:rFonts w:eastAsia="Times New Roman" w:cstheme="minorHAnsi"/>
          <w:color w:val="000000"/>
          <w:sz w:val="24"/>
          <w:szCs w:val="24"/>
          <w:lang w:eastAsia="pl-PL" w:bidi="pl-PL"/>
        </w:rPr>
        <w:t>, uchwała w sprawie wieloletniej prognozy finansowej może zawierać upoważnienie dla zarządu jednostki samorządu terytorialnego do zaciągania zobowiązań związanych z</w:t>
      </w:r>
      <w:r w:rsidR="003F1D86" w:rsidRPr="00044E51">
        <w:rPr>
          <w:rFonts w:eastAsia="Times New Roman" w:cstheme="minorHAnsi"/>
          <w:color w:val="000000"/>
          <w:sz w:val="24"/>
          <w:szCs w:val="24"/>
          <w:lang w:eastAsia="pl-PL" w:bidi="pl-PL"/>
        </w:rPr>
        <w:t> </w:t>
      </w:r>
      <w:r w:rsidRPr="00044E51">
        <w:rPr>
          <w:rFonts w:eastAsia="Times New Roman" w:cstheme="minorHAnsi"/>
          <w:color w:val="000000"/>
          <w:sz w:val="24"/>
          <w:szCs w:val="24"/>
          <w:lang w:eastAsia="pl-PL" w:bidi="pl-PL"/>
        </w:rPr>
        <w:t xml:space="preserve">realizacją zamieszczonych w niej przedsięwzięć, a zatem zaciągnięcie zobowiązania na kwotę przekraczającą limit zobowiązań wskazany w WPF stanowi przekroczenie upoważnienia do zaciągnięcia zobowiązania. </w:t>
      </w:r>
      <w:r w:rsidRPr="00044E51">
        <w:rPr>
          <w:rFonts w:eastAsia="Times New Roman" w:cstheme="minorHAnsi"/>
          <w:sz w:val="24"/>
          <w:szCs w:val="24"/>
          <w:lang w:eastAsia="pl-PL"/>
        </w:rPr>
        <w:t>Na</w:t>
      </w:r>
      <w:r w:rsidR="005B0B18" w:rsidRPr="00044E51">
        <w:rPr>
          <w:rFonts w:eastAsia="Times New Roman" w:cstheme="minorHAnsi"/>
          <w:sz w:val="24"/>
          <w:szCs w:val="24"/>
          <w:lang w:eastAsia="pl-PL"/>
        </w:rPr>
        <w:t> </w:t>
      </w:r>
      <w:r w:rsidRPr="00044E51">
        <w:rPr>
          <w:rFonts w:eastAsia="Times New Roman" w:cstheme="minorHAnsi"/>
          <w:sz w:val="24"/>
          <w:szCs w:val="24"/>
          <w:lang w:eastAsia="pl-PL"/>
        </w:rPr>
        <w:t>podstawie art.226 ust.3 i 4 ustawy o</w:t>
      </w:r>
      <w:r w:rsidR="003F1D86" w:rsidRPr="00044E51">
        <w:rPr>
          <w:rFonts w:eastAsia="Times New Roman" w:cstheme="minorHAnsi"/>
          <w:sz w:val="24"/>
          <w:szCs w:val="24"/>
          <w:lang w:eastAsia="pl-PL"/>
        </w:rPr>
        <w:t> </w:t>
      </w:r>
      <w:r w:rsidRPr="00044E51">
        <w:rPr>
          <w:rFonts w:eastAsia="Times New Roman" w:cstheme="minorHAnsi"/>
          <w:sz w:val="24"/>
          <w:szCs w:val="24"/>
          <w:lang w:eastAsia="pl-PL"/>
        </w:rPr>
        <w:t>finansach publicznych w załączniku do uchwały w</w:t>
      </w:r>
      <w:r w:rsidR="005B0B18" w:rsidRPr="00044E51">
        <w:rPr>
          <w:rFonts w:eastAsia="Times New Roman" w:cstheme="minorHAnsi"/>
          <w:sz w:val="24"/>
          <w:szCs w:val="24"/>
          <w:lang w:eastAsia="pl-PL"/>
        </w:rPr>
        <w:t> </w:t>
      </w:r>
      <w:r w:rsidRPr="00044E51">
        <w:rPr>
          <w:rFonts w:eastAsia="Times New Roman" w:cstheme="minorHAnsi"/>
          <w:sz w:val="24"/>
          <w:szCs w:val="24"/>
          <w:lang w:eastAsia="pl-PL"/>
        </w:rPr>
        <w:t xml:space="preserve">sprawie wieloletniej prognozy finansowej określa się odrębnie dla każdego przedsięwzięcia: 1) nazwę i cel; 2) jednostkę organizacyjną odpowiedzialną za realizację lub koordynującą wykonywanie przedsięwzięcia; 3) okres realizacji </w:t>
      </w:r>
      <w:r w:rsidRPr="00044E51">
        <w:rPr>
          <w:rFonts w:eastAsia="Times New Roman" w:cstheme="minorHAnsi"/>
          <w:sz w:val="24"/>
          <w:szCs w:val="24"/>
          <w:lang w:eastAsia="pl-PL"/>
        </w:rPr>
        <w:br/>
        <w:t>i łączne nakłady finansowe; 4) limity wydatków w poszczególnych latach; 5) limit zobowiązań. Przez przedsięwzięcia, o których mowa w ust.3, należy rozumieć wieloletnie programy, projekty lub zadania, w tym związane z: 1) programami finansowanymi z udziałem środków, o których mowa w art.5 ust.1 pkt 2 i 3; 2) umowami o partnerstwie publiczno</w:t>
      </w:r>
      <w:r w:rsidR="001757DF" w:rsidRPr="00044E51">
        <w:rPr>
          <w:rFonts w:eastAsia="Times New Roman" w:cstheme="minorHAnsi"/>
          <w:sz w:val="24"/>
          <w:szCs w:val="24"/>
          <w:lang w:eastAsia="pl-PL"/>
        </w:rPr>
        <w:t>-</w:t>
      </w:r>
      <w:r w:rsidRPr="00044E51">
        <w:rPr>
          <w:rFonts w:eastAsia="Times New Roman" w:cstheme="minorHAnsi"/>
          <w:sz w:val="24"/>
          <w:szCs w:val="24"/>
          <w:lang w:eastAsia="pl-PL"/>
        </w:rPr>
        <w:t>prywatnym.</w:t>
      </w:r>
    </w:p>
    <w:p w14:paraId="7EB8F9D6" w14:textId="62440D33" w:rsidR="00F6420F" w:rsidRPr="00044E51" w:rsidRDefault="00607949" w:rsidP="00261476">
      <w:pPr>
        <w:spacing w:before="120" w:after="0" w:line="23" w:lineRule="atLeast"/>
        <w:rPr>
          <w:rFonts w:eastAsia="Times New Roman" w:cstheme="minorHAnsi"/>
          <w:sz w:val="24"/>
          <w:szCs w:val="24"/>
          <w:lang w:eastAsia="pl-PL"/>
        </w:rPr>
      </w:pPr>
      <w:r w:rsidRPr="00044E51">
        <w:rPr>
          <w:rFonts w:eastAsia="Times New Roman" w:cstheme="minorHAnsi"/>
          <w:color w:val="000000"/>
          <w:sz w:val="24"/>
          <w:szCs w:val="24"/>
          <w:lang w:eastAsia="pl-PL" w:bidi="pl-PL"/>
        </w:rPr>
        <w:t xml:space="preserve">W konsekwencji </w:t>
      </w:r>
      <w:r w:rsidRPr="00044E51">
        <w:rPr>
          <w:rFonts w:eastAsia="Verdana" w:cstheme="minorHAnsi"/>
          <w:sz w:val="24"/>
          <w:szCs w:val="24"/>
          <w:lang w:eastAsia="pl-PL"/>
        </w:rPr>
        <w:t xml:space="preserve">RKO wskazała, że opisane wyżej działania </w:t>
      </w:r>
      <w:r w:rsidR="00F6420F" w:rsidRPr="00044E51">
        <w:rPr>
          <w:rFonts w:eastAsia="Verdana" w:cstheme="minorHAnsi"/>
          <w:sz w:val="24"/>
          <w:szCs w:val="24"/>
          <w:lang w:eastAsia="pl-PL"/>
        </w:rPr>
        <w:t xml:space="preserve">spowodowały na dzień zawarcia </w:t>
      </w:r>
      <w:r w:rsidR="0018791E" w:rsidRPr="00044E51">
        <w:rPr>
          <w:rFonts w:eastAsia="Verdana" w:cstheme="minorHAnsi"/>
          <w:sz w:val="24"/>
          <w:szCs w:val="24"/>
          <w:lang w:eastAsia="pl-PL"/>
        </w:rPr>
        <w:t>U</w:t>
      </w:r>
      <w:r w:rsidR="00F6420F" w:rsidRPr="00044E51">
        <w:rPr>
          <w:rFonts w:eastAsia="Verdana" w:cstheme="minorHAnsi"/>
          <w:sz w:val="24"/>
          <w:szCs w:val="24"/>
          <w:lang w:eastAsia="pl-PL"/>
        </w:rPr>
        <w:t>mowy naruszenie art.</w:t>
      </w:r>
      <w:r w:rsidR="005B0B18" w:rsidRPr="00044E51">
        <w:rPr>
          <w:rFonts w:eastAsia="Verdana" w:cstheme="minorHAnsi"/>
          <w:sz w:val="24"/>
          <w:szCs w:val="24"/>
          <w:lang w:eastAsia="pl-PL"/>
        </w:rPr>
        <w:t xml:space="preserve"> </w:t>
      </w:r>
      <w:r w:rsidR="00F6420F" w:rsidRPr="00044E51">
        <w:rPr>
          <w:rFonts w:eastAsia="Verdana" w:cstheme="minorHAnsi"/>
          <w:sz w:val="24"/>
          <w:szCs w:val="24"/>
          <w:lang w:eastAsia="pl-PL"/>
        </w:rPr>
        <w:t>228 ust.1 pkt 1 w związku z art.</w:t>
      </w:r>
      <w:r w:rsidR="005B0B18" w:rsidRPr="00044E51">
        <w:rPr>
          <w:rFonts w:eastAsia="Verdana" w:cstheme="minorHAnsi"/>
          <w:sz w:val="24"/>
          <w:szCs w:val="24"/>
          <w:lang w:eastAsia="pl-PL"/>
        </w:rPr>
        <w:t xml:space="preserve"> </w:t>
      </w:r>
      <w:r w:rsidR="00F6420F" w:rsidRPr="00044E51">
        <w:rPr>
          <w:rFonts w:eastAsia="Verdana" w:cstheme="minorHAnsi"/>
          <w:sz w:val="24"/>
          <w:szCs w:val="24"/>
          <w:lang w:eastAsia="pl-PL"/>
        </w:rPr>
        <w:t xml:space="preserve">226 ust.3 i 4 </w:t>
      </w:r>
      <w:proofErr w:type="spellStart"/>
      <w:r w:rsidR="00941467" w:rsidRPr="00044E51">
        <w:rPr>
          <w:rFonts w:eastAsia="Verdana" w:cstheme="minorHAnsi"/>
          <w:sz w:val="24"/>
          <w:szCs w:val="24"/>
          <w:lang w:eastAsia="pl-PL"/>
        </w:rPr>
        <w:t>ufp</w:t>
      </w:r>
      <w:proofErr w:type="spellEnd"/>
      <w:r w:rsidR="00F6420F" w:rsidRPr="00044E51">
        <w:rPr>
          <w:rFonts w:eastAsia="Verdana" w:cstheme="minorHAnsi"/>
          <w:sz w:val="24"/>
          <w:szCs w:val="24"/>
          <w:lang w:eastAsia="pl-PL"/>
        </w:rPr>
        <w:t>, a tym samym naruszenie dyscypliny finansów publicznych określone w art.</w:t>
      </w:r>
      <w:r w:rsidR="005B0B18" w:rsidRPr="00044E51">
        <w:rPr>
          <w:rFonts w:eastAsia="Verdana" w:cstheme="minorHAnsi"/>
          <w:sz w:val="24"/>
          <w:szCs w:val="24"/>
          <w:lang w:eastAsia="pl-PL"/>
        </w:rPr>
        <w:t xml:space="preserve"> </w:t>
      </w:r>
      <w:r w:rsidR="00F6420F" w:rsidRPr="00044E51">
        <w:rPr>
          <w:rFonts w:eastAsia="Verdana" w:cstheme="minorHAnsi"/>
          <w:sz w:val="24"/>
          <w:szCs w:val="24"/>
          <w:lang w:eastAsia="pl-PL"/>
        </w:rPr>
        <w:t>15 ust.</w:t>
      </w:r>
      <w:r w:rsidR="005B0B18" w:rsidRPr="00044E51">
        <w:rPr>
          <w:rFonts w:eastAsia="Verdana" w:cstheme="minorHAnsi"/>
          <w:sz w:val="24"/>
          <w:szCs w:val="24"/>
          <w:lang w:eastAsia="pl-PL"/>
        </w:rPr>
        <w:t xml:space="preserve"> </w:t>
      </w:r>
      <w:r w:rsidR="00F6420F" w:rsidRPr="00044E51">
        <w:rPr>
          <w:rFonts w:eastAsia="Verdana" w:cstheme="minorHAnsi"/>
          <w:sz w:val="24"/>
          <w:szCs w:val="24"/>
          <w:lang w:eastAsia="pl-PL"/>
        </w:rPr>
        <w:t xml:space="preserve">1 </w:t>
      </w:r>
      <w:proofErr w:type="spellStart"/>
      <w:r w:rsidRPr="00044E51">
        <w:rPr>
          <w:rFonts w:eastAsia="Verdana" w:cstheme="minorHAnsi"/>
          <w:sz w:val="24"/>
          <w:szCs w:val="24"/>
          <w:lang w:eastAsia="pl-PL"/>
        </w:rPr>
        <w:t>uondfp</w:t>
      </w:r>
      <w:proofErr w:type="spellEnd"/>
      <w:r w:rsidRPr="00044E51">
        <w:rPr>
          <w:rFonts w:eastAsia="Verdana" w:cstheme="minorHAnsi"/>
          <w:sz w:val="24"/>
          <w:szCs w:val="24"/>
          <w:lang w:eastAsia="pl-PL"/>
        </w:rPr>
        <w:t xml:space="preserve">. RKO </w:t>
      </w:r>
      <w:r w:rsidR="001757DF" w:rsidRPr="00044E51">
        <w:rPr>
          <w:rFonts w:eastAsia="Verdana" w:cstheme="minorHAnsi"/>
          <w:sz w:val="24"/>
          <w:szCs w:val="24"/>
          <w:lang w:eastAsia="pl-PL"/>
        </w:rPr>
        <w:t>zwróciła uwagę</w:t>
      </w:r>
      <w:r w:rsidRPr="00044E51">
        <w:rPr>
          <w:rFonts w:eastAsia="Verdana" w:cstheme="minorHAnsi"/>
          <w:sz w:val="24"/>
          <w:szCs w:val="24"/>
          <w:lang w:eastAsia="pl-PL"/>
        </w:rPr>
        <w:t xml:space="preserve"> </w:t>
      </w:r>
      <w:r w:rsidR="00F6420F" w:rsidRPr="00044E51">
        <w:rPr>
          <w:rFonts w:eastAsia="Verdana" w:cstheme="minorHAnsi"/>
          <w:sz w:val="24"/>
          <w:szCs w:val="24"/>
          <w:lang w:eastAsia="pl-PL"/>
        </w:rPr>
        <w:t>na niedołożenie staranności wymaganej od osoby odpowiedzialnej za wykonanie obowiązku jakim w omawianej sprawie było zaciąganie zobowiązań z przekroczeniem upoważnienia zawartego w wieloletniej prognozie finansowej.</w:t>
      </w:r>
      <w:r w:rsidR="00F6420F" w:rsidRPr="00044E51">
        <w:rPr>
          <w:rFonts w:eastAsia="Times New Roman" w:cstheme="minorHAnsi"/>
          <w:sz w:val="24"/>
          <w:szCs w:val="24"/>
          <w:lang w:eastAsia="pl-PL"/>
        </w:rPr>
        <w:t xml:space="preserve"> </w:t>
      </w:r>
      <w:r w:rsidR="00F6420F" w:rsidRPr="00044E51">
        <w:rPr>
          <w:rFonts w:eastAsia="Verdana" w:cstheme="minorHAnsi"/>
          <w:sz w:val="24"/>
          <w:szCs w:val="24"/>
          <w:lang w:eastAsia="pl-PL"/>
        </w:rPr>
        <w:t xml:space="preserve">Komisja </w:t>
      </w:r>
      <w:r w:rsidRPr="00044E51">
        <w:rPr>
          <w:rFonts w:eastAsia="Verdana" w:cstheme="minorHAnsi"/>
          <w:sz w:val="24"/>
          <w:szCs w:val="24"/>
          <w:lang w:eastAsia="pl-PL"/>
        </w:rPr>
        <w:t xml:space="preserve">I instancji </w:t>
      </w:r>
      <w:r w:rsidR="00F6420F" w:rsidRPr="00044E51">
        <w:rPr>
          <w:rFonts w:eastAsia="Verdana" w:cstheme="minorHAnsi"/>
          <w:sz w:val="24"/>
          <w:szCs w:val="24"/>
          <w:lang w:eastAsia="pl-PL"/>
        </w:rPr>
        <w:t>nie zgodziła się ze stwierdzeniem Obwinionego, według którego główną przyczyną podpisania umowy, powodującej przekroczenie kwoty ponad limity określone w</w:t>
      </w:r>
      <w:r w:rsidR="003F1D86" w:rsidRPr="00044E51">
        <w:rPr>
          <w:rFonts w:eastAsia="Verdana" w:cstheme="minorHAnsi"/>
          <w:sz w:val="24"/>
          <w:szCs w:val="24"/>
          <w:lang w:eastAsia="pl-PL"/>
        </w:rPr>
        <w:t> </w:t>
      </w:r>
      <w:r w:rsidR="00F6420F" w:rsidRPr="00044E51">
        <w:rPr>
          <w:rFonts w:eastAsia="Verdana" w:cstheme="minorHAnsi"/>
          <w:sz w:val="24"/>
          <w:szCs w:val="24"/>
          <w:lang w:eastAsia="pl-PL"/>
        </w:rPr>
        <w:t xml:space="preserve">Wieloletniej Prognozie Finansowej, miała być przede wszystkim nieuwaga osób zatwierdzających umowę w imieniu Gminy </w:t>
      </w:r>
      <w:r w:rsidR="00855E1F">
        <w:rPr>
          <w:rFonts w:eastAsia="Verdana" w:cstheme="minorHAnsi"/>
          <w:sz w:val="24"/>
          <w:szCs w:val="24"/>
          <w:lang w:eastAsia="pl-PL"/>
        </w:rPr>
        <w:t>(...)</w:t>
      </w:r>
      <w:r w:rsidR="00F6420F" w:rsidRPr="00044E51">
        <w:rPr>
          <w:rFonts w:eastAsia="Verdana" w:cstheme="minorHAnsi"/>
          <w:sz w:val="24"/>
          <w:szCs w:val="24"/>
          <w:lang w:eastAsia="pl-PL"/>
        </w:rPr>
        <w:t xml:space="preserve">. W ocenie Komisji </w:t>
      </w:r>
      <w:r w:rsidRPr="00044E51">
        <w:rPr>
          <w:rFonts w:eastAsia="Verdana" w:cstheme="minorHAnsi"/>
          <w:sz w:val="24"/>
          <w:szCs w:val="24"/>
          <w:lang w:eastAsia="pl-PL"/>
        </w:rPr>
        <w:t xml:space="preserve">I instancji </w:t>
      </w:r>
      <w:r w:rsidR="00F6420F" w:rsidRPr="00044E51">
        <w:rPr>
          <w:rFonts w:eastAsia="Verdana" w:cstheme="minorHAnsi"/>
          <w:sz w:val="24"/>
          <w:szCs w:val="24"/>
          <w:lang w:eastAsia="pl-PL"/>
        </w:rPr>
        <w:t>było to wynikiem braku sprawowania przez Obwinionego prawidłowej kontroli zarządczej nad procesem szacowania, zatwierdzania i udzielania zamówień publicznych, któr</w:t>
      </w:r>
      <w:r w:rsidR="001757DF" w:rsidRPr="00044E51">
        <w:rPr>
          <w:rFonts w:eastAsia="Verdana" w:cstheme="minorHAnsi"/>
          <w:sz w:val="24"/>
          <w:szCs w:val="24"/>
          <w:lang w:eastAsia="pl-PL"/>
        </w:rPr>
        <w:t>y</w:t>
      </w:r>
      <w:r w:rsidR="00F6420F" w:rsidRPr="00044E51">
        <w:rPr>
          <w:rFonts w:eastAsia="Verdana" w:cstheme="minorHAnsi"/>
          <w:sz w:val="24"/>
          <w:szCs w:val="24"/>
          <w:lang w:eastAsia="pl-PL"/>
        </w:rPr>
        <w:t xml:space="preserve"> doprowadził do zaciągnięcia zobowiązania ponad upoważnienie zamieszczone w</w:t>
      </w:r>
      <w:r w:rsidR="003F1D86" w:rsidRPr="00044E51">
        <w:rPr>
          <w:rFonts w:eastAsia="Verdana" w:cstheme="minorHAnsi"/>
          <w:sz w:val="24"/>
          <w:szCs w:val="24"/>
          <w:lang w:eastAsia="pl-PL"/>
        </w:rPr>
        <w:t> </w:t>
      </w:r>
      <w:r w:rsidR="00F6420F" w:rsidRPr="00044E51">
        <w:rPr>
          <w:rFonts w:eastAsia="Verdana" w:cstheme="minorHAnsi"/>
          <w:sz w:val="24"/>
          <w:szCs w:val="24"/>
          <w:lang w:eastAsia="pl-PL"/>
        </w:rPr>
        <w:t>uchwale.</w:t>
      </w:r>
      <w:r w:rsidR="003F1D86" w:rsidRPr="00044E51">
        <w:rPr>
          <w:rFonts w:eastAsia="Verdana" w:cstheme="minorHAnsi"/>
          <w:sz w:val="24"/>
          <w:szCs w:val="24"/>
          <w:lang w:eastAsia="pl-PL"/>
        </w:rPr>
        <w:t xml:space="preserve"> </w:t>
      </w:r>
      <w:r w:rsidR="00F6420F" w:rsidRPr="00044E51">
        <w:rPr>
          <w:rFonts w:eastAsia="Times New Roman" w:cstheme="minorHAnsi"/>
          <w:kern w:val="3"/>
          <w:sz w:val="24"/>
          <w:szCs w:val="24"/>
          <w:lang w:eastAsia="pl-PL"/>
        </w:rPr>
        <w:t xml:space="preserve">Wskazując na prawidłowy model postępowania, który pozwoliłby uniknąć zarzutu naruszenia dyscypliny finansów publicznych, należy stwierdzić, iż w pierwszej kolejności Obwiniony powinien dokonać prawidłowej weryfikacji wartości przedmiotu zamówienia – w omawianej sprawie czynności ustalenia wartości została powierzona upoważnionej osobie, tj. Pani </w:t>
      </w:r>
      <w:r w:rsidR="00855E1F">
        <w:rPr>
          <w:rFonts w:eastAsia="Times New Roman" w:cstheme="minorHAnsi"/>
          <w:kern w:val="3"/>
          <w:sz w:val="24"/>
          <w:szCs w:val="24"/>
          <w:lang w:eastAsia="pl-PL"/>
        </w:rPr>
        <w:t>(...)</w:t>
      </w:r>
      <w:r w:rsidR="00F6420F" w:rsidRPr="00044E51">
        <w:rPr>
          <w:rFonts w:eastAsia="Times New Roman" w:cstheme="minorHAnsi"/>
          <w:kern w:val="3"/>
          <w:sz w:val="24"/>
          <w:szCs w:val="24"/>
          <w:lang w:eastAsia="pl-PL"/>
        </w:rPr>
        <w:t xml:space="preserve"> – Kierownikowi Referatu Administracyjno</w:t>
      </w:r>
      <w:r w:rsidR="001757DF" w:rsidRPr="00044E51">
        <w:rPr>
          <w:rFonts w:eastAsia="Times New Roman" w:cstheme="minorHAnsi"/>
          <w:kern w:val="3"/>
          <w:sz w:val="24"/>
          <w:szCs w:val="24"/>
          <w:lang w:eastAsia="pl-PL"/>
        </w:rPr>
        <w:t>-</w:t>
      </w:r>
      <w:r w:rsidR="00F6420F" w:rsidRPr="00044E51">
        <w:rPr>
          <w:rFonts w:eastAsia="Times New Roman" w:cstheme="minorHAnsi"/>
          <w:kern w:val="3"/>
          <w:sz w:val="24"/>
          <w:szCs w:val="24"/>
          <w:lang w:eastAsia="pl-PL"/>
        </w:rPr>
        <w:t>Gospodarczego Urzędu Miejskiego w</w:t>
      </w:r>
      <w:r w:rsidR="003F1D86" w:rsidRPr="00044E51">
        <w:rPr>
          <w:rFonts w:eastAsia="Times New Roman" w:cstheme="minorHAnsi"/>
          <w:kern w:val="3"/>
          <w:sz w:val="24"/>
          <w:szCs w:val="24"/>
          <w:lang w:eastAsia="pl-PL"/>
        </w:rPr>
        <w:t> </w:t>
      </w:r>
      <w:r w:rsidR="00855E1F">
        <w:rPr>
          <w:rFonts w:eastAsia="Times New Roman" w:cstheme="minorHAnsi"/>
          <w:kern w:val="3"/>
          <w:sz w:val="24"/>
          <w:szCs w:val="24"/>
          <w:lang w:eastAsia="pl-PL"/>
        </w:rPr>
        <w:t>(...)</w:t>
      </w:r>
      <w:r w:rsidR="00F6420F" w:rsidRPr="00044E51">
        <w:rPr>
          <w:rFonts w:eastAsia="Times New Roman" w:cstheme="minorHAnsi"/>
          <w:kern w:val="3"/>
          <w:sz w:val="24"/>
          <w:szCs w:val="24"/>
          <w:lang w:eastAsia="pl-PL"/>
        </w:rPr>
        <w:t>. Właściwie określona kwota związana z leasingiem samochodu osobowego powinna stanowić podstawę do oceny czy powstał w związku z jej wysokością obowiązek zastosowania wymogów związanych z ustawą Prawo zamówień publicznych. W</w:t>
      </w:r>
      <w:r w:rsidR="003F1D86" w:rsidRPr="00044E51">
        <w:rPr>
          <w:rFonts w:eastAsia="Times New Roman" w:cstheme="minorHAnsi"/>
          <w:kern w:val="3"/>
          <w:sz w:val="24"/>
          <w:szCs w:val="24"/>
          <w:lang w:eastAsia="pl-PL"/>
        </w:rPr>
        <w:t> </w:t>
      </w:r>
      <w:r w:rsidR="00F6420F" w:rsidRPr="00044E51">
        <w:rPr>
          <w:rFonts w:eastAsia="Times New Roman" w:cstheme="minorHAnsi"/>
          <w:kern w:val="3"/>
          <w:sz w:val="24"/>
          <w:szCs w:val="24"/>
          <w:lang w:eastAsia="pl-PL"/>
        </w:rPr>
        <w:t xml:space="preserve">dalszej kolejności kwotę zamówienia dotyczącą wybranego samochodu osobowego należało wprowadzić, przy dopisaniu nowego przedsięwzięcia, do uchwały w sprawie zmiany Wieloletniej Prognozy Finansowej obowiązującej w Gminie </w:t>
      </w:r>
      <w:r w:rsidR="00855E1F">
        <w:rPr>
          <w:rFonts w:eastAsia="Times New Roman" w:cstheme="minorHAnsi"/>
          <w:kern w:val="3"/>
          <w:sz w:val="24"/>
          <w:szCs w:val="24"/>
          <w:lang w:eastAsia="pl-PL"/>
        </w:rPr>
        <w:t>(...)</w:t>
      </w:r>
      <w:r w:rsidR="00F6420F" w:rsidRPr="00044E51">
        <w:rPr>
          <w:rFonts w:eastAsia="Times New Roman" w:cstheme="minorHAnsi"/>
          <w:kern w:val="3"/>
          <w:sz w:val="24"/>
          <w:szCs w:val="24"/>
          <w:lang w:eastAsia="pl-PL"/>
        </w:rPr>
        <w:t>. Na</w:t>
      </w:r>
      <w:r w:rsidR="005B0B18" w:rsidRPr="00044E51">
        <w:rPr>
          <w:rFonts w:eastAsia="Times New Roman" w:cstheme="minorHAnsi"/>
          <w:kern w:val="3"/>
          <w:sz w:val="24"/>
          <w:szCs w:val="24"/>
          <w:lang w:eastAsia="pl-PL"/>
        </w:rPr>
        <w:t> </w:t>
      </w:r>
      <w:r w:rsidR="00F6420F" w:rsidRPr="00044E51">
        <w:rPr>
          <w:rFonts w:eastAsia="Times New Roman" w:cstheme="minorHAnsi"/>
          <w:kern w:val="3"/>
          <w:sz w:val="24"/>
          <w:szCs w:val="24"/>
          <w:lang w:eastAsia="pl-PL"/>
        </w:rPr>
        <w:t>podstawie zmiany w ww. uchwale zaistniało upoważnienie dla burmistrza, jako kierującego jednostką samorządu terytorialnego, do zawarcia omawianej umowy dotyczącej leasingu samochodu w wielkości wynagrodzenia, która nie powinna przekroczyć kwoty limitu wydatków i zobowiązań wynikających z uchwały w sprawie Wieloletniej Prognozy Finansowej. Działania te Obwiniony powinien podejmować w konsultacji z osobami merytorycznie odpowiedzialnymi za przeprowadzane postępowania dotyczące wyboru leasingodawcy, Wydziałem Zamówień Publicznych, służbami finansowo</w:t>
      </w:r>
      <w:r w:rsidR="00086FC0" w:rsidRPr="00044E51">
        <w:rPr>
          <w:rFonts w:eastAsia="Times New Roman" w:cstheme="minorHAnsi"/>
          <w:kern w:val="3"/>
          <w:sz w:val="24"/>
          <w:szCs w:val="24"/>
          <w:lang w:eastAsia="pl-PL"/>
        </w:rPr>
        <w:t>-</w:t>
      </w:r>
      <w:r w:rsidR="00F6420F" w:rsidRPr="00044E51">
        <w:rPr>
          <w:rFonts w:eastAsia="Times New Roman" w:cstheme="minorHAnsi"/>
          <w:kern w:val="3"/>
          <w:sz w:val="24"/>
          <w:szCs w:val="24"/>
          <w:lang w:eastAsia="pl-PL"/>
        </w:rPr>
        <w:t>księgowymi w</w:t>
      </w:r>
      <w:r w:rsidR="003F1D86" w:rsidRPr="00044E51">
        <w:rPr>
          <w:rFonts w:eastAsia="Times New Roman" w:cstheme="minorHAnsi"/>
          <w:kern w:val="3"/>
          <w:sz w:val="24"/>
          <w:szCs w:val="24"/>
          <w:lang w:eastAsia="pl-PL"/>
        </w:rPr>
        <w:t> </w:t>
      </w:r>
      <w:r w:rsidR="00F6420F" w:rsidRPr="00044E51">
        <w:rPr>
          <w:rFonts w:eastAsia="Times New Roman" w:cstheme="minorHAnsi"/>
          <w:kern w:val="3"/>
          <w:sz w:val="24"/>
          <w:szCs w:val="24"/>
          <w:lang w:eastAsia="pl-PL"/>
        </w:rPr>
        <w:t xml:space="preserve">zakresie wprowadzenia zmiany Wieloletniej Prognozy Finansowej oraz radcą prawnym odpowiedzialnym za ocenę pod względem prawidłowości zapisów umowy przedłożonej do </w:t>
      </w:r>
      <w:r w:rsidR="00F6420F" w:rsidRPr="00044E51">
        <w:rPr>
          <w:rFonts w:eastAsia="Times New Roman" w:cstheme="minorHAnsi"/>
          <w:kern w:val="3"/>
          <w:sz w:val="24"/>
          <w:szCs w:val="24"/>
          <w:lang w:eastAsia="pl-PL"/>
        </w:rPr>
        <w:lastRenderedPageBreak/>
        <w:t>podpisania. Jak wskazuje praktyka szczególna ostrożność powinna być dołożona przy ocenie czy kwota zamieszczona w ostatecznej wersji umowy leasingu nie przekracza wartości zaplanowanych dla danego przedsięwzięcia w</w:t>
      </w:r>
      <w:r w:rsidR="004B3BD7" w:rsidRPr="00044E51">
        <w:rPr>
          <w:rFonts w:eastAsia="Times New Roman" w:cstheme="minorHAnsi"/>
          <w:kern w:val="3"/>
          <w:sz w:val="24"/>
          <w:szCs w:val="24"/>
          <w:lang w:eastAsia="pl-PL"/>
        </w:rPr>
        <w:t> </w:t>
      </w:r>
      <w:r w:rsidR="00F6420F" w:rsidRPr="00044E51">
        <w:rPr>
          <w:rFonts w:eastAsia="Times New Roman" w:cstheme="minorHAnsi"/>
          <w:kern w:val="3"/>
          <w:sz w:val="24"/>
          <w:szCs w:val="24"/>
          <w:lang w:eastAsia="pl-PL"/>
        </w:rPr>
        <w:t xml:space="preserve">omawianej uchwale w sprawie zmiany Wieloletniej Prognozy Finansowej.    </w:t>
      </w:r>
    </w:p>
    <w:p w14:paraId="19558DEA" w14:textId="0B7CE3C3" w:rsidR="00F6420F" w:rsidRPr="00044E51" w:rsidRDefault="00F6420F" w:rsidP="00261476">
      <w:pPr>
        <w:widowControl w:val="0"/>
        <w:spacing w:before="120" w:after="0" w:line="23" w:lineRule="atLeast"/>
        <w:rPr>
          <w:rFonts w:eastAsia="Verdana" w:cstheme="minorHAnsi"/>
          <w:color w:val="000000"/>
          <w:sz w:val="24"/>
          <w:szCs w:val="24"/>
          <w:lang w:eastAsia="pl-PL" w:bidi="pl-PL"/>
        </w:rPr>
      </w:pPr>
      <w:r w:rsidRPr="00044E51">
        <w:rPr>
          <w:rFonts w:eastAsia="Verdana" w:cstheme="minorHAnsi"/>
          <w:sz w:val="24"/>
          <w:szCs w:val="24"/>
          <w:lang w:eastAsia="pl-PL"/>
        </w:rPr>
        <w:t>Uwzględniając treść art.</w:t>
      </w:r>
      <w:r w:rsidR="001B226A" w:rsidRPr="00044E51">
        <w:rPr>
          <w:rFonts w:eastAsia="Verdana" w:cstheme="minorHAnsi"/>
          <w:sz w:val="24"/>
          <w:szCs w:val="24"/>
          <w:lang w:eastAsia="pl-PL"/>
        </w:rPr>
        <w:t xml:space="preserve"> </w:t>
      </w:r>
      <w:r w:rsidRPr="00044E51">
        <w:rPr>
          <w:rFonts w:eastAsia="Verdana" w:cstheme="minorHAnsi"/>
          <w:sz w:val="24"/>
          <w:szCs w:val="24"/>
          <w:lang w:eastAsia="pl-PL"/>
        </w:rPr>
        <w:t>27 ust.1</w:t>
      </w:r>
      <w:r w:rsidR="00EB6E3B" w:rsidRPr="00044E51">
        <w:rPr>
          <w:rFonts w:eastAsia="Verdana" w:cstheme="minorHAnsi"/>
          <w:sz w:val="24"/>
          <w:szCs w:val="24"/>
          <w:lang w:eastAsia="pl-PL"/>
        </w:rPr>
        <w:t xml:space="preserve"> </w:t>
      </w:r>
      <w:proofErr w:type="spellStart"/>
      <w:r w:rsidR="00EB6E3B" w:rsidRPr="00044E51">
        <w:rPr>
          <w:rFonts w:eastAsia="Verdana" w:cstheme="minorHAnsi"/>
          <w:sz w:val="24"/>
          <w:szCs w:val="24"/>
          <w:lang w:eastAsia="pl-PL"/>
        </w:rPr>
        <w:t>uondfp</w:t>
      </w:r>
      <w:proofErr w:type="spellEnd"/>
      <w:r w:rsidR="00EB6E3B" w:rsidRPr="00044E51">
        <w:rPr>
          <w:rFonts w:eastAsia="Verdana" w:cstheme="minorHAnsi"/>
          <w:sz w:val="24"/>
          <w:szCs w:val="24"/>
          <w:lang w:eastAsia="pl-PL"/>
        </w:rPr>
        <w:t xml:space="preserve"> </w:t>
      </w:r>
      <w:r w:rsidRPr="00044E51">
        <w:rPr>
          <w:rFonts w:eastAsia="Verdana" w:cstheme="minorHAnsi"/>
          <w:sz w:val="24"/>
          <w:szCs w:val="24"/>
          <w:lang w:eastAsia="pl-PL"/>
        </w:rPr>
        <w:t xml:space="preserve">zachowania Obwinionego nie można ocenić jako działania lub zaniechania podjętego wyłącznie w celu ograniczenia skutków zdarzenia losowego. Przypisując Obwinionemu odpowiedzialność za naruszenie dyscypliny finansów publicznych i dokonując oceny stopnia szkodliwości czynu dla finansów publicznych, </w:t>
      </w:r>
      <w:r w:rsidR="00EB6E3B" w:rsidRPr="00044E51">
        <w:rPr>
          <w:rFonts w:eastAsia="Verdana" w:cstheme="minorHAnsi"/>
          <w:sz w:val="24"/>
          <w:szCs w:val="24"/>
          <w:lang w:eastAsia="pl-PL"/>
        </w:rPr>
        <w:t xml:space="preserve">RKO </w:t>
      </w:r>
      <w:r w:rsidRPr="00044E51">
        <w:rPr>
          <w:rFonts w:eastAsia="Verdana" w:cstheme="minorHAnsi"/>
          <w:sz w:val="24"/>
          <w:szCs w:val="24"/>
          <w:lang w:eastAsia="pl-PL"/>
        </w:rPr>
        <w:t>nie znalazła podstaw do zastosowania art.</w:t>
      </w:r>
      <w:r w:rsidR="001B226A" w:rsidRPr="00044E51">
        <w:rPr>
          <w:rFonts w:eastAsia="Verdana" w:cstheme="minorHAnsi"/>
          <w:sz w:val="24"/>
          <w:szCs w:val="24"/>
          <w:lang w:eastAsia="pl-PL"/>
        </w:rPr>
        <w:t xml:space="preserve"> </w:t>
      </w:r>
      <w:r w:rsidRPr="00044E51">
        <w:rPr>
          <w:rFonts w:eastAsia="Verdana" w:cstheme="minorHAnsi"/>
          <w:sz w:val="24"/>
          <w:szCs w:val="24"/>
          <w:lang w:eastAsia="pl-PL"/>
        </w:rPr>
        <w:t xml:space="preserve">28 </w:t>
      </w:r>
      <w:proofErr w:type="spellStart"/>
      <w:r w:rsidR="00EB6E3B" w:rsidRPr="00044E51">
        <w:rPr>
          <w:rFonts w:eastAsia="Verdana" w:cstheme="minorHAnsi"/>
          <w:sz w:val="24"/>
          <w:szCs w:val="24"/>
          <w:lang w:eastAsia="pl-PL"/>
        </w:rPr>
        <w:t>uondfp</w:t>
      </w:r>
      <w:proofErr w:type="spellEnd"/>
      <w:r w:rsidRPr="00044E51">
        <w:rPr>
          <w:rFonts w:eastAsia="Verdana" w:cstheme="minorHAnsi"/>
          <w:sz w:val="24"/>
          <w:szCs w:val="24"/>
          <w:lang w:eastAsia="pl-PL"/>
        </w:rPr>
        <w:t>, bowiem stopień szkodliwości popełnionego naruszenia jest większy niż znikomy.</w:t>
      </w:r>
    </w:p>
    <w:p w14:paraId="28212C97" w14:textId="2DF714EA" w:rsidR="00F6420F" w:rsidRPr="00044E51" w:rsidRDefault="00F6420F" w:rsidP="00261476">
      <w:pPr>
        <w:spacing w:before="120" w:after="0" w:line="23" w:lineRule="atLeast"/>
        <w:rPr>
          <w:rFonts w:eastAsia="Verdana" w:cstheme="minorHAnsi"/>
          <w:sz w:val="24"/>
          <w:szCs w:val="24"/>
          <w:lang w:eastAsia="pl-PL"/>
        </w:rPr>
      </w:pPr>
      <w:r w:rsidRPr="00044E51">
        <w:rPr>
          <w:rFonts w:eastAsia="Verdana" w:cstheme="minorHAnsi"/>
          <w:sz w:val="24"/>
          <w:szCs w:val="24"/>
          <w:lang w:eastAsia="pl-PL"/>
        </w:rPr>
        <w:t>Odnośnie zarzutu naruszenia dyscypliny finansów publicznych określonego w art.</w:t>
      </w:r>
      <w:r w:rsidR="001B226A" w:rsidRPr="00044E51">
        <w:rPr>
          <w:rFonts w:eastAsia="Verdana" w:cstheme="minorHAnsi"/>
          <w:sz w:val="24"/>
          <w:szCs w:val="24"/>
          <w:lang w:eastAsia="pl-PL"/>
        </w:rPr>
        <w:t xml:space="preserve"> </w:t>
      </w:r>
      <w:r w:rsidRPr="00044E51">
        <w:rPr>
          <w:rFonts w:eastAsia="Verdana" w:cstheme="minorHAnsi"/>
          <w:sz w:val="24"/>
          <w:szCs w:val="24"/>
          <w:lang w:eastAsia="pl-PL"/>
        </w:rPr>
        <w:t>17 ust.</w:t>
      </w:r>
      <w:r w:rsidR="001B226A" w:rsidRPr="00044E51">
        <w:rPr>
          <w:rFonts w:eastAsia="Verdana" w:cstheme="minorHAnsi"/>
          <w:sz w:val="24"/>
          <w:szCs w:val="24"/>
          <w:lang w:eastAsia="pl-PL"/>
        </w:rPr>
        <w:t xml:space="preserve"> </w:t>
      </w:r>
      <w:r w:rsidRPr="00044E51">
        <w:rPr>
          <w:rFonts w:eastAsia="Verdana" w:cstheme="minorHAnsi"/>
          <w:sz w:val="24"/>
          <w:szCs w:val="24"/>
          <w:lang w:eastAsia="pl-PL"/>
        </w:rPr>
        <w:t>1b</w:t>
      </w:r>
      <w:r w:rsidR="004B3BD7" w:rsidRPr="00044E51">
        <w:rPr>
          <w:rFonts w:eastAsia="Verdana" w:cstheme="minorHAnsi"/>
          <w:sz w:val="24"/>
          <w:szCs w:val="24"/>
          <w:lang w:eastAsia="pl-PL"/>
        </w:rPr>
        <w:t> </w:t>
      </w:r>
      <w:r w:rsidRPr="00044E51">
        <w:rPr>
          <w:rFonts w:eastAsia="Verdana" w:cstheme="minorHAnsi"/>
          <w:sz w:val="24"/>
          <w:szCs w:val="24"/>
          <w:lang w:eastAsia="pl-PL"/>
        </w:rPr>
        <w:t>pkt 1</w:t>
      </w:r>
      <w:r w:rsidR="00EB6E3B" w:rsidRPr="00044E51">
        <w:rPr>
          <w:rFonts w:eastAsia="Verdana" w:cstheme="minorHAnsi"/>
          <w:sz w:val="24"/>
          <w:szCs w:val="24"/>
          <w:lang w:eastAsia="pl-PL"/>
        </w:rPr>
        <w:t xml:space="preserve"> </w:t>
      </w:r>
      <w:proofErr w:type="spellStart"/>
      <w:r w:rsidR="00EB6E3B" w:rsidRPr="00044E51">
        <w:rPr>
          <w:rFonts w:eastAsia="Verdana" w:cstheme="minorHAnsi"/>
          <w:sz w:val="24"/>
          <w:szCs w:val="24"/>
          <w:lang w:eastAsia="pl-PL"/>
        </w:rPr>
        <w:t>uondfp</w:t>
      </w:r>
      <w:bookmarkStart w:id="0" w:name="_Hlk106039798"/>
      <w:proofErr w:type="spellEnd"/>
      <w:r w:rsidRPr="00044E51">
        <w:rPr>
          <w:rFonts w:eastAsia="Times New Roman" w:cstheme="minorHAnsi"/>
          <w:sz w:val="24"/>
          <w:szCs w:val="24"/>
          <w:lang w:eastAsia="pl-PL"/>
        </w:rPr>
        <w:t xml:space="preserve">, zgodnie z którym naruszeniem dyscypliny finansów publicznych jest udzielenie zamówienia publicznego wykonawcy, który nie został wybrany w trybie lub procedurze, określonych w przepisach o zamówieniach publicznych, </w:t>
      </w:r>
      <w:bookmarkEnd w:id="0"/>
      <w:r w:rsidR="004351D9" w:rsidRPr="00044E51">
        <w:rPr>
          <w:rFonts w:eastAsia="Times New Roman" w:cstheme="minorHAnsi"/>
          <w:sz w:val="24"/>
          <w:szCs w:val="24"/>
          <w:lang w:eastAsia="pl-PL"/>
        </w:rPr>
        <w:t xml:space="preserve">RKO wskazało na udzielenie </w:t>
      </w:r>
      <w:r w:rsidRPr="00044E51">
        <w:rPr>
          <w:rFonts w:eastAsia="Times New Roman" w:cstheme="minorHAnsi"/>
          <w:sz w:val="24"/>
          <w:szCs w:val="24"/>
          <w:lang w:eastAsia="pl-PL"/>
        </w:rPr>
        <w:t>28 kwietnia 2020</w:t>
      </w:r>
      <w:r w:rsidR="001B226A" w:rsidRPr="00044E51">
        <w:rPr>
          <w:rFonts w:eastAsia="Times New Roman" w:cstheme="minorHAnsi"/>
          <w:sz w:val="24"/>
          <w:szCs w:val="24"/>
          <w:lang w:eastAsia="pl-PL"/>
        </w:rPr>
        <w:t xml:space="preserve"> </w:t>
      </w:r>
      <w:r w:rsidRPr="00044E51">
        <w:rPr>
          <w:rFonts w:eastAsia="Times New Roman" w:cstheme="minorHAnsi"/>
          <w:sz w:val="24"/>
          <w:szCs w:val="24"/>
          <w:lang w:eastAsia="pl-PL"/>
        </w:rPr>
        <w:t>r. zamówienia publicznego pn. „</w:t>
      </w:r>
      <w:r w:rsidR="00855E1F">
        <w:rPr>
          <w:rFonts w:eastAsia="Times New Roman" w:cstheme="minorHAnsi"/>
          <w:sz w:val="24"/>
          <w:szCs w:val="24"/>
          <w:lang w:eastAsia="pl-PL"/>
        </w:rPr>
        <w:t>(...)</w:t>
      </w:r>
      <w:r w:rsidRPr="00044E51">
        <w:rPr>
          <w:rFonts w:eastAsia="Times New Roman" w:cstheme="minorHAnsi"/>
          <w:sz w:val="24"/>
          <w:szCs w:val="24"/>
          <w:lang w:eastAsia="pl-PL"/>
        </w:rPr>
        <w:t>”, na rzecz wykonawcy, który nie został wybrany w trybie określonym w ustawie Prawo zamówień publicznych, z naruszeniem art.</w:t>
      </w:r>
      <w:r w:rsidR="001B226A" w:rsidRPr="00044E51">
        <w:rPr>
          <w:rFonts w:eastAsia="Times New Roman" w:cstheme="minorHAnsi"/>
          <w:sz w:val="24"/>
          <w:szCs w:val="24"/>
          <w:lang w:eastAsia="pl-PL"/>
        </w:rPr>
        <w:t xml:space="preserve"> </w:t>
      </w:r>
      <w:r w:rsidRPr="00044E51">
        <w:rPr>
          <w:rFonts w:eastAsia="Times New Roman" w:cstheme="minorHAnsi"/>
          <w:sz w:val="24"/>
          <w:szCs w:val="24"/>
          <w:lang w:eastAsia="pl-PL"/>
        </w:rPr>
        <w:t>7 ust.</w:t>
      </w:r>
      <w:r w:rsidR="001B226A" w:rsidRPr="00044E51">
        <w:rPr>
          <w:rFonts w:eastAsia="Times New Roman" w:cstheme="minorHAnsi"/>
          <w:sz w:val="24"/>
          <w:szCs w:val="24"/>
          <w:lang w:eastAsia="pl-PL"/>
        </w:rPr>
        <w:t xml:space="preserve"> </w:t>
      </w:r>
      <w:r w:rsidRPr="00044E51">
        <w:rPr>
          <w:rFonts w:eastAsia="Times New Roman" w:cstheme="minorHAnsi"/>
          <w:sz w:val="24"/>
          <w:szCs w:val="24"/>
          <w:lang w:eastAsia="pl-PL"/>
        </w:rPr>
        <w:t xml:space="preserve">3 </w:t>
      </w:r>
      <w:proofErr w:type="spellStart"/>
      <w:r w:rsidR="003F1D86" w:rsidRPr="00044E51">
        <w:rPr>
          <w:rFonts w:eastAsia="Times New Roman" w:cstheme="minorHAnsi"/>
          <w:sz w:val="24"/>
          <w:szCs w:val="24"/>
          <w:lang w:eastAsia="pl-PL"/>
        </w:rPr>
        <w:t>Pzp</w:t>
      </w:r>
      <w:proofErr w:type="spellEnd"/>
      <w:r w:rsidR="003F1D86" w:rsidRPr="00044E51">
        <w:rPr>
          <w:rFonts w:eastAsia="Times New Roman" w:cstheme="minorHAnsi"/>
          <w:sz w:val="24"/>
          <w:szCs w:val="24"/>
          <w:lang w:eastAsia="pl-PL"/>
        </w:rPr>
        <w:t xml:space="preserve"> z 2004 </w:t>
      </w:r>
      <w:r w:rsidRPr="00044E51">
        <w:rPr>
          <w:rFonts w:eastAsia="Times New Roman" w:cstheme="minorHAnsi"/>
          <w:sz w:val="24"/>
          <w:szCs w:val="24"/>
          <w:lang w:eastAsia="pl-PL"/>
        </w:rPr>
        <w:t>, a według aktualnie obowiązującego stanu prawnego przepisowi temu odpowiada w dniu orzekania art.</w:t>
      </w:r>
      <w:r w:rsidR="001B226A" w:rsidRPr="00044E51">
        <w:rPr>
          <w:rFonts w:eastAsia="Times New Roman" w:cstheme="minorHAnsi"/>
          <w:sz w:val="24"/>
          <w:szCs w:val="24"/>
          <w:lang w:eastAsia="pl-PL"/>
        </w:rPr>
        <w:t xml:space="preserve"> </w:t>
      </w:r>
      <w:r w:rsidRPr="00044E51">
        <w:rPr>
          <w:rFonts w:eastAsia="Times New Roman" w:cstheme="minorHAnsi"/>
          <w:sz w:val="24"/>
          <w:szCs w:val="24"/>
          <w:lang w:eastAsia="pl-PL"/>
        </w:rPr>
        <w:t>17 ust.</w:t>
      </w:r>
      <w:r w:rsidR="001B226A" w:rsidRPr="00044E51">
        <w:rPr>
          <w:rFonts w:eastAsia="Times New Roman" w:cstheme="minorHAnsi"/>
          <w:sz w:val="24"/>
          <w:szCs w:val="24"/>
          <w:lang w:eastAsia="pl-PL"/>
        </w:rPr>
        <w:t xml:space="preserve"> </w:t>
      </w:r>
      <w:r w:rsidRPr="00044E51">
        <w:rPr>
          <w:rFonts w:eastAsia="Times New Roman" w:cstheme="minorHAnsi"/>
          <w:sz w:val="24"/>
          <w:szCs w:val="24"/>
          <w:lang w:eastAsia="pl-PL"/>
        </w:rPr>
        <w:t xml:space="preserve">2 </w:t>
      </w:r>
      <w:proofErr w:type="spellStart"/>
      <w:r w:rsidR="003F1D86" w:rsidRPr="00044E51">
        <w:rPr>
          <w:rFonts w:eastAsia="Times New Roman" w:cstheme="minorHAnsi"/>
          <w:sz w:val="24"/>
          <w:szCs w:val="24"/>
          <w:lang w:eastAsia="pl-PL"/>
        </w:rPr>
        <w:t>Pzp</w:t>
      </w:r>
      <w:proofErr w:type="spellEnd"/>
      <w:r w:rsidR="003F1D86" w:rsidRPr="00044E51">
        <w:rPr>
          <w:rFonts w:eastAsia="Times New Roman" w:cstheme="minorHAnsi"/>
          <w:sz w:val="24"/>
          <w:szCs w:val="24"/>
          <w:lang w:eastAsia="pl-PL"/>
        </w:rPr>
        <w:t xml:space="preserve"> z 2019</w:t>
      </w:r>
      <w:r w:rsidRPr="00044E51">
        <w:rPr>
          <w:rFonts w:eastAsia="Times New Roman" w:cstheme="minorHAnsi"/>
          <w:sz w:val="24"/>
          <w:szCs w:val="24"/>
          <w:lang w:eastAsia="pl-PL"/>
        </w:rPr>
        <w:t xml:space="preserve">. </w:t>
      </w:r>
      <w:r w:rsidR="004351D9" w:rsidRPr="00044E51">
        <w:rPr>
          <w:rFonts w:eastAsia="Verdana" w:cstheme="minorHAnsi"/>
          <w:sz w:val="24"/>
          <w:szCs w:val="24"/>
          <w:lang w:eastAsia="pl-PL"/>
        </w:rPr>
        <w:t>Wskazano, że z</w:t>
      </w:r>
      <w:r w:rsidRPr="00044E51">
        <w:rPr>
          <w:rFonts w:eastAsia="Verdana" w:cstheme="minorHAnsi"/>
          <w:sz w:val="24"/>
          <w:szCs w:val="24"/>
          <w:lang w:eastAsia="pl-PL"/>
        </w:rPr>
        <w:t>godnie z</w:t>
      </w:r>
      <w:r w:rsidR="004B3BD7" w:rsidRPr="00044E51">
        <w:rPr>
          <w:rFonts w:eastAsia="Verdana" w:cstheme="minorHAnsi"/>
          <w:sz w:val="24"/>
          <w:szCs w:val="24"/>
          <w:lang w:eastAsia="pl-PL"/>
        </w:rPr>
        <w:t> </w:t>
      </w:r>
      <w:r w:rsidRPr="00044E51">
        <w:rPr>
          <w:rFonts w:eastAsia="Verdana" w:cstheme="minorHAnsi"/>
          <w:sz w:val="24"/>
          <w:szCs w:val="24"/>
          <w:lang w:eastAsia="pl-PL"/>
        </w:rPr>
        <w:t>obowiązującym w dniu zachowania Obwinionego art.</w:t>
      </w:r>
      <w:r w:rsidR="001B226A" w:rsidRPr="00044E51">
        <w:rPr>
          <w:rFonts w:eastAsia="Verdana" w:cstheme="minorHAnsi"/>
          <w:sz w:val="24"/>
          <w:szCs w:val="24"/>
          <w:lang w:eastAsia="pl-PL"/>
        </w:rPr>
        <w:t xml:space="preserve"> </w:t>
      </w:r>
      <w:r w:rsidRPr="00044E51">
        <w:rPr>
          <w:rFonts w:eastAsia="Verdana" w:cstheme="minorHAnsi"/>
          <w:sz w:val="24"/>
          <w:szCs w:val="24"/>
          <w:lang w:eastAsia="pl-PL"/>
        </w:rPr>
        <w:t xml:space="preserve">4 pkt 8 </w:t>
      </w:r>
      <w:proofErr w:type="spellStart"/>
      <w:r w:rsidR="001B226A" w:rsidRPr="00044E51">
        <w:rPr>
          <w:rFonts w:eastAsia="Verdana" w:cstheme="minorHAnsi"/>
          <w:sz w:val="24"/>
          <w:szCs w:val="24"/>
          <w:lang w:eastAsia="pl-PL"/>
        </w:rPr>
        <w:t>Pzp</w:t>
      </w:r>
      <w:proofErr w:type="spellEnd"/>
      <w:r w:rsidR="001B226A" w:rsidRPr="00044E51">
        <w:rPr>
          <w:rFonts w:eastAsia="Verdana" w:cstheme="minorHAnsi"/>
          <w:sz w:val="24"/>
          <w:szCs w:val="24"/>
          <w:lang w:eastAsia="pl-PL"/>
        </w:rPr>
        <w:t xml:space="preserve"> z 2004 r.</w:t>
      </w:r>
      <w:r w:rsidRPr="00044E51">
        <w:rPr>
          <w:rFonts w:eastAsia="Verdana" w:cstheme="minorHAnsi"/>
          <w:sz w:val="24"/>
          <w:szCs w:val="24"/>
          <w:lang w:eastAsia="pl-PL"/>
        </w:rPr>
        <w:t xml:space="preserve"> nie stosowało się jej zapisów do dostaw towarów i usług o wartości nieprzekraczającej równowartości 30.000 euro. </w:t>
      </w:r>
      <w:r w:rsidR="004351D9" w:rsidRPr="00044E51">
        <w:rPr>
          <w:rFonts w:eastAsia="Verdana" w:cstheme="minorHAnsi"/>
          <w:color w:val="000000"/>
          <w:sz w:val="24"/>
          <w:szCs w:val="24"/>
          <w:lang w:eastAsia="pl-PL" w:bidi="pl-PL"/>
        </w:rPr>
        <w:t>W dniu</w:t>
      </w:r>
      <w:r w:rsidRPr="00044E51">
        <w:rPr>
          <w:rFonts w:eastAsia="Verdana" w:cstheme="minorHAnsi"/>
          <w:color w:val="000000"/>
          <w:sz w:val="24"/>
          <w:szCs w:val="24"/>
          <w:lang w:eastAsia="pl-PL" w:bidi="pl-PL"/>
        </w:rPr>
        <w:t xml:space="preserve"> 28 kwietnia 2020</w:t>
      </w:r>
      <w:r w:rsidR="001B226A" w:rsidRPr="00044E51">
        <w:rPr>
          <w:rFonts w:eastAsia="Verdana" w:cstheme="minorHAnsi"/>
          <w:color w:val="000000"/>
          <w:sz w:val="24"/>
          <w:szCs w:val="24"/>
          <w:lang w:eastAsia="pl-PL" w:bidi="pl-PL"/>
        </w:rPr>
        <w:t xml:space="preserve"> </w:t>
      </w:r>
      <w:r w:rsidRPr="00044E51">
        <w:rPr>
          <w:rFonts w:eastAsia="Verdana" w:cstheme="minorHAnsi"/>
          <w:color w:val="000000"/>
          <w:sz w:val="24"/>
          <w:szCs w:val="24"/>
          <w:lang w:eastAsia="pl-PL" w:bidi="pl-PL"/>
        </w:rPr>
        <w:t xml:space="preserve">r. Gmina </w:t>
      </w:r>
      <w:r w:rsidR="00855E1F">
        <w:rPr>
          <w:rFonts w:eastAsia="Verdana" w:cstheme="minorHAnsi"/>
          <w:color w:val="000000"/>
          <w:sz w:val="24"/>
          <w:szCs w:val="24"/>
          <w:lang w:eastAsia="pl-PL" w:bidi="pl-PL"/>
        </w:rPr>
        <w:t>(...)</w:t>
      </w:r>
      <w:r w:rsidRPr="00044E51">
        <w:rPr>
          <w:rFonts w:eastAsia="Verdana" w:cstheme="minorHAnsi"/>
          <w:color w:val="000000"/>
          <w:sz w:val="24"/>
          <w:szCs w:val="24"/>
          <w:lang w:eastAsia="pl-PL" w:bidi="pl-PL"/>
        </w:rPr>
        <w:t>, reprezentowana przez</w:t>
      </w:r>
      <w:r w:rsidR="004351D9" w:rsidRPr="00044E51">
        <w:rPr>
          <w:rFonts w:eastAsia="Verdana" w:cstheme="minorHAnsi"/>
          <w:color w:val="000000"/>
          <w:sz w:val="24"/>
          <w:szCs w:val="24"/>
          <w:lang w:eastAsia="pl-PL" w:bidi="pl-PL"/>
        </w:rPr>
        <w:t xml:space="preserve"> Obwinionego</w:t>
      </w:r>
      <w:r w:rsidRPr="00044E51">
        <w:rPr>
          <w:rFonts w:eastAsia="Verdana" w:cstheme="minorHAnsi"/>
          <w:color w:val="000000"/>
          <w:sz w:val="24"/>
          <w:szCs w:val="24"/>
          <w:lang w:eastAsia="pl-PL" w:bidi="pl-PL"/>
        </w:rPr>
        <w:t xml:space="preserve"> zawarła </w:t>
      </w:r>
      <w:r w:rsidR="0018791E" w:rsidRPr="00044E51">
        <w:rPr>
          <w:rFonts w:eastAsia="Verdana" w:cstheme="minorHAnsi"/>
          <w:color w:val="000000"/>
          <w:sz w:val="24"/>
          <w:szCs w:val="24"/>
          <w:lang w:eastAsia="pl-PL" w:bidi="pl-PL"/>
        </w:rPr>
        <w:t xml:space="preserve">Umowę. Jej zawarcie było poprzedzone zaproszeniem </w:t>
      </w:r>
      <w:r w:rsidRPr="00044E51">
        <w:rPr>
          <w:rFonts w:eastAsia="Verdana" w:cstheme="minorHAnsi"/>
          <w:color w:val="000000"/>
          <w:sz w:val="24"/>
          <w:szCs w:val="24"/>
          <w:lang w:eastAsia="pl-PL" w:bidi="pl-PL"/>
        </w:rPr>
        <w:t>do złożenia ofert trz</w:t>
      </w:r>
      <w:r w:rsidR="0018791E" w:rsidRPr="00044E51">
        <w:rPr>
          <w:rFonts w:eastAsia="Verdana" w:cstheme="minorHAnsi"/>
          <w:color w:val="000000"/>
          <w:sz w:val="24"/>
          <w:szCs w:val="24"/>
          <w:lang w:eastAsia="pl-PL" w:bidi="pl-PL"/>
        </w:rPr>
        <w:t>ech</w:t>
      </w:r>
      <w:r w:rsidRPr="00044E51">
        <w:rPr>
          <w:rFonts w:eastAsia="Verdana" w:cstheme="minorHAnsi"/>
          <w:color w:val="000000"/>
          <w:sz w:val="24"/>
          <w:szCs w:val="24"/>
          <w:lang w:eastAsia="pl-PL" w:bidi="pl-PL"/>
        </w:rPr>
        <w:t xml:space="preserve"> podmiot</w:t>
      </w:r>
      <w:r w:rsidR="0018791E" w:rsidRPr="00044E51">
        <w:rPr>
          <w:rFonts w:eastAsia="Verdana" w:cstheme="minorHAnsi"/>
          <w:color w:val="000000"/>
          <w:sz w:val="24"/>
          <w:szCs w:val="24"/>
          <w:lang w:eastAsia="pl-PL" w:bidi="pl-PL"/>
        </w:rPr>
        <w:t>ów</w:t>
      </w:r>
      <w:r w:rsidRPr="00044E51">
        <w:rPr>
          <w:rFonts w:eastAsia="Verdana" w:cstheme="minorHAnsi"/>
          <w:color w:val="000000"/>
          <w:sz w:val="24"/>
          <w:szCs w:val="24"/>
          <w:lang w:eastAsia="pl-PL" w:bidi="pl-PL"/>
        </w:rPr>
        <w:t xml:space="preserve">. Oferta została złożona tylko przez </w:t>
      </w:r>
      <w:r w:rsidR="00855E1F">
        <w:rPr>
          <w:rFonts w:eastAsia="Verdana" w:cstheme="minorHAnsi"/>
          <w:color w:val="000000"/>
          <w:sz w:val="24"/>
          <w:szCs w:val="24"/>
          <w:lang w:eastAsia="pl-PL" w:bidi="pl-PL"/>
        </w:rPr>
        <w:t>(...)</w:t>
      </w:r>
      <w:r w:rsidRPr="00044E51">
        <w:rPr>
          <w:rFonts w:eastAsia="Verdana" w:cstheme="minorHAnsi"/>
          <w:color w:val="000000"/>
          <w:sz w:val="24"/>
          <w:szCs w:val="24"/>
          <w:lang w:eastAsia="pl-PL" w:bidi="pl-PL"/>
        </w:rPr>
        <w:t xml:space="preserve"> sp. z o.o. sp.k. na kwotę 151.528,59 zł (123.193,98 zł netto). Ofertę złożono na formularzu, który ww. podmioty otrzymały wraz z zaproszeniem do złożenia oferty. Zgodnie z zapisem formularza ofertowego, podana cena ofertowa nie obejmowała ceny wykupu pojazdu. Wybór powołanej oferty zatwierdził Obwiniony. Oszacowanie dokonane przez p.</w:t>
      </w:r>
      <w:r w:rsidR="003F1D86" w:rsidRPr="00044E51">
        <w:rPr>
          <w:rFonts w:eastAsia="Verdana" w:cstheme="minorHAnsi"/>
          <w:color w:val="000000"/>
          <w:sz w:val="24"/>
          <w:szCs w:val="24"/>
          <w:lang w:eastAsia="pl-PL" w:bidi="pl-PL"/>
        </w:rPr>
        <w:t xml:space="preserve"> </w:t>
      </w:r>
      <w:r w:rsidR="00855E1F">
        <w:rPr>
          <w:rFonts w:eastAsia="Verdana" w:cstheme="minorHAnsi"/>
          <w:color w:val="000000"/>
          <w:sz w:val="24"/>
          <w:szCs w:val="24"/>
          <w:lang w:eastAsia="pl-PL" w:bidi="pl-PL"/>
        </w:rPr>
        <w:t>(...)</w:t>
      </w:r>
      <w:r w:rsidRPr="00044E51">
        <w:rPr>
          <w:rFonts w:eastAsia="Verdana" w:cstheme="minorHAnsi"/>
          <w:color w:val="000000"/>
          <w:sz w:val="24"/>
          <w:szCs w:val="24"/>
          <w:lang w:eastAsia="pl-PL" w:bidi="pl-PL"/>
        </w:rPr>
        <w:t>, a</w:t>
      </w:r>
      <w:r w:rsidR="004B3BD7" w:rsidRPr="00044E51">
        <w:rPr>
          <w:rFonts w:eastAsia="Verdana" w:cstheme="minorHAnsi"/>
          <w:color w:val="000000"/>
          <w:sz w:val="24"/>
          <w:szCs w:val="24"/>
          <w:lang w:eastAsia="pl-PL" w:bidi="pl-PL"/>
        </w:rPr>
        <w:t> </w:t>
      </w:r>
      <w:r w:rsidRPr="00044E51">
        <w:rPr>
          <w:rFonts w:eastAsia="Verdana" w:cstheme="minorHAnsi"/>
          <w:color w:val="000000"/>
          <w:sz w:val="24"/>
          <w:szCs w:val="24"/>
          <w:lang w:eastAsia="pl-PL" w:bidi="pl-PL"/>
        </w:rPr>
        <w:t xml:space="preserve">następnie zatwierdzone przez Obwinionego, wskazywało, iż wartość przedmiotu zamówienia na podstawie wstępnej oferty przedłożonej przez </w:t>
      </w:r>
      <w:r w:rsidR="00855E1F">
        <w:rPr>
          <w:rFonts w:eastAsia="Verdana" w:cstheme="minorHAnsi"/>
          <w:color w:val="000000"/>
          <w:sz w:val="24"/>
          <w:szCs w:val="24"/>
          <w:lang w:eastAsia="pl-PL" w:bidi="pl-PL"/>
        </w:rPr>
        <w:t>(...)</w:t>
      </w:r>
      <w:r w:rsidRPr="00044E51">
        <w:rPr>
          <w:rFonts w:eastAsia="Verdana" w:cstheme="minorHAnsi"/>
          <w:color w:val="000000"/>
          <w:sz w:val="24"/>
          <w:szCs w:val="24"/>
          <w:lang w:eastAsia="pl-PL" w:bidi="pl-PL"/>
        </w:rPr>
        <w:t xml:space="preserve"> wyniosła poniżej progu 30.000 euro, czyli poniżej kwoty skutkującej koniecznością obowiązkowego stosowania Prawa zamówień publicznych. Jednak po weryfikacji wartości zamówienia jaka została zamieszczona w </w:t>
      </w:r>
      <w:r w:rsidR="0018791E" w:rsidRPr="00044E51">
        <w:rPr>
          <w:rFonts w:eastAsia="Verdana" w:cstheme="minorHAnsi"/>
          <w:color w:val="000000"/>
          <w:sz w:val="24"/>
          <w:szCs w:val="24"/>
          <w:lang w:eastAsia="pl-PL" w:bidi="pl-PL"/>
        </w:rPr>
        <w:t>U</w:t>
      </w:r>
      <w:r w:rsidRPr="00044E51">
        <w:rPr>
          <w:rFonts w:eastAsia="Verdana" w:cstheme="minorHAnsi"/>
          <w:color w:val="000000"/>
          <w:sz w:val="24"/>
          <w:szCs w:val="24"/>
          <w:lang w:eastAsia="pl-PL" w:bidi="pl-PL"/>
        </w:rPr>
        <w:t xml:space="preserve">mowie wartość zamówienia na podstawie oferty złożonej przez </w:t>
      </w:r>
      <w:r w:rsidR="00855E1F">
        <w:rPr>
          <w:rFonts w:eastAsia="Verdana" w:cstheme="minorHAnsi"/>
          <w:color w:val="000000"/>
          <w:sz w:val="24"/>
          <w:szCs w:val="24"/>
          <w:lang w:eastAsia="pl-PL" w:bidi="pl-PL"/>
        </w:rPr>
        <w:t>(...)</w:t>
      </w:r>
      <w:r w:rsidRPr="00044E51">
        <w:rPr>
          <w:rFonts w:eastAsia="Verdana" w:cstheme="minorHAnsi"/>
          <w:color w:val="000000"/>
          <w:sz w:val="24"/>
          <w:szCs w:val="24"/>
          <w:lang w:eastAsia="pl-PL" w:bidi="pl-PL"/>
        </w:rPr>
        <w:t xml:space="preserve"> (kalkulacja nr 1) wyniosła 190.733,38 zł netto, co znacznie przekraczało limit 30.000 euro. Przekroczenie progu wartości zamówienia dotyczącego leasingu samochodu osobowego powyżej 30.000 euro oznaczało w związku z tym konieczność zastosowania przez Gminę procedur dotyczących zamówień publicznych. </w:t>
      </w:r>
      <w:bookmarkStart w:id="1" w:name="_Hlk105867186"/>
      <w:r w:rsidR="004351D9" w:rsidRPr="00044E51">
        <w:rPr>
          <w:rFonts w:eastAsia="Verdana" w:cstheme="minorHAnsi"/>
          <w:color w:val="000000"/>
          <w:sz w:val="24"/>
          <w:szCs w:val="24"/>
          <w:lang w:eastAsia="pl-PL" w:bidi="pl-PL"/>
        </w:rPr>
        <w:t>RKO uznała, że w</w:t>
      </w:r>
      <w:r w:rsidR="003F1D86" w:rsidRPr="00044E51">
        <w:rPr>
          <w:rFonts w:eastAsia="Verdana" w:cstheme="minorHAnsi"/>
          <w:color w:val="000000"/>
          <w:sz w:val="24"/>
          <w:szCs w:val="24"/>
          <w:lang w:eastAsia="pl-PL" w:bidi="pl-PL"/>
        </w:rPr>
        <w:t> </w:t>
      </w:r>
      <w:r w:rsidR="004351D9" w:rsidRPr="00044E51">
        <w:rPr>
          <w:rFonts w:eastAsia="Verdana" w:cstheme="minorHAnsi"/>
          <w:color w:val="000000"/>
          <w:sz w:val="24"/>
          <w:szCs w:val="24"/>
          <w:lang w:eastAsia="pl-PL" w:bidi="pl-PL"/>
        </w:rPr>
        <w:t xml:space="preserve">realiach sprawy zamówienia na </w:t>
      </w:r>
      <w:r w:rsidRPr="00044E51">
        <w:rPr>
          <w:rFonts w:eastAsia="Verdana" w:cstheme="minorHAnsi"/>
          <w:color w:val="000000"/>
          <w:sz w:val="24"/>
          <w:szCs w:val="24"/>
          <w:lang w:eastAsia="pl-PL" w:bidi="pl-PL"/>
        </w:rPr>
        <w:t>leasing samochodu osobowego</w:t>
      </w:r>
      <w:r w:rsidR="004351D9" w:rsidRPr="00044E51">
        <w:rPr>
          <w:rFonts w:eastAsia="Verdana" w:cstheme="minorHAnsi"/>
          <w:color w:val="000000"/>
          <w:sz w:val="24"/>
          <w:szCs w:val="24"/>
          <w:lang w:eastAsia="pl-PL" w:bidi="pl-PL"/>
        </w:rPr>
        <w:t xml:space="preserve"> zostało udzielone</w:t>
      </w:r>
      <w:r w:rsidRPr="00044E51">
        <w:rPr>
          <w:rFonts w:eastAsia="Verdana" w:cstheme="minorHAnsi"/>
          <w:color w:val="000000"/>
          <w:sz w:val="24"/>
          <w:szCs w:val="24"/>
          <w:lang w:eastAsia="pl-PL" w:bidi="pl-PL"/>
        </w:rPr>
        <w:t xml:space="preserve"> wykonawcy, który nie został wybrany w</w:t>
      </w:r>
      <w:r w:rsidR="005B0B18" w:rsidRPr="00044E51">
        <w:rPr>
          <w:rFonts w:eastAsia="Verdana" w:cstheme="minorHAnsi"/>
          <w:color w:val="000000"/>
          <w:sz w:val="24"/>
          <w:szCs w:val="24"/>
          <w:lang w:eastAsia="pl-PL" w:bidi="pl-PL"/>
        </w:rPr>
        <w:t> </w:t>
      </w:r>
      <w:r w:rsidRPr="00044E51">
        <w:rPr>
          <w:rFonts w:eastAsia="Verdana" w:cstheme="minorHAnsi"/>
          <w:color w:val="000000"/>
          <w:sz w:val="24"/>
          <w:szCs w:val="24"/>
          <w:lang w:eastAsia="pl-PL" w:bidi="pl-PL"/>
        </w:rPr>
        <w:t>trybie określonym w ustawie Prawo zamówień publicznych, a tym samym nastąpiło naruszenie dyscypliny finansów publicznych określone w art.</w:t>
      </w:r>
      <w:r w:rsidR="001B226A" w:rsidRPr="00044E51">
        <w:rPr>
          <w:rFonts w:eastAsia="Verdana" w:cstheme="minorHAnsi"/>
          <w:color w:val="000000"/>
          <w:sz w:val="24"/>
          <w:szCs w:val="24"/>
          <w:lang w:eastAsia="pl-PL" w:bidi="pl-PL"/>
        </w:rPr>
        <w:t xml:space="preserve"> </w:t>
      </w:r>
      <w:r w:rsidRPr="00044E51">
        <w:rPr>
          <w:rFonts w:eastAsia="Verdana" w:cstheme="minorHAnsi"/>
          <w:color w:val="000000"/>
          <w:sz w:val="24"/>
          <w:szCs w:val="24"/>
          <w:lang w:eastAsia="pl-PL" w:bidi="pl-PL"/>
        </w:rPr>
        <w:t>17 ust.</w:t>
      </w:r>
      <w:r w:rsidR="001B226A" w:rsidRPr="00044E51">
        <w:rPr>
          <w:rFonts w:eastAsia="Verdana" w:cstheme="minorHAnsi"/>
          <w:color w:val="000000"/>
          <w:sz w:val="24"/>
          <w:szCs w:val="24"/>
          <w:lang w:eastAsia="pl-PL" w:bidi="pl-PL"/>
        </w:rPr>
        <w:t xml:space="preserve"> </w:t>
      </w:r>
      <w:r w:rsidRPr="00044E51">
        <w:rPr>
          <w:rFonts w:eastAsia="Verdana" w:cstheme="minorHAnsi"/>
          <w:color w:val="000000"/>
          <w:sz w:val="24"/>
          <w:szCs w:val="24"/>
          <w:lang w:eastAsia="pl-PL" w:bidi="pl-PL"/>
        </w:rPr>
        <w:t xml:space="preserve">1b pkt 1 </w:t>
      </w:r>
      <w:proofErr w:type="spellStart"/>
      <w:r w:rsidR="004351D9" w:rsidRPr="00044E51">
        <w:rPr>
          <w:rFonts w:eastAsia="Verdana" w:cstheme="minorHAnsi"/>
          <w:color w:val="000000"/>
          <w:sz w:val="24"/>
          <w:szCs w:val="24"/>
          <w:lang w:eastAsia="pl-PL" w:bidi="pl-PL"/>
        </w:rPr>
        <w:t>uondfp</w:t>
      </w:r>
      <w:proofErr w:type="spellEnd"/>
      <w:r w:rsidR="004351D9" w:rsidRPr="00044E51">
        <w:rPr>
          <w:rFonts w:eastAsia="Verdana" w:cstheme="minorHAnsi"/>
          <w:color w:val="000000"/>
          <w:sz w:val="24"/>
          <w:szCs w:val="24"/>
          <w:lang w:eastAsia="pl-PL" w:bidi="pl-PL"/>
        </w:rPr>
        <w:t xml:space="preserve">, </w:t>
      </w:r>
      <w:r w:rsidRPr="00044E51">
        <w:rPr>
          <w:rFonts w:eastAsia="Verdana" w:cstheme="minorHAnsi"/>
          <w:color w:val="000000"/>
          <w:sz w:val="24"/>
          <w:szCs w:val="24"/>
          <w:lang w:eastAsia="pl-PL" w:bidi="pl-PL"/>
        </w:rPr>
        <w:t>poprzez niedołożenie staranności wymaganej od osoby odpowiedzialnej za wykonanie obowiązku dotyczącego zgodnego z obowiązującym prawem udzielenia zamówienia publicznemu prawidłowo wybranemu podmiotowi.</w:t>
      </w:r>
      <w:bookmarkEnd w:id="1"/>
      <w:r w:rsidR="004351D9" w:rsidRPr="00044E51">
        <w:rPr>
          <w:rFonts w:eastAsia="Verdana" w:cstheme="minorHAnsi"/>
          <w:sz w:val="24"/>
          <w:szCs w:val="24"/>
          <w:lang w:eastAsia="pl-PL"/>
        </w:rPr>
        <w:t xml:space="preserve"> </w:t>
      </w:r>
      <w:r w:rsidRPr="00044E51">
        <w:rPr>
          <w:rFonts w:eastAsia="Times New Roman" w:cstheme="minorHAnsi"/>
          <w:kern w:val="3"/>
          <w:sz w:val="24"/>
          <w:szCs w:val="24"/>
          <w:lang w:eastAsia="pl-PL"/>
        </w:rPr>
        <w:t>Wskazując na prawidłowy model postępowania, który pozwoliłby uniknąć zarzutu naruszenia dyscypliny finansów publicznych</w:t>
      </w:r>
      <w:r w:rsidR="004351D9" w:rsidRPr="00044E51">
        <w:rPr>
          <w:rFonts w:eastAsia="Times New Roman" w:cstheme="minorHAnsi"/>
          <w:kern w:val="3"/>
          <w:sz w:val="24"/>
          <w:szCs w:val="24"/>
          <w:lang w:eastAsia="pl-PL"/>
        </w:rPr>
        <w:t xml:space="preserve">, RKO wskazała, </w:t>
      </w:r>
      <w:r w:rsidRPr="00044E51">
        <w:rPr>
          <w:rFonts w:eastAsia="Times New Roman" w:cstheme="minorHAnsi"/>
          <w:kern w:val="3"/>
          <w:sz w:val="24"/>
          <w:szCs w:val="24"/>
          <w:lang w:eastAsia="pl-PL"/>
        </w:rPr>
        <w:t xml:space="preserve">iż w pierwszej kolejności Obwiniony powinien zlecić przeprowadzenie postępowania w sprawie leasingu samochodu osobowego, w tym zwłaszcza prawidłowego ustalenia wartości przedmiotu zamówienia, pracownikowi posiadającemu odpowiednią wiedzę i doświadczenie </w:t>
      </w:r>
      <w:r w:rsidRPr="00044E51">
        <w:rPr>
          <w:rFonts w:eastAsia="Times New Roman" w:cstheme="minorHAnsi"/>
          <w:kern w:val="3"/>
          <w:sz w:val="24"/>
          <w:szCs w:val="24"/>
          <w:lang w:eastAsia="pl-PL"/>
        </w:rPr>
        <w:lastRenderedPageBreak/>
        <w:t>w zakresie realizacji zadań z zakresu zawierania umów i stosowania przepisów o zamówieniach publicznych. Działania te powinny być wykonywane prze stałej współpracy z Wydziałem Zamówień Publicznych i osób świadczących obsługę prawną na rzecz Gminy. Dodatkowo Obwiniony powinien dołożyć szczególnej staranności przy decydowaniu o rezy</w:t>
      </w:r>
      <w:r w:rsidR="004351D9" w:rsidRPr="00044E51">
        <w:rPr>
          <w:rFonts w:eastAsia="Times New Roman" w:cstheme="minorHAnsi"/>
          <w:kern w:val="3"/>
          <w:sz w:val="24"/>
          <w:szCs w:val="24"/>
          <w:lang w:eastAsia="pl-PL"/>
        </w:rPr>
        <w:t>g</w:t>
      </w:r>
      <w:r w:rsidRPr="00044E51">
        <w:rPr>
          <w:rFonts w:eastAsia="Times New Roman" w:cstheme="minorHAnsi"/>
          <w:kern w:val="3"/>
          <w:sz w:val="24"/>
          <w:szCs w:val="24"/>
          <w:lang w:eastAsia="pl-PL"/>
        </w:rPr>
        <w:t>nacji ze stosowania procedur zawartych w</w:t>
      </w:r>
      <w:r w:rsidR="003F1D86" w:rsidRPr="00044E51">
        <w:rPr>
          <w:rFonts w:eastAsia="Times New Roman" w:cstheme="minorHAnsi"/>
          <w:kern w:val="3"/>
          <w:sz w:val="24"/>
          <w:szCs w:val="24"/>
          <w:lang w:eastAsia="pl-PL"/>
        </w:rPr>
        <w:t> </w:t>
      </w:r>
      <w:r w:rsidRPr="00044E51">
        <w:rPr>
          <w:rFonts w:eastAsia="Times New Roman" w:cstheme="minorHAnsi"/>
          <w:kern w:val="3"/>
          <w:sz w:val="24"/>
          <w:szCs w:val="24"/>
          <w:lang w:eastAsia="pl-PL"/>
        </w:rPr>
        <w:t>Prawie zamówień publicznych, gdyż już pierwotnie oszacowana wartość przedmiotu zamówienia zbliżona była do granicy 30.000 euro, co uwzględniając okoliczności związane ze sposobem obliczania części składowych wartości leasingu oraz dokonywanych zmian w tym zakresie w</w:t>
      </w:r>
      <w:r w:rsidR="005B0B18" w:rsidRPr="00044E51">
        <w:rPr>
          <w:rFonts w:eastAsia="Times New Roman" w:cstheme="minorHAnsi"/>
          <w:kern w:val="3"/>
          <w:sz w:val="24"/>
          <w:szCs w:val="24"/>
          <w:lang w:eastAsia="pl-PL"/>
        </w:rPr>
        <w:t> </w:t>
      </w:r>
      <w:r w:rsidRPr="00044E51">
        <w:rPr>
          <w:rFonts w:eastAsia="Times New Roman" w:cstheme="minorHAnsi"/>
          <w:kern w:val="3"/>
          <w:sz w:val="24"/>
          <w:szCs w:val="24"/>
          <w:lang w:eastAsia="pl-PL"/>
        </w:rPr>
        <w:t xml:space="preserve">poszczególnych wersjach umowy, oznaczało wysokie prawdopodobieństwo powstania obowiązku zastosowania regulacji zawartych w ustawie Prawo zamówień publicznych. Obwiniony, będąc świadomym doniosłości prawnej decyzji o niestosowaniu wymogów związanych ze stosowaniem procedur zamówieniowych, powinien podjąć wszelkie możliwe działania weryfikujące prawidłowość działań podległych sobie pracowników co do oszacowania wartości umowy leasingu. Błędne zdefiniowanie wartości zamówienia, jak też niesprawdzenie końcowej wersji umowy pod względem zawartych w niej zapisów skutkujących koniecznością zapłaty przez Gminę wyższych kwot niż pierwotnie zakładano, spowodowało w efekcie popełnieniem więcej niż jednego typu naruszenia dyscypliny finansów publicznych, przez osoby odpowiedzialne w związku z leasingiem samochodu osobowego. </w:t>
      </w:r>
    </w:p>
    <w:p w14:paraId="1BB861A4" w14:textId="016B5EDA" w:rsidR="00F6420F" w:rsidRPr="00044E51" w:rsidRDefault="00F6420F" w:rsidP="00261476">
      <w:pPr>
        <w:widowControl w:val="0"/>
        <w:spacing w:before="120" w:after="0" w:line="23" w:lineRule="atLeast"/>
        <w:rPr>
          <w:rFonts w:eastAsia="Verdana" w:cstheme="minorHAnsi"/>
          <w:color w:val="000000"/>
          <w:sz w:val="24"/>
          <w:szCs w:val="24"/>
          <w:lang w:eastAsia="pl-PL" w:bidi="pl-PL"/>
        </w:rPr>
      </w:pPr>
      <w:r w:rsidRPr="00044E51">
        <w:rPr>
          <w:rFonts w:eastAsia="Verdana" w:cstheme="minorHAnsi"/>
          <w:sz w:val="24"/>
          <w:szCs w:val="24"/>
          <w:lang w:eastAsia="pl-PL"/>
        </w:rPr>
        <w:t>Uwzględniając treść art.</w:t>
      </w:r>
      <w:r w:rsidR="001B226A" w:rsidRPr="00044E51">
        <w:rPr>
          <w:rFonts w:eastAsia="Verdana" w:cstheme="minorHAnsi"/>
          <w:sz w:val="24"/>
          <w:szCs w:val="24"/>
          <w:lang w:eastAsia="pl-PL"/>
        </w:rPr>
        <w:t xml:space="preserve"> </w:t>
      </w:r>
      <w:r w:rsidRPr="00044E51">
        <w:rPr>
          <w:rFonts w:eastAsia="Verdana" w:cstheme="minorHAnsi"/>
          <w:sz w:val="24"/>
          <w:szCs w:val="24"/>
          <w:lang w:eastAsia="pl-PL"/>
        </w:rPr>
        <w:t>27 ust.</w:t>
      </w:r>
      <w:r w:rsidR="001B226A" w:rsidRPr="00044E51">
        <w:rPr>
          <w:rFonts w:eastAsia="Verdana" w:cstheme="minorHAnsi"/>
          <w:sz w:val="24"/>
          <w:szCs w:val="24"/>
          <w:lang w:eastAsia="pl-PL"/>
        </w:rPr>
        <w:t xml:space="preserve"> </w:t>
      </w:r>
      <w:r w:rsidRPr="00044E51">
        <w:rPr>
          <w:rFonts w:eastAsia="Verdana" w:cstheme="minorHAnsi"/>
          <w:sz w:val="24"/>
          <w:szCs w:val="24"/>
          <w:lang w:eastAsia="pl-PL"/>
        </w:rPr>
        <w:t>1</w:t>
      </w:r>
      <w:r w:rsidR="004351D9" w:rsidRPr="00044E51">
        <w:rPr>
          <w:rFonts w:eastAsia="Verdana" w:cstheme="minorHAnsi"/>
          <w:sz w:val="24"/>
          <w:szCs w:val="24"/>
          <w:lang w:eastAsia="pl-PL"/>
        </w:rPr>
        <w:t xml:space="preserve"> </w:t>
      </w:r>
      <w:proofErr w:type="spellStart"/>
      <w:r w:rsidR="004351D9" w:rsidRPr="00044E51">
        <w:rPr>
          <w:rFonts w:eastAsia="Verdana" w:cstheme="minorHAnsi"/>
          <w:sz w:val="24"/>
          <w:szCs w:val="24"/>
          <w:lang w:eastAsia="pl-PL"/>
        </w:rPr>
        <w:t>uondfp</w:t>
      </w:r>
      <w:proofErr w:type="spellEnd"/>
      <w:r w:rsidR="004351D9" w:rsidRPr="00044E51">
        <w:rPr>
          <w:rFonts w:eastAsia="Verdana" w:cstheme="minorHAnsi"/>
          <w:sz w:val="24"/>
          <w:szCs w:val="24"/>
          <w:lang w:eastAsia="pl-PL"/>
        </w:rPr>
        <w:t xml:space="preserve"> zdaniem RKO </w:t>
      </w:r>
      <w:r w:rsidRPr="00044E51">
        <w:rPr>
          <w:rFonts w:eastAsia="Verdana" w:cstheme="minorHAnsi"/>
          <w:sz w:val="24"/>
          <w:szCs w:val="24"/>
          <w:lang w:eastAsia="pl-PL"/>
        </w:rPr>
        <w:t xml:space="preserve">zachowania Obwinionego nie można ocenić jako działania lub zaniechania podjętego wyłącznie w celu ograniczenia skutków zdarzenia losowego. Przypisując Obwinionemu odpowiedzialność za naruszenie dyscypliny finansów publicznych i dokonując oceny stopnia szkodliwości czynu dla finansów publicznych, Komisja </w:t>
      </w:r>
      <w:r w:rsidR="004351D9" w:rsidRPr="00044E51">
        <w:rPr>
          <w:rFonts w:eastAsia="Verdana" w:cstheme="minorHAnsi"/>
          <w:sz w:val="24"/>
          <w:szCs w:val="24"/>
          <w:lang w:eastAsia="pl-PL"/>
        </w:rPr>
        <w:t xml:space="preserve">I instancji </w:t>
      </w:r>
      <w:r w:rsidRPr="00044E51">
        <w:rPr>
          <w:rFonts w:eastAsia="Verdana" w:cstheme="minorHAnsi"/>
          <w:sz w:val="24"/>
          <w:szCs w:val="24"/>
          <w:lang w:eastAsia="pl-PL"/>
        </w:rPr>
        <w:t xml:space="preserve">nie znalazła podstaw do zastosowania art.28 </w:t>
      </w:r>
      <w:proofErr w:type="spellStart"/>
      <w:r w:rsidRPr="00044E51">
        <w:rPr>
          <w:rFonts w:eastAsia="Verdana" w:cstheme="minorHAnsi"/>
          <w:sz w:val="24"/>
          <w:szCs w:val="24"/>
          <w:lang w:eastAsia="pl-PL"/>
        </w:rPr>
        <w:t>u</w:t>
      </w:r>
      <w:r w:rsidR="003F1D86" w:rsidRPr="00044E51">
        <w:rPr>
          <w:rFonts w:eastAsia="Verdana" w:cstheme="minorHAnsi"/>
          <w:sz w:val="24"/>
          <w:szCs w:val="24"/>
          <w:lang w:eastAsia="pl-PL"/>
        </w:rPr>
        <w:t>ondfp</w:t>
      </w:r>
      <w:proofErr w:type="spellEnd"/>
      <w:r w:rsidRPr="00044E51">
        <w:rPr>
          <w:rFonts w:eastAsia="Verdana" w:cstheme="minorHAnsi"/>
          <w:sz w:val="24"/>
          <w:szCs w:val="24"/>
          <w:lang w:eastAsia="pl-PL"/>
        </w:rPr>
        <w:t>, bowiem stopień szkodliwości popełnionego naruszenia jest większy niż znikomy.</w:t>
      </w:r>
    </w:p>
    <w:p w14:paraId="0B86A0AE" w14:textId="161895A4" w:rsidR="00F6420F" w:rsidRPr="00044E51" w:rsidRDefault="00F6420F" w:rsidP="00261476">
      <w:pPr>
        <w:widowControl w:val="0"/>
        <w:shd w:val="clear" w:color="auto" w:fill="FFFFFF"/>
        <w:tabs>
          <w:tab w:val="left" w:pos="554"/>
        </w:tabs>
        <w:spacing w:before="120" w:after="0" w:line="23" w:lineRule="atLeast"/>
        <w:rPr>
          <w:rFonts w:eastAsia="Verdana" w:cstheme="minorHAnsi"/>
          <w:sz w:val="24"/>
          <w:szCs w:val="24"/>
          <w:lang w:eastAsia="pl-PL"/>
        </w:rPr>
      </w:pPr>
      <w:bookmarkStart w:id="2" w:name="_Hlk105868787"/>
      <w:r w:rsidRPr="00044E51">
        <w:rPr>
          <w:rFonts w:eastAsia="Verdana" w:cstheme="minorHAnsi"/>
          <w:sz w:val="24"/>
          <w:szCs w:val="24"/>
          <w:lang w:eastAsia="pl-PL"/>
        </w:rPr>
        <w:t>Odnośnie zarzutu naruszenia dyscypliny finansów publicznych określonego w art.</w:t>
      </w:r>
      <w:r w:rsidR="005B0B18" w:rsidRPr="00044E51">
        <w:rPr>
          <w:rFonts w:eastAsia="Verdana" w:cstheme="minorHAnsi"/>
          <w:sz w:val="24"/>
          <w:szCs w:val="24"/>
          <w:lang w:eastAsia="pl-PL"/>
        </w:rPr>
        <w:t xml:space="preserve"> </w:t>
      </w:r>
      <w:r w:rsidRPr="00044E51">
        <w:rPr>
          <w:rFonts w:eastAsia="Verdana" w:cstheme="minorHAnsi"/>
          <w:sz w:val="24"/>
          <w:szCs w:val="24"/>
          <w:lang w:eastAsia="pl-PL"/>
        </w:rPr>
        <w:t>17 ust.</w:t>
      </w:r>
      <w:r w:rsidR="005B0B18" w:rsidRPr="00044E51">
        <w:rPr>
          <w:rFonts w:eastAsia="Verdana" w:cstheme="minorHAnsi"/>
          <w:sz w:val="24"/>
          <w:szCs w:val="24"/>
          <w:lang w:eastAsia="pl-PL"/>
        </w:rPr>
        <w:t xml:space="preserve"> </w:t>
      </w:r>
      <w:r w:rsidRPr="00044E51">
        <w:rPr>
          <w:rFonts w:eastAsia="Verdana" w:cstheme="minorHAnsi"/>
          <w:sz w:val="24"/>
          <w:szCs w:val="24"/>
          <w:lang w:eastAsia="pl-PL"/>
        </w:rPr>
        <w:t>1</w:t>
      </w:r>
      <w:r w:rsidR="004B3BD7" w:rsidRPr="00044E51">
        <w:rPr>
          <w:rFonts w:eastAsia="Verdana" w:cstheme="minorHAnsi"/>
          <w:sz w:val="24"/>
          <w:szCs w:val="24"/>
          <w:lang w:eastAsia="pl-PL"/>
        </w:rPr>
        <w:t> </w:t>
      </w:r>
      <w:r w:rsidRPr="00044E51">
        <w:rPr>
          <w:rFonts w:eastAsia="Verdana" w:cstheme="minorHAnsi"/>
          <w:sz w:val="24"/>
          <w:szCs w:val="24"/>
          <w:lang w:eastAsia="pl-PL"/>
        </w:rPr>
        <w:t>pkt 2</w:t>
      </w:r>
      <w:r w:rsidR="004351D9" w:rsidRPr="00044E51">
        <w:rPr>
          <w:rFonts w:eastAsia="Verdana" w:cstheme="minorHAnsi"/>
          <w:sz w:val="24"/>
          <w:szCs w:val="24"/>
          <w:lang w:eastAsia="pl-PL"/>
        </w:rPr>
        <w:t xml:space="preserve"> </w:t>
      </w:r>
      <w:proofErr w:type="spellStart"/>
      <w:r w:rsidR="004351D9" w:rsidRPr="00044E51">
        <w:rPr>
          <w:rFonts w:eastAsia="Verdana" w:cstheme="minorHAnsi"/>
          <w:sz w:val="24"/>
          <w:szCs w:val="24"/>
          <w:lang w:eastAsia="pl-PL"/>
        </w:rPr>
        <w:t>uondfp</w:t>
      </w:r>
      <w:bookmarkEnd w:id="2"/>
      <w:proofErr w:type="spellEnd"/>
      <w:r w:rsidRPr="00044E51">
        <w:rPr>
          <w:rFonts w:eastAsia="Verdana" w:cstheme="minorHAnsi"/>
          <w:sz w:val="24"/>
          <w:szCs w:val="24"/>
          <w:lang w:eastAsia="pl-PL"/>
        </w:rPr>
        <w:t xml:space="preserve">, zgodnie z którym naruszeniem dyscypliny finansów publicznych jest </w:t>
      </w:r>
      <w:bookmarkStart w:id="3" w:name="_Hlk105860848"/>
      <w:r w:rsidRPr="00044E51">
        <w:rPr>
          <w:rFonts w:eastAsia="Verdana" w:cstheme="minorHAnsi"/>
          <w:sz w:val="24"/>
          <w:szCs w:val="24"/>
          <w:lang w:eastAsia="pl-PL"/>
        </w:rPr>
        <w:t xml:space="preserve">ustalenie wartości zamówienia publicznego lub jego części lub konkursu, jeżeli miało wpływ na obowiązek stosowania przepisów o zamówieniach publicznych albo na zastosowanie przepisów dotyczących zamówienia publicznego o niższej wartości, </w:t>
      </w:r>
      <w:bookmarkEnd w:id="3"/>
      <w:r w:rsidRPr="00044E51">
        <w:rPr>
          <w:rFonts w:eastAsia="Verdana" w:cstheme="minorHAnsi"/>
          <w:sz w:val="24"/>
          <w:szCs w:val="24"/>
          <w:lang w:eastAsia="pl-PL"/>
        </w:rPr>
        <w:t>R</w:t>
      </w:r>
      <w:r w:rsidR="006003B0" w:rsidRPr="00044E51">
        <w:rPr>
          <w:rFonts w:eastAsia="Verdana" w:cstheme="minorHAnsi"/>
          <w:sz w:val="24"/>
          <w:szCs w:val="24"/>
          <w:lang w:eastAsia="pl-PL"/>
        </w:rPr>
        <w:t xml:space="preserve">KO </w:t>
      </w:r>
      <w:r w:rsidRPr="00044E51">
        <w:rPr>
          <w:rFonts w:eastAsia="Verdana" w:cstheme="minorHAnsi"/>
          <w:sz w:val="24"/>
          <w:szCs w:val="24"/>
          <w:lang w:eastAsia="pl-PL"/>
        </w:rPr>
        <w:t xml:space="preserve">stwierdził, iż </w:t>
      </w:r>
      <w:r w:rsidR="006003B0" w:rsidRPr="00044E51">
        <w:rPr>
          <w:rFonts w:eastAsia="Verdana" w:cstheme="minorHAnsi"/>
          <w:sz w:val="24"/>
          <w:szCs w:val="24"/>
          <w:lang w:eastAsia="pl-PL"/>
        </w:rPr>
        <w:t xml:space="preserve">przedmiotowe naruszenie zaktualizowało się </w:t>
      </w:r>
      <w:bookmarkStart w:id="4" w:name="_Hlk105860908"/>
      <w:r w:rsidRPr="00044E51">
        <w:rPr>
          <w:rFonts w:eastAsia="Verdana" w:cstheme="minorHAnsi"/>
          <w:sz w:val="24"/>
          <w:szCs w:val="24"/>
          <w:lang w:eastAsia="pl-PL"/>
        </w:rPr>
        <w:t>poprzez ustalenie (akceptację) wartości zamówienia publicznego w dniu 29 grudnia 2019</w:t>
      </w:r>
      <w:r w:rsidR="001B226A" w:rsidRPr="00044E51">
        <w:rPr>
          <w:rFonts w:eastAsia="Verdana" w:cstheme="minorHAnsi"/>
          <w:sz w:val="24"/>
          <w:szCs w:val="24"/>
          <w:lang w:eastAsia="pl-PL"/>
        </w:rPr>
        <w:t xml:space="preserve"> </w:t>
      </w:r>
      <w:r w:rsidRPr="00044E51">
        <w:rPr>
          <w:rFonts w:eastAsia="Verdana" w:cstheme="minorHAnsi"/>
          <w:sz w:val="24"/>
          <w:szCs w:val="24"/>
          <w:lang w:eastAsia="pl-PL"/>
        </w:rPr>
        <w:t>r. pn. „</w:t>
      </w:r>
      <w:r w:rsidR="00855E1F">
        <w:rPr>
          <w:rFonts w:eastAsia="Verdana" w:cstheme="minorHAnsi"/>
          <w:sz w:val="24"/>
          <w:szCs w:val="24"/>
          <w:lang w:eastAsia="pl-PL"/>
        </w:rPr>
        <w:t>(...)</w:t>
      </w:r>
      <w:r w:rsidRPr="00044E51">
        <w:rPr>
          <w:rFonts w:eastAsia="Verdana" w:cstheme="minorHAnsi"/>
          <w:sz w:val="24"/>
          <w:szCs w:val="24"/>
          <w:lang w:eastAsia="pl-PL"/>
        </w:rPr>
        <w:t>” w zaniżonej wysokości</w:t>
      </w:r>
      <w:bookmarkEnd w:id="4"/>
      <w:r w:rsidRPr="00044E51">
        <w:rPr>
          <w:rFonts w:eastAsia="Verdana" w:cstheme="minorHAnsi"/>
          <w:sz w:val="24"/>
          <w:szCs w:val="24"/>
          <w:lang w:eastAsia="pl-PL"/>
        </w:rPr>
        <w:t>, z</w:t>
      </w:r>
      <w:r w:rsidR="005B0B18" w:rsidRPr="00044E51">
        <w:rPr>
          <w:rFonts w:eastAsia="Verdana" w:cstheme="minorHAnsi"/>
          <w:sz w:val="24"/>
          <w:szCs w:val="24"/>
          <w:lang w:eastAsia="pl-PL"/>
        </w:rPr>
        <w:t> </w:t>
      </w:r>
      <w:r w:rsidRPr="00044E51">
        <w:rPr>
          <w:rFonts w:eastAsia="Verdana" w:cstheme="minorHAnsi"/>
          <w:sz w:val="24"/>
          <w:szCs w:val="24"/>
          <w:lang w:eastAsia="pl-PL"/>
        </w:rPr>
        <w:t>naruszeniem art.</w:t>
      </w:r>
      <w:r w:rsidR="001B226A" w:rsidRPr="00044E51">
        <w:rPr>
          <w:rFonts w:eastAsia="Verdana" w:cstheme="minorHAnsi"/>
          <w:sz w:val="24"/>
          <w:szCs w:val="24"/>
          <w:lang w:eastAsia="pl-PL"/>
        </w:rPr>
        <w:t xml:space="preserve"> </w:t>
      </w:r>
      <w:r w:rsidRPr="00044E51">
        <w:rPr>
          <w:rFonts w:eastAsia="Verdana" w:cstheme="minorHAnsi"/>
          <w:sz w:val="24"/>
          <w:szCs w:val="24"/>
          <w:lang w:eastAsia="pl-PL"/>
        </w:rPr>
        <w:t>32 ust.</w:t>
      </w:r>
      <w:r w:rsidR="001B226A" w:rsidRPr="00044E51">
        <w:rPr>
          <w:rFonts w:eastAsia="Verdana" w:cstheme="minorHAnsi"/>
          <w:sz w:val="24"/>
          <w:szCs w:val="24"/>
          <w:lang w:eastAsia="pl-PL"/>
        </w:rPr>
        <w:t xml:space="preserve"> </w:t>
      </w:r>
      <w:r w:rsidRPr="00044E51">
        <w:rPr>
          <w:rFonts w:eastAsia="Verdana" w:cstheme="minorHAnsi"/>
          <w:sz w:val="24"/>
          <w:szCs w:val="24"/>
          <w:lang w:eastAsia="pl-PL"/>
        </w:rPr>
        <w:t>2 w zw. z art.</w:t>
      </w:r>
      <w:r w:rsidR="001B226A" w:rsidRPr="00044E51">
        <w:rPr>
          <w:rFonts w:eastAsia="Verdana" w:cstheme="minorHAnsi"/>
          <w:sz w:val="24"/>
          <w:szCs w:val="24"/>
          <w:lang w:eastAsia="pl-PL"/>
        </w:rPr>
        <w:t xml:space="preserve"> </w:t>
      </w:r>
      <w:r w:rsidRPr="00044E51">
        <w:rPr>
          <w:rFonts w:eastAsia="Verdana" w:cstheme="minorHAnsi"/>
          <w:sz w:val="24"/>
          <w:szCs w:val="24"/>
          <w:lang w:eastAsia="pl-PL"/>
        </w:rPr>
        <w:t>34 ust.</w:t>
      </w:r>
      <w:r w:rsidR="001B226A" w:rsidRPr="00044E51">
        <w:rPr>
          <w:rFonts w:eastAsia="Verdana" w:cstheme="minorHAnsi"/>
          <w:sz w:val="24"/>
          <w:szCs w:val="24"/>
          <w:lang w:eastAsia="pl-PL"/>
        </w:rPr>
        <w:t xml:space="preserve"> </w:t>
      </w:r>
      <w:r w:rsidRPr="00044E51">
        <w:rPr>
          <w:rFonts w:eastAsia="Verdana" w:cstheme="minorHAnsi"/>
          <w:sz w:val="24"/>
          <w:szCs w:val="24"/>
          <w:lang w:eastAsia="pl-PL"/>
        </w:rPr>
        <w:t>3 pkt 2 lit.</w:t>
      </w:r>
      <w:r w:rsidR="001B226A" w:rsidRPr="00044E51">
        <w:rPr>
          <w:rFonts w:eastAsia="Verdana" w:cstheme="minorHAnsi"/>
          <w:sz w:val="24"/>
          <w:szCs w:val="24"/>
          <w:lang w:eastAsia="pl-PL"/>
        </w:rPr>
        <w:t xml:space="preserve"> </w:t>
      </w:r>
      <w:r w:rsidRPr="00044E51">
        <w:rPr>
          <w:rFonts w:eastAsia="Verdana" w:cstheme="minorHAnsi"/>
          <w:sz w:val="24"/>
          <w:szCs w:val="24"/>
          <w:lang w:eastAsia="pl-PL"/>
        </w:rPr>
        <w:t xml:space="preserve">b </w:t>
      </w:r>
      <w:proofErr w:type="spellStart"/>
      <w:r w:rsidR="003F1D86" w:rsidRPr="00044E51">
        <w:rPr>
          <w:rFonts w:eastAsia="Verdana" w:cstheme="minorHAnsi"/>
          <w:sz w:val="24"/>
          <w:szCs w:val="24"/>
          <w:lang w:eastAsia="pl-PL"/>
        </w:rPr>
        <w:t>Pzp</w:t>
      </w:r>
      <w:proofErr w:type="spellEnd"/>
      <w:r w:rsidR="003F1D86" w:rsidRPr="00044E51">
        <w:rPr>
          <w:rFonts w:eastAsia="Verdana" w:cstheme="minorHAnsi"/>
          <w:sz w:val="24"/>
          <w:szCs w:val="24"/>
          <w:lang w:eastAsia="pl-PL"/>
        </w:rPr>
        <w:t xml:space="preserve"> z </w:t>
      </w:r>
      <w:r w:rsidRPr="00044E51">
        <w:rPr>
          <w:rFonts w:eastAsia="Verdana" w:cstheme="minorHAnsi"/>
          <w:sz w:val="24"/>
          <w:szCs w:val="24"/>
          <w:lang w:eastAsia="pl-PL"/>
        </w:rPr>
        <w:t>2004</w:t>
      </w:r>
      <w:r w:rsidR="005B0B18" w:rsidRPr="00044E51">
        <w:rPr>
          <w:rFonts w:eastAsia="Verdana" w:cstheme="minorHAnsi"/>
          <w:sz w:val="24"/>
          <w:szCs w:val="24"/>
          <w:lang w:eastAsia="pl-PL"/>
        </w:rPr>
        <w:t xml:space="preserve"> </w:t>
      </w:r>
      <w:r w:rsidRPr="00044E51">
        <w:rPr>
          <w:rFonts w:eastAsia="Verdana" w:cstheme="minorHAnsi"/>
          <w:sz w:val="24"/>
          <w:szCs w:val="24"/>
          <w:lang w:eastAsia="pl-PL"/>
        </w:rPr>
        <w:t>r</w:t>
      </w:r>
      <w:bookmarkStart w:id="5" w:name="_Hlk105867613"/>
      <w:r w:rsidRPr="00044E51">
        <w:rPr>
          <w:rFonts w:eastAsia="Verdana" w:cstheme="minorHAnsi"/>
          <w:sz w:val="24"/>
          <w:szCs w:val="24"/>
          <w:lang w:eastAsia="pl-PL"/>
        </w:rPr>
        <w:t xml:space="preserve">. </w:t>
      </w:r>
      <w:r w:rsidR="006003B0" w:rsidRPr="00044E51">
        <w:rPr>
          <w:rFonts w:eastAsia="Verdana" w:cstheme="minorHAnsi"/>
          <w:sz w:val="24"/>
          <w:szCs w:val="24"/>
          <w:lang w:eastAsia="pl-PL"/>
        </w:rPr>
        <w:t>RKO</w:t>
      </w:r>
      <w:r w:rsidRPr="00044E51">
        <w:rPr>
          <w:rFonts w:eastAsia="Verdana" w:cstheme="minorHAnsi"/>
          <w:sz w:val="24"/>
          <w:szCs w:val="24"/>
          <w:lang w:eastAsia="pl-PL"/>
        </w:rPr>
        <w:t xml:space="preserve"> przyjęła, że według aktualnie obowiązującego stanu prawnego przepisowi temu odpowiada art.</w:t>
      </w:r>
      <w:r w:rsidR="001B226A" w:rsidRPr="00044E51">
        <w:rPr>
          <w:rFonts w:eastAsia="Verdana" w:cstheme="minorHAnsi"/>
          <w:sz w:val="24"/>
          <w:szCs w:val="24"/>
          <w:lang w:eastAsia="pl-PL"/>
        </w:rPr>
        <w:t xml:space="preserve"> </w:t>
      </w:r>
      <w:r w:rsidRPr="00044E51">
        <w:rPr>
          <w:rFonts w:eastAsia="Verdana" w:cstheme="minorHAnsi"/>
          <w:sz w:val="24"/>
          <w:szCs w:val="24"/>
          <w:lang w:eastAsia="pl-PL"/>
        </w:rPr>
        <w:t>29 ust.</w:t>
      </w:r>
      <w:r w:rsidR="001B226A" w:rsidRPr="00044E51">
        <w:rPr>
          <w:rFonts w:eastAsia="Verdana" w:cstheme="minorHAnsi"/>
          <w:sz w:val="24"/>
          <w:szCs w:val="24"/>
          <w:lang w:eastAsia="pl-PL"/>
        </w:rPr>
        <w:t xml:space="preserve"> </w:t>
      </w:r>
      <w:r w:rsidRPr="00044E51">
        <w:rPr>
          <w:rFonts w:eastAsia="Verdana" w:cstheme="minorHAnsi"/>
          <w:sz w:val="24"/>
          <w:szCs w:val="24"/>
          <w:lang w:eastAsia="pl-PL"/>
        </w:rPr>
        <w:t>1</w:t>
      </w:r>
      <w:r w:rsidR="004B3BD7" w:rsidRPr="00044E51">
        <w:rPr>
          <w:rFonts w:eastAsia="Verdana" w:cstheme="minorHAnsi"/>
          <w:sz w:val="24"/>
          <w:szCs w:val="24"/>
          <w:lang w:eastAsia="pl-PL"/>
        </w:rPr>
        <w:t> </w:t>
      </w:r>
      <w:r w:rsidRPr="00044E51">
        <w:rPr>
          <w:rFonts w:eastAsia="Verdana" w:cstheme="minorHAnsi"/>
          <w:sz w:val="24"/>
          <w:szCs w:val="24"/>
          <w:lang w:eastAsia="pl-PL"/>
        </w:rPr>
        <w:t>związku z art.</w:t>
      </w:r>
      <w:r w:rsidR="001B226A" w:rsidRPr="00044E51">
        <w:rPr>
          <w:rFonts w:eastAsia="Verdana" w:cstheme="minorHAnsi"/>
          <w:sz w:val="24"/>
          <w:szCs w:val="24"/>
          <w:lang w:eastAsia="pl-PL"/>
        </w:rPr>
        <w:t xml:space="preserve"> </w:t>
      </w:r>
      <w:r w:rsidRPr="00044E51">
        <w:rPr>
          <w:rFonts w:eastAsia="Verdana" w:cstheme="minorHAnsi"/>
          <w:sz w:val="24"/>
          <w:szCs w:val="24"/>
          <w:lang w:eastAsia="pl-PL"/>
        </w:rPr>
        <w:t>35 ust.</w:t>
      </w:r>
      <w:r w:rsidR="001B226A" w:rsidRPr="00044E51">
        <w:rPr>
          <w:rFonts w:eastAsia="Verdana" w:cstheme="minorHAnsi"/>
          <w:sz w:val="24"/>
          <w:szCs w:val="24"/>
          <w:lang w:eastAsia="pl-PL"/>
        </w:rPr>
        <w:t xml:space="preserve"> </w:t>
      </w:r>
      <w:r w:rsidRPr="00044E51">
        <w:rPr>
          <w:rFonts w:eastAsia="Verdana" w:cstheme="minorHAnsi"/>
          <w:sz w:val="24"/>
          <w:szCs w:val="24"/>
          <w:lang w:eastAsia="pl-PL"/>
        </w:rPr>
        <w:t>2 pkt 2 lit.</w:t>
      </w:r>
      <w:r w:rsidR="001B226A" w:rsidRPr="00044E51">
        <w:rPr>
          <w:rFonts w:eastAsia="Verdana" w:cstheme="minorHAnsi"/>
          <w:sz w:val="24"/>
          <w:szCs w:val="24"/>
          <w:lang w:eastAsia="pl-PL"/>
        </w:rPr>
        <w:t xml:space="preserve"> </w:t>
      </w:r>
      <w:r w:rsidRPr="00044E51">
        <w:rPr>
          <w:rFonts w:eastAsia="Verdana" w:cstheme="minorHAnsi"/>
          <w:sz w:val="24"/>
          <w:szCs w:val="24"/>
          <w:lang w:eastAsia="pl-PL"/>
        </w:rPr>
        <w:t xml:space="preserve">b </w:t>
      </w:r>
      <w:proofErr w:type="spellStart"/>
      <w:r w:rsidR="003F1D86" w:rsidRPr="00044E51">
        <w:rPr>
          <w:rFonts w:eastAsia="Verdana" w:cstheme="minorHAnsi"/>
          <w:sz w:val="24"/>
          <w:szCs w:val="24"/>
          <w:lang w:eastAsia="pl-PL"/>
        </w:rPr>
        <w:t>Pzp</w:t>
      </w:r>
      <w:proofErr w:type="spellEnd"/>
      <w:r w:rsidR="003F1D86" w:rsidRPr="00044E51">
        <w:rPr>
          <w:rFonts w:eastAsia="Verdana" w:cstheme="minorHAnsi"/>
          <w:sz w:val="24"/>
          <w:szCs w:val="24"/>
          <w:lang w:eastAsia="pl-PL"/>
        </w:rPr>
        <w:t xml:space="preserve"> z 2019</w:t>
      </w:r>
      <w:r w:rsidRPr="00044E51">
        <w:rPr>
          <w:rFonts w:eastAsia="Verdana" w:cstheme="minorHAnsi"/>
          <w:sz w:val="24"/>
          <w:szCs w:val="24"/>
          <w:lang w:eastAsia="pl-PL"/>
        </w:rPr>
        <w:t>. Zgodnie z art.</w:t>
      </w:r>
      <w:r w:rsidR="001B226A" w:rsidRPr="00044E51">
        <w:rPr>
          <w:rFonts w:eastAsia="Verdana" w:cstheme="minorHAnsi"/>
          <w:sz w:val="24"/>
          <w:szCs w:val="24"/>
          <w:lang w:eastAsia="pl-PL"/>
        </w:rPr>
        <w:t xml:space="preserve"> </w:t>
      </w:r>
      <w:r w:rsidRPr="00044E51">
        <w:rPr>
          <w:rFonts w:eastAsia="Verdana" w:cstheme="minorHAnsi"/>
          <w:sz w:val="24"/>
          <w:szCs w:val="24"/>
          <w:lang w:eastAsia="pl-PL"/>
        </w:rPr>
        <w:t>29 ust.</w:t>
      </w:r>
      <w:r w:rsidR="001B226A" w:rsidRPr="00044E51">
        <w:rPr>
          <w:rFonts w:eastAsia="Verdana" w:cstheme="minorHAnsi"/>
          <w:sz w:val="24"/>
          <w:szCs w:val="24"/>
          <w:lang w:eastAsia="pl-PL"/>
        </w:rPr>
        <w:t xml:space="preserve"> </w:t>
      </w:r>
      <w:r w:rsidRPr="00044E51">
        <w:rPr>
          <w:rFonts w:eastAsia="Verdana" w:cstheme="minorHAnsi"/>
          <w:sz w:val="24"/>
          <w:szCs w:val="24"/>
          <w:lang w:eastAsia="pl-PL"/>
        </w:rPr>
        <w:t xml:space="preserve">1 </w:t>
      </w:r>
      <w:proofErr w:type="spellStart"/>
      <w:r w:rsidR="001B226A" w:rsidRPr="00044E51">
        <w:rPr>
          <w:rFonts w:eastAsia="Verdana" w:cstheme="minorHAnsi"/>
          <w:sz w:val="24"/>
          <w:szCs w:val="24"/>
          <w:lang w:eastAsia="pl-PL"/>
        </w:rPr>
        <w:t>Pzp</w:t>
      </w:r>
      <w:proofErr w:type="spellEnd"/>
      <w:r w:rsidR="004E0BE7" w:rsidRPr="00044E51">
        <w:rPr>
          <w:rFonts w:eastAsia="Verdana" w:cstheme="minorHAnsi"/>
          <w:sz w:val="24"/>
          <w:szCs w:val="24"/>
          <w:lang w:eastAsia="pl-PL"/>
        </w:rPr>
        <w:t xml:space="preserve"> z</w:t>
      </w:r>
      <w:r w:rsidR="004B3BD7" w:rsidRPr="00044E51">
        <w:rPr>
          <w:rFonts w:eastAsia="Verdana" w:cstheme="minorHAnsi"/>
          <w:sz w:val="24"/>
          <w:szCs w:val="24"/>
          <w:lang w:eastAsia="pl-PL"/>
        </w:rPr>
        <w:t> </w:t>
      </w:r>
      <w:r w:rsidR="004E0BE7" w:rsidRPr="00044E51">
        <w:rPr>
          <w:rFonts w:eastAsia="Verdana" w:cstheme="minorHAnsi"/>
          <w:sz w:val="24"/>
          <w:szCs w:val="24"/>
          <w:lang w:eastAsia="pl-PL"/>
        </w:rPr>
        <w:t>2019</w:t>
      </w:r>
      <w:r w:rsidR="004B3BD7" w:rsidRPr="00044E51">
        <w:rPr>
          <w:rFonts w:eastAsia="Verdana" w:cstheme="minorHAnsi"/>
          <w:sz w:val="24"/>
          <w:szCs w:val="24"/>
          <w:lang w:eastAsia="pl-PL"/>
        </w:rPr>
        <w:t> </w:t>
      </w:r>
      <w:r w:rsidRPr="00044E51">
        <w:rPr>
          <w:rFonts w:eastAsia="Verdana" w:cstheme="minorHAnsi"/>
          <w:sz w:val="24"/>
          <w:szCs w:val="24"/>
          <w:lang w:eastAsia="pl-PL"/>
        </w:rPr>
        <w:t>zamawiający nie może, w celu uniknięcia stosowania przepisów ustawy, zaniżać wartości zamówienia lub konkursu, lub wybierać sposobu obliczania wartości zamówienia. Na podstawie art.35 ust.2 pkt 2 lit.</w:t>
      </w:r>
      <w:r w:rsidR="004E0BE7" w:rsidRPr="00044E51">
        <w:rPr>
          <w:rFonts w:eastAsia="Verdana" w:cstheme="minorHAnsi"/>
          <w:sz w:val="24"/>
          <w:szCs w:val="24"/>
          <w:lang w:eastAsia="pl-PL"/>
        </w:rPr>
        <w:t xml:space="preserve"> </w:t>
      </w:r>
      <w:r w:rsidRPr="00044E51">
        <w:rPr>
          <w:rFonts w:eastAsia="Verdana" w:cstheme="minorHAnsi"/>
          <w:sz w:val="24"/>
          <w:szCs w:val="24"/>
          <w:lang w:eastAsia="pl-PL"/>
        </w:rPr>
        <w:t xml:space="preserve">b </w:t>
      </w:r>
      <w:proofErr w:type="spellStart"/>
      <w:r w:rsidR="004E0BE7" w:rsidRPr="00044E51">
        <w:rPr>
          <w:rFonts w:eastAsia="Verdana" w:cstheme="minorHAnsi"/>
          <w:sz w:val="24"/>
          <w:szCs w:val="24"/>
          <w:lang w:eastAsia="pl-PL"/>
        </w:rPr>
        <w:t>Pzp</w:t>
      </w:r>
      <w:proofErr w:type="spellEnd"/>
      <w:r w:rsidR="004E0BE7" w:rsidRPr="00044E51">
        <w:rPr>
          <w:rFonts w:eastAsia="Verdana" w:cstheme="minorHAnsi"/>
          <w:sz w:val="24"/>
          <w:szCs w:val="24"/>
          <w:lang w:eastAsia="pl-PL"/>
        </w:rPr>
        <w:t xml:space="preserve"> z 2019</w:t>
      </w:r>
      <w:r w:rsidRPr="00044E51">
        <w:rPr>
          <w:rFonts w:eastAsia="Verdana" w:cstheme="minorHAnsi"/>
          <w:sz w:val="24"/>
          <w:szCs w:val="24"/>
          <w:lang w:eastAsia="pl-PL"/>
        </w:rPr>
        <w:t>, jeżeli zamówienia na dostawy na podstawie umowy dzierżawy, najmu lub leasingu udziela się na czas oznaczony dłuższy niż 12 miesięcy, wartością zamówienia jest wartość ustalana z</w:t>
      </w:r>
      <w:r w:rsidR="003F1D86" w:rsidRPr="00044E51">
        <w:rPr>
          <w:rFonts w:eastAsia="Verdana" w:cstheme="minorHAnsi"/>
          <w:sz w:val="24"/>
          <w:szCs w:val="24"/>
          <w:lang w:eastAsia="pl-PL"/>
        </w:rPr>
        <w:t> </w:t>
      </w:r>
      <w:r w:rsidRPr="00044E51">
        <w:rPr>
          <w:rFonts w:eastAsia="Verdana" w:cstheme="minorHAnsi"/>
          <w:sz w:val="24"/>
          <w:szCs w:val="24"/>
          <w:lang w:eastAsia="pl-PL"/>
        </w:rPr>
        <w:t>uwzględnieniem okresu wykonywania zamówienia, z uwzględnieniem również wartości końcowej przedmiotu umowy w sprawie zamówienia publicznego.</w:t>
      </w:r>
    </w:p>
    <w:p w14:paraId="29FA543A" w14:textId="35DF5E74" w:rsidR="00F6420F" w:rsidRPr="00044E51" w:rsidRDefault="006003B0" w:rsidP="00261476">
      <w:pPr>
        <w:widowControl w:val="0"/>
        <w:shd w:val="clear" w:color="auto" w:fill="FFFFFF"/>
        <w:tabs>
          <w:tab w:val="left" w:pos="554"/>
        </w:tabs>
        <w:spacing w:before="120" w:after="0" w:line="23" w:lineRule="atLeast"/>
        <w:rPr>
          <w:rFonts w:eastAsia="Verdana" w:cstheme="minorHAnsi"/>
          <w:sz w:val="24"/>
          <w:szCs w:val="24"/>
          <w:lang w:eastAsia="pl-PL"/>
        </w:rPr>
      </w:pPr>
      <w:r w:rsidRPr="00044E51">
        <w:rPr>
          <w:rFonts w:eastAsia="Verdana" w:cstheme="minorHAnsi"/>
          <w:sz w:val="24"/>
          <w:szCs w:val="24"/>
          <w:lang w:eastAsia="pl-PL"/>
        </w:rPr>
        <w:t xml:space="preserve">RKO ustaliła, że </w:t>
      </w:r>
      <w:bookmarkEnd w:id="5"/>
      <w:r w:rsidR="00F6420F" w:rsidRPr="00044E51">
        <w:rPr>
          <w:rFonts w:eastAsia="Verdana" w:cstheme="minorHAnsi"/>
          <w:sz w:val="24"/>
          <w:szCs w:val="24"/>
          <w:lang w:eastAsia="pl-PL"/>
        </w:rPr>
        <w:t xml:space="preserve">Gmina </w:t>
      </w:r>
      <w:r w:rsidR="00855E1F">
        <w:rPr>
          <w:rFonts w:eastAsia="Verdana" w:cstheme="minorHAnsi"/>
          <w:sz w:val="24"/>
          <w:szCs w:val="24"/>
          <w:lang w:eastAsia="pl-PL"/>
        </w:rPr>
        <w:t>(...)</w:t>
      </w:r>
      <w:r w:rsidR="00F6420F" w:rsidRPr="00044E51">
        <w:rPr>
          <w:rFonts w:eastAsia="Verdana" w:cstheme="minorHAnsi"/>
          <w:sz w:val="24"/>
          <w:szCs w:val="24"/>
          <w:lang w:eastAsia="pl-PL"/>
        </w:rPr>
        <w:t xml:space="preserve">, zmierzając do zawarcia umowy leasingu samochodu osobowego na potrzeby Urzędu Miejskiego w </w:t>
      </w:r>
      <w:r w:rsidR="00855E1F">
        <w:rPr>
          <w:rFonts w:eastAsia="Verdana" w:cstheme="minorHAnsi"/>
          <w:sz w:val="24"/>
          <w:szCs w:val="24"/>
          <w:lang w:eastAsia="pl-PL"/>
        </w:rPr>
        <w:t>(...)</w:t>
      </w:r>
      <w:r w:rsidR="00F6420F" w:rsidRPr="00044E51">
        <w:rPr>
          <w:rFonts w:eastAsia="Verdana" w:cstheme="minorHAnsi"/>
          <w:sz w:val="24"/>
          <w:szCs w:val="24"/>
          <w:lang w:eastAsia="pl-PL"/>
        </w:rPr>
        <w:t>, podjęła działania mające na celu oszacowanie wartości zamówienia. Obwinion</w:t>
      </w:r>
      <w:r w:rsidRPr="00044E51">
        <w:rPr>
          <w:rFonts w:eastAsia="Verdana" w:cstheme="minorHAnsi"/>
          <w:sz w:val="24"/>
          <w:szCs w:val="24"/>
          <w:lang w:eastAsia="pl-PL"/>
        </w:rPr>
        <w:t>y</w:t>
      </w:r>
      <w:r w:rsidR="00F6420F" w:rsidRPr="00044E51">
        <w:rPr>
          <w:rFonts w:eastAsia="Verdana" w:cstheme="minorHAnsi"/>
          <w:sz w:val="24"/>
          <w:szCs w:val="24"/>
          <w:lang w:eastAsia="pl-PL"/>
        </w:rPr>
        <w:t>, jako osoba reprezentująca jednostkę samorządu terytorialnego i dysponująca środkami publicznymi, zatwierdził w dniu 30 grudnia 2019r. nieprawidłowo oszacowaną przez p.</w:t>
      </w:r>
      <w:r w:rsidR="003F1D86" w:rsidRPr="00044E51">
        <w:rPr>
          <w:rFonts w:eastAsia="Verdana" w:cstheme="minorHAnsi"/>
          <w:sz w:val="24"/>
          <w:szCs w:val="24"/>
          <w:lang w:eastAsia="pl-PL"/>
        </w:rPr>
        <w:t xml:space="preserve"> </w:t>
      </w:r>
      <w:r w:rsidR="00855E1F">
        <w:rPr>
          <w:rFonts w:eastAsia="Verdana" w:cstheme="minorHAnsi"/>
          <w:sz w:val="24"/>
          <w:szCs w:val="24"/>
          <w:lang w:eastAsia="pl-PL"/>
        </w:rPr>
        <w:t>(...)</w:t>
      </w:r>
      <w:r w:rsidR="00F6420F" w:rsidRPr="00044E51">
        <w:rPr>
          <w:rFonts w:eastAsia="Verdana" w:cstheme="minorHAnsi"/>
          <w:sz w:val="24"/>
          <w:szCs w:val="24"/>
          <w:lang w:eastAsia="pl-PL"/>
        </w:rPr>
        <w:t xml:space="preserve"> wartość zamówienia. Decyzja o przyjęciu wartości </w:t>
      </w:r>
      <w:r w:rsidR="00F6420F" w:rsidRPr="00044E51">
        <w:rPr>
          <w:rFonts w:eastAsia="Verdana" w:cstheme="minorHAnsi"/>
          <w:sz w:val="24"/>
          <w:szCs w:val="24"/>
          <w:lang w:eastAsia="pl-PL"/>
        </w:rPr>
        <w:lastRenderedPageBreak/>
        <w:t>leasingowanego samochodu w kwocie 128.000,00 zł, tj. o wartości minimalnie poniżej poziomu 30.000 euro na podstawie średnich cen rynkowych zamówienia, w dalszej kolejności doprowadziło do odstąpienie przez zamawiającego od stosowania wymogów wynikających z ustawy Prawo zamówień publicznych, a tym samym do naruszenia dyscypliny finansów publicznych określonego w</w:t>
      </w:r>
      <w:r w:rsidR="00A94820" w:rsidRPr="00044E51">
        <w:rPr>
          <w:rFonts w:eastAsia="Verdana" w:cstheme="minorHAnsi"/>
          <w:sz w:val="24"/>
          <w:szCs w:val="24"/>
          <w:lang w:eastAsia="pl-PL"/>
        </w:rPr>
        <w:t> </w:t>
      </w:r>
      <w:r w:rsidR="00F6420F" w:rsidRPr="00044E51">
        <w:rPr>
          <w:rFonts w:eastAsia="Verdana" w:cstheme="minorHAnsi"/>
          <w:sz w:val="24"/>
          <w:szCs w:val="24"/>
          <w:lang w:eastAsia="pl-PL"/>
        </w:rPr>
        <w:t xml:space="preserve">art.17 ust.1 pkt 2 </w:t>
      </w:r>
      <w:proofErr w:type="spellStart"/>
      <w:r w:rsidRPr="00044E51">
        <w:rPr>
          <w:rFonts w:eastAsia="Verdana" w:cstheme="minorHAnsi"/>
          <w:sz w:val="24"/>
          <w:szCs w:val="24"/>
          <w:lang w:eastAsia="pl-PL"/>
        </w:rPr>
        <w:t>uondfp</w:t>
      </w:r>
      <w:proofErr w:type="spellEnd"/>
      <w:r w:rsidR="00F6420F" w:rsidRPr="00044E51">
        <w:rPr>
          <w:rFonts w:eastAsia="Verdana" w:cstheme="minorHAnsi"/>
          <w:sz w:val="24"/>
          <w:szCs w:val="24"/>
          <w:lang w:eastAsia="pl-PL"/>
        </w:rPr>
        <w:t>. W efekcie dokonania prawidłowego wyliczenia kwoty wartości przedmiotu zamówienia i zwiększenia wartości przedmiotu zamówienia wynikającego z</w:t>
      </w:r>
      <w:r w:rsidR="00A94820" w:rsidRPr="00044E51">
        <w:rPr>
          <w:rFonts w:eastAsia="Verdana" w:cstheme="minorHAnsi"/>
          <w:sz w:val="24"/>
          <w:szCs w:val="24"/>
          <w:lang w:eastAsia="pl-PL"/>
        </w:rPr>
        <w:t> </w:t>
      </w:r>
      <w:r w:rsidR="00F6420F" w:rsidRPr="00044E51">
        <w:rPr>
          <w:rFonts w:eastAsia="Verdana" w:cstheme="minorHAnsi"/>
          <w:sz w:val="24"/>
          <w:szCs w:val="24"/>
          <w:lang w:eastAsia="pl-PL"/>
        </w:rPr>
        <w:t xml:space="preserve">zamieszczenia w docelowej wersji umowy opcji wykupu samochodu, z której, według oświadczeń Obwinionych Gmina nie miała zamiaru skorzystać, kwota łącznej wartości związana z zawarciem </w:t>
      </w:r>
      <w:r w:rsidR="0018791E" w:rsidRPr="00044E51">
        <w:rPr>
          <w:rFonts w:eastAsia="Verdana" w:cstheme="minorHAnsi"/>
          <w:sz w:val="24"/>
          <w:szCs w:val="24"/>
          <w:lang w:eastAsia="pl-PL"/>
        </w:rPr>
        <w:t>U</w:t>
      </w:r>
      <w:r w:rsidR="00F6420F" w:rsidRPr="00044E51">
        <w:rPr>
          <w:rFonts w:eastAsia="Verdana" w:cstheme="minorHAnsi"/>
          <w:sz w:val="24"/>
          <w:szCs w:val="24"/>
          <w:lang w:eastAsia="pl-PL"/>
        </w:rPr>
        <w:t>mowy przekroczyła znacząco kwotę 30.000 euro. W związku z</w:t>
      </w:r>
      <w:r w:rsidR="00A94820" w:rsidRPr="00044E51">
        <w:rPr>
          <w:rFonts w:eastAsia="Verdana" w:cstheme="minorHAnsi"/>
          <w:sz w:val="24"/>
          <w:szCs w:val="24"/>
          <w:lang w:eastAsia="pl-PL"/>
        </w:rPr>
        <w:t> </w:t>
      </w:r>
      <w:r w:rsidR="00F6420F" w:rsidRPr="00044E51">
        <w:rPr>
          <w:rFonts w:eastAsia="Verdana" w:cstheme="minorHAnsi"/>
          <w:sz w:val="24"/>
          <w:szCs w:val="24"/>
          <w:lang w:eastAsia="pl-PL"/>
        </w:rPr>
        <w:t>powyższym cała procedura zawierania umowy leasingu, zainicjowana zatwierdzeniem nieprawidłowej wartości zamówienia, dokonana została poza unormowaniami przewidzianymi w procedurze zamówień publicznych.</w:t>
      </w:r>
      <w:r w:rsidRPr="00044E51">
        <w:rPr>
          <w:rFonts w:eastAsia="Verdana" w:cstheme="minorHAnsi"/>
          <w:sz w:val="24"/>
          <w:szCs w:val="24"/>
          <w:lang w:eastAsia="pl-PL"/>
        </w:rPr>
        <w:t xml:space="preserve"> RKO wskazała, że błąd w oszacowaniu wartości zamówienia doprowadził do niezastosowania</w:t>
      </w:r>
      <w:r w:rsidR="00F6420F" w:rsidRPr="00044E51">
        <w:rPr>
          <w:rFonts w:eastAsia="Verdana" w:cstheme="minorHAnsi"/>
          <w:sz w:val="24"/>
          <w:szCs w:val="24"/>
          <w:lang w:eastAsia="pl-PL"/>
        </w:rPr>
        <w:t xml:space="preserve"> przepisów ustawy </w:t>
      </w:r>
      <w:proofErr w:type="spellStart"/>
      <w:r w:rsidR="00A94820" w:rsidRPr="00044E51">
        <w:rPr>
          <w:rFonts w:eastAsia="Verdana" w:cstheme="minorHAnsi"/>
          <w:sz w:val="24"/>
          <w:szCs w:val="24"/>
          <w:lang w:eastAsia="pl-PL"/>
        </w:rPr>
        <w:t>Pzp</w:t>
      </w:r>
      <w:proofErr w:type="spellEnd"/>
      <w:r w:rsidR="00A94820" w:rsidRPr="00044E51">
        <w:rPr>
          <w:rFonts w:eastAsia="Verdana" w:cstheme="minorHAnsi"/>
          <w:sz w:val="24"/>
          <w:szCs w:val="24"/>
          <w:lang w:eastAsia="pl-PL"/>
        </w:rPr>
        <w:t xml:space="preserve"> </w:t>
      </w:r>
      <w:r w:rsidR="00F6420F" w:rsidRPr="00044E51">
        <w:rPr>
          <w:rFonts w:eastAsia="Verdana" w:cstheme="minorHAnsi"/>
          <w:sz w:val="24"/>
          <w:szCs w:val="24"/>
          <w:lang w:eastAsia="pl-PL"/>
        </w:rPr>
        <w:t>z 2004r., a tym samym naruszenie dyscypliny finansów publicznych określone w art.</w:t>
      </w:r>
      <w:r w:rsidR="004E0BE7" w:rsidRPr="00044E51">
        <w:rPr>
          <w:rFonts w:eastAsia="Verdana" w:cstheme="minorHAnsi"/>
          <w:sz w:val="24"/>
          <w:szCs w:val="24"/>
          <w:lang w:eastAsia="pl-PL"/>
        </w:rPr>
        <w:t xml:space="preserve"> </w:t>
      </w:r>
      <w:r w:rsidR="00F6420F" w:rsidRPr="00044E51">
        <w:rPr>
          <w:rFonts w:eastAsia="Verdana" w:cstheme="minorHAnsi"/>
          <w:sz w:val="24"/>
          <w:szCs w:val="24"/>
          <w:lang w:eastAsia="pl-PL"/>
        </w:rPr>
        <w:t>17 ust.</w:t>
      </w:r>
      <w:r w:rsidR="004E0BE7" w:rsidRPr="00044E51">
        <w:rPr>
          <w:rFonts w:eastAsia="Verdana" w:cstheme="minorHAnsi"/>
          <w:sz w:val="24"/>
          <w:szCs w:val="24"/>
          <w:lang w:eastAsia="pl-PL"/>
        </w:rPr>
        <w:t xml:space="preserve"> </w:t>
      </w:r>
      <w:r w:rsidR="00F6420F" w:rsidRPr="00044E51">
        <w:rPr>
          <w:rFonts w:eastAsia="Verdana" w:cstheme="minorHAnsi"/>
          <w:sz w:val="24"/>
          <w:szCs w:val="24"/>
          <w:lang w:eastAsia="pl-PL"/>
        </w:rPr>
        <w:t xml:space="preserve">1 pkt 2 </w:t>
      </w:r>
      <w:proofErr w:type="spellStart"/>
      <w:r w:rsidR="005D0F16" w:rsidRPr="00044E51">
        <w:rPr>
          <w:rFonts w:eastAsia="Verdana" w:cstheme="minorHAnsi"/>
          <w:sz w:val="24"/>
          <w:szCs w:val="24"/>
          <w:lang w:eastAsia="pl-PL"/>
        </w:rPr>
        <w:t>uondfp</w:t>
      </w:r>
      <w:proofErr w:type="spellEnd"/>
      <w:r w:rsidR="005D0F16" w:rsidRPr="00044E51">
        <w:rPr>
          <w:rFonts w:eastAsia="Verdana" w:cstheme="minorHAnsi"/>
          <w:sz w:val="24"/>
          <w:szCs w:val="24"/>
          <w:lang w:eastAsia="pl-PL"/>
        </w:rPr>
        <w:t xml:space="preserve">. </w:t>
      </w:r>
      <w:r w:rsidR="00F6420F" w:rsidRPr="00044E51">
        <w:rPr>
          <w:rFonts w:eastAsia="Verdana" w:cstheme="minorHAnsi"/>
          <w:sz w:val="24"/>
          <w:szCs w:val="24"/>
          <w:lang w:eastAsia="pl-PL"/>
        </w:rPr>
        <w:t xml:space="preserve">Ustalając prawidłowy model postępowania, którego realizacja mogłaby spowodować uniknięcie zarzucanego naruszenia dyscypliny finansów publicznych, Komisja </w:t>
      </w:r>
      <w:r w:rsidR="004E0BE7" w:rsidRPr="00044E51">
        <w:rPr>
          <w:rFonts w:eastAsia="Verdana" w:cstheme="minorHAnsi"/>
          <w:sz w:val="24"/>
          <w:szCs w:val="24"/>
          <w:lang w:eastAsia="pl-PL"/>
        </w:rPr>
        <w:t xml:space="preserve">I instancji </w:t>
      </w:r>
      <w:r w:rsidR="00F6420F" w:rsidRPr="00044E51">
        <w:rPr>
          <w:rFonts w:eastAsia="Verdana" w:cstheme="minorHAnsi"/>
          <w:sz w:val="24"/>
          <w:szCs w:val="24"/>
          <w:lang w:eastAsia="pl-PL"/>
        </w:rPr>
        <w:t xml:space="preserve">stwierdziła, iż w pierwszej kolejności Obwiniony powinien zlecić ich realizację osobie posiadającej odpowiednią wiedzę i doświadczenie zawodowe w zakresie zamówień publicznych i podjąć działania zawiązane z nadzorem nad realizacją zadań przez osobę merytorycznie odpowiedzialną za ustalenie wartości zamówienia. Jest to tym bardziej istotne, z uwagi na fakt, że kwota oszacowanej wartości leasingu była praktycznie na granicy przekroczenia 30.000 euro, której osiągnięcie zobowiązywało zamawiającego do wypełnienia zapisów wynikających z ustawy Prawo zamówień publicznych. Zatwierdzenie przez kierownika jednostki sektora finansów publicznych zaniżonej wartości zamówienia publicznego, w ocenie </w:t>
      </w:r>
      <w:r w:rsidR="0018791E" w:rsidRPr="00044E51">
        <w:rPr>
          <w:rFonts w:eastAsia="Verdana" w:cstheme="minorHAnsi"/>
          <w:sz w:val="24"/>
          <w:szCs w:val="24"/>
          <w:lang w:eastAsia="pl-PL"/>
        </w:rPr>
        <w:t>RKO</w:t>
      </w:r>
      <w:r w:rsidR="00F6420F" w:rsidRPr="00044E51">
        <w:rPr>
          <w:rFonts w:eastAsia="Verdana" w:cstheme="minorHAnsi"/>
          <w:sz w:val="24"/>
          <w:szCs w:val="24"/>
          <w:lang w:eastAsia="pl-PL"/>
        </w:rPr>
        <w:t>, wpłynęło również w</w:t>
      </w:r>
      <w:r w:rsidR="00A94820" w:rsidRPr="00044E51">
        <w:rPr>
          <w:rFonts w:eastAsia="Verdana" w:cstheme="minorHAnsi"/>
          <w:sz w:val="24"/>
          <w:szCs w:val="24"/>
          <w:lang w:eastAsia="pl-PL"/>
        </w:rPr>
        <w:t> </w:t>
      </w:r>
      <w:r w:rsidR="00F6420F" w:rsidRPr="00044E51">
        <w:rPr>
          <w:rFonts w:eastAsia="Verdana" w:cstheme="minorHAnsi"/>
          <w:sz w:val="24"/>
          <w:szCs w:val="24"/>
          <w:lang w:eastAsia="pl-PL"/>
        </w:rPr>
        <w:t>decydującym stopniu na naruszenie dyscypliny finansów publicznych wskazane we wniosku o ukaranie, a związane z zawarciem przedmiotowej umowy leasingu samochodu osobowego. Obwiniony, przy weryfikacji ustalonej kwoty wartości zamówienia przez pracownika i dla usunięcia wątpliwości czy jej prawidłowo ustalona wysokość nie spowoduje konieczności rozpoczęcia procedury wynikającej z ustawy Prawo zamówień publicznych, powinien skonsultować powyższe zagadnienie z Wydziałem Zamówień Publicznych oraz radcą prawnym odnośnie poprawności działań związanych z szacowaniem i konsekwencji dotyczących akceptacji wartości zamówienia publicznego. Uwzględniając treść art.</w:t>
      </w:r>
      <w:r w:rsidR="004E0BE7" w:rsidRPr="00044E51">
        <w:rPr>
          <w:rFonts w:eastAsia="Verdana" w:cstheme="minorHAnsi"/>
          <w:sz w:val="24"/>
          <w:szCs w:val="24"/>
          <w:lang w:eastAsia="pl-PL"/>
        </w:rPr>
        <w:t xml:space="preserve"> </w:t>
      </w:r>
      <w:r w:rsidR="00F6420F" w:rsidRPr="00044E51">
        <w:rPr>
          <w:rFonts w:eastAsia="Verdana" w:cstheme="minorHAnsi"/>
          <w:sz w:val="24"/>
          <w:szCs w:val="24"/>
          <w:lang w:eastAsia="pl-PL"/>
        </w:rPr>
        <w:t xml:space="preserve">27 </w:t>
      </w:r>
      <w:proofErr w:type="spellStart"/>
      <w:r w:rsidR="00F6420F" w:rsidRPr="00044E51">
        <w:rPr>
          <w:rFonts w:eastAsia="Verdana" w:cstheme="minorHAnsi"/>
          <w:sz w:val="24"/>
          <w:szCs w:val="24"/>
          <w:lang w:eastAsia="pl-PL"/>
        </w:rPr>
        <w:t>u</w:t>
      </w:r>
      <w:r w:rsidR="005D0F16" w:rsidRPr="00044E51">
        <w:rPr>
          <w:rFonts w:eastAsia="Verdana" w:cstheme="minorHAnsi"/>
          <w:sz w:val="24"/>
          <w:szCs w:val="24"/>
          <w:lang w:eastAsia="pl-PL"/>
        </w:rPr>
        <w:t>ondfp</w:t>
      </w:r>
      <w:proofErr w:type="spellEnd"/>
      <w:r w:rsidR="005D0F16" w:rsidRPr="00044E51">
        <w:rPr>
          <w:rFonts w:eastAsia="Verdana" w:cstheme="minorHAnsi"/>
          <w:sz w:val="24"/>
          <w:szCs w:val="24"/>
          <w:lang w:eastAsia="pl-PL"/>
        </w:rPr>
        <w:t xml:space="preserve"> RKO podniosła, że działania Obwinionego </w:t>
      </w:r>
      <w:r w:rsidR="00F6420F" w:rsidRPr="00044E51">
        <w:rPr>
          <w:rFonts w:eastAsia="Verdana" w:cstheme="minorHAnsi"/>
          <w:sz w:val="24"/>
          <w:szCs w:val="24"/>
          <w:lang w:eastAsia="pl-PL"/>
        </w:rPr>
        <w:t xml:space="preserve">nie można ocenić jako podjętego wyłącznie w celu ograniczenia skutków zdarzenia losowego. Przypisując Obwinionemu odpowiedzialność za naruszenie dyscypliny finansów publicznych i dokonując oceny stopnia szkodliwości czynu dla finansów publicznych, Komisja nie znalazła podstaw do zastosowania art.28 </w:t>
      </w:r>
      <w:proofErr w:type="spellStart"/>
      <w:r w:rsidR="00F6420F" w:rsidRPr="00044E51">
        <w:rPr>
          <w:rFonts w:eastAsia="Verdana" w:cstheme="minorHAnsi"/>
          <w:sz w:val="24"/>
          <w:szCs w:val="24"/>
          <w:lang w:eastAsia="pl-PL"/>
        </w:rPr>
        <w:t>u</w:t>
      </w:r>
      <w:r w:rsidR="005D0F16" w:rsidRPr="00044E51">
        <w:rPr>
          <w:rFonts w:eastAsia="Verdana" w:cstheme="minorHAnsi"/>
          <w:sz w:val="24"/>
          <w:szCs w:val="24"/>
          <w:lang w:eastAsia="pl-PL"/>
        </w:rPr>
        <w:t>ondfp</w:t>
      </w:r>
      <w:proofErr w:type="spellEnd"/>
      <w:r w:rsidR="00F6420F" w:rsidRPr="00044E51">
        <w:rPr>
          <w:rFonts w:eastAsia="Verdana" w:cstheme="minorHAnsi"/>
          <w:sz w:val="24"/>
          <w:szCs w:val="24"/>
          <w:lang w:eastAsia="pl-PL"/>
        </w:rPr>
        <w:t>, bowiem stopień szkodliwości popełnionego naruszenia jest większy niż znikomy.</w:t>
      </w:r>
    </w:p>
    <w:p w14:paraId="35D2EA92" w14:textId="57878522" w:rsidR="00F6420F" w:rsidRPr="00044E51" w:rsidRDefault="00F6420F" w:rsidP="00261476">
      <w:pPr>
        <w:widowControl w:val="0"/>
        <w:spacing w:before="120" w:after="0" w:line="23" w:lineRule="atLeast"/>
        <w:rPr>
          <w:rFonts w:eastAsia="Verdana" w:cstheme="minorHAnsi"/>
          <w:sz w:val="24"/>
          <w:szCs w:val="24"/>
          <w:lang w:eastAsia="pl-PL"/>
        </w:rPr>
      </w:pPr>
      <w:r w:rsidRPr="00044E51">
        <w:rPr>
          <w:rFonts w:eastAsia="Verdana" w:cstheme="minorHAnsi"/>
          <w:sz w:val="24"/>
          <w:szCs w:val="24"/>
          <w:lang w:eastAsia="pl-PL"/>
        </w:rPr>
        <w:t xml:space="preserve">Odnośnie zarzutów sformułowanych wobec </w:t>
      </w:r>
      <w:r w:rsidR="00D6490F" w:rsidRPr="00044E51">
        <w:rPr>
          <w:rFonts w:eastAsia="Verdana" w:cstheme="minorHAnsi"/>
          <w:sz w:val="24"/>
          <w:szCs w:val="24"/>
          <w:lang w:eastAsia="pl-PL"/>
        </w:rPr>
        <w:t>Obwinionego</w:t>
      </w:r>
      <w:r w:rsidRPr="00044E51">
        <w:rPr>
          <w:rFonts w:eastAsia="Verdana" w:cstheme="minorHAnsi"/>
          <w:sz w:val="24"/>
          <w:szCs w:val="24"/>
          <w:lang w:eastAsia="pl-PL"/>
        </w:rPr>
        <w:t xml:space="preserve"> w zakresie naruszenia dyscypliny finansów publicznych określonego w art.18 pkt 1</w:t>
      </w:r>
      <w:r w:rsidR="00D6490F" w:rsidRPr="00044E51">
        <w:rPr>
          <w:rFonts w:eastAsia="Verdana" w:cstheme="minorHAnsi"/>
          <w:sz w:val="24"/>
          <w:szCs w:val="24"/>
          <w:lang w:eastAsia="pl-PL"/>
        </w:rPr>
        <w:t xml:space="preserve"> </w:t>
      </w:r>
      <w:proofErr w:type="spellStart"/>
      <w:r w:rsidR="00D6490F" w:rsidRPr="00044E51">
        <w:rPr>
          <w:rFonts w:eastAsia="Verdana" w:cstheme="minorHAnsi"/>
          <w:sz w:val="24"/>
          <w:szCs w:val="24"/>
          <w:lang w:eastAsia="pl-PL"/>
        </w:rPr>
        <w:t>uondfp</w:t>
      </w:r>
      <w:proofErr w:type="spellEnd"/>
      <w:r w:rsidRPr="00044E51">
        <w:rPr>
          <w:rFonts w:eastAsia="Verdana" w:cstheme="minorHAnsi"/>
          <w:sz w:val="24"/>
          <w:szCs w:val="24"/>
          <w:lang w:eastAsia="pl-PL"/>
        </w:rPr>
        <w:t>, zgodnie z którym naruszeniem dyscypliny finansów publicznych jest zaniechanie przeprowadzenia lub rozliczenia inwentaryzacji albo przeprowadzenie lub rozliczenie inwentaryzacji w sposób niezgodny z</w:t>
      </w:r>
      <w:r w:rsidR="00A94820" w:rsidRPr="00044E51">
        <w:rPr>
          <w:rFonts w:eastAsia="Verdana" w:cstheme="minorHAnsi"/>
          <w:sz w:val="24"/>
          <w:szCs w:val="24"/>
          <w:lang w:eastAsia="pl-PL"/>
        </w:rPr>
        <w:t> </w:t>
      </w:r>
      <w:r w:rsidRPr="00044E51">
        <w:rPr>
          <w:rFonts w:eastAsia="Verdana" w:cstheme="minorHAnsi"/>
          <w:sz w:val="24"/>
          <w:szCs w:val="24"/>
          <w:lang w:eastAsia="pl-PL"/>
        </w:rPr>
        <w:t>przepisami ustawy o rachunkowości, poprzez:</w:t>
      </w:r>
    </w:p>
    <w:p w14:paraId="777DC006" w14:textId="1ACCA783" w:rsidR="00F6420F" w:rsidRPr="00044E51" w:rsidRDefault="00F6420F" w:rsidP="00261476">
      <w:pPr>
        <w:widowControl w:val="0"/>
        <w:numPr>
          <w:ilvl w:val="0"/>
          <w:numId w:val="15"/>
        </w:numPr>
        <w:autoSpaceDN w:val="0"/>
        <w:spacing w:before="60" w:after="0" w:line="23" w:lineRule="atLeast"/>
        <w:ind w:left="284" w:hanging="284"/>
        <w:rPr>
          <w:rFonts w:eastAsia="Verdana" w:cstheme="minorHAnsi"/>
          <w:sz w:val="24"/>
          <w:szCs w:val="24"/>
          <w:lang w:eastAsia="pl-PL"/>
        </w:rPr>
      </w:pPr>
      <w:r w:rsidRPr="00044E51">
        <w:rPr>
          <w:rFonts w:eastAsia="Verdana" w:cstheme="minorHAnsi"/>
          <w:sz w:val="24"/>
          <w:szCs w:val="24"/>
          <w:lang w:eastAsia="pl-PL"/>
        </w:rPr>
        <w:t>nieprawidłowe przeprowadzenie na dzień 31 grudnia 2019</w:t>
      </w:r>
      <w:r w:rsidR="004E0BE7" w:rsidRPr="00044E51">
        <w:rPr>
          <w:rFonts w:eastAsia="Verdana" w:cstheme="minorHAnsi"/>
          <w:sz w:val="24"/>
          <w:szCs w:val="24"/>
          <w:lang w:eastAsia="pl-PL"/>
        </w:rPr>
        <w:t xml:space="preserve"> </w:t>
      </w:r>
      <w:r w:rsidRPr="00044E51">
        <w:rPr>
          <w:rFonts w:eastAsia="Verdana" w:cstheme="minorHAnsi"/>
          <w:sz w:val="24"/>
          <w:szCs w:val="24"/>
          <w:lang w:eastAsia="pl-PL"/>
        </w:rPr>
        <w:t>r. inwentaryzacji gruntów, środków trwałych do których dostęp jest utrudniony, oraz wartości niematerialnych i</w:t>
      </w:r>
      <w:r w:rsidR="005B0B18" w:rsidRPr="00044E51">
        <w:rPr>
          <w:rFonts w:eastAsia="Verdana" w:cstheme="minorHAnsi"/>
          <w:sz w:val="24"/>
          <w:szCs w:val="24"/>
          <w:lang w:eastAsia="pl-PL"/>
        </w:rPr>
        <w:t> </w:t>
      </w:r>
      <w:r w:rsidRPr="00044E51">
        <w:rPr>
          <w:rFonts w:eastAsia="Verdana" w:cstheme="minorHAnsi"/>
          <w:sz w:val="24"/>
          <w:szCs w:val="24"/>
          <w:lang w:eastAsia="pl-PL"/>
        </w:rPr>
        <w:t xml:space="preserve">prawnych, z naruszeniem </w:t>
      </w:r>
      <w:r w:rsidRPr="00044E51">
        <w:rPr>
          <w:rFonts w:eastAsia="Verdana" w:cstheme="minorHAnsi"/>
          <w:sz w:val="24"/>
          <w:szCs w:val="24"/>
          <w:lang w:eastAsia="pl-PL" w:bidi="en-US"/>
        </w:rPr>
        <w:t>art.</w:t>
      </w:r>
      <w:r w:rsidR="004E0BE7" w:rsidRPr="00044E51">
        <w:rPr>
          <w:rFonts w:eastAsia="Verdana" w:cstheme="minorHAnsi"/>
          <w:sz w:val="24"/>
          <w:szCs w:val="24"/>
          <w:lang w:eastAsia="pl-PL" w:bidi="en-US"/>
        </w:rPr>
        <w:t xml:space="preserve"> </w:t>
      </w:r>
      <w:r w:rsidRPr="00044E51">
        <w:rPr>
          <w:rFonts w:eastAsia="Verdana" w:cstheme="minorHAnsi"/>
          <w:sz w:val="24"/>
          <w:szCs w:val="24"/>
          <w:lang w:eastAsia="pl-PL"/>
        </w:rPr>
        <w:t>26 ust.1 pkt 3 ustawy o rachunkowości</w:t>
      </w:r>
      <w:r w:rsidR="00763D56" w:rsidRPr="00044E51">
        <w:rPr>
          <w:rFonts w:eastAsia="Verdana" w:cstheme="minorHAnsi"/>
          <w:sz w:val="24"/>
          <w:szCs w:val="24"/>
          <w:lang w:eastAsia="pl-PL"/>
        </w:rPr>
        <w:t>;</w:t>
      </w:r>
      <w:r w:rsidRPr="00044E51">
        <w:rPr>
          <w:rFonts w:eastAsia="Verdana" w:cstheme="minorHAnsi"/>
          <w:sz w:val="24"/>
          <w:szCs w:val="24"/>
          <w:lang w:eastAsia="pl-PL"/>
        </w:rPr>
        <w:t xml:space="preserve"> </w:t>
      </w:r>
    </w:p>
    <w:p w14:paraId="2B29DC83" w14:textId="1A00F5D4" w:rsidR="00F6420F" w:rsidRPr="00044E51" w:rsidRDefault="00F6420F" w:rsidP="00261476">
      <w:pPr>
        <w:widowControl w:val="0"/>
        <w:numPr>
          <w:ilvl w:val="0"/>
          <w:numId w:val="15"/>
        </w:numPr>
        <w:autoSpaceDN w:val="0"/>
        <w:spacing w:before="60" w:after="0" w:line="23" w:lineRule="atLeast"/>
        <w:ind w:left="284" w:hanging="284"/>
        <w:rPr>
          <w:rFonts w:eastAsia="Verdana" w:cstheme="minorHAnsi"/>
          <w:sz w:val="24"/>
          <w:szCs w:val="24"/>
          <w:lang w:eastAsia="pl-PL"/>
        </w:rPr>
      </w:pPr>
      <w:r w:rsidRPr="00044E51">
        <w:rPr>
          <w:rFonts w:eastAsia="Verdana" w:cstheme="minorHAnsi"/>
          <w:sz w:val="24"/>
          <w:szCs w:val="24"/>
          <w:lang w:eastAsia="pl-PL"/>
        </w:rPr>
        <w:lastRenderedPageBreak/>
        <w:t xml:space="preserve">zaniechanie przeprowadzenia drogą weryfikacji na dzień 31 grudnia 2019r. inwentaryzacji kont organu: 224, 240 i 909, które to konta na wskazany dzień wykazywały salda. Powyższe spowodowało naruszenie </w:t>
      </w:r>
      <w:r w:rsidRPr="00044E51">
        <w:rPr>
          <w:rFonts w:eastAsia="Verdana" w:cstheme="minorHAnsi"/>
          <w:sz w:val="24"/>
          <w:szCs w:val="24"/>
          <w:lang w:eastAsia="pl-PL" w:bidi="en-US"/>
        </w:rPr>
        <w:t>art.</w:t>
      </w:r>
      <w:r w:rsidR="004E0BE7" w:rsidRPr="00044E51">
        <w:rPr>
          <w:rFonts w:eastAsia="Verdana" w:cstheme="minorHAnsi"/>
          <w:sz w:val="24"/>
          <w:szCs w:val="24"/>
          <w:lang w:eastAsia="pl-PL" w:bidi="en-US"/>
        </w:rPr>
        <w:t xml:space="preserve"> </w:t>
      </w:r>
      <w:r w:rsidRPr="00044E51">
        <w:rPr>
          <w:rFonts w:eastAsia="Verdana" w:cstheme="minorHAnsi"/>
          <w:sz w:val="24"/>
          <w:szCs w:val="24"/>
          <w:lang w:eastAsia="pl-PL"/>
        </w:rPr>
        <w:t>26 ust.</w:t>
      </w:r>
      <w:r w:rsidR="004E0BE7" w:rsidRPr="00044E51">
        <w:rPr>
          <w:rFonts w:eastAsia="Verdana" w:cstheme="minorHAnsi"/>
          <w:sz w:val="24"/>
          <w:szCs w:val="24"/>
          <w:lang w:eastAsia="pl-PL"/>
        </w:rPr>
        <w:t xml:space="preserve"> </w:t>
      </w:r>
      <w:r w:rsidRPr="00044E51">
        <w:rPr>
          <w:rFonts w:eastAsia="Verdana" w:cstheme="minorHAnsi"/>
          <w:sz w:val="24"/>
          <w:szCs w:val="24"/>
          <w:lang w:eastAsia="pl-PL"/>
        </w:rPr>
        <w:t xml:space="preserve">1 pkt 3 ustawy o rachunkowości. Według Rzecznika czasem popełnienia czynu, zgodnie z domniemaniem wynikającym z </w:t>
      </w:r>
      <w:r w:rsidRPr="00044E51">
        <w:rPr>
          <w:rFonts w:eastAsia="Verdana" w:cstheme="minorHAnsi"/>
          <w:sz w:val="24"/>
          <w:szCs w:val="24"/>
          <w:lang w:eastAsia="pl-PL" w:bidi="en-US"/>
        </w:rPr>
        <w:t>art.</w:t>
      </w:r>
      <w:r w:rsidR="005B0B18" w:rsidRPr="00044E51">
        <w:rPr>
          <w:rFonts w:eastAsia="Verdana" w:cstheme="minorHAnsi"/>
          <w:sz w:val="24"/>
          <w:szCs w:val="24"/>
          <w:lang w:eastAsia="pl-PL" w:bidi="en-US"/>
        </w:rPr>
        <w:t xml:space="preserve"> </w:t>
      </w:r>
      <w:r w:rsidRPr="00044E51">
        <w:rPr>
          <w:rFonts w:eastAsia="Verdana" w:cstheme="minorHAnsi"/>
          <w:sz w:val="24"/>
          <w:szCs w:val="24"/>
          <w:lang w:eastAsia="pl-PL"/>
        </w:rPr>
        <w:t>21</w:t>
      </w:r>
      <w:r w:rsidR="004B3BD7" w:rsidRPr="00044E51">
        <w:rPr>
          <w:rFonts w:eastAsia="Verdana" w:cstheme="minorHAnsi"/>
          <w:sz w:val="24"/>
          <w:szCs w:val="24"/>
          <w:lang w:eastAsia="pl-PL"/>
        </w:rPr>
        <w:t> </w:t>
      </w:r>
      <w:proofErr w:type="spellStart"/>
      <w:r w:rsidR="00941467" w:rsidRPr="00044E51">
        <w:rPr>
          <w:rFonts w:eastAsia="Verdana" w:cstheme="minorHAnsi"/>
          <w:sz w:val="24"/>
          <w:szCs w:val="24"/>
          <w:lang w:eastAsia="pl-PL"/>
        </w:rPr>
        <w:t>uondfp</w:t>
      </w:r>
      <w:proofErr w:type="spellEnd"/>
      <w:r w:rsidRPr="00044E51">
        <w:rPr>
          <w:rFonts w:eastAsia="Verdana" w:cstheme="minorHAnsi"/>
          <w:sz w:val="24"/>
          <w:szCs w:val="24"/>
          <w:lang w:eastAsia="pl-PL"/>
        </w:rPr>
        <w:t>, był 1 stycznia 2020</w:t>
      </w:r>
      <w:r w:rsidR="004E0BE7" w:rsidRPr="00044E51">
        <w:rPr>
          <w:rFonts w:eastAsia="Verdana" w:cstheme="minorHAnsi"/>
          <w:sz w:val="24"/>
          <w:szCs w:val="24"/>
          <w:lang w:eastAsia="pl-PL"/>
        </w:rPr>
        <w:t xml:space="preserve"> </w:t>
      </w:r>
      <w:r w:rsidRPr="00044E51">
        <w:rPr>
          <w:rFonts w:eastAsia="Verdana" w:cstheme="minorHAnsi"/>
          <w:sz w:val="24"/>
          <w:szCs w:val="24"/>
          <w:lang w:eastAsia="pl-PL"/>
        </w:rPr>
        <w:t>r.</w:t>
      </w:r>
      <w:r w:rsidR="00D6490F" w:rsidRPr="00044E51">
        <w:rPr>
          <w:rFonts w:eastAsia="Verdana" w:cstheme="minorHAnsi"/>
          <w:sz w:val="24"/>
          <w:szCs w:val="24"/>
          <w:lang w:eastAsia="pl-PL"/>
        </w:rPr>
        <w:t xml:space="preserve"> przypisano odpowiedzialność Obwinionemu. RKO wyjaśniała, że z</w:t>
      </w:r>
      <w:r w:rsidRPr="00044E51">
        <w:rPr>
          <w:rFonts w:eastAsia="Verdana" w:cstheme="minorHAnsi"/>
          <w:color w:val="000000"/>
          <w:sz w:val="24"/>
          <w:szCs w:val="24"/>
          <w:lang w:eastAsia="pl-PL" w:bidi="pl-PL"/>
        </w:rPr>
        <w:t xml:space="preserve">ebrana dokumentacja nie potwierdza, </w:t>
      </w:r>
      <w:r w:rsidR="00D6490F" w:rsidRPr="00044E51">
        <w:rPr>
          <w:rFonts w:eastAsia="Verdana" w:cstheme="minorHAnsi"/>
          <w:color w:val="000000"/>
          <w:sz w:val="24"/>
          <w:szCs w:val="24"/>
          <w:lang w:eastAsia="pl-PL" w:bidi="pl-PL"/>
        </w:rPr>
        <w:t xml:space="preserve">aby Obwiniony </w:t>
      </w:r>
      <w:r w:rsidRPr="00044E51">
        <w:rPr>
          <w:rFonts w:eastAsia="Verdana" w:cstheme="minorHAnsi"/>
          <w:color w:val="000000"/>
          <w:sz w:val="24"/>
          <w:szCs w:val="24"/>
          <w:lang w:eastAsia="pl-PL" w:bidi="pl-PL"/>
        </w:rPr>
        <w:t>zarządził przeprowadzenie inwentaryzacji rocznej na dzień 31 grudnia 2019</w:t>
      </w:r>
      <w:r w:rsidR="004E0BE7" w:rsidRPr="00044E51">
        <w:rPr>
          <w:rFonts w:eastAsia="Verdana" w:cstheme="minorHAnsi"/>
          <w:color w:val="000000"/>
          <w:sz w:val="24"/>
          <w:szCs w:val="24"/>
          <w:lang w:eastAsia="pl-PL" w:bidi="pl-PL"/>
        </w:rPr>
        <w:t xml:space="preserve"> </w:t>
      </w:r>
      <w:r w:rsidRPr="00044E51">
        <w:rPr>
          <w:rFonts w:eastAsia="Verdana" w:cstheme="minorHAnsi"/>
          <w:color w:val="000000"/>
          <w:sz w:val="24"/>
          <w:szCs w:val="24"/>
          <w:lang w:eastAsia="pl-PL" w:bidi="pl-PL"/>
        </w:rPr>
        <w:t>r. Mimo braku zarządzenia określającego obowiązek przeprowadzenia rocznej inwentaryzacji, przedłożono dokumentację z przeprowadzenia na dzień 31 grudnia 2019r. inwentaryzacji, którą objęto, m.in., grunty, środki trwałe trudno dostępne oglądowi, wartości niematerialne i prawne, weryfikację kont jednostki.</w:t>
      </w:r>
      <w:bookmarkStart w:id="6" w:name="_Hlk105694479"/>
      <w:r w:rsidRPr="00044E51">
        <w:rPr>
          <w:rFonts w:eastAsia="Verdana" w:cstheme="minorHAnsi"/>
          <w:color w:val="000000"/>
          <w:sz w:val="24"/>
          <w:szCs w:val="24"/>
          <w:lang w:eastAsia="pl-PL" w:bidi="pl-PL"/>
        </w:rPr>
        <w:t xml:space="preserve"> Inwentaryzacja wskazanych składników majątkowych, jak również kont księgowych, winna zostać przeprowadzona w</w:t>
      </w:r>
      <w:r w:rsidR="005B0B18" w:rsidRPr="00044E51">
        <w:rPr>
          <w:rFonts w:eastAsia="Verdana" w:cstheme="minorHAnsi"/>
          <w:color w:val="000000"/>
          <w:sz w:val="24"/>
          <w:szCs w:val="24"/>
          <w:lang w:eastAsia="pl-PL" w:bidi="pl-PL"/>
        </w:rPr>
        <w:t> </w:t>
      </w:r>
      <w:r w:rsidRPr="00044E51">
        <w:rPr>
          <w:rFonts w:eastAsia="Verdana" w:cstheme="minorHAnsi"/>
          <w:color w:val="000000"/>
          <w:sz w:val="24"/>
          <w:szCs w:val="24"/>
          <w:lang w:eastAsia="pl-PL" w:bidi="pl-PL"/>
        </w:rPr>
        <w:t xml:space="preserve">drodze weryfikacji stosownie do zapisów </w:t>
      </w:r>
      <w:r w:rsidRPr="00044E51">
        <w:rPr>
          <w:rFonts w:eastAsia="Verdana" w:cstheme="minorHAnsi"/>
          <w:color w:val="000000"/>
          <w:sz w:val="24"/>
          <w:szCs w:val="24"/>
          <w:lang w:eastAsia="pl-PL" w:bidi="en-US"/>
        </w:rPr>
        <w:t>art.</w:t>
      </w:r>
      <w:r w:rsidR="00763D56" w:rsidRPr="00044E51">
        <w:rPr>
          <w:rFonts w:eastAsia="Verdana" w:cstheme="minorHAnsi"/>
          <w:color w:val="000000"/>
          <w:sz w:val="24"/>
          <w:szCs w:val="24"/>
          <w:lang w:eastAsia="pl-PL" w:bidi="en-US"/>
        </w:rPr>
        <w:t xml:space="preserve"> </w:t>
      </w:r>
      <w:r w:rsidRPr="00044E51">
        <w:rPr>
          <w:rFonts w:eastAsia="Verdana" w:cstheme="minorHAnsi"/>
          <w:color w:val="000000"/>
          <w:sz w:val="24"/>
          <w:szCs w:val="24"/>
          <w:lang w:eastAsia="pl-PL" w:bidi="pl-PL"/>
        </w:rPr>
        <w:t xml:space="preserve">26 ust.1 pkt 3 ustawy o rachunkowości, zgodnie z którym </w:t>
      </w:r>
      <w:r w:rsidR="004E0BE7" w:rsidRPr="00044E51">
        <w:rPr>
          <w:rFonts w:eastAsia="Verdana" w:cstheme="minorHAnsi"/>
          <w:color w:val="000000"/>
          <w:sz w:val="24"/>
          <w:szCs w:val="24"/>
          <w:lang w:eastAsia="pl-PL" w:bidi="pl-PL"/>
        </w:rPr>
        <w:t>j</w:t>
      </w:r>
      <w:r w:rsidRPr="00044E51">
        <w:rPr>
          <w:rFonts w:eastAsia="Verdana" w:cstheme="minorHAnsi"/>
          <w:color w:val="000000"/>
          <w:sz w:val="24"/>
          <w:szCs w:val="24"/>
          <w:lang w:eastAsia="pl-PL" w:bidi="pl-PL"/>
        </w:rPr>
        <w:t>ednostki przeprowadzają na ostatni dzień każdego roku obrotowego inwentaryzację: środków trwałych, do których dostęp jest znacznie utrudniony, gruntów oraz praw zakwalifikowanych do nieruchomości, należności spornych i wątpliwych, a</w:t>
      </w:r>
      <w:r w:rsidR="005B0B18" w:rsidRPr="00044E51">
        <w:rPr>
          <w:rFonts w:eastAsia="Verdana" w:cstheme="minorHAnsi"/>
          <w:color w:val="000000"/>
          <w:sz w:val="24"/>
          <w:szCs w:val="24"/>
          <w:lang w:eastAsia="pl-PL" w:bidi="pl-PL"/>
        </w:rPr>
        <w:t> </w:t>
      </w:r>
      <w:r w:rsidRPr="00044E51">
        <w:rPr>
          <w:rFonts w:eastAsia="Verdana" w:cstheme="minorHAnsi"/>
          <w:color w:val="000000"/>
          <w:sz w:val="24"/>
          <w:szCs w:val="24"/>
          <w:lang w:eastAsia="pl-PL" w:bidi="pl-PL"/>
        </w:rPr>
        <w:t>w</w:t>
      </w:r>
      <w:r w:rsidR="005B0B18" w:rsidRPr="00044E51">
        <w:rPr>
          <w:rFonts w:eastAsia="Verdana" w:cstheme="minorHAnsi"/>
          <w:color w:val="000000"/>
          <w:sz w:val="24"/>
          <w:szCs w:val="24"/>
          <w:lang w:eastAsia="pl-PL" w:bidi="pl-PL"/>
        </w:rPr>
        <w:t> </w:t>
      </w:r>
      <w:r w:rsidRPr="00044E51">
        <w:rPr>
          <w:rFonts w:eastAsia="Verdana" w:cstheme="minorHAnsi"/>
          <w:color w:val="000000"/>
          <w:sz w:val="24"/>
          <w:szCs w:val="24"/>
          <w:lang w:eastAsia="pl-PL" w:bidi="pl-PL"/>
        </w:rPr>
        <w:t>bankach również należności zagrożonych, należności i</w:t>
      </w:r>
      <w:r w:rsidR="00A94820" w:rsidRPr="00044E51">
        <w:rPr>
          <w:rFonts w:eastAsia="Verdana" w:cstheme="minorHAnsi"/>
          <w:color w:val="000000"/>
          <w:sz w:val="24"/>
          <w:szCs w:val="24"/>
          <w:lang w:eastAsia="pl-PL" w:bidi="pl-PL"/>
        </w:rPr>
        <w:t> </w:t>
      </w:r>
      <w:r w:rsidRPr="00044E51">
        <w:rPr>
          <w:rFonts w:eastAsia="Verdana" w:cstheme="minorHAnsi"/>
          <w:color w:val="000000"/>
          <w:sz w:val="24"/>
          <w:szCs w:val="24"/>
          <w:lang w:eastAsia="pl-PL" w:bidi="pl-PL"/>
        </w:rPr>
        <w:t>zobowiązań wobec osób nieprowadzących ksiąg rachunkowych, z tytułów publicznoprawnych, a także aktywów i</w:t>
      </w:r>
      <w:r w:rsidR="005B0B18" w:rsidRPr="00044E51">
        <w:rPr>
          <w:rFonts w:eastAsia="Verdana" w:cstheme="minorHAnsi"/>
          <w:color w:val="000000"/>
          <w:sz w:val="24"/>
          <w:szCs w:val="24"/>
          <w:lang w:eastAsia="pl-PL" w:bidi="pl-PL"/>
        </w:rPr>
        <w:t> </w:t>
      </w:r>
      <w:r w:rsidRPr="00044E51">
        <w:rPr>
          <w:rFonts w:eastAsia="Verdana" w:cstheme="minorHAnsi"/>
          <w:color w:val="000000"/>
          <w:sz w:val="24"/>
          <w:szCs w:val="24"/>
          <w:lang w:eastAsia="pl-PL" w:bidi="pl-PL"/>
        </w:rPr>
        <w:t>pasywów nie wymienionych w pkt 1 i 2 oraz wymienionych w pkt 1 i 2, jeżeli przeprowadzenie ich spisu z natury lub uzgodnienie z przyczyn uzasadnionych nie było możliwe</w:t>
      </w:r>
      <w:r w:rsidRPr="00044E51">
        <w:rPr>
          <w:rFonts w:eastAsia="Verdana" w:cstheme="minorHAnsi"/>
          <w:b/>
          <w:bCs/>
          <w:i/>
          <w:iCs/>
          <w:color w:val="000000"/>
          <w:sz w:val="24"/>
          <w:szCs w:val="24"/>
          <w:lang w:eastAsia="pl-PL" w:bidi="pl-PL"/>
        </w:rPr>
        <w:t xml:space="preserve"> - </w:t>
      </w:r>
      <w:r w:rsidRPr="00044E51">
        <w:rPr>
          <w:rFonts w:eastAsia="Verdana" w:cstheme="minorHAnsi"/>
          <w:color w:val="000000"/>
          <w:sz w:val="24"/>
          <w:szCs w:val="24"/>
          <w:lang w:eastAsia="pl-PL" w:bidi="pl-PL"/>
        </w:rPr>
        <w:t>drogą porównania danych ksiąg rachunkowych z odpowiednimi dokumentami i</w:t>
      </w:r>
      <w:r w:rsidR="005B0B18" w:rsidRPr="00044E51">
        <w:rPr>
          <w:rFonts w:eastAsia="Verdana" w:cstheme="minorHAnsi"/>
          <w:color w:val="000000"/>
          <w:sz w:val="24"/>
          <w:szCs w:val="24"/>
          <w:lang w:eastAsia="pl-PL" w:bidi="pl-PL"/>
        </w:rPr>
        <w:t> </w:t>
      </w:r>
      <w:r w:rsidRPr="00044E51">
        <w:rPr>
          <w:rFonts w:eastAsia="Verdana" w:cstheme="minorHAnsi"/>
          <w:color w:val="000000"/>
          <w:sz w:val="24"/>
          <w:szCs w:val="24"/>
          <w:lang w:eastAsia="pl-PL" w:bidi="pl-PL"/>
        </w:rPr>
        <w:t>weryfikacji wartości tych składników.</w:t>
      </w:r>
    </w:p>
    <w:bookmarkEnd w:id="6"/>
    <w:p w14:paraId="7FFD5EE2" w14:textId="40D60B48" w:rsidR="00F6420F" w:rsidRPr="00044E51" w:rsidRDefault="00F6420F" w:rsidP="00261476">
      <w:pPr>
        <w:widowControl w:val="0"/>
        <w:spacing w:before="120" w:after="0" w:line="23" w:lineRule="atLeast"/>
        <w:rPr>
          <w:rFonts w:eastAsia="Verdana" w:cstheme="minorHAnsi"/>
          <w:sz w:val="24"/>
          <w:szCs w:val="24"/>
          <w:lang w:eastAsia="pl-PL"/>
        </w:rPr>
      </w:pPr>
      <w:r w:rsidRPr="00044E51">
        <w:rPr>
          <w:rFonts w:eastAsia="Verdana" w:cstheme="minorHAnsi"/>
          <w:color w:val="000000"/>
          <w:sz w:val="24"/>
          <w:szCs w:val="24"/>
          <w:lang w:eastAsia="pl-PL" w:bidi="pl-PL"/>
        </w:rPr>
        <w:t xml:space="preserve">Analiza okazanej dokumentacji wykazała, iż inwentaryzacja gruntów polegała na sporządzeniu informacji, gdzie zawarto zapis, że </w:t>
      </w:r>
      <w:r w:rsidRPr="00044E51">
        <w:rPr>
          <w:rFonts w:eastAsia="Calibri" w:cstheme="minorHAnsi"/>
          <w:color w:val="000000"/>
          <w:sz w:val="24"/>
          <w:szCs w:val="24"/>
          <w:shd w:val="clear" w:color="auto" w:fill="FFFFFF"/>
          <w:lang w:eastAsia="pl-PL" w:bidi="pl-PL"/>
        </w:rPr>
        <w:t>„Zweryfikowano stan gruntów na dzień 31.12.2019r. na wartość 59.379.434,00 zł”</w:t>
      </w:r>
      <w:r w:rsidRPr="00044E51">
        <w:rPr>
          <w:rFonts w:eastAsia="Calibri" w:cstheme="minorHAnsi"/>
          <w:i/>
          <w:iCs/>
          <w:color w:val="000000"/>
          <w:sz w:val="24"/>
          <w:szCs w:val="24"/>
          <w:shd w:val="clear" w:color="auto" w:fill="FFFFFF"/>
          <w:lang w:eastAsia="pl-PL" w:bidi="pl-PL"/>
        </w:rPr>
        <w:t xml:space="preserve">. </w:t>
      </w:r>
      <w:r w:rsidRPr="00044E51">
        <w:rPr>
          <w:rFonts w:eastAsia="Verdana" w:cstheme="minorHAnsi"/>
          <w:color w:val="000000"/>
          <w:sz w:val="24"/>
          <w:szCs w:val="24"/>
          <w:lang w:eastAsia="pl-PL" w:bidi="pl-PL"/>
        </w:rPr>
        <w:t>Do informacji załączony został wydruk z księgi środków trwałych w postaci obrotów za okres od 1 stycznia 2019</w:t>
      </w:r>
      <w:r w:rsidR="00D94B59" w:rsidRPr="00044E51">
        <w:rPr>
          <w:rFonts w:eastAsia="Verdana" w:cstheme="minorHAnsi"/>
          <w:color w:val="000000"/>
          <w:sz w:val="24"/>
          <w:szCs w:val="24"/>
          <w:lang w:eastAsia="pl-PL" w:bidi="pl-PL"/>
        </w:rPr>
        <w:t xml:space="preserve"> </w:t>
      </w:r>
      <w:r w:rsidRPr="00044E51">
        <w:rPr>
          <w:rFonts w:eastAsia="Verdana" w:cstheme="minorHAnsi"/>
          <w:color w:val="000000"/>
          <w:sz w:val="24"/>
          <w:szCs w:val="24"/>
          <w:lang w:eastAsia="pl-PL" w:bidi="pl-PL"/>
        </w:rPr>
        <w:t>r. do 31 grudnia 2019</w:t>
      </w:r>
      <w:r w:rsidR="005B0B18" w:rsidRPr="00044E51">
        <w:rPr>
          <w:rFonts w:eastAsia="Verdana" w:cstheme="minorHAnsi"/>
          <w:color w:val="000000"/>
          <w:sz w:val="24"/>
          <w:szCs w:val="24"/>
          <w:lang w:eastAsia="pl-PL" w:bidi="pl-PL"/>
        </w:rPr>
        <w:t xml:space="preserve"> </w:t>
      </w:r>
      <w:r w:rsidRPr="00044E51">
        <w:rPr>
          <w:rFonts w:eastAsia="Verdana" w:cstheme="minorHAnsi"/>
          <w:color w:val="000000"/>
          <w:sz w:val="24"/>
          <w:szCs w:val="24"/>
          <w:lang w:eastAsia="pl-PL" w:bidi="pl-PL"/>
        </w:rPr>
        <w:t xml:space="preserve">r. dla grupy </w:t>
      </w:r>
      <w:r w:rsidR="00B554CC">
        <w:rPr>
          <w:rFonts w:eastAsia="Verdana" w:cstheme="minorHAnsi"/>
          <w:color w:val="000000"/>
          <w:sz w:val="24"/>
          <w:szCs w:val="24"/>
          <w:lang w:eastAsia="pl-PL" w:bidi="pl-PL"/>
        </w:rPr>
        <w:t>(...)</w:t>
      </w:r>
      <w:r w:rsidRPr="00044E51">
        <w:rPr>
          <w:rFonts w:eastAsia="Verdana" w:cstheme="minorHAnsi"/>
          <w:color w:val="000000"/>
          <w:sz w:val="24"/>
          <w:szCs w:val="24"/>
          <w:lang w:eastAsia="pl-PL" w:bidi="pl-PL"/>
        </w:rPr>
        <w:t>. Wydruk sporządzony został w dniu 3 lutego 2020r. i zawierał 1.724</w:t>
      </w:r>
      <w:r w:rsidR="004B3BD7" w:rsidRPr="00044E51">
        <w:rPr>
          <w:rFonts w:eastAsia="Verdana" w:cstheme="minorHAnsi"/>
          <w:color w:val="000000"/>
          <w:sz w:val="24"/>
          <w:szCs w:val="24"/>
          <w:lang w:eastAsia="pl-PL" w:bidi="pl-PL"/>
        </w:rPr>
        <w:t> </w:t>
      </w:r>
      <w:r w:rsidRPr="00044E51">
        <w:rPr>
          <w:rFonts w:eastAsia="Verdana" w:cstheme="minorHAnsi"/>
          <w:color w:val="000000"/>
          <w:sz w:val="24"/>
          <w:szCs w:val="24"/>
          <w:lang w:eastAsia="pl-PL" w:bidi="pl-PL"/>
        </w:rPr>
        <w:t>pozycje o łącznej wartości 59.379.434,00 zł. Poza wskazaną informacją i wydrukiem z</w:t>
      </w:r>
      <w:r w:rsidR="004B3BD7" w:rsidRPr="00044E51">
        <w:rPr>
          <w:rFonts w:eastAsia="Verdana" w:cstheme="minorHAnsi"/>
          <w:color w:val="000000"/>
          <w:sz w:val="24"/>
          <w:szCs w:val="24"/>
          <w:lang w:eastAsia="pl-PL" w:bidi="pl-PL"/>
        </w:rPr>
        <w:t> </w:t>
      </w:r>
      <w:r w:rsidRPr="00044E51">
        <w:rPr>
          <w:rFonts w:eastAsia="Verdana" w:cstheme="minorHAnsi"/>
          <w:color w:val="000000"/>
          <w:sz w:val="24"/>
          <w:szCs w:val="24"/>
          <w:lang w:eastAsia="pl-PL" w:bidi="pl-PL"/>
        </w:rPr>
        <w:t>księgi środków trwałych dokumentacja nie zawierała porównania danych zawartych w</w:t>
      </w:r>
      <w:r w:rsidR="004B3BD7" w:rsidRPr="00044E51">
        <w:rPr>
          <w:rFonts w:eastAsia="Verdana" w:cstheme="minorHAnsi"/>
          <w:color w:val="000000"/>
          <w:sz w:val="24"/>
          <w:szCs w:val="24"/>
          <w:lang w:eastAsia="pl-PL" w:bidi="pl-PL"/>
        </w:rPr>
        <w:t> </w:t>
      </w:r>
      <w:r w:rsidRPr="00044E51">
        <w:rPr>
          <w:rFonts w:eastAsia="Verdana" w:cstheme="minorHAnsi"/>
          <w:color w:val="000000"/>
          <w:sz w:val="24"/>
          <w:szCs w:val="24"/>
          <w:lang w:eastAsia="pl-PL" w:bidi="pl-PL"/>
        </w:rPr>
        <w:t xml:space="preserve">księgach rachunkowych z dokumentami źródłowymi potwierdzającymi posiadanie poszczególnych gruntów. Rzecznik zaznaczył, iż księga środków trwałych jest ewidencją księgową stanu majątkowego, nie zaś dokumentem źródłowym, na podstawie którego środek trwały przyjęty został do ksiąg rachunkowych i który stanowi podstawę do inwentaryzacji w drodze weryfikacji. W podobny sposób przeprowadzona została inwentaryzacja wartości niematerialnych i prawnych. Przedstawiona dokumentacja inwentaryzacji </w:t>
      </w:r>
      <w:proofErr w:type="spellStart"/>
      <w:r w:rsidRPr="00044E51">
        <w:rPr>
          <w:rFonts w:eastAsia="Verdana" w:cstheme="minorHAnsi"/>
          <w:color w:val="000000"/>
          <w:sz w:val="24"/>
          <w:szCs w:val="24"/>
          <w:lang w:eastAsia="pl-PL" w:bidi="pl-PL"/>
        </w:rPr>
        <w:t>WNiP</w:t>
      </w:r>
      <w:proofErr w:type="spellEnd"/>
      <w:r w:rsidRPr="00044E51">
        <w:rPr>
          <w:rFonts w:eastAsia="Verdana" w:cstheme="minorHAnsi"/>
          <w:color w:val="000000"/>
          <w:sz w:val="24"/>
          <w:szCs w:val="24"/>
          <w:lang w:eastAsia="pl-PL" w:bidi="pl-PL"/>
        </w:rPr>
        <w:t xml:space="preserve"> zawierała wyłącznie wydruki z księgi środków trwałych w formie: obrotów za okres od 1 stycznia 2019</w:t>
      </w:r>
      <w:r w:rsidR="00D94B59" w:rsidRPr="00044E51">
        <w:rPr>
          <w:rFonts w:eastAsia="Verdana" w:cstheme="minorHAnsi"/>
          <w:color w:val="000000"/>
          <w:sz w:val="24"/>
          <w:szCs w:val="24"/>
          <w:lang w:eastAsia="pl-PL" w:bidi="pl-PL"/>
        </w:rPr>
        <w:t> </w:t>
      </w:r>
      <w:r w:rsidRPr="00044E51">
        <w:rPr>
          <w:rFonts w:eastAsia="Verdana" w:cstheme="minorHAnsi"/>
          <w:color w:val="000000"/>
          <w:sz w:val="24"/>
          <w:szCs w:val="24"/>
          <w:lang w:eastAsia="pl-PL" w:bidi="pl-PL"/>
        </w:rPr>
        <w:t>r. do 31 grudnia 2019</w:t>
      </w:r>
      <w:r w:rsidR="00D94B59" w:rsidRPr="00044E51">
        <w:rPr>
          <w:rFonts w:eastAsia="Verdana" w:cstheme="minorHAnsi"/>
          <w:color w:val="000000"/>
          <w:sz w:val="24"/>
          <w:szCs w:val="24"/>
          <w:lang w:eastAsia="pl-PL" w:bidi="pl-PL"/>
        </w:rPr>
        <w:t> </w:t>
      </w:r>
      <w:r w:rsidRPr="00044E51">
        <w:rPr>
          <w:rFonts w:eastAsia="Verdana" w:cstheme="minorHAnsi"/>
          <w:color w:val="000000"/>
          <w:sz w:val="24"/>
          <w:szCs w:val="24"/>
          <w:lang w:eastAsia="pl-PL" w:bidi="pl-PL"/>
        </w:rPr>
        <w:t>r. dla konta 020 oraz stanu pozostałych środków trwałych dla konta 020-2-1, które sporządzono w dniu 31 stycznia 2020</w:t>
      </w:r>
      <w:r w:rsidR="004B3BD7" w:rsidRPr="00044E51">
        <w:rPr>
          <w:rFonts w:eastAsia="Verdana" w:cstheme="minorHAnsi"/>
          <w:color w:val="000000"/>
          <w:sz w:val="24"/>
          <w:szCs w:val="24"/>
          <w:lang w:eastAsia="pl-PL" w:bidi="pl-PL"/>
        </w:rPr>
        <w:t> </w:t>
      </w:r>
      <w:r w:rsidRPr="00044E51">
        <w:rPr>
          <w:rFonts w:eastAsia="Verdana" w:cstheme="minorHAnsi"/>
          <w:color w:val="000000"/>
          <w:sz w:val="24"/>
          <w:szCs w:val="24"/>
          <w:lang w:eastAsia="pl-PL" w:bidi="pl-PL"/>
        </w:rPr>
        <w:t>r. i 3 lutego 2020</w:t>
      </w:r>
      <w:r w:rsidR="00D94B59" w:rsidRPr="00044E51">
        <w:rPr>
          <w:rFonts w:eastAsia="Verdana" w:cstheme="minorHAnsi"/>
          <w:color w:val="000000"/>
          <w:sz w:val="24"/>
          <w:szCs w:val="24"/>
          <w:lang w:eastAsia="pl-PL" w:bidi="pl-PL"/>
        </w:rPr>
        <w:t xml:space="preserve"> </w:t>
      </w:r>
      <w:r w:rsidRPr="00044E51">
        <w:rPr>
          <w:rFonts w:eastAsia="Verdana" w:cstheme="minorHAnsi"/>
          <w:color w:val="000000"/>
          <w:sz w:val="24"/>
          <w:szCs w:val="24"/>
          <w:lang w:eastAsia="pl-PL" w:bidi="pl-PL"/>
        </w:rPr>
        <w:t>r. Brak było porównania danych wynikających ze sporządzonych wydruków ewidencji z danymi wynikającymi z</w:t>
      </w:r>
      <w:r w:rsidR="00A94820" w:rsidRPr="00044E51">
        <w:rPr>
          <w:rFonts w:eastAsia="Verdana" w:cstheme="minorHAnsi"/>
          <w:color w:val="000000"/>
          <w:sz w:val="24"/>
          <w:szCs w:val="24"/>
          <w:lang w:eastAsia="pl-PL" w:bidi="pl-PL"/>
        </w:rPr>
        <w:t> </w:t>
      </w:r>
      <w:r w:rsidRPr="00044E51">
        <w:rPr>
          <w:rFonts w:eastAsia="Verdana" w:cstheme="minorHAnsi"/>
          <w:color w:val="000000"/>
          <w:sz w:val="24"/>
          <w:szCs w:val="24"/>
          <w:lang w:eastAsia="pl-PL" w:bidi="pl-PL"/>
        </w:rPr>
        <w:t>dowodów źródłowych potwierdzających nabycie licencji oprogramowania (faktury, umowy). Sporządzenie wydruków księgowych nie stanowi przeprowadzenia inwentaryzacji, gdyż księgi inwentarzowe/księgi środków trwałych są ewidencją księgową stanu majątkowego, a nie dokumentem źródłowym, na podstawie którego środek trwały przyjęty został do ksiąg rachunkowych i na podstawie którego inwentaryzacja winna zostać przeprowadzona.</w:t>
      </w:r>
    </w:p>
    <w:p w14:paraId="362E0760" w14:textId="5AC9B500" w:rsidR="00F6420F" w:rsidRPr="00044E51" w:rsidRDefault="00F6420F" w:rsidP="00261476">
      <w:pPr>
        <w:widowControl w:val="0"/>
        <w:spacing w:before="120" w:after="0" w:line="23" w:lineRule="atLeast"/>
        <w:rPr>
          <w:rFonts w:eastAsia="Verdana" w:cstheme="minorHAnsi"/>
          <w:sz w:val="24"/>
          <w:szCs w:val="24"/>
          <w:lang w:eastAsia="pl-PL"/>
        </w:rPr>
      </w:pPr>
      <w:r w:rsidRPr="00044E51">
        <w:rPr>
          <w:rFonts w:eastAsia="Verdana" w:cstheme="minorHAnsi"/>
          <w:color w:val="000000"/>
          <w:sz w:val="24"/>
          <w:szCs w:val="24"/>
          <w:lang w:eastAsia="pl-PL" w:bidi="pl-PL"/>
        </w:rPr>
        <w:t xml:space="preserve">W odniesieniu do środków trwałych trudno dostępnych oglądowi stwierdzono sporządzenie </w:t>
      </w:r>
      <w:r w:rsidRPr="00044E51">
        <w:rPr>
          <w:rFonts w:eastAsia="Verdana" w:cstheme="minorHAnsi"/>
          <w:color w:val="000000"/>
          <w:sz w:val="24"/>
          <w:szCs w:val="24"/>
          <w:lang w:eastAsia="pl-PL" w:bidi="pl-PL"/>
        </w:rPr>
        <w:lastRenderedPageBreak/>
        <w:t>na dzień 31 grudnia 2019</w:t>
      </w:r>
      <w:r w:rsidR="00D94B59" w:rsidRPr="00044E51">
        <w:rPr>
          <w:rFonts w:eastAsia="Verdana" w:cstheme="minorHAnsi"/>
          <w:color w:val="000000"/>
          <w:sz w:val="24"/>
          <w:szCs w:val="24"/>
          <w:lang w:eastAsia="pl-PL" w:bidi="pl-PL"/>
        </w:rPr>
        <w:t xml:space="preserve"> </w:t>
      </w:r>
      <w:r w:rsidRPr="00044E51">
        <w:rPr>
          <w:rFonts w:eastAsia="Verdana" w:cstheme="minorHAnsi"/>
          <w:color w:val="000000"/>
          <w:sz w:val="24"/>
          <w:szCs w:val="24"/>
          <w:lang w:eastAsia="pl-PL" w:bidi="pl-PL"/>
        </w:rPr>
        <w:t>r. wykazu zawierającego 441 pozycji o łącznej wartości 144.219.953,50 zł, gdzie wyspecyfikowano: sieci wodociągowe, kanalizacje sanitarne, rurociągi, przydomowe oczyszczalnie, oświetlenie, sieci gazowe, kanalizacje deszczowe, przyłącza gazowe, nawierzchnie, chodniki, drogi. Zestawienie zawierało numer inwentarzowy środka trwałego, nazwę środka trwałego, wartość środka trwałego. Zestawienie nie zawierało daty jego sporządzenia. Do zestawienia załączono wydruk z księgi środków trwałych - obroty za okres od 1 stycznia 2019r. do 31 grudnia 2019r. dla grupy I KŚT - Obiekty inżynierii lądowej i wodnej (grupa II) ze stanem środków trwałych (wartość brutto) 144.219.953,45 zł. Wydruk sporządzony w dniu 3 lutego 2020r. Powyższe zestawienie środków trwałych, do których dostęp jest utrudniony, nie zawierało porównania danych zawartych w księgach rachunkowych z dokumentami źródłowymi potwierdzającymi posiadanie poszczególnych środków trwałych trudnodostępnych oglądowi. Przedmiotowe zestawienie było powieleniem informacji wynikających z ewidencji pomocniczej jaką jest księga inwentarzowa.</w:t>
      </w:r>
    </w:p>
    <w:p w14:paraId="3E9C79A2" w14:textId="474D2F81" w:rsidR="00F6420F" w:rsidRPr="00044E51" w:rsidRDefault="00F6420F" w:rsidP="00261476">
      <w:pPr>
        <w:widowControl w:val="0"/>
        <w:spacing w:before="120" w:after="0" w:line="23" w:lineRule="atLeast"/>
        <w:rPr>
          <w:rFonts w:eastAsia="Times New Roman" w:cstheme="minorHAnsi"/>
          <w:sz w:val="24"/>
          <w:szCs w:val="24"/>
          <w:lang w:eastAsia="pl-PL"/>
        </w:rPr>
      </w:pPr>
      <w:r w:rsidRPr="00044E51">
        <w:rPr>
          <w:rFonts w:eastAsia="Verdana" w:cstheme="minorHAnsi"/>
          <w:color w:val="000000"/>
          <w:sz w:val="24"/>
          <w:szCs w:val="24"/>
          <w:lang w:eastAsia="pl-PL" w:bidi="pl-PL"/>
        </w:rPr>
        <w:t xml:space="preserve">Inwentaryzacja gruntów, środków trwałych trudno dostępnych oglądowi, </w:t>
      </w:r>
      <w:proofErr w:type="spellStart"/>
      <w:r w:rsidRPr="00044E51">
        <w:rPr>
          <w:rFonts w:eastAsia="Verdana" w:cstheme="minorHAnsi"/>
          <w:color w:val="000000"/>
          <w:sz w:val="24"/>
          <w:szCs w:val="24"/>
          <w:lang w:eastAsia="pl-PL" w:bidi="pl-PL"/>
        </w:rPr>
        <w:t>WNiP</w:t>
      </w:r>
      <w:proofErr w:type="spellEnd"/>
      <w:r w:rsidRPr="00044E51">
        <w:rPr>
          <w:rFonts w:eastAsia="Verdana" w:cstheme="minorHAnsi"/>
          <w:color w:val="000000"/>
          <w:sz w:val="24"/>
          <w:szCs w:val="24"/>
          <w:lang w:eastAsia="pl-PL" w:bidi="pl-PL"/>
        </w:rPr>
        <w:t xml:space="preserve"> - zgodnie z</w:t>
      </w:r>
      <w:r w:rsidR="00A94820" w:rsidRPr="00044E51">
        <w:rPr>
          <w:rFonts w:eastAsia="Verdana" w:cstheme="minorHAnsi"/>
          <w:color w:val="000000"/>
          <w:sz w:val="24"/>
          <w:szCs w:val="24"/>
          <w:lang w:eastAsia="pl-PL" w:bidi="pl-PL"/>
        </w:rPr>
        <w:t> </w:t>
      </w:r>
      <w:r w:rsidRPr="00044E51">
        <w:rPr>
          <w:rFonts w:eastAsia="Verdana" w:cstheme="minorHAnsi"/>
          <w:color w:val="000000"/>
          <w:sz w:val="24"/>
          <w:szCs w:val="24"/>
          <w:lang w:eastAsia="pl-PL" w:bidi="pl-PL"/>
        </w:rPr>
        <w:t xml:space="preserve">cytowanym powyżej </w:t>
      </w:r>
      <w:r w:rsidRPr="00044E51">
        <w:rPr>
          <w:rFonts w:eastAsia="Verdana" w:cstheme="minorHAnsi"/>
          <w:color w:val="000000"/>
          <w:sz w:val="24"/>
          <w:szCs w:val="24"/>
          <w:lang w:eastAsia="pl-PL" w:bidi="en-US"/>
        </w:rPr>
        <w:t>art.</w:t>
      </w:r>
      <w:r w:rsidRPr="00044E51">
        <w:rPr>
          <w:rFonts w:eastAsia="Verdana" w:cstheme="minorHAnsi"/>
          <w:color w:val="000000"/>
          <w:sz w:val="24"/>
          <w:szCs w:val="24"/>
          <w:lang w:eastAsia="pl-PL" w:bidi="pl-PL"/>
        </w:rPr>
        <w:t xml:space="preserve">26 ust.1 pkt 3 ustawy o rachunkowości - winna zostać przeprowadzona metodą weryfikacji, która polega na ustaleniu faktycznego stanu składników majątkowych jednostki oraz </w:t>
      </w:r>
      <w:r w:rsidRPr="00044E51">
        <w:rPr>
          <w:rFonts w:eastAsia="Verdana" w:cstheme="minorHAnsi"/>
          <w:sz w:val="24"/>
          <w:szCs w:val="24"/>
          <w:lang w:eastAsia="pl-PL"/>
        </w:rPr>
        <w:t>zweryfikowaniu rzetelności danych ujętych w</w:t>
      </w:r>
      <w:r w:rsidR="003E09B1" w:rsidRPr="00044E51">
        <w:rPr>
          <w:rFonts w:eastAsia="Verdana" w:cstheme="minorHAnsi"/>
          <w:sz w:val="24"/>
          <w:szCs w:val="24"/>
          <w:lang w:eastAsia="pl-PL"/>
        </w:rPr>
        <w:t> </w:t>
      </w:r>
      <w:r w:rsidRPr="00044E51">
        <w:rPr>
          <w:rFonts w:eastAsia="Verdana" w:cstheme="minorHAnsi"/>
          <w:sz w:val="24"/>
          <w:szCs w:val="24"/>
          <w:lang w:eastAsia="pl-PL"/>
        </w:rPr>
        <w:t>ewidencji księgowej</w:t>
      </w:r>
      <w:r w:rsidRPr="00044E51">
        <w:rPr>
          <w:rFonts w:eastAsia="Verdana" w:cstheme="minorHAnsi"/>
          <w:color w:val="000000"/>
          <w:sz w:val="24"/>
          <w:szCs w:val="24"/>
          <w:lang w:eastAsia="pl-PL" w:bidi="pl-PL"/>
        </w:rPr>
        <w:t xml:space="preserve">. Tym samym, inwentaryzacja metodą weryfikacji polega </w:t>
      </w:r>
      <w:r w:rsidRPr="00044E51">
        <w:rPr>
          <w:rFonts w:eastAsia="Verdana" w:cstheme="minorHAnsi"/>
          <w:sz w:val="24"/>
          <w:szCs w:val="24"/>
          <w:lang w:eastAsia="pl-PL"/>
        </w:rPr>
        <w:t>na porównaniu danych z ksiąg rachunkowych z odpowiednimi dokumentami</w:t>
      </w:r>
      <w:r w:rsidRPr="00044E51">
        <w:rPr>
          <w:rFonts w:eastAsia="Verdana" w:cstheme="minorHAnsi"/>
          <w:color w:val="000000"/>
          <w:sz w:val="24"/>
          <w:szCs w:val="24"/>
          <w:lang w:eastAsia="pl-PL" w:bidi="pl-PL"/>
        </w:rPr>
        <w:t>. Dokumentami takimi powinny być np. w zakresie gruntów i</w:t>
      </w:r>
      <w:r w:rsidR="00A94820" w:rsidRPr="00044E51">
        <w:rPr>
          <w:rFonts w:eastAsia="Verdana" w:cstheme="minorHAnsi"/>
          <w:color w:val="000000"/>
          <w:sz w:val="24"/>
          <w:szCs w:val="24"/>
          <w:lang w:eastAsia="pl-PL" w:bidi="pl-PL"/>
        </w:rPr>
        <w:t> </w:t>
      </w:r>
      <w:r w:rsidRPr="00044E51">
        <w:rPr>
          <w:rFonts w:eastAsia="Verdana" w:cstheme="minorHAnsi"/>
          <w:color w:val="000000"/>
          <w:sz w:val="24"/>
          <w:szCs w:val="24"/>
          <w:lang w:eastAsia="pl-PL" w:bidi="pl-PL"/>
        </w:rPr>
        <w:t xml:space="preserve">środków trwałych trudnodostępnych oglądowi: decyzje </w:t>
      </w:r>
      <w:proofErr w:type="spellStart"/>
      <w:r w:rsidRPr="00044E51">
        <w:rPr>
          <w:rFonts w:eastAsia="Verdana" w:cstheme="minorHAnsi"/>
          <w:color w:val="000000"/>
          <w:sz w:val="24"/>
          <w:szCs w:val="24"/>
          <w:lang w:eastAsia="pl-PL" w:bidi="pl-PL"/>
        </w:rPr>
        <w:t>komunalizacyjne</w:t>
      </w:r>
      <w:proofErr w:type="spellEnd"/>
      <w:r w:rsidRPr="00044E51">
        <w:rPr>
          <w:rFonts w:eastAsia="Verdana" w:cstheme="minorHAnsi"/>
          <w:color w:val="000000"/>
          <w:sz w:val="24"/>
          <w:szCs w:val="24"/>
          <w:lang w:eastAsia="pl-PL" w:bidi="pl-PL"/>
        </w:rPr>
        <w:t xml:space="preserve">, akty notarialne, wypisy z księgi wieczystej, protokoły odbioru robót i dowody OT wraz z fakturami w zakresie wytworzenia środka trwałego, protokoły przekazania, </w:t>
      </w:r>
      <w:r w:rsidRPr="00044E51">
        <w:rPr>
          <w:rFonts w:eastAsia="Verdana" w:cstheme="minorHAnsi"/>
          <w:color w:val="000000"/>
          <w:sz w:val="24"/>
          <w:szCs w:val="24"/>
          <w:lang w:eastAsia="pl-PL" w:bidi="en-US"/>
        </w:rPr>
        <w:t xml:space="preserve">etc. </w:t>
      </w:r>
      <w:r w:rsidRPr="00044E51">
        <w:rPr>
          <w:rFonts w:eastAsia="Verdana" w:cstheme="minorHAnsi"/>
          <w:color w:val="000000"/>
          <w:sz w:val="24"/>
          <w:szCs w:val="24"/>
          <w:lang w:eastAsia="pl-PL" w:bidi="pl-PL"/>
        </w:rPr>
        <w:t>Rzecznik zaznaczył, że to dane wynikające z tych dokumentów - w</w:t>
      </w:r>
      <w:r w:rsidR="005B0B18" w:rsidRPr="00044E51">
        <w:rPr>
          <w:rFonts w:eastAsia="Verdana" w:cstheme="minorHAnsi"/>
          <w:color w:val="000000"/>
          <w:sz w:val="24"/>
          <w:szCs w:val="24"/>
          <w:lang w:eastAsia="pl-PL" w:bidi="pl-PL"/>
        </w:rPr>
        <w:t> </w:t>
      </w:r>
      <w:r w:rsidRPr="00044E51">
        <w:rPr>
          <w:rFonts w:eastAsia="Verdana" w:cstheme="minorHAnsi"/>
          <w:color w:val="000000"/>
          <w:sz w:val="24"/>
          <w:szCs w:val="24"/>
          <w:lang w:eastAsia="pl-PL" w:bidi="pl-PL"/>
        </w:rPr>
        <w:t xml:space="preserve">odniesieniu do każdej działki, każdego środka trwałego, do którego dostęp jest utrudniony, jak również </w:t>
      </w:r>
      <w:proofErr w:type="spellStart"/>
      <w:r w:rsidRPr="00044E51">
        <w:rPr>
          <w:rFonts w:eastAsia="Verdana" w:cstheme="minorHAnsi"/>
          <w:color w:val="000000"/>
          <w:sz w:val="24"/>
          <w:szCs w:val="24"/>
          <w:lang w:eastAsia="pl-PL" w:bidi="pl-PL"/>
        </w:rPr>
        <w:t>WNiP</w:t>
      </w:r>
      <w:proofErr w:type="spellEnd"/>
      <w:r w:rsidRPr="00044E51">
        <w:rPr>
          <w:rFonts w:eastAsia="Verdana" w:cstheme="minorHAnsi"/>
          <w:color w:val="000000"/>
          <w:sz w:val="24"/>
          <w:szCs w:val="24"/>
          <w:lang w:eastAsia="pl-PL" w:bidi="pl-PL"/>
        </w:rPr>
        <w:t xml:space="preserve"> - należy porównać z zapisami w</w:t>
      </w:r>
      <w:r w:rsidR="003E09B1" w:rsidRPr="00044E51">
        <w:rPr>
          <w:rFonts w:eastAsia="Verdana" w:cstheme="minorHAnsi"/>
          <w:color w:val="000000"/>
          <w:sz w:val="24"/>
          <w:szCs w:val="24"/>
          <w:lang w:eastAsia="pl-PL" w:bidi="pl-PL"/>
        </w:rPr>
        <w:t> </w:t>
      </w:r>
      <w:r w:rsidRPr="00044E51">
        <w:rPr>
          <w:rFonts w:eastAsia="Verdana" w:cstheme="minorHAnsi"/>
          <w:color w:val="000000"/>
          <w:sz w:val="24"/>
          <w:szCs w:val="24"/>
          <w:lang w:eastAsia="pl-PL" w:bidi="pl-PL"/>
        </w:rPr>
        <w:t>ewidencji księgowej i dokonać weryfikacji poprawności tychże zapisów. Celem inwentaryzacji jest ustalenie czy posiadane przez jednostkę dokumenty potwierdzają istnienie poszczególnych składników aktywów, ich wiarygodność i poprawność wyceny.</w:t>
      </w:r>
    </w:p>
    <w:p w14:paraId="13F31971" w14:textId="52CA3976" w:rsidR="00F6420F" w:rsidRPr="00044E51" w:rsidRDefault="00F6420F" w:rsidP="00261476">
      <w:pPr>
        <w:widowControl w:val="0"/>
        <w:spacing w:before="120" w:after="0" w:line="23" w:lineRule="atLeast"/>
        <w:rPr>
          <w:rFonts w:eastAsia="Verdana" w:cstheme="minorHAnsi"/>
          <w:sz w:val="24"/>
          <w:szCs w:val="24"/>
          <w:lang w:eastAsia="pl-PL"/>
        </w:rPr>
      </w:pPr>
      <w:r w:rsidRPr="00044E51">
        <w:rPr>
          <w:rFonts w:eastAsia="Verdana" w:cstheme="minorHAnsi"/>
          <w:color w:val="000000"/>
          <w:sz w:val="24"/>
          <w:szCs w:val="24"/>
          <w:lang w:eastAsia="pl-PL" w:bidi="pl-PL"/>
        </w:rPr>
        <w:t xml:space="preserve">Inwentaryzacją na dzień 31 grudnia 2019r. nie objęto kont organu wskazujących salda: konta 224 - rozrachunki budżetu, które wykazywało saldo </w:t>
      </w:r>
      <w:proofErr w:type="spellStart"/>
      <w:r w:rsidRPr="00044E51">
        <w:rPr>
          <w:rFonts w:eastAsia="Verdana" w:cstheme="minorHAnsi"/>
          <w:color w:val="000000"/>
          <w:sz w:val="24"/>
          <w:szCs w:val="24"/>
          <w:lang w:eastAsia="pl-PL" w:bidi="pl-PL"/>
        </w:rPr>
        <w:t>Wn</w:t>
      </w:r>
      <w:proofErr w:type="spellEnd"/>
      <w:r w:rsidRPr="00044E51">
        <w:rPr>
          <w:rFonts w:eastAsia="Verdana" w:cstheme="minorHAnsi"/>
          <w:color w:val="000000"/>
          <w:sz w:val="24"/>
          <w:szCs w:val="24"/>
          <w:lang w:eastAsia="pl-PL" w:bidi="pl-PL"/>
        </w:rPr>
        <w:t xml:space="preserve"> w wysokości 966.805,28 zł; konta 240 - pozostałe rozrachunki, wskazującego saldo </w:t>
      </w:r>
      <w:proofErr w:type="spellStart"/>
      <w:r w:rsidRPr="00044E51">
        <w:rPr>
          <w:rFonts w:eastAsia="Verdana" w:cstheme="minorHAnsi"/>
          <w:color w:val="000000"/>
          <w:sz w:val="24"/>
          <w:szCs w:val="24"/>
          <w:lang w:eastAsia="pl-PL" w:bidi="pl-PL"/>
        </w:rPr>
        <w:t>Wn</w:t>
      </w:r>
      <w:proofErr w:type="spellEnd"/>
      <w:r w:rsidRPr="00044E51">
        <w:rPr>
          <w:rFonts w:eastAsia="Verdana" w:cstheme="minorHAnsi"/>
          <w:color w:val="000000"/>
          <w:sz w:val="24"/>
          <w:szCs w:val="24"/>
          <w:lang w:eastAsia="pl-PL" w:bidi="pl-PL"/>
        </w:rPr>
        <w:t xml:space="preserve"> 1.171,39 zł; konta 909 - rozliczenia międzyokresowe, wykazującego saldo Ma w wysokości 2.095.586,00 zł. Powyższe miało naruszać </w:t>
      </w:r>
      <w:r w:rsidRPr="00044E51">
        <w:rPr>
          <w:rFonts w:eastAsia="Verdana" w:cstheme="minorHAnsi"/>
          <w:color w:val="000000"/>
          <w:sz w:val="24"/>
          <w:szCs w:val="24"/>
          <w:lang w:eastAsia="pl-PL" w:bidi="en-US"/>
        </w:rPr>
        <w:t>art.</w:t>
      </w:r>
      <w:r w:rsidR="00D94B59" w:rsidRPr="00044E51">
        <w:rPr>
          <w:rFonts w:eastAsia="Verdana" w:cstheme="minorHAnsi"/>
          <w:color w:val="000000"/>
          <w:sz w:val="24"/>
          <w:szCs w:val="24"/>
          <w:lang w:eastAsia="pl-PL" w:bidi="en-US"/>
        </w:rPr>
        <w:t xml:space="preserve"> </w:t>
      </w:r>
      <w:r w:rsidRPr="00044E51">
        <w:rPr>
          <w:rFonts w:eastAsia="Verdana" w:cstheme="minorHAnsi"/>
          <w:color w:val="000000"/>
          <w:sz w:val="24"/>
          <w:szCs w:val="24"/>
          <w:lang w:eastAsia="pl-PL" w:bidi="pl-PL"/>
        </w:rPr>
        <w:t>26 ust.1 pkt 3 ustawy o rachunkowości.</w:t>
      </w:r>
      <w:r w:rsidRPr="00044E51">
        <w:rPr>
          <w:rFonts w:eastAsia="Verdana" w:cstheme="minorHAnsi"/>
          <w:sz w:val="24"/>
          <w:szCs w:val="24"/>
          <w:lang w:eastAsia="pl-PL"/>
        </w:rPr>
        <w:t xml:space="preserve"> </w:t>
      </w:r>
      <w:r w:rsidRPr="00044E51">
        <w:rPr>
          <w:rFonts w:eastAsia="Verdana" w:cstheme="minorHAnsi"/>
          <w:color w:val="000000"/>
          <w:sz w:val="24"/>
          <w:szCs w:val="24"/>
          <w:lang w:eastAsia="pl-PL" w:bidi="pl-PL"/>
        </w:rPr>
        <w:t>Przeprowadzenie inwentaryzacji w</w:t>
      </w:r>
      <w:r w:rsidR="004B3BD7" w:rsidRPr="00044E51">
        <w:rPr>
          <w:rFonts w:eastAsia="Verdana" w:cstheme="minorHAnsi"/>
          <w:color w:val="000000"/>
          <w:sz w:val="24"/>
          <w:szCs w:val="24"/>
          <w:lang w:eastAsia="pl-PL" w:bidi="pl-PL"/>
        </w:rPr>
        <w:t> </w:t>
      </w:r>
      <w:r w:rsidRPr="00044E51">
        <w:rPr>
          <w:rFonts w:eastAsia="Verdana" w:cstheme="minorHAnsi"/>
          <w:color w:val="000000"/>
          <w:sz w:val="24"/>
          <w:szCs w:val="24"/>
          <w:lang w:eastAsia="pl-PL" w:bidi="pl-PL"/>
        </w:rPr>
        <w:t xml:space="preserve">sposób niezgodny z wymogami, jak również częściowe zaniechanie inwentaryzacji kont księgowych, stanowi naruszenie </w:t>
      </w:r>
      <w:r w:rsidRPr="00044E51">
        <w:rPr>
          <w:rFonts w:eastAsia="Verdana" w:cstheme="minorHAnsi"/>
          <w:color w:val="000000"/>
          <w:sz w:val="24"/>
          <w:szCs w:val="24"/>
          <w:lang w:eastAsia="pl-PL" w:bidi="en-US"/>
        </w:rPr>
        <w:t>art.</w:t>
      </w:r>
      <w:r w:rsidRPr="00044E51">
        <w:rPr>
          <w:rFonts w:eastAsia="Verdana" w:cstheme="minorHAnsi"/>
          <w:color w:val="000000"/>
          <w:sz w:val="24"/>
          <w:szCs w:val="24"/>
          <w:lang w:eastAsia="pl-PL" w:bidi="pl-PL"/>
        </w:rPr>
        <w:t xml:space="preserve">26 ust.1 pkt 3 oraz </w:t>
      </w:r>
      <w:r w:rsidRPr="00044E51">
        <w:rPr>
          <w:rFonts w:eastAsia="Verdana" w:cstheme="minorHAnsi"/>
          <w:color w:val="000000"/>
          <w:sz w:val="24"/>
          <w:szCs w:val="24"/>
          <w:lang w:eastAsia="pl-PL" w:bidi="en-US"/>
        </w:rPr>
        <w:t>art.</w:t>
      </w:r>
      <w:r w:rsidRPr="00044E51">
        <w:rPr>
          <w:rFonts w:eastAsia="Verdana" w:cstheme="minorHAnsi"/>
          <w:color w:val="000000"/>
          <w:sz w:val="24"/>
          <w:szCs w:val="24"/>
          <w:lang w:eastAsia="pl-PL" w:bidi="pl-PL"/>
        </w:rPr>
        <w:t>27 ust.1 ustawy o rachunkowości i</w:t>
      </w:r>
      <w:r w:rsidR="005B0B18" w:rsidRPr="00044E51">
        <w:rPr>
          <w:rFonts w:eastAsia="Verdana" w:cstheme="minorHAnsi"/>
          <w:color w:val="000000"/>
          <w:sz w:val="24"/>
          <w:szCs w:val="24"/>
          <w:lang w:eastAsia="pl-PL" w:bidi="pl-PL"/>
        </w:rPr>
        <w:t> </w:t>
      </w:r>
      <w:r w:rsidRPr="00044E51">
        <w:rPr>
          <w:rFonts w:eastAsia="Verdana" w:cstheme="minorHAnsi"/>
          <w:color w:val="000000"/>
          <w:sz w:val="24"/>
          <w:szCs w:val="24"/>
          <w:lang w:eastAsia="pl-PL" w:bidi="pl-PL"/>
        </w:rPr>
        <w:t xml:space="preserve">wypełnia znamiona naruszenia dyscypliny finansów publicznych opisane w </w:t>
      </w:r>
      <w:r w:rsidRPr="00044E51">
        <w:rPr>
          <w:rFonts w:eastAsia="Verdana" w:cstheme="minorHAnsi"/>
          <w:color w:val="000000"/>
          <w:sz w:val="24"/>
          <w:szCs w:val="24"/>
          <w:lang w:eastAsia="pl-PL" w:bidi="en-US"/>
        </w:rPr>
        <w:t>art.</w:t>
      </w:r>
      <w:r w:rsidRPr="00044E51">
        <w:rPr>
          <w:rFonts w:eastAsia="Verdana" w:cstheme="minorHAnsi"/>
          <w:color w:val="000000"/>
          <w:sz w:val="24"/>
          <w:szCs w:val="24"/>
          <w:lang w:eastAsia="pl-PL" w:bidi="pl-PL"/>
        </w:rPr>
        <w:t>18 pkt 1</w:t>
      </w:r>
      <w:r w:rsidR="004B3BD7" w:rsidRPr="00044E51">
        <w:rPr>
          <w:rFonts w:eastAsia="Verdana" w:cstheme="minorHAnsi"/>
          <w:color w:val="000000"/>
          <w:sz w:val="24"/>
          <w:szCs w:val="24"/>
          <w:lang w:eastAsia="pl-PL" w:bidi="pl-PL"/>
        </w:rPr>
        <w:t> </w:t>
      </w:r>
      <w:proofErr w:type="spellStart"/>
      <w:r w:rsidRPr="00044E51">
        <w:rPr>
          <w:rFonts w:eastAsia="Verdana" w:cstheme="minorHAnsi"/>
          <w:color w:val="000000"/>
          <w:sz w:val="24"/>
          <w:szCs w:val="24"/>
          <w:lang w:eastAsia="pl-PL" w:bidi="pl-PL"/>
        </w:rPr>
        <w:t>u</w:t>
      </w:r>
      <w:r w:rsidR="003E09B1" w:rsidRPr="00044E51">
        <w:rPr>
          <w:rFonts w:eastAsia="Verdana" w:cstheme="minorHAnsi"/>
          <w:color w:val="000000"/>
          <w:sz w:val="24"/>
          <w:szCs w:val="24"/>
          <w:lang w:eastAsia="pl-PL" w:bidi="pl-PL"/>
        </w:rPr>
        <w:t>ondfp</w:t>
      </w:r>
      <w:proofErr w:type="spellEnd"/>
      <w:r w:rsidRPr="00044E51">
        <w:rPr>
          <w:rFonts w:eastAsia="Verdana" w:cstheme="minorHAnsi"/>
          <w:color w:val="000000"/>
          <w:sz w:val="24"/>
          <w:szCs w:val="24"/>
          <w:lang w:eastAsia="pl-PL" w:bidi="pl-PL"/>
        </w:rPr>
        <w:t>.</w:t>
      </w:r>
    </w:p>
    <w:p w14:paraId="29902B86" w14:textId="4DBC3FA3" w:rsidR="00F6420F" w:rsidRPr="00044E51" w:rsidRDefault="00F6420F" w:rsidP="00261476">
      <w:pPr>
        <w:widowControl w:val="0"/>
        <w:spacing w:before="120" w:after="0" w:line="23" w:lineRule="atLeast"/>
        <w:rPr>
          <w:rFonts w:eastAsia="Verdana" w:cstheme="minorHAnsi"/>
          <w:color w:val="000000"/>
          <w:sz w:val="24"/>
          <w:szCs w:val="24"/>
          <w:lang w:eastAsia="pl-PL" w:bidi="pl-PL"/>
        </w:rPr>
      </w:pPr>
      <w:r w:rsidRPr="00044E51">
        <w:rPr>
          <w:rFonts w:eastAsia="Verdana" w:cstheme="minorHAnsi"/>
          <w:color w:val="000000"/>
          <w:sz w:val="24"/>
          <w:szCs w:val="24"/>
          <w:lang w:eastAsia="pl-PL" w:bidi="pl-PL"/>
        </w:rPr>
        <w:t xml:space="preserve">Odpowiedzialność za powyższe naruszenie ponosi </w:t>
      </w:r>
      <w:r w:rsidR="00D6490F" w:rsidRPr="00044E51">
        <w:rPr>
          <w:rFonts w:eastAsia="Verdana" w:cstheme="minorHAnsi"/>
          <w:color w:val="000000"/>
          <w:sz w:val="24"/>
          <w:szCs w:val="24"/>
          <w:lang w:eastAsia="pl-PL" w:bidi="pl-PL"/>
        </w:rPr>
        <w:t xml:space="preserve">zdaniem RKO Obwiniony. </w:t>
      </w:r>
      <w:r w:rsidRPr="00044E51">
        <w:rPr>
          <w:rFonts w:eastAsia="Verdana" w:cstheme="minorHAnsi"/>
          <w:color w:val="000000"/>
          <w:sz w:val="24"/>
          <w:szCs w:val="24"/>
          <w:lang w:eastAsia="pl-PL" w:bidi="pl-PL"/>
        </w:rPr>
        <w:t>Uznano, iż</w:t>
      </w:r>
      <w:r w:rsidR="005B0B18" w:rsidRPr="00044E51">
        <w:rPr>
          <w:rFonts w:eastAsia="Verdana" w:cstheme="minorHAnsi"/>
          <w:color w:val="000000"/>
          <w:sz w:val="24"/>
          <w:szCs w:val="24"/>
          <w:lang w:eastAsia="pl-PL" w:bidi="pl-PL"/>
        </w:rPr>
        <w:t> </w:t>
      </w:r>
      <w:r w:rsidRPr="00044E51">
        <w:rPr>
          <w:rFonts w:eastAsia="Verdana" w:cstheme="minorHAnsi"/>
          <w:color w:val="000000"/>
          <w:sz w:val="24"/>
          <w:szCs w:val="24"/>
          <w:lang w:eastAsia="pl-PL" w:bidi="pl-PL"/>
        </w:rPr>
        <w:t xml:space="preserve">podstawą prawną do przeprowadzenia inwentaryzacji wskazanych składników majątkowych, jak również kont księgowych w drodze weryfikacji, stanowią zapisy </w:t>
      </w:r>
      <w:r w:rsidRPr="00044E51">
        <w:rPr>
          <w:rFonts w:eastAsia="Verdana" w:cstheme="minorHAnsi"/>
          <w:color w:val="000000"/>
          <w:sz w:val="24"/>
          <w:szCs w:val="24"/>
          <w:lang w:eastAsia="pl-PL" w:bidi="en-US"/>
        </w:rPr>
        <w:t>art.</w:t>
      </w:r>
      <w:r w:rsidRPr="00044E51">
        <w:rPr>
          <w:rFonts w:eastAsia="Verdana" w:cstheme="minorHAnsi"/>
          <w:color w:val="000000"/>
          <w:sz w:val="24"/>
          <w:szCs w:val="24"/>
          <w:lang w:eastAsia="pl-PL" w:bidi="pl-PL"/>
        </w:rPr>
        <w:t>26</w:t>
      </w:r>
      <w:r w:rsidR="004B3BD7" w:rsidRPr="00044E51">
        <w:rPr>
          <w:rFonts w:eastAsia="Verdana" w:cstheme="minorHAnsi"/>
          <w:color w:val="000000"/>
          <w:sz w:val="24"/>
          <w:szCs w:val="24"/>
          <w:lang w:eastAsia="pl-PL" w:bidi="pl-PL"/>
        </w:rPr>
        <w:t> </w:t>
      </w:r>
      <w:r w:rsidRPr="00044E51">
        <w:rPr>
          <w:rFonts w:eastAsia="Verdana" w:cstheme="minorHAnsi"/>
          <w:color w:val="000000"/>
          <w:sz w:val="24"/>
          <w:szCs w:val="24"/>
          <w:lang w:eastAsia="pl-PL" w:bidi="pl-PL"/>
        </w:rPr>
        <w:t>ust.</w:t>
      </w:r>
      <w:r w:rsidR="00D94B59" w:rsidRPr="00044E51">
        <w:rPr>
          <w:rFonts w:eastAsia="Verdana" w:cstheme="minorHAnsi"/>
          <w:color w:val="000000"/>
          <w:sz w:val="24"/>
          <w:szCs w:val="24"/>
          <w:lang w:eastAsia="pl-PL" w:bidi="pl-PL"/>
        </w:rPr>
        <w:t> </w:t>
      </w:r>
      <w:r w:rsidRPr="00044E51">
        <w:rPr>
          <w:rFonts w:eastAsia="Verdana" w:cstheme="minorHAnsi"/>
          <w:color w:val="000000"/>
          <w:sz w:val="24"/>
          <w:szCs w:val="24"/>
          <w:lang w:eastAsia="pl-PL" w:bidi="pl-PL"/>
        </w:rPr>
        <w:t>1 pkt 3 ustawy o rachunkowości, zgodnie z którym jednostki przeprowadzają na ostatni dzień każdego roku obrotowego inwentaryzację: środków trwałych, do których dostęp jest znacznie utrudniony, gruntów oraz praw zakwalifikowanych do nieruchomości, należności spornych i wątpliwych, a w bankach również należności zagrożonych, należności i</w:t>
      </w:r>
      <w:r w:rsidR="005B0B18" w:rsidRPr="00044E51">
        <w:rPr>
          <w:rFonts w:eastAsia="Verdana" w:cstheme="minorHAnsi"/>
          <w:color w:val="000000"/>
          <w:sz w:val="24"/>
          <w:szCs w:val="24"/>
          <w:lang w:eastAsia="pl-PL" w:bidi="pl-PL"/>
        </w:rPr>
        <w:t> </w:t>
      </w:r>
      <w:r w:rsidRPr="00044E51">
        <w:rPr>
          <w:rFonts w:eastAsia="Verdana" w:cstheme="minorHAnsi"/>
          <w:color w:val="000000"/>
          <w:sz w:val="24"/>
          <w:szCs w:val="24"/>
          <w:lang w:eastAsia="pl-PL" w:bidi="pl-PL"/>
        </w:rPr>
        <w:t xml:space="preserve">zobowiązań wobec osób nieprowadzących ksiąg rachunkowych, z tytułów </w:t>
      </w:r>
      <w:r w:rsidRPr="00044E51">
        <w:rPr>
          <w:rFonts w:eastAsia="Verdana" w:cstheme="minorHAnsi"/>
          <w:color w:val="000000"/>
          <w:sz w:val="24"/>
          <w:szCs w:val="24"/>
          <w:lang w:eastAsia="pl-PL" w:bidi="pl-PL"/>
        </w:rPr>
        <w:lastRenderedPageBreak/>
        <w:t>publicznoprawnych, a także aktywów i</w:t>
      </w:r>
      <w:r w:rsidR="005B0B18" w:rsidRPr="00044E51">
        <w:rPr>
          <w:rFonts w:eastAsia="Verdana" w:cstheme="minorHAnsi"/>
          <w:color w:val="000000"/>
          <w:sz w:val="24"/>
          <w:szCs w:val="24"/>
          <w:lang w:eastAsia="pl-PL" w:bidi="pl-PL"/>
        </w:rPr>
        <w:t> </w:t>
      </w:r>
      <w:r w:rsidRPr="00044E51">
        <w:rPr>
          <w:rFonts w:eastAsia="Verdana" w:cstheme="minorHAnsi"/>
          <w:color w:val="000000"/>
          <w:sz w:val="24"/>
          <w:szCs w:val="24"/>
          <w:lang w:eastAsia="pl-PL" w:bidi="pl-PL"/>
        </w:rPr>
        <w:t>pasywów niewymienionych w pkt 1 i 2 oraz wymienionych w pkt 1 i 2, jeżeli przeprowadzenie ich spisu z natury lub uzgodnienie z</w:t>
      </w:r>
      <w:r w:rsidR="005B0B18" w:rsidRPr="00044E51">
        <w:rPr>
          <w:rFonts w:eastAsia="Verdana" w:cstheme="minorHAnsi"/>
          <w:color w:val="000000"/>
          <w:sz w:val="24"/>
          <w:szCs w:val="24"/>
          <w:lang w:eastAsia="pl-PL" w:bidi="pl-PL"/>
        </w:rPr>
        <w:t> </w:t>
      </w:r>
      <w:r w:rsidRPr="00044E51">
        <w:rPr>
          <w:rFonts w:eastAsia="Verdana" w:cstheme="minorHAnsi"/>
          <w:color w:val="000000"/>
          <w:sz w:val="24"/>
          <w:szCs w:val="24"/>
          <w:lang w:eastAsia="pl-PL" w:bidi="pl-PL"/>
        </w:rPr>
        <w:t>przyczyn uzasadnionych nie było możliwe</w:t>
      </w:r>
      <w:r w:rsidRPr="00044E51">
        <w:rPr>
          <w:rFonts w:eastAsia="Verdana" w:cstheme="minorHAnsi"/>
          <w:b/>
          <w:bCs/>
          <w:i/>
          <w:iCs/>
          <w:color w:val="000000"/>
          <w:sz w:val="24"/>
          <w:szCs w:val="24"/>
          <w:lang w:eastAsia="pl-PL" w:bidi="pl-PL"/>
        </w:rPr>
        <w:t xml:space="preserve"> - </w:t>
      </w:r>
      <w:r w:rsidRPr="00044E51">
        <w:rPr>
          <w:rFonts w:eastAsia="Verdana" w:cstheme="minorHAnsi"/>
          <w:color w:val="000000"/>
          <w:sz w:val="24"/>
          <w:szCs w:val="24"/>
          <w:lang w:eastAsia="pl-PL" w:bidi="pl-PL"/>
        </w:rPr>
        <w:t>drogą porównania danych ksiąg rachunkowych z odpowiednimi dokumentami i weryfikacji wartości tych składników. Art.</w:t>
      </w:r>
      <w:r w:rsidR="004E0BE7" w:rsidRPr="00044E51">
        <w:rPr>
          <w:rFonts w:eastAsia="Verdana" w:cstheme="minorHAnsi"/>
          <w:color w:val="000000"/>
          <w:sz w:val="24"/>
          <w:szCs w:val="24"/>
          <w:lang w:eastAsia="pl-PL" w:bidi="pl-PL"/>
        </w:rPr>
        <w:t xml:space="preserve"> </w:t>
      </w:r>
      <w:r w:rsidRPr="00044E51">
        <w:rPr>
          <w:rFonts w:eastAsia="Verdana" w:cstheme="minorHAnsi"/>
          <w:color w:val="000000"/>
          <w:sz w:val="24"/>
          <w:szCs w:val="24"/>
          <w:lang w:eastAsia="pl-PL" w:bidi="pl-PL"/>
        </w:rPr>
        <w:t>27 ust.</w:t>
      </w:r>
      <w:r w:rsidR="004E0BE7" w:rsidRPr="00044E51">
        <w:rPr>
          <w:rFonts w:eastAsia="Verdana" w:cstheme="minorHAnsi"/>
          <w:color w:val="000000"/>
          <w:sz w:val="24"/>
          <w:szCs w:val="24"/>
          <w:lang w:eastAsia="pl-PL" w:bidi="pl-PL"/>
        </w:rPr>
        <w:t xml:space="preserve"> </w:t>
      </w:r>
      <w:r w:rsidRPr="00044E51">
        <w:rPr>
          <w:rFonts w:eastAsia="Verdana" w:cstheme="minorHAnsi"/>
          <w:color w:val="000000"/>
          <w:sz w:val="24"/>
          <w:szCs w:val="24"/>
          <w:lang w:eastAsia="pl-PL" w:bidi="pl-PL"/>
        </w:rPr>
        <w:t>1 ustawy o</w:t>
      </w:r>
      <w:r w:rsidR="005B0B18" w:rsidRPr="00044E51">
        <w:rPr>
          <w:rFonts w:eastAsia="Verdana" w:cstheme="minorHAnsi"/>
          <w:color w:val="000000"/>
          <w:sz w:val="24"/>
          <w:szCs w:val="24"/>
          <w:lang w:eastAsia="pl-PL" w:bidi="pl-PL"/>
        </w:rPr>
        <w:t> </w:t>
      </w:r>
      <w:r w:rsidRPr="00044E51">
        <w:rPr>
          <w:rFonts w:eastAsia="Verdana" w:cstheme="minorHAnsi"/>
          <w:color w:val="000000"/>
          <w:sz w:val="24"/>
          <w:szCs w:val="24"/>
          <w:lang w:eastAsia="pl-PL" w:bidi="pl-PL"/>
        </w:rPr>
        <w:t>rachunkowości stanowi, że przeprowadzenie i wyniki inwentaryzacji należy odpowiednio udokumentować i powiązać z zapisami ksiąg rachunkowych. Na podstawie ust.</w:t>
      </w:r>
      <w:r w:rsidR="004E0BE7" w:rsidRPr="00044E51">
        <w:rPr>
          <w:rFonts w:eastAsia="Verdana" w:cstheme="minorHAnsi"/>
          <w:color w:val="000000"/>
          <w:sz w:val="24"/>
          <w:szCs w:val="24"/>
          <w:lang w:eastAsia="pl-PL" w:bidi="pl-PL"/>
        </w:rPr>
        <w:t xml:space="preserve"> </w:t>
      </w:r>
      <w:r w:rsidRPr="00044E51">
        <w:rPr>
          <w:rFonts w:eastAsia="Verdana" w:cstheme="minorHAnsi"/>
          <w:color w:val="000000"/>
          <w:sz w:val="24"/>
          <w:szCs w:val="24"/>
          <w:lang w:eastAsia="pl-PL" w:bidi="pl-PL"/>
        </w:rPr>
        <w:t xml:space="preserve">2 tego artykułu ujawnione w toku inwentaryzacji różnice między stanem rzeczywistym a stanem wykazanym w księgach rachunkowych należy wyjaśnić i rozliczyć w księgach rachunkowych tego roku obrotowego na który przypadał termin inwentaryzacji. </w:t>
      </w:r>
      <w:r w:rsidR="00E2762B" w:rsidRPr="00044E51">
        <w:rPr>
          <w:rFonts w:eastAsia="Verdana" w:cstheme="minorHAnsi"/>
          <w:color w:val="000000"/>
          <w:sz w:val="24"/>
          <w:szCs w:val="24"/>
          <w:lang w:eastAsia="pl-PL" w:bidi="pl-PL"/>
        </w:rPr>
        <w:t xml:space="preserve">Wskazano, </w:t>
      </w:r>
      <w:r w:rsidRPr="00044E51">
        <w:rPr>
          <w:rFonts w:eastAsia="Verdana" w:cstheme="minorHAnsi"/>
          <w:color w:val="000000"/>
          <w:sz w:val="24"/>
          <w:szCs w:val="24"/>
          <w:lang w:eastAsia="pl-PL" w:bidi="pl-PL"/>
        </w:rPr>
        <w:t>iż nie jest właściwe w odniesieniu do unormowań wynikających z ustawy o rachunkowości zamieszczanie jedynie - jak w odniesieniu do inwentaryzacji gruntów – ogólnej informacji o</w:t>
      </w:r>
      <w:r w:rsidR="005B0B18" w:rsidRPr="00044E51">
        <w:rPr>
          <w:rFonts w:eastAsia="Verdana" w:cstheme="minorHAnsi"/>
          <w:color w:val="000000"/>
          <w:sz w:val="24"/>
          <w:szCs w:val="24"/>
          <w:lang w:eastAsia="pl-PL" w:bidi="pl-PL"/>
        </w:rPr>
        <w:t> </w:t>
      </w:r>
      <w:r w:rsidRPr="00044E51">
        <w:rPr>
          <w:rFonts w:eastAsia="Verdana" w:cstheme="minorHAnsi"/>
          <w:color w:val="000000"/>
          <w:sz w:val="24"/>
          <w:szCs w:val="24"/>
          <w:lang w:eastAsia="pl-PL" w:bidi="pl-PL"/>
        </w:rPr>
        <w:t>zweryfikowaniu gruntów na dany dzień wraz z</w:t>
      </w:r>
      <w:r w:rsidR="003E09B1" w:rsidRPr="00044E51">
        <w:rPr>
          <w:rFonts w:eastAsia="Verdana" w:cstheme="minorHAnsi"/>
          <w:color w:val="000000"/>
          <w:sz w:val="24"/>
          <w:szCs w:val="24"/>
          <w:lang w:eastAsia="pl-PL" w:bidi="pl-PL"/>
        </w:rPr>
        <w:t> </w:t>
      </w:r>
      <w:r w:rsidRPr="00044E51">
        <w:rPr>
          <w:rFonts w:eastAsia="Verdana" w:cstheme="minorHAnsi"/>
          <w:color w:val="000000"/>
          <w:sz w:val="24"/>
          <w:szCs w:val="24"/>
          <w:lang w:eastAsia="pl-PL" w:bidi="pl-PL"/>
        </w:rPr>
        <w:t>podaniem ich wartości oraz załączeniem wydruków z księgi środków trwałych, czy też ogólnego zastawienia środków trwałych trudno dostępowych oglądowi. Są to ogólne zbiory informacji, które stanowią swoiste powielanie danych z już istniejących ksiąg czy rejestrów nie dokumentujące przeprowadzenia inwentaryzacji metodą weryfikacji. Inwentaryzacja zrealizowana przy pomocy tej metody polega na porównaniu danych z ksiąg rachunkowych z</w:t>
      </w:r>
      <w:r w:rsidR="003E09B1" w:rsidRPr="00044E51">
        <w:rPr>
          <w:rFonts w:eastAsia="Verdana" w:cstheme="minorHAnsi"/>
          <w:color w:val="000000"/>
          <w:sz w:val="24"/>
          <w:szCs w:val="24"/>
          <w:lang w:eastAsia="pl-PL" w:bidi="pl-PL"/>
        </w:rPr>
        <w:t> </w:t>
      </w:r>
      <w:r w:rsidRPr="00044E51">
        <w:rPr>
          <w:rFonts w:eastAsia="Verdana" w:cstheme="minorHAnsi"/>
          <w:color w:val="000000"/>
          <w:sz w:val="24"/>
          <w:szCs w:val="24"/>
          <w:lang w:eastAsia="pl-PL" w:bidi="pl-PL"/>
        </w:rPr>
        <w:t>odpowiednimi dokumentami, które dotyczą bezpośrednio gruntów i środków trwałych trudno dostępnych oglądowi. Te indywidualne dokumenty dotyczące pozostałych składników powinny zostać porównane z</w:t>
      </w:r>
      <w:r w:rsidR="005B0B18" w:rsidRPr="00044E51">
        <w:rPr>
          <w:rFonts w:eastAsia="Verdana" w:cstheme="minorHAnsi"/>
          <w:color w:val="000000"/>
          <w:sz w:val="24"/>
          <w:szCs w:val="24"/>
          <w:lang w:eastAsia="pl-PL" w:bidi="pl-PL"/>
        </w:rPr>
        <w:t> </w:t>
      </w:r>
      <w:r w:rsidRPr="00044E51">
        <w:rPr>
          <w:rFonts w:eastAsia="Verdana" w:cstheme="minorHAnsi"/>
          <w:color w:val="000000"/>
          <w:sz w:val="24"/>
          <w:szCs w:val="24"/>
          <w:lang w:eastAsia="pl-PL" w:bidi="pl-PL"/>
        </w:rPr>
        <w:t xml:space="preserve">odpowiednimi zapisami </w:t>
      </w:r>
      <w:r w:rsidR="003E09B1" w:rsidRPr="00044E51">
        <w:rPr>
          <w:rFonts w:eastAsia="Verdana" w:cstheme="minorHAnsi"/>
          <w:color w:val="000000"/>
          <w:sz w:val="24"/>
          <w:szCs w:val="24"/>
          <w:lang w:eastAsia="pl-PL" w:bidi="pl-PL"/>
        </w:rPr>
        <w:t> </w:t>
      </w:r>
      <w:r w:rsidRPr="00044E51">
        <w:rPr>
          <w:rFonts w:eastAsia="Verdana" w:cstheme="minorHAnsi"/>
          <w:color w:val="000000"/>
          <w:sz w:val="24"/>
          <w:szCs w:val="24"/>
          <w:lang w:eastAsia="pl-PL" w:bidi="pl-PL"/>
        </w:rPr>
        <w:t>w ewidencji księgowej w celu potwierdzenia ich faktycznego istnienia oraz rzetelności i</w:t>
      </w:r>
      <w:r w:rsidR="003E09B1" w:rsidRPr="00044E51">
        <w:rPr>
          <w:rFonts w:eastAsia="Verdana" w:cstheme="minorHAnsi"/>
          <w:color w:val="000000"/>
          <w:sz w:val="24"/>
          <w:szCs w:val="24"/>
          <w:lang w:eastAsia="pl-PL" w:bidi="pl-PL"/>
        </w:rPr>
        <w:t> </w:t>
      </w:r>
      <w:r w:rsidRPr="00044E51">
        <w:rPr>
          <w:rFonts w:eastAsia="Verdana" w:cstheme="minorHAnsi"/>
          <w:color w:val="000000"/>
          <w:sz w:val="24"/>
          <w:szCs w:val="24"/>
          <w:lang w:eastAsia="pl-PL" w:bidi="pl-PL"/>
        </w:rPr>
        <w:t>prawidłowości ich wyceny. Weryfikacja ta powinna zostać potwierdzona stosownymi adnotacjami dotyczącymi zrealizowania tych czynności – może temu towarzyszyć przedstawienie wydruków, dokumentów dotyczących tych składników majątku. Trudno zatem zgodzić się z Obwinionym, iż działania te powielają już istniejące akta czy też zaakceptować argument, że realizacji tego obowiązku stają na przeszkodzie względy ekologiczne. Nie negując działań służb księgowo</w:t>
      </w:r>
      <w:r w:rsidR="00D94B59" w:rsidRPr="00044E51">
        <w:rPr>
          <w:rFonts w:eastAsia="Verdana" w:cstheme="minorHAnsi"/>
          <w:color w:val="000000"/>
          <w:sz w:val="24"/>
          <w:szCs w:val="24"/>
          <w:lang w:eastAsia="pl-PL" w:bidi="pl-PL"/>
        </w:rPr>
        <w:t>-</w:t>
      </w:r>
      <w:r w:rsidRPr="00044E51">
        <w:rPr>
          <w:rFonts w:eastAsia="Verdana" w:cstheme="minorHAnsi"/>
          <w:color w:val="000000"/>
          <w:sz w:val="24"/>
          <w:szCs w:val="24"/>
          <w:lang w:eastAsia="pl-PL" w:bidi="pl-PL"/>
        </w:rPr>
        <w:t>finansowych, Komisja</w:t>
      </w:r>
      <w:r w:rsidR="00E2762B" w:rsidRPr="00044E51">
        <w:rPr>
          <w:rFonts w:eastAsia="Verdana" w:cstheme="minorHAnsi"/>
          <w:color w:val="000000"/>
          <w:sz w:val="24"/>
          <w:szCs w:val="24"/>
          <w:lang w:eastAsia="pl-PL" w:bidi="pl-PL"/>
        </w:rPr>
        <w:t xml:space="preserve"> I instancji</w:t>
      </w:r>
      <w:r w:rsidRPr="00044E51">
        <w:rPr>
          <w:rFonts w:eastAsia="Verdana" w:cstheme="minorHAnsi"/>
          <w:color w:val="000000"/>
          <w:sz w:val="24"/>
          <w:szCs w:val="24"/>
          <w:lang w:eastAsia="pl-PL" w:bidi="pl-PL"/>
        </w:rPr>
        <w:t xml:space="preserve"> uznała, iż</w:t>
      </w:r>
      <w:r w:rsidR="005B0B18" w:rsidRPr="00044E51">
        <w:rPr>
          <w:rFonts w:eastAsia="Verdana" w:cstheme="minorHAnsi"/>
          <w:color w:val="000000"/>
          <w:sz w:val="24"/>
          <w:szCs w:val="24"/>
          <w:lang w:eastAsia="pl-PL" w:bidi="pl-PL"/>
        </w:rPr>
        <w:t> </w:t>
      </w:r>
      <w:r w:rsidRPr="00044E51">
        <w:rPr>
          <w:rFonts w:eastAsia="Verdana" w:cstheme="minorHAnsi"/>
          <w:color w:val="000000"/>
          <w:sz w:val="24"/>
          <w:szCs w:val="24"/>
          <w:lang w:eastAsia="pl-PL" w:bidi="pl-PL"/>
        </w:rPr>
        <w:t xml:space="preserve">nie zostały w tym zakresie spełnione wszystkie wymagania dotyczące przeprowadzenia weryfikacji powyższych składników majątkowych. </w:t>
      </w:r>
    </w:p>
    <w:p w14:paraId="1AE2813C" w14:textId="49E21EF7" w:rsidR="00F6420F" w:rsidRPr="00044E51" w:rsidRDefault="00237F8D" w:rsidP="00261476">
      <w:pPr>
        <w:spacing w:before="120" w:after="0" w:line="23" w:lineRule="atLeast"/>
        <w:rPr>
          <w:rFonts w:eastAsia="Times New Roman" w:cstheme="minorHAnsi"/>
          <w:color w:val="000000"/>
          <w:sz w:val="24"/>
          <w:szCs w:val="24"/>
          <w:lang w:eastAsia="pl-PL" w:bidi="pl-PL"/>
        </w:rPr>
      </w:pPr>
      <w:r w:rsidRPr="00044E51">
        <w:rPr>
          <w:rFonts w:eastAsia="Times New Roman" w:cstheme="minorHAnsi"/>
          <w:color w:val="000000"/>
          <w:sz w:val="24"/>
          <w:szCs w:val="24"/>
          <w:lang w:eastAsia="pl-PL" w:bidi="pl-PL"/>
        </w:rPr>
        <w:t xml:space="preserve">RKO </w:t>
      </w:r>
      <w:r w:rsidR="00F6420F" w:rsidRPr="00044E51">
        <w:rPr>
          <w:rFonts w:eastAsia="Times New Roman" w:cstheme="minorHAnsi"/>
          <w:color w:val="000000"/>
          <w:sz w:val="24"/>
          <w:szCs w:val="24"/>
          <w:lang w:eastAsia="pl-PL" w:bidi="pl-PL"/>
        </w:rPr>
        <w:t>stanęła również na stanowisku, w stosunku do wyjaśnień złożonych przez Obwinionego w zakresie inwentaryzacji kont organu 224, 249 i 909, że nie miały miejsca jedynie nieścisłości dotyczące pomiędzy dniami ustalonymi jako dzień sporządzenia inwentaryzacji a</w:t>
      </w:r>
      <w:r w:rsidR="003E09B1" w:rsidRPr="00044E51">
        <w:rPr>
          <w:rFonts w:eastAsia="Times New Roman" w:cstheme="minorHAnsi"/>
          <w:color w:val="000000"/>
          <w:sz w:val="24"/>
          <w:szCs w:val="24"/>
          <w:lang w:eastAsia="pl-PL" w:bidi="pl-PL"/>
        </w:rPr>
        <w:t> </w:t>
      </w:r>
      <w:r w:rsidR="00F6420F" w:rsidRPr="00044E51">
        <w:rPr>
          <w:rFonts w:eastAsia="Times New Roman" w:cstheme="minorHAnsi"/>
          <w:color w:val="000000"/>
          <w:sz w:val="24"/>
          <w:szCs w:val="24"/>
          <w:lang w:eastAsia="pl-PL" w:bidi="pl-PL"/>
        </w:rPr>
        <w:t>terminami spływu „środków w drodze”, lecz uznała, iż w zakresie omawianego zarzutu niesporządzenie wydruku sald kont rachunkowych oznacza niedokonanie inwentaryzacji na dzień 31 grudnia 2019</w:t>
      </w:r>
      <w:r w:rsidR="004E0BE7" w:rsidRPr="00044E51">
        <w:rPr>
          <w:rFonts w:eastAsia="Times New Roman" w:cstheme="minorHAnsi"/>
          <w:color w:val="000000"/>
          <w:sz w:val="24"/>
          <w:szCs w:val="24"/>
          <w:lang w:eastAsia="pl-PL" w:bidi="pl-PL"/>
        </w:rPr>
        <w:t xml:space="preserve"> </w:t>
      </w:r>
      <w:r w:rsidR="00F6420F" w:rsidRPr="00044E51">
        <w:rPr>
          <w:rFonts w:eastAsia="Times New Roman" w:cstheme="minorHAnsi"/>
          <w:color w:val="000000"/>
          <w:sz w:val="24"/>
          <w:szCs w:val="24"/>
          <w:lang w:eastAsia="pl-PL" w:bidi="pl-PL"/>
        </w:rPr>
        <w:t xml:space="preserve">r. </w:t>
      </w:r>
    </w:p>
    <w:p w14:paraId="7E848E32" w14:textId="192F336E" w:rsidR="00F6420F" w:rsidRPr="00044E51" w:rsidRDefault="00F6420F" w:rsidP="00261476">
      <w:pPr>
        <w:spacing w:before="120" w:after="0" w:line="23" w:lineRule="atLeast"/>
        <w:rPr>
          <w:rFonts w:eastAsia="Times New Roman" w:cstheme="minorHAnsi"/>
          <w:color w:val="000000"/>
          <w:sz w:val="24"/>
          <w:szCs w:val="24"/>
          <w:lang w:eastAsia="pl-PL" w:bidi="pl-PL"/>
        </w:rPr>
      </w:pPr>
      <w:r w:rsidRPr="00044E51">
        <w:rPr>
          <w:rFonts w:eastAsia="Times New Roman" w:cstheme="minorHAnsi"/>
          <w:color w:val="000000"/>
          <w:sz w:val="24"/>
          <w:szCs w:val="24"/>
          <w:lang w:eastAsia="pl-PL" w:bidi="pl-PL"/>
        </w:rPr>
        <w:t>Formułując model postępowania, którego wdrożenie umożliwiłoby uniknięcie naruszenia dyscypliny finansów publicznych, powinno w pierwszej kolejności oznaczać terminowe zarządzanie poszczególnymi etapami przeprowadzania inwentaryzacji przez kierownika jednostki. Pracownicy zaangażowani do realizacji zadań inwetaryzacyjnych powinni posiadać stosowne doświadczenie i niezbędną wiedzę prawno</w:t>
      </w:r>
      <w:r w:rsidR="00D94B59" w:rsidRPr="00044E51">
        <w:rPr>
          <w:rFonts w:eastAsia="Times New Roman" w:cstheme="minorHAnsi"/>
          <w:color w:val="000000"/>
          <w:sz w:val="24"/>
          <w:szCs w:val="24"/>
          <w:lang w:eastAsia="pl-PL" w:bidi="pl-PL"/>
        </w:rPr>
        <w:t>-</w:t>
      </w:r>
      <w:r w:rsidRPr="00044E51">
        <w:rPr>
          <w:rFonts w:eastAsia="Times New Roman" w:cstheme="minorHAnsi"/>
          <w:color w:val="000000"/>
          <w:sz w:val="24"/>
          <w:szCs w:val="24"/>
          <w:lang w:eastAsia="pl-PL" w:bidi="pl-PL"/>
        </w:rPr>
        <w:t>księgową. Czynności inwetaryzacyjne powinny być wdrażane zgodnie z obowiązującymi wymogami i w odpowiednich terminach. Do inwentaryzacji poszczególnych rodzajów składników majątkowych powinny być zastosowane odpowiednie metody i właściwa dokumentacja potwierdzająca zrealizowane działania. Osoby odpowiedzialne za przeprowadzenie inwentaryzacji powinny informować przełożonych o</w:t>
      </w:r>
      <w:r w:rsidR="003E09B1" w:rsidRPr="00044E51">
        <w:rPr>
          <w:rFonts w:eastAsia="Times New Roman" w:cstheme="minorHAnsi"/>
          <w:color w:val="000000"/>
          <w:sz w:val="24"/>
          <w:szCs w:val="24"/>
          <w:lang w:eastAsia="pl-PL" w:bidi="pl-PL"/>
        </w:rPr>
        <w:t> </w:t>
      </w:r>
      <w:r w:rsidRPr="00044E51">
        <w:rPr>
          <w:rFonts w:eastAsia="Times New Roman" w:cstheme="minorHAnsi"/>
          <w:color w:val="000000"/>
          <w:sz w:val="24"/>
          <w:szCs w:val="24"/>
          <w:lang w:eastAsia="pl-PL" w:bidi="pl-PL"/>
        </w:rPr>
        <w:t>zrealizowaniu jej poszczególnych etapów i problemach pojawiających się podczas wykonywania zadań. Pracownicy merytoryczni zobowiązani są sukcesywnie uczestniczyć w</w:t>
      </w:r>
      <w:r w:rsidR="003E09B1" w:rsidRPr="00044E51">
        <w:rPr>
          <w:rFonts w:eastAsia="Times New Roman" w:cstheme="minorHAnsi"/>
          <w:color w:val="000000"/>
          <w:sz w:val="24"/>
          <w:szCs w:val="24"/>
          <w:lang w:eastAsia="pl-PL" w:bidi="pl-PL"/>
        </w:rPr>
        <w:t> </w:t>
      </w:r>
      <w:r w:rsidRPr="00044E51">
        <w:rPr>
          <w:rFonts w:eastAsia="Times New Roman" w:cstheme="minorHAnsi"/>
          <w:color w:val="000000"/>
          <w:sz w:val="24"/>
          <w:szCs w:val="24"/>
          <w:lang w:eastAsia="pl-PL" w:bidi="pl-PL"/>
        </w:rPr>
        <w:t xml:space="preserve">kursach i szkoleniach dotyczących prawidłowego stosowania ustawy </w:t>
      </w:r>
      <w:r w:rsidRPr="00044E51">
        <w:rPr>
          <w:rFonts w:eastAsia="Times New Roman" w:cstheme="minorHAnsi"/>
          <w:color w:val="000000"/>
          <w:sz w:val="24"/>
          <w:szCs w:val="24"/>
          <w:lang w:eastAsia="pl-PL" w:bidi="pl-PL"/>
        </w:rPr>
        <w:lastRenderedPageBreak/>
        <w:t>o</w:t>
      </w:r>
      <w:r w:rsidR="005B0B18" w:rsidRPr="00044E51">
        <w:rPr>
          <w:rFonts w:eastAsia="Times New Roman" w:cstheme="minorHAnsi"/>
          <w:color w:val="000000"/>
          <w:sz w:val="24"/>
          <w:szCs w:val="24"/>
          <w:lang w:eastAsia="pl-PL" w:bidi="pl-PL"/>
        </w:rPr>
        <w:t> </w:t>
      </w:r>
      <w:r w:rsidRPr="00044E51">
        <w:rPr>
          <w:rFonts w:eastAsia="Times New Roman" w:cstheme="minorHAnsi"/>
          <w:color w:val="000000"/>
          <w:sz w:val="24"/>
          <w:szCs w:val="24"/>
          <w:lang w:eastAsia="pl-PL" w:bidi="pl-PL"/>
        </w:rPr>
        <w:t xml:space="preserve">rachunkowości czy też aktów wykonawczych, a także praktycznych aspektów zagadnień inwentaryzacyjnych. </w:t>
      </w:r>
      <w:r w:rsidR="008A005A" w:rsidRPr="00044E51">
        <w:rPr>
          <w:rFonts w:eastAsia="Times New Roman" w:cstheme="minorHAnsi"/>
          <w:color w:val="000000"/>
          <w:sz w:val="24"/>
          <w:szCs w:val="24"/>
          <w:lang w:eastAsia="pl-PL" w:bidi="pl-PL"/>
        </w:rPr>
        <w:t>RKO</w:t>
      </w:r>
      <w:r w:rsidRPr="00044E51">
        <w:rPr>
          <w:rFonts w:eastAsia="Times New Roman" w:cstheme="minorHAnsi"/>
          <w:color w:val="000000"/>
          <w:sz w:val="24"/>
          <w:szCs w:val="24"/>
          <w:lang w:eastAsia="pl-PL" w:bidi="pl-PL"/>
        </w:rPr>
        <w:t xml:space="preserve"> podkreśl</w:t>
      </w:r>
      <w:r w:rsidR="00D94B59" w:rsidRPr="00044E51">
        <w:rPr>
          <w:rFonts w:eastAsia="Times New Roman" w:cstheme="minorHAnsi"/>
          <w:color w:val="000000"/>
          <w:sz w:val="24"/>
          <w:szCs w:val="24"/>
          <w:lang w:eastAsia="pl-PL" w:bidi="pl-PL"/>
        </w:rPr>
        <w:t>ił</w:t>
      </w:r>
      <w:r w:rsidRPr="00044E51">
        <w:rPr>
          <w:rFonts w:eastAsia="Times New Roman" w:cstheme="minorHAnsi"/>
          <w:color w:val="000000"/>
          <w:sz w:val="24"/>
          <w:szCs w:val="24"/>
          <w:lang w:eastAsia="pl-PL" w:bidi="pl-PL"/>
        </w:rPr>
        <w:t>a, iż terminowe i zgodne z obowiązującymi unormowaniami przeprowadzenie inwentaryzacji jest bardzo istotne dla prawidłowego funkcjonowania gospodarki budżetowej w danym podmiocie, gdyż pozwala na cykliczne ustalenie faktycznego stanu majątkowego jakim dysponuje dana jednostka, a</w:t>
      </w:r>
      <w:r w:rsidR="005B0B18" w:rsidRPr="00044E51">
        <w:rPr>
          <w:rFonts w:eastAsia="Times New Roman" w:cstheme="minorHAnsi"/>
          <w:color w:val="000000"/>
          <w:sz w:val="24"/>
          <w:szCs w:val="24"/>
          <w:lang w:eastAsia="pl-PL" w:bidi="pl-PL"/>
        </w:rPr>
        <w:t> </w:t>
      </w:r>
      <w:r w:rsidRPr="00044E51">
        <w:rPr>
          <w:rFonts w:eastAsia="Times New Roman" w:cstheme="minorHAnsi"/>
          <w:color w:val="000000"/>
          <w:sz w:val="24"/>
          <w:szCs w:val="24"/>
          <w:lang w:eastAsia="pl-PL" w:bidi="pl-PL"/>
        </w:rPr>
        <w:t>w</w:t>
      </w:r>
      <w:r w:rsidR="005B0B18" w:rsidRPr="00044E51">
        <w:rPr>
          <w:rFonts w:eastAsia="Times New Roman" w:cstheme="minorHAnsi"/>
          <w:color w:val="000000"/>
          <w:sz w:val="24"/>
          <w:szCs w:val="24"/>
          <w:lang w:eastAsia="pl-PL" w:bidi="pl-PL"/>
        </w:rPr>
        <w:t> </w:t>
      </w:r>
      <w:r w:rsidRPr="00044E51">
        <w:rPr>
          <w:rFonts w:eastAsia="Times New Roman" w:cstheme="minorHAnsi"/>
          <w:color w:val="000000"/>
          <w:sz w:val="24"/>
          <w:szCs w:val="24"/>
          <w:lang w:eastAsia="pl-PL" w:bidi="pl-PL"/>
        </w:rPr>
        <w:t>szczególności umożliwia podejmowanie na tej podstawie wiarygodnych i ekonomicznie uzasadnionych działań władz Gminy odnośnie przyszłych działań inwestycyjnych.</w:t>
      </w:r>
    </w:p>
    <w:p w14:paraId="3E50053B" w14:textId="79196DCF" w:rsidR="00F6420F" w:rsidRPr="00044E51" w:rsidRDefault="00F6420F" w:rsidP="00261476">
      <w:pPr>
        <w:spacing w:before="120" w:after="0" w:line="23" w:lineRule="atLeast"/>
        <w:rPr>
          <w:rFonts w:eastAsia="Times New Roman" w:cstheme="minorHAnsi"/>
          <w:color w:val="000000"/>
          <w:sz w:val="24"/>
          <w:szCs w:val="24"/>
          <w:lang w:eastAsia="pl-PL" w:bidi="pl-PL"/>
        </w:rPr>
      </w:pPr>
      <w:r w:rsidRPr="00044E51">
        <w:rPr>
          <w:rFonts w:eastAsia="Times New Roman" w:cstheme="minorHAnsi"/>
          <w:color w:val="000000"/>
          <w:sz w:val="24"/>
          <w:szCs w:val="24"/>
          <w:lang w:eastAsia="pl-PL" w:bidi="pl-PL"/>
        </w:rPr>
        <w:t xml:space="preserve">Komisja </w:t>
      </w:r>
      <w:r w:rsidR="00237F8D" w:rsidRPr="00044E51">
        <w:rPr>
          <w:rFonts w:eastAsia="Times New Roman" w:cstheme="minorHAnsi"/>
          <w:color w:val="000000"/>
          <w:sz w:val="24"/>
          <w:szCs w:val="24"/>
          <w:lang w:eastAsia="pl-PL" w:bidi="pl-PL"/>
        </w:rPr>
        <w:t xml:space="preserve">I instancji </w:t>
      </w:r>
      <w:r w:rsidRPr="00044E51">
        <w:rPr>
          <w:rFonts w:eastAsia="Times New Roman" w:cstheme="minorHAnsi"/>
          <w:color w:val="000000"/>
          <w:sz w:val="24"/>
          <w:szCs w:val="24"/>
          <w:lang w:eastAsia="pl-PL" w:bidi="pl-PL"/>
        </w:rPr>
        <w:t>uznała, że stosownie do zapisu art.</w:t>
      </w:r>
      <w:r w:rsidR="004E0BE7" w:rsidRPr="00044E51">
        <w:rPr>
          <w:rFonts w:eastAsia="Times New Roman" w:cstheme="minorHAnsi"/>
          <w:color w:val="000000"/>
          <w:sz w:val="24"/>
          <w:szCs w:val="24"/>
          <w:lang w:eastAsia="pl-PL" w:bidi="pl-PL"/>
        </w:rPr>
        <w:t xml:space="preserve"> </w:t>
      </w:r>
      <w:r w:rsidRPr="00044E51">
        <w:rPr>
          <w:rFonts w:eastAsia="Times New Roman" w:cstheme="minorHAnsi"/>
          <w:color w:val="000000"/>
          <w:sz w:val="24"/>
          <w:szCs w:val="24"/>
          <w:lang w:eastAsia="pl-PL" w:bidi="pl-PL"/>
        </w:rPr>
        <w:t>4 ust.</w:t>
      </w:r>
      <w:r w:rsidR="004E0BE7" w:rsidRPr="00044E51">
        <w:rPr>
          <w:rFonts w:eastAsia="Times New Roman" w:cstheme="minorHAnsi"/>
          <w:color w:val="000000"/>
          <w:sz w:val="24"/>
          <w:szCs w:val="24"/>
          <w:lang w:eastAsia="pl-PL" w:bidi="pl-PL"/>
        </w:rPr>
        <w:t xml:space="preserve"> </w:t>
      </w:r>
      <w:r w:rsidRPr="00044E51">
        <w:rPr>
          <w:rFonts w:eastAsia="Times New Roman" w:cstheme="minorHAnsi"/>
          <w:color w:val="000000"/>
          <w:sz w:val="24"/>
          <w:szCs w:val="24"/>
          <w:lang w:eastAsia="pl-PL" w:bidi="pl-PL"/>
        </w:rPr>
        <w:t>5 ustawy o rachunkowości kierownik jednostki, o ile odrębne przepisy nie stanowią inaczej, ponosi odpowiedzialność za wykonanie obowiązków w zakresie rachunkowości, co obejmuje także zadania z zakresu przeprowadzenia inwentaryzacji. Obwiniony, zgodnie z ustaleniami, nie przekazał w tym zakresie odpowiedzialności poszczególnym pracownikom do wykonania zadań w zakresie inwentaryzacji. Oznacza to, że odpowiedzialność w zakresie przeprowadzenia inwentaryzacji nie została przekazana na pracowników i odpowiedzialność za sposób realizacji zadań przez Obwinionego może zostać przypisana kierownikowi jednostki sektora finansów publicznych. Ocena zachowania Obwinionego w zakresie przedmiotowego zarzutu, w szczególności waga naruszonych obowiązków oraz sposób i</w:t>
      </w:r>
      <w:r w:rsidR="003E09B1" w:rsidRPr="00044E51">
        <w:rPr>
          <w:rFonts w:eastAsia="Times New Roman" w:cstheme="minorHAnsi"/>
          <w:color w:val="000000"/>
          <w:sz w:val="24"/>
          <w:szCs w:val="24"/>
          <w:lang w:eastAsia="pl-PL" w:bidi="pl-PL"/>
        </w:rPr>
        <w:t> </w:t>
      </w:r>
      <w:r w:rsidRPr="00044E51">
        <w:rPr>
          <w:rFonts w:eastAsia="Times New Roman" w:cstheme="minorHAnsi"/>
          <w:color w:val="000000"/>
          <w:sz w:val="24"/>
          <w:szCs w:val="24"/>
          <w:lang w:eastAsia="pl-PL" w:bidi="pl-PL"/>
        </w:rPr>
        <w:t xml:space="preserve">okoliczności naruszenia, uprawniają do stwierdzenia, iż stopień szkodliwości tych naruszeń dla finansów publicznych jest większy niż znikomy. </w:t>
      </w:r>
    </w:p>
    <w:p w14:paraId="665342A2" w14:textId="74E02797" w:rsidR="00F6420F" w:rsidRPr="00044E51" w:rsidRDefault="00F6420F" w:rsidP="00261476">
      <w:pPr>
        <w:widowControl w:val="0"/>
        <w:spacing w:before="120" w:after="0" w:line="23" w:lineRule="atLeast"/>
        <w:rPr>
          <w:rFonts w:eastAsia="Verdana" w:cstheme="minorHAnsi"/>
          <w:color w:val="000000"/>
          <w:sz w:val="24"/>
          <w:szCs w:val="24"/>
          <w:lang w:eastAsia="pl-PL" w:bidi="pl-PL"/>
        </w:rPr>
      </w:pPr>
      <w:r w:rsidRPr="00044E51">
        <w:rPr>
          <w:rFonts w:eastAsia="Verdana" w:cstheme="minorHAnsi"/>
          <w:color w:val="000000"/>
          <w:sz w:val="24"/>
          <w:szCs w:val="24"/>
          <w:lang w:eastAsia="pl-PL" w:bidi="pl-PL"/>
        </w:rPr>
        <w:t xml:space="preserve">Komisja </w:t>
      </w:r>
      <w:r w:rsidR="00237F8D" w:rsidRPr="00044E51">
        <w:rPr>
          <w:rFonts w:eastAsia="Verdana" w:cstheme="minorHAnsi"/>
          <w:color w:val="000000"/>
          <w:sz w:val="24"/>
          <w:szCs w:val="24"/>
          <w:lang w:eastAsia="pl-PL" w:bidi="pl-PL"/>
        </w:rPr>
        <w:t xml:space="preserve">I instancji </w:t>
      </w:r>
      <w:r w:rsidRPr="00044E51">
        <w:rPr>
          <w:rFonts w:eastAsia="Verdana" w:cstheme="minorHAnsi"/>
          <w:color w:val="000000"/>
          <w:sz w:val="24"/>
          <w:szCs w:val="24"/>
          <w:lang w:eastAsia="pl-PL" w:bidi="pl-PL"/>
        </w:rPr>
        <w:t>w powyższym zakresie zgodziła się z ustaleniami Rzecznika zawartymi we wniosku o ukaranie</w:t>
      </w:r>
      <w:r w:rsidR="008A005A" w:rsidRPr="00044E51">
        <w:rPr>
          <w:rFonts w:eastAsia="Verdana" w:cstheme="minorHAnsi"/>
          <w:color w:val="000000"/>
          <w:sz w:val="24"/>
          <w:szCs w:val="24"/>
          <w:lang w:eastAsia="pl-PL" w:bidi="pl-PL"/>
        </w:rPr>
        <w:t>,</w:t>
      </w:r>
      <w:r w:rsidRPr="00044E51">
        <w:rPr>
          <w:rFonts w:eastAsia="Verdana" w:cstheme="minorHAnsi"/>
          <w:color w:val="000000"/>
          <w:sz w:val="24"/>
          <w:szCs w:val="24"/>
          <w:lang w:eastAsia="pl-PL" w:bidi="pl-PL"/>
        </w:rPr>
        <w:t xml:space="preserve"> w zakresie okoliczności popełnienia</w:t>
      </w:r>
      <w:r w:rsidR="008A005A" w:rsidRPr="00044E51">
        <w:rPr>
          <w:rFonts w:eastAsia="Verdana" w:cstheme="minorHAnsi"/>
          <w:color w:val="000000"/>
          <w:sz w:val="24"/>
          <w:szCs w:val="24"/>
          <w:lang w:eastAsia="pl-PL" w:bidi="pl-PL"/>
        </w:rPr>
        <w:t xml:space="preserve"> czynów</w:t>
      </w:r>
      <w:r w:rsidRPr="00044E51">
        <w:rPr>
          <w:rFonts w:eastAsia="Verdana" w:cstheme="minorHAnsi"/>
          <w:color w:val="000000"/>
          <w:sz w:val="24"/>
          <w:szCs w:val="24"/>
          <w:lang w:eastAsia="pl-PL" w:bidi="pl-PL"/>
        </w:rPr>
        <w:t>, stwierdzając, że przeprowadzenie inwentaryzacji nastąpiło w sposób niezgodny z wymogami, jak również w</w:t>
      </w:r>
      <w:r w:rsidR="004B3BD7" w:rsidRPr="00044E51">
        <w:rPr>
          <w:rFonts w:eastAsia="Verdana" w:cstheme="minorHAnsi"/>
          <w:color w:val="000000"/>
          <w:sz w:val="24"/>
          <w:szCs w:val="24"/>
          <w:lang w:eastAsia="pl-PL" w:bidi="pl-PL"/>
        </w:rPr>
        <w:t> </w:t>
      </w:r>
      <w:r w:rsidRPr="00044E51">
        <w:rPr>
          <w:rFonts w:eastAsia="Verdana" w:cstheme="minorHAnsi"/>
          <w:color w:val="000000"/>
          <w:sz w:val="24"/>
          <w:szCs w:val="24"/>
          <w:lang w:eastAsia="pl-PL" w:bidi="pl-PL"/>
        </w:rPr>
        <w:t xml:space="preserve">zakresie częściowego zaniechania inwentaryzacji kont księgowych, stanowi naruszenie </w:t>
      </w:r>
      <w:r w:rsidRPr="00044E51">
        <w:rPr>
          <w:rFonts w:eastAsia="Verdana" w:cstheme="minorHAnsi"/>
          <w:color w:val="000000"/>
          <w:sz w:val="24"/>
          <w:szCs w:val="24"/>
          <w:lang w:eastAsia="pl-PL" w:bidi="en-US"/>
        </w:rPr>
        <w:t>art.</w:t>
      </w:r>
      <w:r w:rsidR="004E0BE7" w:rsidRPr="00044E51">
        <w:rPr>
          <w:rFonts w:eastAsia="Verdana" w:cstheme="minorHAnsi"/>
          <w:color w:val="000000"/>
          <w:sz w:val="24"/>
          <w:szCs w:val="24"/>
          <w:lang w:eastAsia="pl-PL" w:bidi="en-US"/>
        </w:rPr>
        <w:t xml:space="preserve"> </w:t>
      </w:r>
      <w:r w:rsidRPr="00044E51">
        <w:rPr>
          <w:rFonts w:eastAsia="Verdana" w:cstheme="minorHAnsi"/>
          <w:color w:val="000000"/>
          <w:sz w:val="24"/>
          <w:szCs w:val="24"/>
          <w:lang w:eastAsia="pl-PL" w:bidi="pl-PL"/>
        </w:rPr>
        <w:t>26 ust.</w:t>
      </w:r>
      <w:r w:rsidR="004E0BE7" w:rsidRPr="00044E51">
        <w:rPr>
          <w:rFonts w:eastAsia="Verdana" w:cstheme="minorHAnsi"/>
          <w:color w:val="000000"/>
          <w:sz w:val="24"/>
          <w:szCs w:val="24"/>
          <w:lang w:eastAsia="pl-PL" w:bidi="pl-PL"/>
        </w:rPr>
        <w:t xml:space="preserve"> </w:t>
      </w:r>
      <w:r w:rsidRPr="00044E51">
        <w:rPr>
          <w:rFonts w:eastAsia="Verdana" w:cstheme="minorHAnsi"/>
          <w:color w:val="000000"/>
          <w:sz w:val="24"/>
          <w:szCs w:val="24"/>
          <w:lang w:eastAsia="pl-PL" w:bidi="pl-PL"/>
        </w:rPr>
        <w:t xml:space="preserve">1 pkt 3 oraz </w:t>
      </w:r>
      <w:r w:rsidRPr="00044E51">
        <w:rPr>
          <w:rFonts w:eastAsia="Verdana" w:cstheme="minorHAnsi"/>
          <w:color w:val="000000"/>
          <w:sz w:val="24"/>
          <w:szCs w:val="24"/>
          <w:lang w:eastAsia="pl-PL" w:bidi="en-US"/>
        </w:rPr>
        <w:t>art.</w:t>
      </w:r>
      <w:r w:rsidR="004E0BE7" w:rsidRPr="00044E51">
        <w:rPr>
          <w:rFonts w:eastAsia="Verdana" w:cstheme="minorHAnsi"/>
          <w:color w:val="000000"/>
          <w:sz w:val="24"/>
          <w:szCs w:val="24"/>
          <w:lang w:eastAsia="pl-PL" w:bidi="en-US"/>
        </w:rPr>
        <w:t xml:space="preserve"> </w:t>
      </w:r>
      <w:r w:rsidRPr="00044E51">
        <w:rPr>
          <w:rFonts w:eastAsia="Verdana" w:cstheme="minorHAnsi"/>
          <w:color w:val="000000"/>
          <w:sz w:val="24"/>
          <w:szCs w:val="24"/>
          <w:lang w:eastAsia="pl-PL" w:bidi="pl-PL"/>
        </w:rPr>
        <w:t xml:space="preserve">27 ust.1 ustawy o rachunkowości i wypełnia znamiona naruszenia dyscypliny finansów publicznych opisane w </w:t>
      </w:r>
      <w:r w:rsidRPr="00044E51">
        <w:rPr>
          <w:rFonts w:eastAsia="Verdana" w:cstheme="minorHAnsi"/>
          <w:color w:val="000000"/>
          <w:sz w:val="24"/>
          <w:szCs w:val="24"/>
          <w:lang w:eastAsia="pl-PL" w:bidi="en-US"/>
        </w:rPr>
        <w:t>art.</w:t>
      </w:r>
      <w:r w:rsidR="004E0BE7" w:rsidRPr="00044E51">
        <w:rPr>
          <w:rFonts w:eastAsia="Verdana" w:cstheme="minorHAnsi"/>
          <w:color w:val="000000"/>
          <w:sz w:val="24"/>
          <w:szCs w:val="24"/>
          <w:lang w:eastAsia="pl-PL" w:bidi="en-US"/>
        </w:rPr>
        <w:t xml:space="preserve"> </w:t>
      </w:r>
      <w:r w:rsidRPr="00044E51">
        <w:rPr>
          <w:rFonts w:eastAsia="Verdana" w:cstheme="minorHAnsi"/>
          <w:color w:val="000000"/>
          <w:sz w:val="24"/>
          <w:szCs w:val="24"/>
          <w:lang w:eastAsia="pl-PL" w:bidi="pl-PL"/>
        </w:rPr>
        <w:t xml:space="preserve">18 pkt 1 </w:t>
      </w:r>
      <w:proofErr w:type="spellStart"/>
      <w:r w:rsidRPr="00044E51">
        <w:rPr>
          <w:rFonts w:eastAsia="Verdana" w:cstheme="minorHAnsi"/>
          <w:color w:val="000000"/>
          <w:sz w:val="24"/>
          <w:szCs w:val="24"/>
          <w:lang w:eastAsia="pl-PL" w:bidi="pl-PL"/>
        </w:rPr>
        <w:t>u</w:t>
      </w:r>
      <w:r w:rsidR="003E09B1" w:rsidRPr="00044E51">
        <w:rPr>
          <w:rFonts w:eastAsia="Verdana" w:cstheme="minorHAnsi"/>
          <w:color w:val="000000"/>
          <w:sz w:val="24"/>
          <w:szCs w:val="24"/>
          <w:lang w:eastAsia="pl-PL" w:bidi="pl-PL"/>
        </w:rPr>
        <w:t>ondfp</w:t>
      </w:r>
      <w:proofErr w:type="spellEnd"/>
      <w:r w:rsidRPr="00044E51">
        <w:rPr>
          <w:rFonts w:eastAsia="Verdana" w:cstheme="minorHAnsi"/>
          <w:color w:val="000000"/>
          <w:sz w:val="24"/>
          <w:szCs w:val="24"/>
          <w:lang w:eastAsia="pl-PL" w:bidi="pl-PL"/>
        </w:rPr>
        <w:t>.</w:t>
      </w:r>
      <w:r w:rsidR="00237F8D" w:rsidRPr="00044E51">
        <w:rPr>
          <w:rFonts w:eastAsia="Verdana" w:cstheme="minorHAnsi"/>
          <w:color w:val="000000"/>
          <w:sz w:val="24"/>
          <w:szCs w:val="24"/>
          <w:lang w:eastAsia="pl-PL" w:bidi="pl-PL"/>
        </w:rPr>
        <w:t xml:space="preserve"> RKO </w:t>
      </w:r>
      <w:r w:rsidRPr="00044E51">
        <w:rPr>
          <w:rFonts w:eastAsia="Calibri" w:cstheme="minorHAnsi"/>
          <w:color w:val="000000"/>
          <w:sz w:val="24"/>
          <w:szCs w:val="24"/>
          <w:lang w:bidi="pl-PL"/>
        </w:rPr>
        <w:t>uzna</w:t>
      </w:r>
      <w:r w:rsidR="00237F8D" w:rsidRPr="00044E51">
        <w:rPr>
          <w:rFonts w:eastAsia="Calibri" w:cstheme="minorHAnsi"/>
          <w:color w:val="000000"/>
          <w:sz w:val="24"/>
          <w:szCs w:val="24"/>
          <w:lang w:bidi="pl-PL"/>
        </w:rPr>
        <w:t>ła</w:t>
      </w:r>
      <w:r w:rsidRPr="00044E51">
        <w:rPr>
          <w:rFonts w:eastAsia="Calibri" w:cstheme="minorHAnsi"/>
          <w:color w:val="000000"/>
          <w:sz w:val="24"/>
          <w:szCs w:val="24"/>
          <w:lang w:bidi="pl-PL"/>
        </w:rPr>
        <w:t>, że czynu polegającego na nieprawidłowym przeprowadzeniu inwentaryzacji Obwiniony dopuścił się w</w:t>
      </w:r>
      <w:r w:rsidR="004B3BD7" w:rsidRPr="00044E51">
        <w:rPr>
          <w:rFonts w:eastAsia="Calibri" w:cstheme="minorHAnsi"/>
          <w:color w:val="000000"/>
          <w:sz w:val="24"/>
          <w:szCs w:val="24"/>
          <w:lang w:bidi="pl-PL"/>
        </w:rPr>
        <w:t> </w:t>
      </w:r>
      <w:r w:rsidRPr="00044E51">
        <w:rPr>
          <w:rFonts w:eastAsia="Calibri" w:cstheme="minorHAnsi"/>
          <w:color w:val="000000"/>
          <w:sz w:val="24"/>
          <w:szCs w:val="24"/>
          <w:lang w:bidi="pl-PL"/>
        </w:rPr>
        <w:t>dniu 1 stycznia 2020</w:t>
      </w:r>
      <w:r w:rsidR="004E0BE7" w:rsidRPr="00044E51">
        <w:rPr>
          <w:rFonts w:eastAsia="Calibri" w:cstheme="minorHAnsi"/>
          <w:color w:val="000000"/>
          <w:sz w:val="24"/>
          <w:szCs w:val="24"/>
          <w:lang w:bidi="pl-PL"/>
        </w:rPr>
        <w:t xml:space="preserve"> </w:t>
      </w:r>
      <w:r w:rsidRPr="00044E51">
        <w:rPr>
          <w:rFonts w:eastAsia="Calibri" w:cstheme="minorHAnsi"/>
          <w:color w:val="000000"/>
          <w:sz w:val="24"/>
          <w:szCs w:val="24"/>
          <w:lang w:bidi="pl-PL"/>
        </w:rPr>
        <w:t>r. - zgodnie z</w:t>
      </w:r>
      <w:r w:rsidR="003E09B1" w:rsidRPr="00044E51">
        <w:rPr>
          <w:rFonts w:eastAsia="Calibri" w:cstheme="minorHAnsi"/>
          <w:color w:val="000000"/>
          <w:sz w:val="24"/>
          <w:szCs w:val="24"/>
          <w:lang w:bidi="pl-PL"/>
        </w:rPr>
        <w:t> </w:t>
      </w:r>
      <w:r w:rsidRPr="00044E51">
        <w:rPr>
          <w:rFonts w:eastAsia="Calibri" w:cstheme="minorHAnsi"/>
          <w:color w:val="000000"/>
          <w:sz w:val="24"/>
          <w:szCs w:val="24"/>
          <w:lang w:bidi="pl-PL"/>
        </w:rPr>
        <w:t xml:space="preserve">domniemaniem wynikającym z art.21 </w:t>
      </w:r>
      <w:proofErr w:type="spellStart"/>
      <w:r w:rsidRPr="00044E51">
        <w:rPr>
          <w:rFonts w:eastAsia="Calibri" w:cstheme="minorHAnsi"/>
          <w:color w:val="000000"/>
          <w:sz w:val="24"/>
          <w:szCs w:val="24"/>
          <w:lang w:bidi="pl-PL"/>
        </w:rPr>
        <w:t>u</w:t>
      </w:r>
      <w:r w:rsidR="003E09B1" w:rsidRPr="00044E51">
        <w:rPr>
          <w:rFonts w:eastAsia="Calibri" w:cstheme="minorHAnsi"/>
          <w:color w:val="000000"/>
          <w:sz w:val="24"/>
          <w:szCs w:val="24"/>
          <w:lang w:bidi="pl-PL"/>
        </w:rPr>
        <w:t>ondfp</w:t>
      </w:r>
      <w:proofErr w:type="spellEnd"/>
      <w:r w:rsidRPr="00044E51">
        <w:rPr>
          <w:rFonts w:eastAsia="Calibri" w:cstheme="minorHAnsi"/>
          <w:color w:val="000000"/>
          <w:sz w:val="24"/>
          <w:szCs w:val="24"/>
          <w:lang w:bidi="pl-PL"/>
        </w:rPr>
        <w:t>, zaś czynu polegającego na zaniechaniu przeprowadzenia inwentaryzacji w dniu 30 czerwca 2020</w:t>
      </w:r>
      <w:r w:rsidR="004E0BE7" w:rsidRPr="00044E51">
        <w:rPr>
          <w:rFonts w:eastAsia="Calibri" w:cstheme="minorHAnsi"/>
          <w:color w:val="000000"/>
          <w:sz w:val="24"/>
          <w:szCs w:val="24"/>
          <w:lang w:bidi="pl-PL"/>
        </w:rPr>
        <w:t xml:space="preserve"> </w:t>
      </w:r>
      <w:r w:rsidRPr="00044E51">
        <w:rPr>
          <w:rFonts w:eastAsia="Calibri" w:cstheme="minorHAnsi"/>
          <w:color w:val="000000"/>
          <w:sz w:val="24"/>
          <w:szCs w:val="24"/>
          <w:lang w:bidi="pl-PL"/>
        </w:rPr>
        <w:t xml:space="preserve">r. </w:t>
      </w:r>
      <w:r w:rsidR="004B3BD7" w:rsidRPr="00044E51">
        <w:rPr>
          <w:rFonts w:eastAsia="Calibri" w:cstheme="minorHAnsi"/>
          <w:color w:val="000000"/>
          <w:sz w:val="24"/>
          <w:szCs w:val="24"/>
          <w:lang w:bidi="pl-PL"/>
        </w:rPr>
        <w:t>–</w:t>
      </w:r>
      <w:r w:rsidRPr="00044E51">
        <w:rPr>
          <w:rFonts w:eastAsia="Calibri" w:cstheme="minorHAnsi"/>
          <w:color w:val="000000"/>
          <w:sz w:val="24"/>
          <w:szCs w:val="24"/>
          <w:lang w:bidi="pl-PL"/>
        </w:rPr>
        <w:t xml:space="preserve"> z</w:t>
      </w:r>
      <w:r w:rsidR="004B3BD7" w:rsidRPr="00044E51">
        <w:rPr>
          <w:rFonts w:eastAsia="Calibri" w:cstheme="minorHAnsi"/>
          <w:color w:val="000000"/>
          <w:sz w:val="24"/>
          <w:szCs w:val="24"/>
          <w:lang w:bidi="pl-PL"/>
        </w:rPr>
        <w:t> </w:t>
      </w:r>
      <w:r w:rsidRPr="00044E51">
        <w:rPr>
          <w:rFonts w:eastAsia="Calibri" w:cstheme="minorHAnsi"/>
          <w:color w:val="000000"/>
          <w:sz w:val="24"/>
          <w:szCs w:val="24"/>
          <w:lang w:bidi="pl-PL"/>
        </w:rPr>
        <w:t>uwagi na przesunięcie terminu o 90 dni w</w:t>
      </w:r>
      <w:r w:rsidR="003E09B1" w:rsidRPr="00044E51">
        <w:rPr>
          <w:rFonts w:eastAsia="Calibri" w:cstheme="minorHAnsi"/>
          <w:color w:val="000000"/>
          <w:sz w:val="24"/>
          <w:szCs w:val="24"/>
          <w:lang w:bidi="pl-PL"/>
        </w:rPr>
        <w:t> </w:t>
      </w:r>
      <w:r w:rsidRPr="00044E51">
        <w:rPr>
          <w:rFonts w:eastAsia="Calibri" w:cstheme="minorHAnsi"/>
          <w:color w:val="000000"/>
          <w:sz w:val="24"/>
          <w:szCs w:val="24"/>
          <w:lang w:bidi="pl-PL"/>
        </w:rPr>
        <w:t>oparciu o rozporządzenie Ministra Finansów w</w:t>
      </w:r>
      <w:r w:rsidR="004B3BD7" w:rsidRPr="00044E51">
        <w:rPr>
          <w:rFonts w:eastAsia="Calibri" w:cstheme="minorHAnsi"/>
          <w:color w:val="000000"/>
          <w:sz w:val="24"/>
          <w:szCs w:val="24"/>
          <w:lang w:bidi="pl-PL"/>
        </w:rPr>
        <w:t> </w:t>
      </w:r>
      <w:r w:rsidRPr="00044E51">
        <w:rPr>
          <w:rFonts w:eastAsia="Calibri" w:cstheme="minorHAnsi"/>
          <w:color w:val="000000"/>
          <w:sz w:val="24"/>
          <w:szCs w:val="24"/>
          <w:lang w:bidi="pl-PL"/>
        </w:rPr>
        <w:t>sprawie określenia innych terminów wypełniania obowiązków w zakresie ewidencji oraz w</w:t>
      </w:r>
      <w:r w:rsidR="004B3BD7" w:rsidRPr="00044E51">
        <w:rPr>
          <w:rFonts w:eastAsia="Calibri" w:cstheme="minorHAnsi"/>
          <w:color w:val="000000"/>
          <w:sz w:val="24"/>
          <w:szCs w:val="24"/>
          <w:lang w:bidi="pl-PL"/>
        </w:rPr>
        <w:t> </w:t>
      </w:r>
      <w:r w:rsidRPr="00044E51">
        <w:rPr>
          <w:rFonts w:eastAsia="Calibri" w:cstheme="minorHAnsi"/>
          <w:color w:val="000000"/>
          <w:sz w:val="24"/>
          <w:szCs w:val="24"/>
          <w:lang w:bidi="pl-PL"/>
        </w:rPr>
        <w:t>zakresie sporządzenia, zatwierdzenia, udostepnienia i przekazania do właściwego rejestru, jednostki lub organu sprawozdań lub informacji</w:t>
      </w:r>
      <w:r w:rsidR="004E0BE7" w:rsidRPr="00044E51">
        <w:rPr>
          <w:rStyle w:val="Odwoanieprzypisudolnego"/>
          <w:rFonts w:eastAsia="Calibri" w:cstheme="minorHAnsi"/>
          <w:color w:val="000000"/>
          <w:sz w:val="24"/>
          <w:szCs w:val="24"/>
          <w:lang w:bidi="pl-PL"/>
        </w:rPr>
        <w:footnoteReference w:id="6"/>
      </w:r>
      <w:r w:rsidRPr="00044E51">
        <w:rPr>
          <w:rFonts w:eastAsia="Calibri" w:cstheme="minorHAnsi"/>
          <w:sz w:val="24"/>
          <w:szCs w:val="24"/>
        </w:rPr>
        <w:t>.</w:t>
      </w:r>
    </w:p>
    <w:p w14:paraId="7847E44B" w14:textId="5A97A02D" w:rsidR="00F6420F" w:rsidRPr="00044E51" w:rsidRDefault="00F6420F" w:rsidP="00261476">
      <w:pPr>
        <w:spacing w:before="120" w:after="0" w:line="23" w:lineRule="atLeast"/>
        <w:rPr>
          <w:rFonts w:eastAsia="Times New Roman" w:cstheme="minorHAnsi"/>
          <w:sz w:val="24"/>
          <w:szCs w:val="24"/>
          <w:lang w:eastAsia="pl-PL"/>
        </w:rPr>
      </w:pPr>
      <w:bookmarkStart w:id="7" w:name="_Hlk107093453"/>
      <w:bookmarkStart w:id="8" w:name="_Hlk107173905"/>
      <w:r w:rsidRPr="00044E51">
        <w:rPr>
          <w:rFonts w:eastAsia="Verdana" w:cstheme="minorHAnsi"/>
          <w:color w:val="000000"/>
          <w:sz w:val="24"/>
          <w:szCs w:val="24"/>
          <w:lang w:eastAsia="pl-PL" w:bidi="pl-PL"/>
        </w:rPr>
        <w:t xml:space="preserve">Komisja </w:t>
      </w:r>
      <w:r w:rsidR="00237F8D" w:rsidRPr="00044E51">
        <w:rPr>
          <w:rFonts w:eastAsia="Verdana" w:cstheme="minorHAnsi"/>
          <w:color w:val="000000"/>
          <w:sz w:val="24"/>
          <w:szCs w:val="24"/>
          <w:lang w:eastAsia="pl-PL" w:bidi="pl-PL"/>
        </w:rPr>
        <w:t xml:space="preserve">I instancji </w:t>
      </w:r>
      <w:r w:rsidRPr="00044E51">
        <w:rPr>
          <w:rFonts w:eastAsia="Verdana" w:cstheme="minorHAnsi"/>
          <w:color w:val="000000"/>
          <w:sz w:val="24"/>
          <w:szCs w:val="24"/>
          <w:lang w:eastAsia="pl-PL" w:bidi="pl-PL"/>
        </w:rPr>
        <w:t>dokonując zbiorczej oceny uznała, iż Obwiniony naruszył dyscyplinę finansów publicznych określoną w: art.</w:t>
      </w:r>
      <w:r w:rsidR="008A005A" w:rsidRPr="00044E51">
        <w:rPr>
          <w:rFonts w:eastAsia="Verdana" w:cstheme="minorHAnsi"/>
          <w:color w:val="000000"/>
          <w:sz w:val="24"/>
          <w:szCs w:val="24"/>
          <w:lang w:eastAsia="pl-PL" w:bidi="pl-PL"/>
        </w:rPr>
        <w:t xml:space="preserve"> </w:t>
      </w:r>
      <w:r w:rsidRPr="00044E51">
        <w:rPr>
          <w:rFonts w:eastAsia="Verdana" w:cstheme="minorHAnsi"/>
          <w:color w:val="000000"/>
          <w:sz w:val="24"/>
          <w:szCs w:val="24"/>
          <w:lang w:eastAsia="pl-PL" w:bidi="pl-PL"/>
        </w:rPr>
        <w:t>15 ust.</w:t>
      </w:r>
      <w:r w:rsidR="008A005A" w:rsidRPr="00044E51">
        <w:rPr>
          <w:rFonts w:eastAsia="Verdana" w:cstheme="minorHAnsi"/>
          <w:color w:val="000000"/>
          <w:sz w:val="24"/>
          <w:szCs w:val="24"/>
          <w:lang w:eastAsia="pl-PL" w:bidi="pl-PL"/>
        </w:rPr>
        <w:t xml:space="preserve"> </w:t>
      </w:r>
      <w:r w:rsidRPr="00044E51">
        <w:rPr>
          <w:rFonts w:eastAsia="Verdana" w:cstheme="minorHAnsi"/>
          <w:color w:val="000000"/>
          <w:sz w:val="24"/>
          <w:szCs w:val="24"/>
          <w:lang w:eastAsia="pl-PL" w:bidi="pl-PL"/>
        </w:rPr>
        <w:t>1, art.17 ust.</w:t>
      </w:r>
      <w:r w:rsidR="008A005A" w:rsidRPr="00044E51">
        <w:rPr>
          <w:rFonts w:eastAsia="Verdana" w:cstheme="minorHAnsi"/>
          <w:color w:val="000000"/>
          <w:sz w:val="24"/>
          <w:szCs w:val="24"/>
          <w:lang w:eastAsia="pl-PL" w:bidi="pl-PL"/>
        </w:rPr>
        <w:t xml:space="preserve"> </w:t>
      </w:r>
      <w:r w:rsidRPr="00044E51">
        <w:rPr>
          <w:rFonts w:eastAsia="Verdana" w:cstheme="minorHAnsi"/>
          <w:color w:val="000000"/>
          <w:sz w:val="24"/>
          <w:szCs w:val="24"/>
          <w:lang w:eastAsia="pl-PL" w:bidi="pl-PL"/>
        </w:rPr>
        <w:t>1b pkt 1, art.17 ust.</w:t>
      </w:r>
      <w:r w:rsidR="008A005A" w:rsidRPr="00044E51">
        <w:rPr>
          <w:rFonts w:eastAsia="Verdana" w:cstheme="minorHAnsi"/>
          <w:color w:val="000000"/>
          <w:sz w:val="24"/>
          <w:szCs w:val="24"/>
          <w:lang w:eastAsia="pl-PL" w:bidi="pl-PL"/>
        </w:rPr>
        <w:t xml:space="preserve"> </w:t>
      </w:r>
      <w:r w:rsidRPr="00044E51">
        <w:rPr>
          <w:rFonts w:eastAsia="Verdana" w:cstheme="minorHAnsi"/>
          <w:color w:val="000000"/>
          <w:sz w:val="24"/>
          <w:szCs w:val="24"/>
          <w:lang w:eastAsia="pl-PL" w:bidi="pl-PL"/>
        </w:rPr>
        <w:t>1 pkt 2 i art.</w:t>
      </w:r>
      <w:r w:rsidR="008A005A" w:rsidRPr="00044E51">
        <w:rPr>
          <w:rFonts w:eastAsia="Verdana" w:cstheme="minorHAnsi"/>
          <w:color w:val="000000"/>
          <w:sz w:val="24"/>
          <w:szCs w:val="24"/>
          <w:lang w:eastAsia="pl-PL" w:bidi="pl-PL"/>
        </w:rPr>
        <w:t xml:space="preserve"> </w:t>
      </w:r>
      <w:r w:rsidRPr="00044E51">
        <w:rPr>
          <w:rFonts w:eastAsia="Verdana" w:cstheme="minorHAnsi"/>
          <w:color w:val="000000"/>
          <w:sz w:val="24"/>
          <w:szCs w:val="24"/>
          <w:lang w:eastAsia="pl-PL" w:bidi="pl-PL"/>
        </w:rPr>
        <w:t xml:space="preserve">18 pkt 1 </w:t>
      </w:r>
      <w:proofErr w:type="spellStart"/>
      <w:r w:rsidR="00237F8D" w:rsidRPr="00044E51">
        <w:rPr>
          <w:rFonts w:eastAsia="Verdana" w:cstheme="minorHAnsi"/>
          <w:color w:val="000000"/>
          <w:sz w:val="24"/>
          <w:szCs w:val="24"/>
          <w:lang w:eastAsia="pl-PL" w:bidi="pl-PL"/>
        </w:rPr>
        <w:t>uondfp</w:t>
      </w:r>
      <w:proofErr w:type="spellEnd"/>
      <w:r w:rsidR="00237F8D" w:rsidRPr="00044E51">
        <w:rPr>
          <w:rFonts w:eastAsia="Verdana" w:cstheme="minorHAnsi"/>
          <w:color w:val="000000"/>
          <w:sz w:val="24"/>
          <w:szCs w:val="24"/>
          <w:lang w:eastAsia="pl-PL" w:bidi="pl-PL"/>
        </w:rPr>
        <w:t xml:space="preserve">. </w:t>
      </w:r>
      <w:r w:rsidRPr="00044E51">
        <w:rPr>
          <w:rFonts w:eastAsia="Verdana" w:cstheme="minorHAnsi"/>
          <w:color w:val="000000"/>
          <w:sz w:val="24"/>
          <w:szCs w:val="24"/>
          <w:lang w:eastAsia="pl-PL" w:bidi="pl-PL"/>
        </w:rPr>
        <w:t xml:space="preserve">Analiza materiałów sprawy w zakresie powyższych czynów wskazuje, iż Obwinionemu można przepisać winę w czasie popełnienia naruszeń, gdyż stosownie do treści art.19 ust.1 i 2 </w:t>
      </w:r>
      <w:proofErr w:type="spellStart"/>
      <w:r w:rsidRPr="00044E51">
        <w:rPr>
          <w:rFonts w:eastAsia="Verdana" w:cstheme="minorHAnsi"/>
          <w:color w:val="000000"/>
          <w:sz w:val="24"/>
          <w:szCs w:val="24"/>
          <w:lang w:eastAsia="pl-PL" w:bidi="pl-PL"/>
        </w:rPr>
        <w:t>u</w:t>
      </w:r>
      <w:r w:rsidR="003E09B1" w:rsidRPr="00044E51">
        <w:rPr>
          <w:rFonts w:eastAsia="Verdana" w:cstheme="minorHAnsi"/>
          <w:color w:val="000000"/>
          <w:sz w:val="24"/>
          <w:szCs w:val="24"/>
          <w:lang w:eastAsia="pl-PL" w:bidi="pl-PL"/>
        </w:rPr>
        <w:t>ondfp</w:t>
      </w:r>
      <w:proofErr w:type="spellEnd"/>
      <w:r w:rsidRPr="00044E51">
        <w:rPr>
          <w:rFonts w:eastAsia="Verdana" w:cstheme="minorHAnsi"/>
          <w:color w:val="000000"/>
          <w:sz w:val="24"/>
          <w:szCs w:val="24"/>
          <w:lang w:eastAsia="pl-PL" w:bidi="pl-PL"/>
        </w:rPr>
        <w:t xml:space="preserve"> naruszeń można było uniknąć przy dołożeniu staranności wymaganej od osoby odpowiedzialnej za wykonanie obowiązków związanych z zaciąganiem zobowiązań przez jednostkę sektora finansów publicznych, udzielaniem zamówień publicznych zgodnie z</w:t>
      </w:r>
      <w:r w:rsidR="003E09B1" w:rsidRPr="00044E51">
        <w:rPr>
          <w:rFonts w:eastAsia="Verdana" w:cstheme="minorHAnsi"/>
          <w:color w:val="000000"/>
          <w:sz w:val="24"/>
          <w:szCs w:val="24"/>
          <w:lang w:eastAsia="pl-PL" w:bidi="pl-PL"/>
        </w:rPr>
        <w:t> </w:t>
      </w:r>
      <w:r w:rsidRPr="00044E51">
        <w:rPr>
          <w:rFonts w:eastAsia="Verdana" w:cstheme="minorHAnsi"/>
          <w:color w:val="000000"/>
          <w:sz w:val="24"/>
          <w:szCs w:val="24"/>
          <w:lang w:eastAsia="pl-PL" w:bidi="pl-PL"/>
        </w:rPr>
        <w:t>zasadami wynikającymi z ustawy Prawo zamówień publicznych, a</w:t>
      </w:r>
      <w:r w:rsidR="005B0B18" w:rsidRPr="00044E51">
        <w:rPr>
          <w:rFonts w:eastAsia="Verdana" w:cstheme="minorHAnsi"/>
          <w:color w:val="000000"/>
          <w:sz w:val="24"/>
          <w:szCs w:val="24"/>
          <w:lang w:eastAsia="pl-PL" w:bidi="pl-PL"/>
        </w:rPr>
        <w:t> </w:t>
      </w:r>
      <w:r w:rsidRPr="00044E51">
        <w:rPr>
          <w:rFonts w:eastAsia="Verdana" w:cstheme="minorHAnsi"/>
          <w:color w:val="000000"/>
          <w:sz w:val="24"/>
          <w:szCs w:val="24"/>
          <w:lang w:eastAsia="pl-PL" w:bidi="pl-PL"/>
        </w:rPr>
        <w:t>także przeprowadzaniem inwentaryzacji na podstawie unormowań ustalonych w ustawie o</w:t>
      </w:r>
      <w:r w:rsidR="005B0B18" w:rsidRPr="00044E51">
        <w:rPr>
          <w:rFonts w:eastAsia="Verdana" w:cstheme="minorHAnsi"/>
          <w:color w:val="000000"/>
          <w:sz w:val="24"/>
          <w:szCs w:val="24"/>
          <w:lang w:eastAsia="pl-PL" w:bidi="pl-PL"/>
        </w:rPr>
        <w:t> </w:t>
      </w:r>
      <w:r w:rsidRPr="00044E51">
        <w:rPr>
          <w:rFonts w:eastAsia="Verdana" w:cstheme="minorHAnsi"/>
          <w:color w:val="000000"/>
          <w:sz w:val="24"/>
          <w:szCs w:val="24"/>
          <w:lang w:eastAsia="pl-PL" w:bidi="pl-PL"/>
        </w:rPr>
        <w:t>rachunkowości.</w:t>
      </w:r>
      <w:r w:rsidRPr="00044E51">
        <w:rPr>
          <w:rFonts w:eastAsia="Times New Roman" w:cstheme="minorHAnsi"/>
          <w:sz w:val="24"/>
          <w:szCs w:val="24"/>
          <w:lang w:eastAsia="pl-PL"/>
        </w:rPr>
        <w:t xml:space="preserve"> </w:t>
      </w:r>
      <w:r w:rsidRPr="00044E51">
        <w:rPr>
          <w:rFonts w:eastAsia="Verdana" w:cstheme="minorHAnsi"/>
          <w:color w:val="000000"/>
          <w:sz w:val="24"/>
          <w:szCs w:val="24"/>
          <w:lang w:eastAsia="pl-PL" w:bidi="pl-PL"/>
        </w:rPr>
        <w:t>Zgodnie z</w:t>
      </w:r>
      <w:r w:rsidR="003E09B1" w:rsidRPr="00044E51">
        <w:rPr>
          <w:rFonts w:eastAsia="Verdana" w:cstheme="minorHAnsi"/>
          <w:color w:val="000000"/>
          <w:sz w:val="24"/>
          <w:szCs w:val="24"/>
          <w:lang w:eastAsia="pl-PL" w:bidi="pl-PL"/>
        </w:rPr>
        <w:t> </w:t>
      </w:r>
      <w:r w:rsidRPr="00044E51">
        <w:rPr>
          <w:rFonts w:eastAsia="Verdana" w:cstheme="minorHAnsi"/>
          <w:color w:val="000000"/>
          <w:sz w:val="24"/>
          <w:szCs w:val="24"/>
          <w:lang w:eastAsia="pl-PL" w:bidi="pl-PL"/>
        </w:rPr>
        <w:t xml:space="preserve">art.53 ust.1 </w:t>
      </w:r>
      <w:proofErr w:type="spellStart"/>
      <w:r w:rsidR="004E0BE7" w:rsidRPr="00044E51">
        <w:rPr>
          <w:rFonts w:eastAsia="Verdana" w:cstheme="minorHAnsi"/>
          <w:color w:val="000000"/>
          <w:sz w:val="24"/>
          <w:szCs w:val="24"/>
          <w:lang w:eastAsia="pl-PL" w:bidi="pl-PL"/>
        </w:rPr>
        <w:t>ufp</w:t>
      </w:r>
      <w:proofErr w:type="spellEnd"/>
      <w:r w:rsidRPr="00044E51">
        <w:rPr>
          <w:rFonts w:eastAsia="Verdana" w:cstheme="minorHAnsi"/>
          <w:color w:val="000000"/>
          <w:sz w:val="24"/>
          <w:szCs w:val="24"/>
          <w:lang w:eastAsia="pl-PL" w:bidi="pl-PL"/>
        </w:rPr>
        <w:t xml:space="preserve"> kierownik jednostki sektora finansów publicznych jest odpowiedzialny za całość gospodarki finansowej tej jednostki.</w:t>
      </w:r>
      <w:r w:rsidRPr="00044E51">
        <w:rPr>
          <w:rFonts w:eastAsia="Times New Roman" w:cstheme="minorHAnsi"/>
          <w:sz w:val="24"/>
          <w:szCs w:val="24"/>
          <w:lang w:eastAsia="pl-PL"/>
        </w:rPr>
        <w:t xml:space="preserve"> </w:t>
      </w:r>
      <w:r w:rsidRPr="00044E51">
        <w:rPr>
          <w:rFonts w:eastAsia="Verdana" w:cstheme="minorHAnsi"/>
          <w:color w:val="000000"/>
          <w:sz w:val="24"/>
          <w:szCs w:val="24"/>
          <w:lang w:eastAsia="pl-PL" w:bidi="pl-PL"/>
        </w:rPr>
        <w:t xml:space="preserve">Na mocy </w:t>
      </w:r>
      <w:r w:rsidRPr="00044E51">
        <w:rPr>
          <w:rFonts w:eastAsia="Verdana" w:cstheme="minorHAnsi"/>
          <w:color w:val="000000"/>
          <w:sz w:val="24"/>
          <w:szCs w:val="24"/>
          <w:lang w:eastAsia="pl-PL" w:bidi="pl-PL"/>
        </w:rPr>
        <w:lastRenderedPageBreak/>
        <w:t>powyższego przepisu Obwiniony był zobowiązany do nadzorowania poszczególnych zakresów działania Gminy w zakresie gospodarowania środkami publicznymi w kierowanej przez siebie jednostce stosując procedury i schematy działania określone w</w:t>
      </w:r>
      <w:r w:rsidR="003E09B1" w:rsidRPr="00044E51">
        <w:rPr>
          <w:rFonts w:eastAsia="Verdana" w:cstheme="minorHAnsi"/>
          <w:color w:val="000000"/>
          <w:sz w:val="24"/>
          <w:szCs w:val="24"/>
          <w:lang w:eastAsia="pl-PL" w:bidi="pl-PL"/>
        </w:rPr>
        <w:t> </w:t>
      </w:r>
      <w:r w:rsidRPr="00044E51">
        <w:rPr>
          <w:rFonts w:eastAsia="Verdana" w:cstheme="minorHAnsi"/>
          <w:color w:val="000000"/>
          <w:sz w:val="24"/>
          <w:szCs w:val="24"/>
          <w:lang w:eastAsia="pl-PL" w:bidi="pl-PL"/>
        </w:rPr>
        <w:t>kontroli zarządczej. Stosownie do zapisu art.</w:t>
      </w:r>
      <w:r w:rsidR="004E0BE7" w:rsidRPr="00044E51">
        <w:rPr>
          <w:rFonts w:eastAsia="Verdana" w:cstheme="minorHAnsi"/>
          <w:color w:val="000000"/>
          <w:sz w:val="24"/>
          <w:szCs w:val="24"/>
          <w:lang w:eastAsia="pl-PL" w:bidi="pl-PL"/>
        </w:rPr>
        <w:t xml:space="preserve"> </w:t>
      </w:r>
      <w:r w:rsidRPr="00044E51">
        <w:rPr>
          <w:rFonts w:eastAsia="Verdana" w:cstheme="minorHAnsi"/>
          <w:color w:val="000000"/>
          <w:sz w:val="24"/>
          <w:szCs w:val="24"/>
          <w:lang w:eastAsia="pl-PL" w:bidi="pl-PL"/>
        </w:rPr>
        <w:t>68 ust.</w:t>
      </w:r>
      <w:r w:rsidR="004E0BE7" w:rsidRPr="00044E51">
        <w:rPr>
          <w:rFonts w:eastAsia="Verdana" w:cstheme="minorHAnsi"/>
          <w:color w:val="000000"/>
          <w:sz w:val="24"/>
          <w:szCs w:val="24"/>
          <w:lang w:eastAsia="pl-PL" w:bidi="pl-PL"/>
        </w:rPr>
        <w:t xml:space="preserve"> </w:t>
      </w:r>
      <w:r w:rsidRPr="00044E51">
        <w:rPr>
          <w:rFonts w:eastAsia="Verdana" w:cstheme="minorHAnsi"/>
          <w:color w:val="000000"/>
          <w:sz w:val="24"/>
          <w:szCs w:val="24"/>
          <w:lang w:eastAsia="pl-PL" w:bidi="pl-PL"/>
        </w:rPr>
        <w:t>1 kontrolę zarządczą w jednostkach sektora finansów publicznych stanowi ogół działań podejmowanych dla zapewnienia realizacji celów i zadań w sposób zgodny z prawem, efektywny, oszczędny i terminowy.</w:t>
      </w:r>
      <w:r w:rsidRPr="00044E51">
        <w:rPr>
          <w:rFonts w:eastAsia="Times New Roman" w:cstheme="minorHAnsi"/>
          <w:sz w:val="24"/>
          <w:szCs w:val="24"/>
          <w:lang w:eastAsia="pl-PL"/>
        </w:rPr>
        <w:t xml:space="preserve"> </w:t>
      </w:r>
      <w:r w:rsidRPr="00044E51">
        <w:rPr>
          <w:rFonts w:eastAsia="Verdana" w:cstheme="minorHAnsi"/>
          <w:color w:val="000000"/>
          <w:sz w:val="24"/>
          <w:szCs w:val="24"/>
          <w:lang w:eastAsia="pl-PL" w:bidi="pl-PL"/>
        </w:rPr>
        <w:t>Na podstawie art.</w:t>
      </w:r>
      <w:r w:rsidR="004E0BE7" w:rsidRPr="00044E51">
        <w:rPr>
          <w:rFonts w:eastAsia="Verdana" w:cstheme="minorHAnsi"/>
          <w:color w:val="000000"/>
          <w:sz w:val="24"/>
          <w:szCs w:val="24"/>
          <w:lang w:eastAsia="pl-PL" w:bidi="pl-PL"/>
        </w:rPr>
        <w:t xml:space="preserve"> </w:t>
      </w:r>
      <w:r w:rsidRPr="00044E51">
        <w:rPr>
          <w:rFonts w:eastAsia="Verdana" w:cstheme="minorHAnsi"/>
          <w:color w:val="000000"/>
          <w:sz w:val="24"/>
          <w:szCs w:val="24"/>
          <w:lang w:eastAsia="pl-PL" w:bidi="pl-PL"/>
        </w:rPr>
        <w:t>69</w:t>
      </w:r>
      <w:r w:rsidR="004B3BD7" w:rsidRPr="00044E51">
        <w:rPr>
          <w:rFonts w:eastAsia="Verdana" w:cstheme="minorHAnsi"/>
          <w:color w:val="000000"/>
          <w:sz w:val="24"/>
          <w:szCs w:val="24"/>
          <w:lang w:eastAsia="pl-PL" w:bidi="pl-PL"/>
        </w:rPr>
        <w:t> </w:t>
      </w:r>
      <w:r w:rsidRPr="00044E51">
        <w:rPr>
          <w:rFonts w:eastAsia="Verdana" w:cstheme="minorHAnsi"/>
          <w:color w:val="000000"/>
          <w:sz w:val="24"/>
          <w:szCs w:val="24"/>
          <w:lang w:eastAsia="pl-PL" w:bidi="pl-PL"/>
        </w:rPr>
        <w:t>ust.</w:t>
      </w:r>
      <w:r w:rsidR="004E0BE7" w:rsidRPr="00044E51">
        <w:rPr>
          <w:rFonts w:eastAsia="Verdana" w:cstheme="minorHAnsi"/>
          <w:color w:val="000000"/>
          <w:sz w:val="24"/>
          <w:szCs w:val="24"/>
          <w:lang w:eastAsia="pl-PL" w:bidi="pl-PL"/>
        </w:rPr>
        <w:t xml:space="preserve"> </w:t>
      </w:r>
      <w:r w:rsidRPr="00044E51">
        <w:rPr>
          <w:rFonts w:eastAsia="Verdana" w:cstheme="minorHAnsi"/>
          <w:color w:val="000000"/>
          <w:sz w:val="24"/>
          <w:szCs w:val="24"/>
          <w:lang w:eastAsia="pl-PL" w:bidi="pl-PL"/>
        </w:rPr>
        <w:t>1 pkt 3 ww. ustawy zapewnienie funkcjonowania adekwatnej, skutecznej i efektywnej kontroli zarządczej należy do obowiązków kierownika jednostki.</w:t>
      </w:r>
      <w:r w:rsidRPr="00044E51">
        <w:rPr>
          <w:rFonts w:eastAsia="Times New Roman" w:cstheme="minorHAnsi"/>
          <w:sz w:val="24"/>
          <w:szCs w:val="24"/>
          <w:lang w:eastAsia="pl-PL"/>
        </w:rPr>
        <w:t xml:space="preserve"> </w:t>
      </w:r>
      <w:r w:rsidRPr="00044E51">
        <w:rPr>
          <w:rFonts w:eastAsia="Verdana" w:cstheme="minorHAnsi"/>
          <w:color w:val="000000"/>
          <w:sz w:val="24"/>
          <w:szCs w:val="24"/>
          <w:lang w:eastAsia="pl-PL" w:bidi="pl-PL"/>
        </w:rPr>
        <w:t>Z</w:t>
      </w:r>
      <w:r w:rsidR="003E09B1" w:rsidRPr="00044E51">
        <w:rPr>
          <w:rFonts w:eastAsia="Verdana" w:cstheme="minorHAnsi"/>
          <w:color w:val="000000"/>
          <w:sz w:val="24"/>
          <w:szCs w:val="24"/>
          <w:lang w:eastAsia="pl-PL" w:bidi="pl-PL"/>
        </w:rPr>
        <w:t> </w:t>
      </w:r>
      <w:r w:rsidRPr="00044E51">
        <w:rPr>
          <w:rFonts w:eastAsia="Verdana" w:cstheme="minorHAnsi"/>
          <w:color w:val="000000"/>
          <w:sz w:val="24"/>
          <w:szCs w:val="24"/>
          <w:lang w:eastAsia="pl-PL" w:bidi="pl-PL"/>
        </w:rPr>
        <w:t>uwagi na posiadanie doświadczenia zawodowego oraz związanej z tym świadomości w</w:t>
      </w:r>
      <w:r w:rsidR="003E09B1" w:rsidRPr="00044E51">
        <w:rPr>
          <w:rFonts w:eastAsia="Verdana" w:cstheme="minorHAnsi"/>
          <w:color w:val="000000"/>
          <w:sz w:val="24"/>
          <w:szCs w:val="24"/>
          <w:lang w:eastAsia="pl-PL" w:bidi="pl-PL"/>
        </w:rPr>
        <w:t> </w:t>
      </w:r>
      <w:r w:rsidRPr="00044E51">
        <w:rPr>
          <w:rFonts w:eastAsia="Verdana" w:cstheme="minorHAnsi"/>
          <w:color w:val="000000"/>
          <w:sz w:val="24"/>
          <w:szCs w:val="24"/>
          <w:lang w:eastAsia="pl-PL" w:bidi="pl-PL"/>
        </w:rPr>
        <w:t>zakresie zasad prowadzenia gospodarki finansowej Gminy Obwiniony zobowiązany był do podjęcia wszelkich działań, które powinny doprowadzić do uniknięcia naruszenia dyscypliny finansów publicznych.</w:t>
      </w:r>
    </w:p>
    <w:p w14:paraId="790E0921" w14:textId="5FC3DD7A" w:rsidR="00F6420F" w:rsidRPr="00044E51" w:rsidRDefault="00237F8D" w:rsidP="00261476">
      <w:pPr>
        <w:widowControl w:val="0"/>
        <w:spacing w:before="120" w:after="0" w:line="23" w:lineRule="atLeast"/>
        <w:rPr>
          <w:rFonts w:eastAsia="Verdana" w:cstheme="minorHAnsi"/>
          <w:sz w:val="24"/>
          <w:szCs w:val="24"/>
          <w:lang w:eastAsia="pl-PL"/>
        </w:rPr>
      </w:pPr>
      <w:r w:rsidRPr="00044E51">
        <w:rPr>
          <w:rFonts w:eastAsia="Verdana" w:cstheme="minorHAnsi"/>
          <w:color w:val="000000"/>
          <w:sz w:val="24"/>
          <w:szCs w:val="24"/>
          <w:lang w:eastAsia="pl-PL" w:bidi="pl-PL"/>
        </w:rPr>
        <w:t xml:space="preserve">RKO </w:t>
      </w:r>
      <w:r w:rsidR="00F6420F" w:rsidRPr="00044E51">
        <w:rPr>
          <w:rFonts w:eastAsia="Verdana" w:cstheme="minorHAnsi"/>
          <w:color w:val="000000"/>
          <w:sz w:val="24"/>
          <w:szCs w:val="24"/>
          <w:lang w:eastAsia="pl-PL" w:bidi="pl-PL"/>
        </w:rPr>
        <w:t>uznała Obwinionego odpowiedzialnym za naruszenia określone w orzeczeniu, stwierdzając jednocześnie, że ogólnie ich stopień szkodliwości dla finansów publicznych jest znaczny, co skutkuje niemożnością zastosowania art.</w:t>
      </w:r>
      <w:r w:rsidR="004E0BE7" w:rsidRPr="00044E51">
        <w:rPr>
          <w:rFonts w:eastAsia="Verdana" w:cstheme="minorHAnsi"/>
          <w:color w:val="000000"/>
          <w:sz w:val="24"/>
          <w:szCs w:val="24"/>
          <w:lang w:eastAsia="pl-PL" w:bidi="pl-PL"/>
        </w:rPr>
        <w:t xml:space="preserve"> </w:t>
      </w:r>
      <w:r w:rsidR="00F6420F" w:rsidRPr="00044E51">
        <w:rPr>
          <w:rFonts w:eastAsia="Verdana" w:cstheme="minorHAnsi"/>
          <w:color w:val="000000"/>
          <w:sz w:val="24"/>
          <w:szCs w:val="24"/>
          <w:lang w:eastAsia="pl-PL" w:bidi="pl-PL"/>
        </w:rPr>
        <w:t>28 ust.</w:t>
      </w:r>
      <w:r w:rsidR="004E0BE7" w:rsidRPr="00044E51">
        <w:rPr>
          <w:rFonts w:eastAsia="Verdana" w:cstheme="minorHAnsi"/>
          <w:color w:val="000000"/>
          <w:sz w:val="24"/>
          <w:szCs w:val="24"/>
          <w:lang w:eastAsia="pl-PL" w:bidi="pl-PL"/>
        </w:rPr>
        <w:t xml:space="preserve"> </w:t>
      </w:r>
      <w:r w:rsidR="00F6420F" w:rsidRPr="00044E51">
        <w:rPr>
          <w:rFonts w:eastAsia="Verdana" w:cstheme="minorHAnsi"/>
          <w:color w:val="000000"/>
          <w:sz w:val="24"/>
          <w:szCs w:val="24"/>
          <w:lang w:eastAsia="pl-PL" w:bidi="pl-PL"/>
        </w:rPr>
        <w:t xml:space="preserve">1 </w:t>
      </w:r>
      <w:proofErr w:type="spellStart"/>
      <w:r w:rsidRPr="00044E51">
        <w:rPr>
          <w:rFonts w:eastAsia="Verdana" w:cstheme="minorHAnsi"/>
          <w:color w:val="000000"/>
          <w:sz w:val="24"/>
          <w:szCs w:val="24"/>
          <w:lang w:eastAsia="pl-PL" w:bidi="pl-PL"/>
        </w:rPr>
        <w:t>uondfp</w:t>
      </w:r>
      <w:proofErr w:type="spellEnd"/>
      <w:r w:rsidRPr="00044E51">
        <w:rPr>
          <w:rFonts w:eastAsia="Verdana" w:cstheme="minorHAnsi"/>
          <w:color w:val="000000"/>
          <w:sz w:val="24"/>
          <w:szCs w:val="24"/>
          <w:lang w:eastAsia="pl-PL" w:bidi="pl-PL"/>
        </w:rPr>
        <w:t xml:space="preserve">, który pozwala na </w:t>
      </w:r>
      <w:r w:rsidR="00F6420F" w:rsidRPr="00044E51">
        <w:rPr>
          <w:rFonts w:eastAsia="Verdana" w:cstheme="minorHAnsi"/>
          <w:color w:val="000000"/>
          <w:sz w:val="24"/>
          <w:szCs w:val="24"/>
          <w:lang w:eastAsia="pl-PL" w:bidi="pl-PL"/>
        </w:rPr>
        <w:t>niedochodzeni</w:t>
      </w:r>
      <w:r w:rsidRPr="00044E51">
        <w:rPr>
          <w:rFonts w:eastAsia="Verdana" w:cstheme="minorHAnsi"/>
          <w:color w:val="000000"/>
          <w:sz w:val="24"/>
          <w:szCs w:val="24"/>
          <w:lang w:eastAsia="pl-PL" w:bidi="pl-PL"/>
        </w:rPr>
        <w:t>e</w:t>
      </w:r>
      <w:r w:rsidR="00F6420F" w:rsidRPr="00044E51">
        <w:rPr>
          <w:rFonts w:eastAsia="Verdana" w:cstheme="minorHAnsi"/>
          <w:color w:val="000000"/>
          <w:sz w:val="24"/>
          <w:szCs w:val="24"/>
          <w:lang w:eastAsia="pl-PL" w:bidi="pl-PL"/>
        </w:rPr>
        <w:t xml:space="preserve"> odpowiedzialności w przypadku, gdy stopień szkodliwości dla finansów publicznych jest znikomy. </w:t>
      </w:r>
      <w:r w:rsidR="00F6420F" w:rsidRPr="00044E51">
        <w:rPr>
          <w:rFonts w:eastAsia="Verdana" w:cstheme="minorHAnsi"/>
          <w:sz w:val="24"/>
          <w:szCs w:val="24"/>
          <w:lang w:eastAsia="pl-PL"/>
        </w:rPr>
        <w:t>Uwzględniając treść art.</w:t>
      </w:r>
      <w:r w:rsidR="008A37C0" w:rsidRPr="00044E51">
        <w:rPr>
          <w:rFonts w:eastAsia="Verdana" w:cstheme="minorHAnsi"/>
          <w:sz w:val="24"/>
          <w:szCs w:val="24"/>
          <w:lang w:eastAsia="pl-PL"/>
        </w:rPr>
        <w:t xml:space="preserve"> </w:t>
      </w:r>
      <w:r w:rsidR="00F6420F" w:rsidRPr="00044E51">
        <w:rPr>
          <w:rFonts w:eastAsia="Verdana" w:cstheme="minorHAnsi"/>
          <w:sz w:val="24"/>
          <w:szCs w:val="24"/>
          <w:lang w:eastAsia="pl-PL"/>
        </w:rPr>
        <w:t>27 ust.</w:t>
      </w:r>
      <w:r w:rsidR="008A37C0" w:rsidRPr="00044E51">
        <w:rPr>
          <w:rFonts w:eastAsia="Verdana" w:cstheme="minorHAnsi"/>
          <w:sz w:val="24"/>
          <w:szCs w:val="24"/>
          <w:lang w:eastAsia="pl-PL"/>
        </w:rPr>
        <w:t xml:space="preserve"> </w:t>
      </w:r>
      <w:r w:rsidR="00F6420F" w:rsidRPr="00044E51">
        <w:rPr>
          <w:rFonts w:eastAsia="Verdana" w:cstheme="minorHAnsi"/>
          <w:sz w:val="24"/>
          <w:szCs w:val="24"/>
          <w:lang w:eastAsia="pl-PL"/>
        </w:rPr>
        <w:t xml:space="preserve">1 </w:t>
      </w:r>
      <w:proofErr w:type="spellStart"/>
      <w:r w:rsidR="007F0EA1" w:rsidRPr="00044E51">
        <w:rPr>
          <w:rFonts w:eastAsia="Verdana" w:cstheme="minorHAnsi"/>
          <w:sz w:val="24"/>
          <w:szCs w:val="24"/>
          <w:lang w:eastAsia="pl-PL"/>
        </w:rPr>
        <w:t>uondfp</w:t>
      </w:r>
      <w:proofErr w:type="spellEnd"/>
      <w:r w:rsidR="00F6420F" w:rsidRPr="00044E51">
        <w:rPr>
          <w:rFonts w:eastAsia="Verdana" w:cstheme="minorHAnsi"/>
          <w:sz w:val="24"/>
          <w:szCs w:val="24"/>
          <w:lang w:eastAsia="pl-PL"/>
        </w:rPr>
        <w:t xml:space="preserve"> </w:t>
      </w:r>
      <w:proofErr w:type="spellStart"/>
      <w:r w:rsidR="00F6420F" w:rsidRPr="00044E51">
        <w:rPr>
          <w:rFonts w:eastAsia="Verdana" w:cstheme="minorHAnsi"/>
          <w:sz w:val="24"/>
          <w:szCs w:val="24"/>
          <w:lang w:eastAsia="pl-PL"/>
        </w:rPr>
        <w:t>zachowań</w:t>
      </w:r>
      <w:proofErr w:type="spellEnd"/>
      <w:r w:rsidR="00F6420F" w:rsidRPr="00044E51">
        <w:rPr>
          <w:rFonts w:eastAsia="Verdana" w:cstheme="minorHAnsi"/>
          <w:sz w:val="24"/>
          <w:szCs w:val="24"/>
          <w:lang w:eastAsia="pl-PL"/>
        </w:rPr>
        <w:t xml:space="preserve"> Obwinionego nie można ocenić również jako działania lub zaniechania podjętego wyłącznie w celu ograniczenia skutków zdarzenia losowego. Komisja </w:t>
      </w:r>
      <w:r w:rsidR="00A50D80" w:rsidRPr="00044E51">
        <w:rPr>
          <w:rFonts w:eastAsia="Verdana" w:cstheme="minorHAnsi"/>
          <w:sz w:val="24"/>
          <w:szCs w:val="24"/>
          <w:lang w:eastAsia="pl-PL"/>
        </w:rPr>
        <w:t xml:space="preserve">I instancji </w:t>
      </w:r>
      <w:r w:rsidR="00F6420F" w:rsidRPr="00044E51">
        <w:rPr>
          <w:rFonts w:eastAsia="Verdana" w:cstheme="minorHAnsi"/>
          <w:sz w:val="24"/>
          <w:szCs w:val="24"/>
          <w:lang w:eastAsia="pl-PL"/>
        </w:rPr>
        <w:t>uznała również, że ilość, rodzaj i okoliczności zaistniałych naruszeń dyscypliny finansów publicznych nie dają podstaw do odstąpienia od wymierzenia kary na podstawie art.</w:t>
      </w:r>
      <w:r w:rsidR="004E0BE7" w:rsidRPr="00044E51">
        <w:rPr>
          <w:rFonts w:eastAsia="Verdana" w:cstheme="minorHAnsi"/>
          <w:sz w:val="24"/>
          <w:szCs w:val="24"/>
          <w:lang w:eastAsia="pl-PL"/>
        </w:rPr>
        <w:t xml:space="preserve"> </w:t>
      </w:r>
      <w:r w:rsidR="00F6420F" w:rsidRPr="00044E51">
        <w:rPr>
          <w:rFonts w:eastAsia="Verdana" w:cstheme="minorHAnsi"/>
          <w:sz w:val="24"/>
          <w:szCs w:val="24"/>
          <w:lang w:eastAsia="pl-PL"/>
        </w:rPr>
        <w:t>36 ust.</w:t>
      </w:r>
      <w:r w:rsidR="004E0BE7" w:rsidRPr="00044E51">
        <w:rPr>
          <w:rFonts w:eastAsia="Verdana" w:cstheme="minorHAnsi"/>
          <w:sz w:val="24"/>
          <w:szCs w:val="24"/>
          <w:lang w:eastAsia="pl-PL"/>
        </w:rPr>
        <w:t xml:space="preserve"> </w:t>
      </w:r>
      <w:r w:rsidR="00F6420F" w:rsidRPr="00044E51">
        <w:rPr>
          <w:rFonts w:eastAsia="Verdana" w:cstheme="minorHAnsi"/>
          <w:sz w:val="24"/>
          <w:szCs w:val="24"/>
          <w:lang w:eastAsia="pl-PL"/>
        </w:rPr>
        <w:t xml:space="preserve">1 </w:t>
      </w:r>
      <w:proofErr w:type="spellStart"/>
      <w:r w:rsidR="00F6420F" w:rsidRPr="00044E51">
        <w:rPr>
          <w:rFonts w:eastAsia="Verdana" w:cstheme="minorHAnsi"/>
          <w:sz w:val="24"/>
          <w:szCs w:val="24"/>
          <w:lang w:eastAsia="pl-PL"/>
        </w:rPr>
        <w:t>u</w:t>
      </w:r>
      <w:r w:rsidR="003E09B1" w:rsidRPr="00044E51">
        <w:rPr>
          <w:rFonts w:eastAsia="Verdana" w:cstheme="minorHAnsi"/>
          <w:sz w:val="24"/>
          <w:szCs w:val="24"/>
          <w:lang w:eastAsia="pl-PL"/>
        </w:rPr>
        <w:t>ondfp</w:t>
      </w:r>
      <w:proofErr w:type="spellEnd"/>
      <w:r w:rsidR="00F6420F" w:rsidRPr="00044E51">
        <w:rPr>
          <w:rFonts w:eastAsia="Verdana" w:cstheme="minorHAnsi"/>
          <w:sz w:val="24"/>
          <w:szCs w:val="24"/>
          <w:lang w:eastAsia="pl-PL"/>
        </w:rPr>
        <w:t xml:space="preserve">. Komisja nie dopatrzyła się w analizowanej sprawie okoliczności zasługujących na szczególne uwzględnienie. Wobec powyższego </w:t>
      </w:r>
      <w:r w:rsidR="00A50D80" w:rsidRPr="00044E51">
        <w:rPr>
          <w:rFonts w:eastAsia="Verdana" w:cstheme="minorHAnsi"/>
          <w:sz w:val="24"/>
          <w:szCs w:val="24"/>
          <w:lang w:eastAsia="pl-PL"/>
        </w:rPr>
        <w:t xml:space="preserve">RKO </w:t>
      </w:r>
      <w:r w:rsidR="00F6420F" w:rsidRPr="00044E51">
        <w:rPr>
          <w:rFonts w:eastAsia="Verdana" w:cstheme="minorHAnsi"/>
          <w:sz w:val="24"/>
          <w:szCs w:val="24"/>
          <w:lang w:eastAsia="pl-PL"/>
        </w:rPr>
        <w:t xml:space="preserve">wymierzyła Obwinionemu karę nagany </w:t>
      </w:r>
      <w:r w:rsidR="007F0EA1" w:rsidRPr="00044E51">
        <w:rPr>
          <w:rFonts w:eastAsia="Verdana" w:cstheme="minorHAnsi"/>
          <w:sz w:val="24"/>
          <w:szCs w:val="24"/>
          <w:lang w:eastAsia="pl-PL"/>
        </w:rPr>
        <w:t xml:space="preserve">za wszystkie czyny, </w:t>
      </w:r>
      <w:r w:rsidR="00F6420F" w:rsidRPr="00044E51">
        <w:rPr>
          <w:rFonts w:eastAsia="Verdana" w:cstheme="minorHAnsi"/>
          <w:sz w:val="24"/>
          <w:szCs w:val="24"/>
          <w:lang w:eastAsia="pl-PL"/>
        </w:rPr>
        <w:t>uznając, iż będzie ona adekwatna do popełnionych naruszeń i przy tym uwzględnia wszystkie okoliczności mające wpływ na jej wymiar. W ocenie</w:t>
      </w:r>
      <w:r w:rsidR="00A50D80" w:rsidRPr="00044E51">
        <w:rPr>
          <w:rFonts w:eastAsia="Verdana" w:cstheme="minorHAnsi"/>
          <w:sz w:val="24"/>
          <w:szCs w:val="24"/>
          <w:lang w:eastAsia="pl-PL"/>
        </w:rPr>
        <w:t xml:space="preserve"> RKO</w:t>
      </w:r>
      <w:r w:rsidR="00F6420F" w:rsidRPr="00044E51">
        <w:rPr>
          <w:rFonts w:eastAsia="Verdana" w:cstheme="minorHAnsi"/>
          <w:sz w:val="24"/>
          <w:szCs w:val="24"/>
          <w:lang w:eastAsia="pl-PL"/>
        </w:rPr>
        <w:t xml:space="preserve"> wymierzenie kary nagany w sposób wystarczający wypełnia cele kary w zakresie społecznego oddziaływania, jak również cele zapobiegawcze i</w:t>
      </w:r>
      <w:r w:rsidR="003E09B1" w:rsidRPr="00044E51">
        <w:rPr>
          <w:rFonts w:eastAsia="Verdana" w:cstheme="minorHAnsi"/>
          <w:sz w:val="24"/>
          <w:szCs w:val="24"/>
          <w:lang w:eastAsia="pl-PL"/>
        </w:rPr>
        <w:t> </w:t>
      </w:r>
      <w:r w:rsidR="00F6420F" w:rsidRPr="00044E51">
        <w:rPr>
          <w:rFonts w:eastAsia="Verdana" w:cstheme="minorHAnsi"/>
          <w:sz w:val="24"/>
          <w:szCs w:val="24"/>
          <w:lang w:eastAsia="pl-PL"/>
        </w:rPr>
        <w:t>dyscyplinujące w stosunku do Obwinionego. </w:t>
      </w:r>
    </w:p>
    <w:bookmarkEnd w:id="7"/>
    <w:bookmarkEnd w:id="8"/>
    <w:p w14:paraId="1E3A18F7" w14:textId="0E52D5A3" w:rsidR="006D7B20" w:rsidRPr="00044E51" w:rsidRDefault="00A50D80" w:rsidP="00261476">
      <w:pPr>
        <w:shd w:val="clear" w:color="auto" w:fill="FFFFFF"/>
        <w:tabs>
          <w:tab w:val="left" w:pos="586"/>
        </w:tabs>
        <w:suppressAutoHyphens/>
        <w:autoSpaceDN w:val="0"/>
        <w:spacing w:before="120" w:after="0" w:line="23" w:lineRule="atLeast"/>
        <w:textAlignment w:val="baseline"/>
        <w:rPr>
          <w:rFonts w:cstheme="minorHAnsi"/>
          <w:b/>
          <w:bCs/>
          <w:sz w:val="24"/>
          <w:szCs w:val="24"/>
        </w:rPr>
      </w:pPr>
      <w:r w:rsidRPr="00044E51">
        <w:rPr>
          <w:rFonts w:eastAsia="Verdana" w:cstheme="minorHAnsi"/>
          <w:kern w:val="3"/>
          <w:sz w:val="24"/>
          <w:szCs w:val="24"/>
        </w:rPr>
        <w:t xml:space="preserve">Przedstawione rozstrzygnięcie odwołaniem z 17 grudnia 2024 roku zostało zakwestionowane przez Obwinionego w zakresie pkt 1 i 2 orzeczenia RKO. Obwiniony wniósł o uchylenie orzeczenia w zaskarżonej części i przekazanie sprawy do ponownego rozpoznania. </w:t>
      </w:r>
    </w:p>
    <w:p w14:paraId="1F49923A" w14:textId="506A33BE" w:rsidR="006D7B20" w:rsidRPr="00044E51" w:rsidRDefault="00A50D80" w:rsidP="00261476">
      <w:pPr>
        <w:shd w:val="clear" w:color="auto" w:fill="FFFFFF"/>
        <w:tabs>
          <w:tab w:val="left" w:pos="586"/>
        </w:tabs>
        <w:suppressAutoHyphens/>
        <w:autoSpaceDN w:val="0"/>
        <w:spacing w:before="120" w:after="0" w:line="23" w:lineRule="atLeast"/>
        <w:textAlignment w:val="baseline"/>
        <w:rPr>
          <w:rFonts w:cstheme="minorHAnsi"/>
          <w:sz w:val="24"/>
          <w:szCs w:val="24"/>
        </w:rPr>
      </w:pPr>
      <w:r w:rsidRPr="00044E51">
        <w:rPr>
          <w:rFonts w:cstheme="minorHAnsi"/>
          <w:sz w:val="24"/>
          <w:szCs w:val="24"/>
        </w:rPr>
        <w:t>Uzasadniając swoje stanowisko Obwiniony akcentował, że umowa leasingu z</w:t>
      </w:r>
      <w:r w:rsidR="006D7B20" w:rsidRPr="00044E51">
        <w:rPr>
          <w:rFonts w:cstheme="minorHAnsi"/>
          <w:sz w:val="24"/>
          <w:szCs w:val="24"/>
        </w:rPr>
        <w:t xml:space="preserve"> 28 kwietnia 2020 r. </w:t>
      </w:r>
      <w:r w:rsidRPr="00044E51">
        <w:rPr>
          <w:rFonts w:cstheme="minorHAnsi"/>
          <w:sz w:val="24"/>
          <w:szCs w:val="24"/>
        </w:rPr>
        <w:t>w</w:t>
      </w:r>
      <w:r w:rsidR="007F0EA1" w:rsidRPr="00044E51">
        <w:rPr>
          <w:rFonts w:cstheme="minorHAnsi"/>
          <w:sz w:val="24"/>
          <w:szCs w:val="24"/>
        </w:rPr>
        <w:t xml:space="preserve"> </w:t>
      </w:r>
      <w:r w:rsidR="006D7B20" w:rsidRPr="00044E51">
        <w:rPr>
          <w:rFonts w:cstheme="minorHAnsi"/>
          <w:sz w:val="24"/>
          <w:szCs w:val="24"/>
        </w:rPr>
        <w:t>§ 3 ust.</w:t>
      </w:r>
      <w:r w:rsidRPr="00044E51">
        <w:rPr>
          <w:rFonts w:cstheme="minorHAnsi"/>
          <w:sz w:val="24"/>
          <w:szCs w:val="24"/>
        </w:rPr>
        <w:t xml:space="preserve"> 1</w:t>
      </w:r>
      <w:r w:rsidR="006D7B20" w:rsidRPr="00044E51">
        <w:rPr>
          <w:rFonts w:cstheme="minorHAnsi"/>
          <w:sz w:val="24"/>
          <w:szCs w:val="24"/>
        </w:rPr>
        <w:t xml:space="preserve"> </w:t>
      </w:r>
      <w:r w:rsidRPr="00044E51">
        <w:rPr>
          <w:rFonts w:cstheme="minorHAnsi"/>
          <w:sz w:val="24"/>
          <w:szCs w:val="24"/>
        </w:rPr>
        <w:t>(„</w:t>
      </w:r>
      <w:r w:rsidR="006D7B20" w:rsidRPr="00044E51">
        <w:rPr>
          <w:rFonts w:cstheme="minorHAnsi"/>
          <w:sz w:val="24"/>
          <w:szCs w:val="24"/>
        </w:rPr>
        <w:t xml:space="preserve">Postanowienia dodatkowe ") </w:t>
      </w:r>
      <w:r w:rsidRPr="00044E51">
        <w:rPr>
          <w:rFonts w:cstheme="minorHAnsi"/>
          <w:sz w:val="24"/>
          <w:szCs w:val="24"/>
        </w:rPr>
        <w:t xml:space="preserve">wskazywała na uprawnienie Korzystającego (Gminy </w:t>
      </w:r>
      <w:r w:rsidR="00855E1F">
        <w:rPr>
          <w:rFonts w:cstheme="minorHAnsi"/>
          <w:sz w:val="24"/>
          <w:szCs w:val="24"/>
        </w:rPr>
        <w:t>(...)</w:t>
      </w:r>
      <w:r w:rsidRPr="00044E51">
        <w:rPr>
          <w:rFonts w:cstheme="minorHAnsi"/>
          <w:sz w:val="24"/>
          <w:szCs w:val="24"/>
        </w:rPr>
        <w:t xml:space="preserve">) </w:t>
      </w:r>
      <w:r w:rsidR="006D7B20" w:rsidRPr="00044E51">
        <w:rPr>
          <w:rFonts w:cstheme="minorHAnsi"/>
          <w:sz w:val="24"/>
          <w:szCs w:val="24"/>
        </w:rPr>
        <w:t>do nabycia</w:t>
      </w:r>
      <w:r w:rsidRPr="00044E51">
        <w:rPr>
          <w:rFonts w:cstheme="minorHAnsi"/>
          <w:sz w:val="24"/>
          <w:szCs w:val="24"/>
        </w:rPr>
        <w:t xml:space="preserve"> </w:t>
      </w:r>
      <w:r w:rsidR="006D7B20" w:rsidRPr="00044E51">
        <w:rPr>
          <w:rFonts w:cstheme="minorHAnsi"/>
          <w:sz w:val="24"/>
          <w:szCs w:val="24"/>
        </w:rPr>
        <w:t xml:space="preserve">przedmiotu leasingu. </w:t>
      </w:r>
      <w:r w:rsidRPr="00044E51">
        <w:rPr>
          <w:rFonts w:cstheme="minorHAnsi"/>
          <w:sz w:val="24"/>
          <w:szCs w:val="24"/>
        </w:rPr>
        <w:t xml:space="preserve">Tym samym zdaniem Obwinionego </w:t>
      </w:r>
      <w:r w:rsidR="006D7B20" w:rsidRPr="00044E51">
        <w:rPr>
          <w:rFonts w:cstheme="minorHAnsi"/>
          <w:sz w:val="24"/>
          <w:szCs w:val="24"/>
        </w:rPr>
        <w:t>Korzystający nie zobowiązał się do wykupu samochodu.</w:t>
      </w:r>
      <w:r w:rsidRPr="00044E51">
        <w:rPr>
          <w:rFonts w:cstheme="minorHAnsi"/>
          <w:sz w:val="24"/>
          <w:szCs w:val="24"/>
        </w:rPr>
        <w:t xml:space="preserve"> Zdaniem Obwinionego RKO </w:t>
      </w:r>
      <w:r w:rsidR="006D7B20" w:rsidRPr="00044E51">
        <w:rPr>
          <w:rFonts w:cstheme="minorHAnsi"/>
          <w:sz w:val="24"/>
          <w:szCs w:val="24"/>
        </w:rPr>
        <w:t>w toku postępowania błędnie uznaje kwotę 242 443,41 zł</w:t>
      </w:r>
      <w:r w:rsidR="006070CF" w:rsidRPr="00044E51">
        <w:rPr>
          <w:rFonts w:cstheme="minorHAnsi"/>
          <w:sz w:val="24"/>
          <w:szCs w:val="24"/>
        </w:rPr>
        <w:t xml:space="preserve"> </w:t>
      </w:r>
      <w:r w:rsidR="006D7B20" w:rsidRPr="00044E51">
        <w:rPr>
          <w:rFonts w:cstheme="minorHAnsi"/>
          <w:sz w:val="24"/>
          <w:szCs w:val="24"/>
        </w:rPr>
        <w:t xml:space="preserve">brutto jako wartość zobowiązań zaciągniętych przez Gminę </w:t>
      </w:r>
      <w:r w:rsidR="00B554CC">
        <w:rPr>
          <w:rFonts w:cstheme="minorHAnsi"/>
          <w:sz w:val="24"/>
          <w:szCs w:val="24"/>
        </w:rPr>
        <w:t>(...)</w:t>
      </w:r>
      <w:r w:rsidR="006D7B20" w:rsidRPr="00044E51">
        <w:rPr>
          <w:rFonts w:cstheme="minorHAnsi"/>
          <w:sz w:val="24"/>
          <w:szCs w:val="24"/>
        </w:rPr>
        <w:t xml:space="preserve"> w ramach</w:t>
      </w:r>
      <w:r w:rsidR="006070CF" w:rsidRPr="00044E51">
        <w:rPr>
          <w:rFonts w:cstheme="minorHAnsi"/>
          <w:sz w:val="24"/>
          <w:szCs w:val="24"/>
        </w:rPr>
        <w:t xml:space="preserve"> </w:t>
      </w:r>
      <w:r w:rsidR="006D7B20" w:rsidRPr="00044E51">
        <w:rPr>
          <w:rFonts w:cstheme="minorHAnsi"/>
          <w:sz w:val="24"/>
          <w:szCs w:val="24"/>
        </w:rPr>
        <w:t>powyższej umowy</w:t>
      </w:r>
      <w:r w:rsidR="006070CF" w:rsidRPr="00044E51">
        <w:rPr>
          <w:rFonts w:cstheme="minorHAnsi"/>
          <w:sz w:val="24"/>
          <w:szCs w:val="24"/>
        </w:rPr>
        <w:t xml:space="preserve">. Zdaniem Obwinionego powyższe wyjaśnienie powinno prowadzić do uznania, że zawierając umowę leasingu 28 kwietnia 2020 roku nie przekroczono limitu wydatków ustalonego w uchwale </w:t>
      </w:r>
      <w:r w:rsidR="006D7B20" w:rsidRPr="00044E51">
        <w:rPr>
          <w:rFonts w:cstheme="minorHAnsi"/>
          <w:sz w:val="24"/>
          <w:szCs w:val="24"/>
        </w:rPr>
        <w:t xml:space="preserve">Rady Miejskiej w </w:t>
      </w:r>
      <w:r w:rsidR="00855E1F">
        <w:rPr>
          <w:rFonts w:cstheme="minorHAnsi"/>
          <w:sz w:val="24"/>
          <w:szCs w:val="24"/>
        </w:rPr>
        <w:t>(...)</w:t>
      </w:r>
      <w:r w:rsidR="006D7B20" w:rsidRPr="00044E51">
        <w:rPr>
          <w:rFonts w:cstheme="minorHAnsi"/>
          <w:sz w:val="24"/>
          <w:szCs w:val="24"/>
        </w:rPr>
        <w:t xml:space="preserve"> nr </w:t>
      </w:r>
      <w:r w:rsidR="00855E1F">
        <w:rPr>
          <w:rFonts w:cstheme="minorHAnsi"/>
          <w:sz w:val="24"/>
          <w:szCs w:val="24"/>
        </w:rPr>
        <w:t>(...)</w:t>
      </w:r>
      <w:r w:rsidR="006D7B20" w:rsidRPr="00044E51">
        <w:rPr>
          <w:rFonts w:cstheme="minorHAnsi"/>
          <w:sz w:val="24"/>
          <w:szCs w:val="24"/>
        </w:rPr>
        <w:t xml:space="preserve"> - w sprawie zmiany</w:t>
      </w:r>
      <w:r w:rsidR="006070CF" w:rsidRPr="00044E51">
        <w:rPr>
          <w:rFonts w:cstheme="minorHAnsi"/>
          <w:sz w:val="24"/>
          <w:szCs w:val="24"/>
        </w:rPr>
        <w:t xml:space="preserve"> </w:t>
      </w:r>
      <w:r w:rsidR="006D7B20" w:rsidRPr="00044E51">
        <w:rPr>
          <w:rFonts w:cstheme="minorHAnsi"/>
          <w:sz w:val="24"/>
          <w:szCs w:val="24"/>
        </w:rPr>
        <w:t xml:space="preserve">Wieloletniej Prognozy Finansowej Gminy </w:t>
      </w:r>
      <w:r w:rsidR="00B554CC">
        <w:rPr>
          <w:rFonts w:cstheme="minorHAnsi"/>
          <w:sz w:val="24"/>
          <w:szCs w:val="24"/>
        </w:rPr>
        <w:t>(...)</w:t>
      </w:r>
      <w:r w:rsidR="006D7B20" w:rsidRPr="00044E51">
        <w:rPr>
          <w:rFonts w:cstheme="minorHAnsi"/>
          <w:sz w:val="24"/>
          <w:szCs w:val="24"/>
        </w:rPr>
        <w:t xml:space="preserve"> na lata 2020-2025, na kwotę</w:t>
      </w:r>
      <w:r w:rsidR="006070CF" w:rsidRPr="00044E51">
        <w:rPr>
          <w:rFonts w:cstheme="minorHAnsi"/>
          <w:sz w:val="24"/>
          <w:szCs w:val="24"/>
        </w:rPr>
        <w:t xml:space="preserve"> </w:t>
      </w:r>
      <w:r w:rsidR="006D7B20" w:rsidRPr="00044E51">
        <w:rPr>
          <w:rFonts w:cstheme="minorHAnsi"/>
          <w:sz w:val="24"/>
          <w:szCs w:val="24"/>
        </w:rPr>
        <w:t>159 000 zł.</w:t>
      </w:r>
    </w:p>
    <w:p w14:paraId="54F76946" w14:textId="3AF5849A" w:rsidR="006D7B20" w:rsidRPr="00044E51" w:rsidRDefault="006D7B20" w:rsidP="00261476">
      <w:pPr>
        <w:autoSpaceDE w:val="0"/>
        <w:autoSpaceDN w:val="0"/>
        <w:adjustRightInd w:val="0"/>
        <w:spacing w:before="120" w:after="0" w:line="23" w:lineRule="atLeast"/>
        <w:rPr>
          <w:rFonts w:cstheme="minorHAnsi"/>
          <w:sz w:val="24"/>
          <w:szCs w:val="24"/>
        </w:rPr>
      </w:pPr>
      <w:r w:rsidRPr="00044E51">
        <w:rPr>
          <w:rFonts w:cstheme="minorHAnsi"/>
          <w:sz w:val="24"/>
          <w:szCs w:val="24"/>
        </w:rPr>
        <w:t xml:space="preserve">Zarzucone błędne oszacowanie wartości </w:t>
      </w:r>
      <w:r w:rsidR="00B5711D" w:rsidRPr="00044E51">
        <w:rPr>
          <w:rFonts w:cstheme="minorHAnsi"/>
          <w:sz w:val="24"/>
          <w:szCs w:val="24"/>
        </w:rPr>
        <w:t>zamówienia</w:t>
      </w:r>
      <w:r w:rsidRPr="00044E51">
        <w:rPr>
          <w:rFonts w:cstheme="minorHAnsi"/>
          <w:sz w:val="24"/>
          <w:szCs w:val="24"/>
        </w:rPr>
        <w:t xml:space="preserve"> w ramach</w:t>
      </w:r>
      <w:r w:rsidR="00B5711D" w:rsidRPr="00044E51">
        <w:rPr>
          <w:rFonts w:cstheme="minorHAnsi"/>
          <w:sz w:val="24"/>
          <w:szCs w:val="24"/>
        </w:rPr>
        <w:t xml:space="preserve"> </w:t>
      </w:r>
      <w:r w:rsidRPr="00044E51">
        <w:rPr>
          <w:rFonts w:cstheme="minorHAnsi"/>
          <w:sz w:val="24"/>
          <w:szCs w:val="24"/>
        </w:rPr>
        <w:t>leasingu operacyjnego nie powinno mieć znaczenia dla ustalenia popełnienia czynu z art. 15</w:t>
      </w:r>
      <w:r w:rsidR="00B5711D" w:rsidRPr="00044E51">
        <w:rPr>
          <w:rFonts w:cstheme="minorHAnsi"/>
          <w:sz w:val="24"/>
          <w:szCs w:val="24"/>
        </w:rPr>
        <w:t xml:space="preserve"> </w:t>
      </w:r>
      <w:r w:rsidRPr="00044E51">
        <w:rPr>
          <w:rFonts w:cstheme="minorHAnsi"/>
          <w:sz w:val="24"/>
          <w:szCs w:val="24"/>
        </w:rPr>
        <w:t xml:space="preserve">ust. 1 </w:t>
      </w:r>
      <w:proofErr w:type="spellStart"/>
      <w:r w:rsidR="00B5711D" w:rsidRPr="00044E51">
        <w:rPr>
          <w:rFonts w:cstheme="minorHAnsi"/>
          <w:sz w:val="24"/>
          <w:szCs w:val="24"/>
        </w:rPr>
        <w:t>uondfp</w:t>
      </w:r>
      <w:proofErr w:type="spellEnd"/>
      <w:r w:rsidRPr="00044E51">
        <w:rPr>
          <w:rFonts w:cstheme="minorHAnsi"/>
          <w:sz w:val="24"/>
          <w:szCs w:val="24"/>
        </w:rPr>
        <w:t xml:space="preserve">. </w:t>
      </w:r>
      <w:r w:rsidR="00B5711D" w:rsidRPr="00044E51">
        <w:rPr>
          <w:rFonts w:cstheme="minorHAnsi"/>
          <w:sz w:val="24"/>
          <w:szCs w:val="24"/>
        </w:rPr>
        <w:t>Porównaniu</w:t>
      </w:r>
      <w:r w:rsidRPr="00044E51">
        <w:rPr>
          <w:rFonts w:cstheme="minorHAnsi"/>
          <w:sz w:val="24"/>
          <w:szCs w:val="24"/>
        </w:rPr>
        <w:t xml:space="preserve"> powinien podlegać limit zobowiązań wynikających z Wieloletniej</w:t>
      </w:r>
      <w:r w:rsidR="00B5711D" w:rsidRPr="00044E51">
        <w:rPr>
          <w:rFonts w:cstheme="minorHAnsi"/>
          <w:sz w:val="24"/>
          <w:szCs w:val="24"/>
        </w:rPr>
        <w:t xml:space="preserve"> </w:t>
      </w:r>
      <w:r w:rsidRPr="00044E51">
        <w:rPr>
          <w:rFonts w:cstheme="minorHAnsi"/>
          <w:sz w:val="24"/>
          <w:szCs w:val="24"/>
        </w:rPr>
        <w:t>Prognozy Finansowej i</w:t>
      </w:r>
      <w:r w:rsidR="003E09B1" w:rsidRPr="00044E51">
        <w:rPr>
          <w:rFonts w:cstheme="minorHAnsi"/>
          <w:sz w:val="24"/>
          <w:szCs w:val="24"/>
        </w:rPr>
        <w:t> </w:t>
      </w:r>
      <w:r w:rsidRPr="00044E51">
        <w:rPr>
          <w:rFonts w:cstheme="minorHAnsi"/>
          <w:sz w:val="24"/>
          <w:szCs w:val="24"/>
        </w:rPr>
        <w:t xml:space="preserve">wysokość zobowiązań zaciągniętych w ramach umowy. Z </w:t>
      </w:r>
      <w:r w:rsidR="00B5711D" w:rsidRPr="00044E51">
        <w:rPr>
          <w:rFonts w:cstheme="minorHAnsi"/>
          <w:sz w:val="24"/>
          <w:szCs w:val="24"/>
        </w:rPr>
        <w:t xml:space="preserve">porównania </w:t>
      </w:r>
      <w:r w:rsidRPr="00044E51">
        <w:rPr>
          <w:rFonts w:cstheme="minorHAnsi"/>
          <w:sz w:val="24"/>
          <w:szCs w:val="24"/>
        </w:rPr>
        <w:t>dokonanego powyżej wynika, iż limit wytyczony przez Radę Miejską nie został przekroczony.</w:t>
      </w:r>
      <w:r w:rsidR="00B5711D" w:rsidRPr="00044E51">
        <w:rPr>
          <w:rFonts w:cstheme="minorHAnsi"/>
          <w:sz w:val="24"/>
          <w:szCs w:val="24"/>
        </w:rPr>
        <w:t xml:space="preserve"> Dodano w odwołaniu, że</w:t>
      </w:r>
      <w:r w:rsidRPr="00044E51">
        <w:rPr>
          <w:rFonts w:cstheme="minorHAnsi"/>
          <w:sz w:val="24"/>
          <w:szCs w:val="24"/>
        </w:rPr>
        <w:t xml:space="preserve"> nieuprawnione i niepoparte</w:t>
      </w:r>
      <w:r w:rsidR="00B5711D" w:rsidRPr="00044E51">
        <w:rPr>
          <w:rFonts w:cstheme="minorHAnsi"/>
          <w:sz w:val="24"/>
          <w:szCs w:val="24"/>
        </w:rPr>
        <w:t xml:space="preserve"> </w:t>
      </w:r>
      <w:r w:rsidRPr="00044E51">
        <w:rPr>
          <w:rFonts w:cstheme="minorHAnsi"/>
          <w:sz w:val="24"/>
          <w:szCs w:val="24"/>
        </w:rPr>
        <w:t xml:space="preserve">ustaleniami faktycznymi są twierdzenia RKO zawarte </w:t>
      </w:r>
      <w:r w:rsidRPr="00044E51">
        <w:rPr>
          <w:rFonts w:cstheme="minorHAnsi"/>
          <w:sz w:val="24"/>
          <w:szCs w:val="24"/>
        </w:rPr>
        <w:lastRenderedPageBreak/>
        <w:t>w</w:t>
      </w:r>
      <w:r w:rsidR="003E09B1" w:rsidRPr="00044E51">
        <w:rPr>
          <w:rFonts w:cstheme="minorHAnsi"/>
          <w:sz w:val="24"/>
          <w:szCs w:val="24"/>
        </w:rPr>
        <w:t> </w:t>
      </w:r>
      <w:r w:rsidRPr="00044E51">
        <w:rPr>
          <w:rFonts w:cstheme="minorHAnsi"/>
          <w:sz w:val="24"/>
          <w:szCs w:val="24"/>
        </w:rPr>
        <w:t>uzasadnieniu orzeczenia, iż</w:t>
      </w:r>
      <w:r w:rsidR="00B5711D" w:rsidRPr="00044E51">
        <w:rPr>
          <w:rFonts w:cstheme="minorHAnsi"/>
          <w:sz w:val="24"/>
          <w:szCs w:val="24"/>
        </w:rPr>
        <w:t xml:space="preserve"> „wypłacone</w:t>
      </w:r>
      <w:r w:rsidRPr="00044E51">
        <w:rPr>
          <w:rFonts w:cstheme="minorHAnsi"/>
          <w:sz w:val="24"/>
          <w:szCs w:val="24"/>
        </w:rPr>
        <w:t xml:space="preserve"> wynagrodzenie z tytułu przedmiotowej umowy znacząco przekroczyło kwotę</w:t>
      </w:r>
      <w:r w:rsidR="00B5711D" w:rsidRPr="00044E51">
        <w:rPr>
          <w:rFonts w:cstheme="minorHAnsi"/>
          <w:sz w:val="24"/>
          <w:szCs w:val="24"/>
        </w:rPr>
        <w:t xml:space="preserve"> </w:t>
      </w:r>
      <w:r w:rsidRPr="00044E51">
        <w:rPr>
          <w:rFonts w:cstheme="minorHAnsi"/>
          <w:sz w:val="24"/>
          <w:szCs w:val="24"/>
        </w:rPr>
        <w:t>limitu zobowiązań zaplanowanego w ww</w:t>
      </w:r>
      <w:r w:rsidR="00B5711D" w:rsidRPr="00044E51">
        <w:rPr>
          <w:rFonts w:cstheme="minorHAnsi"/>
          <w:sz w:val="24"/>
          <w:szCs w:val="24"/>
        </w:rPr>
        <w:t>.</w:t>
      </w:r>
      <w:r w:rsidRPr="00044E51">
        <w:rPr>
          <w:rFonts w:cstheme="minorHAnsi"/>
          <w:sz w:val="24"/>
          <w:szCs w:val="24"/>
        </w:rPr>
        <w:t xml:space="preserve"> uchwale na to przedsięwzięcie</w:t>
      </w:r>
      <w:r w:rsidR="00B5711D" w:rsidRPr="00044E51">
        <w:rPr>
          <w:rFonts w:cstheme="minorHAnsi"/>
          <w:sz w:val="24"/>
          <w:szCs w:val="24"/>
        </w:rPr>
        <w:t>”. Obwiniony zaznaczył, że n</w:t>
      </w:r>
      <w:r w:rsidRPr="00044E51">
        <w:rPr>
          <w:rFonts w:cstheme="minorHAnsi"/>
          <w:sz w:val="24"/>
          <w:szCs w:val="24"/>
        </w:rPr>
        <w:t>ie tylko nie zobowiązał</w:t>
      </w:r>
      <w:r w:rsidR="00B5711D" w:rsidRPr="00044E51">
        <w:rPr>
          <w:rFonts w:cstheme="minorHAnsi"/>
          <w:sz w:val="24"/>
          <w:szCs w:val="24"/>
        </w:rPr>
        <w:t xml:space="preserve"> </w:t>
      </w:r>
      <w:r w:rsidRPr="00044E51">
        <w:rPr>
          <w:rFonts w:cstheme="minorHAnsi"/>
          <w:sz w:val="24"/>
          <w:szCs w:val="24"/>
        </w:rPr>
        <w:t>się w imieniu Gminy do wykupu leasingowanego samochodu</w:t>
      </w:r>
      <w:r w:rsidR="00B5711D" w:rsidRPr="00044E51">
        <w:rPr>
          <w:rFonts w:cstheme="minorHAnsi"/>
          <w:sz w:val="24"/>
          <w:szCs w:val="24"/>
        </w:rPr>
        <w:t xml:space="preserve">, </w:t>
      </w:r>
      <w:r w:rsidRPr="00044E51">
        <w:rPr>
          <w:rFonts w:cstheme="minorHAnsi"/>
          <w:sz w:val="24"/>
          <w:szCs w:val="24"/>
        </w:rPr>
        <w:t>ale</w:t>
      </w:r>
      <w:r w:rsidR="00B5711D" w:rsidRPr="00044E51">
        <w:rPr>
          <w:rFonts w:cstheme="minorHAnsi"/>
          <w:sz w:val="24"/>
          <w:szCs w:val="24"/>
        </w:rPr>
        <w:t xml:space="preserve"> </w:t>
      </w:r>
      <w:r w:rsidRPr="00044E51">
        <w:rPr>
          <w:rFonts w:cstheme="minorHAnsi"/>
          <w:sz w:val="24"/>
          <w:szCs w:val="24"/>
        </w:rPr>
        <w:t>także nie skorzysta</w:t>
      </w:r>
      <w:r w:rsidR="00B5711D" w:rsidRPr="00044E51">
        <w:rPr>
          <w:rFonts w:cstheme="minorHAnsi"/>
          <w:sz w:val="24"/>
          <w:szCs w:val="24"/>
        </w:rPr>
        <w:t>ł</w:t>
      </w:r>
      <w:r w:rsidRPr="00044E51">
        <w:rPr>
          <w:rFonts w:cstheme="minorHAnsi"/>
          <w:sz w:val="24"/>
          <w:szCs w:val="24"/>
        </w:rPr>
        <w:t xml:space="preserve"> z zapewnionej przez Leasingodawcę opcji wykupu. Gmina</w:t>
      </w:r>
      <w:r w:rsidR="00B5711D" w:rsidRPr="00044E51">
        <w:rPr>
          <w:rFonts w:cstheme="minorHAnsi"/>
          <w:sz w:val="24"/>
          <w:szCs w:val="24"/>
        </w:rPr>
        <w:t xml:space="preserve"> nie skorzystała</w:t>
      </w:r>
      <w:r w:rsidRPr="00044E51">
        <w:rPr>
          <w:rFonts w:cstheme="minorHAnsi"/>
          <w:sz w:val="24"/>
          <w:szCs w:val="24"/>
        </w:rPr>
        <w:t xml:space="preserve"> z uprawnienia zakupu samochodu i nie wydatkowała wskazanej kwoty 90</w:t>
      </w:r>
      <w:r w:rsidR="00B5711D" w:rsidRPr="00044E51">
        <w:rPr>
          <w:rFonts w:cstheme="minorHAnsi"/>
          <w:sz w:val="24"/>
          <w:szCs w:val="24"/>
        </w:rPr>
        <w:t> </w:t>
      </w:r>
      <w:r w:rsidRPr="00044E51">
        <w:rPr>
          <w:rFonts w:cstheme="minorHAnsi"/>
          <w:sz w:val="24"/>
          <w:szCs w:val="24"/>
        </w:rPr>
        <w:t>915</w:t>
      </w:r>
      <w:r w:rsidR="00B5711D" w:rsidRPr="00044E51">
        <w:rPr>
          <w:rFonts w:cstheme="minorHAnsi"/>
          <w:sz w:val="24"/>
          <w:szCs w:val="24"/>
        </w:rPr>
        <w:t xml:space="preserve"> </w:t>
      </w:r>
      <w:r w:rsidRPr="00044E51">
        <w:rPr>
          <w:rFonts w:cstheme="minorHAnsi"/>
          <w:sz w:val="24"/>
          <w:szCs w:val="24"/>
        </w:rPr>
        <w:t>zł brutto.</w:t>
      </w:r>
    </w:p>
    <w:p w14:paraId="1AC15693" w14:textId="34162A28" w:rsidR="006D7B20" w:rsidRPr="00044E51" w:rsidRDefault="00E96CDE" w:rsidP="00261476">
      <w:pPr>
        <w:autoSpaceDE w:val="0"/>
        <w:autoSpaceDN w:val="0"/>
        <w:adjustRightInd w:val="0"/>
        <w:spacing w:before="120" w:after="0" w:line="23" w:lineRule="atLeast"/>
        <w:rPr>
          <w:rFonts w:cstheme="minorHAnsi"/>
          <w:sz w:val="24"/>
          <w:szCs w:val="24"/>
        </w:rPr>
      </w:pPr>
      <w:r w:rsidRPr="00044E51">
        <w:rPr>
          <w:rFonts w:cstheme="minorHAnsi"/>
          <w:sz w:val="24"/>
          <w:szCs w:val="24"/>
        </w:rPr>
        <w:t xml:space="preserve">W odwołaniu podniesiono również, iż sposób </w:t>
      </w:r>
      <w:r w:rsidR="006D7B20" w:rsidRPr="00044E51">
        <w:rPr>
          <w:rFonts w:cstheme="minorHAnsi"/>
          <w:sz w:val="24"/>
          <w:szCs w:val="24"/>
        </w:rPr>
        <w:t xml:space="preserve">skonstruowania </w:t>
      </w:r>
      <w:r w:rsidRPr="00044E51">
        <w:rPr>
          <w:rFonts w:cstheme="minorHAnsi"/>
          <w:sz w:val="24"/>
          <w:szCs w:val="24"/>
        </w:rPr>
        <w:t>zarzutów</w:t>
      </w:r>
      <w:r w:rsidR="006D7B20" w:rsidRPr="00044E51">
        <w:rPr>
          <w:rFonts w:cstheme="minorHAnsi"/>
          <w:sz w:val="24"/>
          <w:szCs w:val="24"/>
        </w:rPr>
        <w:t xml:space="preserve"> związanych z</w:t>
      </w:r>
      <w:r w:rsidR="003E09B1" w:rsidRPr="00044E51">
        <w:rPr>
          <w:rFonts w:cstheme="minorHAnsi"/>
          <w:sz w:val="24"/>
          <w:szCs w:val="24"/>
        </w:rPr>
        <w:t> </w:t>
      </w:r>
      <w:r w:rsidR="006D7B20" w:rsidRPr="00044E51">
        <w:rPr>
          <w:rFonts w:cstheme="minorHAnsi"/>
          <w:sz w:val="24"/>
          <w:szCs w:val="24"/>
        </w:rPr>
        <w:t>udzieleni</w:t>
      </w:r>
      <w:r w:rsidR="008A37C0" w:rsidRPr="00044E51">
        <w:rPr>
          <w:rFonts w:cstheme="minorHAnsi"/>
          <w:sz w:val="24"/>
          <w:szCs w:val="24"/>
        </w:rPr>
        <w:t>em</w:t>
      </w:r>
      <w:r w:rsidR="006D7B20" w:rsidRPr="00044E51">
        <w:rPr>
          <w:rFonts w:cstheme="minorHAnsi"/>
          <w:sz w:val="24"/>
          <w:szCs w:val="24"/>
        </w:rPr>
        <w:t xml:space="preserve"> </w:t>
      </w:r>
      <w:r w:rsidRPr="00044E51">
        <w:rPr>
          <w:rFonts w:cstheme="minorHAnsi"/>
          <w:sz w:val="24"/>
          <w:szCs w:val="24"/>
        </w:rPr>
        <w:t>zamówienia</w:t>
      </w:r>
      <w:r w:rsidR="006D7B20" w:rsidRPr="00044E51">
        <w:rPr>
          <w:rFonts w:cstheme="minorHAnsi"/>
          <w:sz w:val="24"/>
          <w:szCs w:val="24"/>
        </w:rPr>
        <w:t xml:space="preserve"> pn. </w:t>
      </w:r>
      <w:r w:rsidR="00855E1F">
        <w:rPr>
          <w:rFonts w:cstheme="minorHAnsi"/>
          <w:sz w:val="24"/>
          <w:szCs w:val="24"/>
        </w:rPr>
        <w:t>(...)</w:t>
      </w:r>
      <w:r w:rsidR="006D7B20" w:rsidRPr="00044E51">
        <w:rPr>
          <w:rFonts w:cstheme="minorHAnsi"/>
          <w:sz w:val="24"/>
          <w:szCs w:val="24"/>
        </w:rPr>
        <w:t xml:space="preserve"> odbiega od istotnych okoliczności faktycznych w tej sprawie, nie</w:t>
      </w:r>
      <w:r w:rsidR="007F0EA1" w:rsidRPr="00044E51">
        <w:rPr>
          <w:rFonts w:cstheme="minorHAnsi"/>
          <w:sz w:val="24"/>
          <w:szCs w:val="24"/>
        </w:rPr>
        <w:t xml:space="preserve"> </w:t>
      </w:r>
      <w:r w:rsidR="006D7B20" w:rsidRPr="00044E51">
        <w:rPr>
          <w:rFonts w:cstheme="minorHAnsi"/>
          <w:sz w:val="24"/>
          <w:szCs w:val="24"/>
        </w:rPr>
        <w:t xml:space="preserve">uwzględnia przebiegu zdarzeń, powodując w ten </w:t>
      </w:r>
      <w:r w:rsidRPr="00044E51">
        <w:rPr>
          <w:rFonts w:cstheme="minorHAnsi"/>
          <w:sz w:val="24"/>
          <w:szCs w:val="24"/>
        </w:rPr>
        <w:t>sposób</w:t>
      </w:r>
      <w:r w:rsidR="006D7B20" w:rsidRPr="00044E51">
        <w:rPr>
          <w:rFonts w:cstheme="minorHAnsi"/>
          <w:sz w:val="24"/>
          <w:szCs w:val="24"/>
        </w:rPr>
        <w:t xml:space="preserve"> rozbicie jednej w</w:t>
      </w:r>
      <w:r w:rsidR="004B3BD7" w:rsidRPr="00044E51">
        <w:rPr>
          <w:rFonts w:cstheme="minorHAnsi"/>
          <w:sz w:val="24"/>
          <w:szCs w:val="24"/>
        </w:rPr>
        <w:t> </w:t>
      </w:r>
      <w:r w:rsidR="006D7B20" w:rsidRPr="00044E51">
        <w:rPr>
          <w:rFonts w:cstheme="minorHAnsi"/>
          <w:sz w:val="24"/>
          <w:szCs w:val="24"/>
        </w:rPr>
        <w:t>istocie sprawy na</w:t>
      </w:r>
      <w:r w:rsidR="007F0EA1" w:rsidRPr="00044E51">
        <w:rPr>
          <w:rFonts w:cstheme="minorHAnsi"/>
          <w:sz w:val="24"/>
          <w:szCs w:val="24"/>
        </w:rPr>
        <w:t xml:space="preserve"> </w:t>
      </w:r>
      <w:r w:rsidR="006D7B20" w:rsidRPr="00044E51">
        <w:rPr>
          <w:rFonts w:cstheme="minorHAnsi"/>
          <w:sz w:val="24"/>
          <w:szCs w:val="24"/>
        </w:rPr>
        <w:t xml:space="preserve">szereg </w:t>
      </w:r>
      <w:r w:rsidRPr="00044E51">
        <w:rPr>
          <w:rFonts w:cstheme="minorHAnsi"/>
          <w:sz w:val="24"/>
          <w:szCs w:val="24"/>
        </w:rPr>
        <w:t>zarzutów</w:t>
      </w:r>
      <w:r w:rsidR="006D7B20" w:rsidRPr="00044E51">
        <w:rPr>
          <w:rFonts w:cstheme="minorHAnsi"/>
          <w:sz w:val="24"/>
          <w:szCs w:val="24"/>
        </w:rPr>
        <w:t xml:space="preserve">. W efekcie zastosowania takiej konstrukcji </w:t>
      </w:r>
      <w:r w:rsidR="00FE01B0" w:rsidRPr="00044E51">
        <w:rPr>
          <w:rFonts w:cstheme="minorHAnsi"/>
          <w:sz w:val="24"/>
          <w:szCs w:val="24"/>
        </w:rPr>
        <w:t>zarzutów</w:t>
      </w:r>
      <w:r w:rsidR="006D7B20" w:rsidRPr="00044E51">
        <w:rPr>
          <w:rFonts w:cstheme="minorHAnsi"/>
          <w:sz w:val="24"/>
          <w:szCs w:val="24"/>
        </w:rPr>
        <w:t xml:space="preserve"> następuje </w:t>
      </w:r>
      <w:r w:rsidR="00FE01B0" w:rsidRPr="00044E51">
        <w:rPr>
          <w:rFonts w:cstheme="minorHAnsi"/>
          <w:sz w:val="24"/>
          <w:szCs w:val="24"/>
        </w:rPr>
        <w:t>również</w:t>
      </w:r>
      <w:r w:rsidR="007F0EA1" w:rsidRPr="00044E51">
        <w:rPr>
          <w:rFonts w:cstheme="minorHAnsi"/>
          <w:sz w:val="24"/>
          <w:szCs w:val="24"/>
        </w:rPr>
        <w:t xml:space="preserve"> </w:t>
      </w:r>
      <w:r w:rsidR="006D7B20" w:rsidRPr="00044E51">
        <w:rPr>
          <w:rFonts w:cstheme="minorHAnsi"/>
          <w:sz w:val="24"/>
          <w:szCs w:val="24"/>
        </w:rPr>
        <w:t>wyolbrzymienie winy za nieprawidłowości jakie miały miejsce w tej sprawie. To z</w:t>
      </w:r>
      <w:r w:rsidR="005B0B18" w:rsidRPr="00044E51">
        <w:rPr>
          <w:rFonts w:cstheme="minorHAnsi"/>
          <w:sz w:val="24"/>
          <w:szCs w:val="24"/>
        </w:rPr>
        <w:t> </w:t>
      </w:r>
      <w:r w:rsidR="006D7B20" w:rsidRPr="00044E51">
        <w:rPr>
          <w:rFonts w:cstheme="minorHAnsi"/>
          <w:sz w:val="24"/>
          <w:szCs w:val="24"/>
        </w:rPr>
        <w:t>kolei</w:t>
      </w:r>
      <w:r w:rsidR="00FE01B0" w:rsidRPr="00044E51">
        <w:rPr>
          <w:rFonts w:cstheme="minorHAnsi"/>
          <w:sz w:val="24"/>
          <w:szCs w:val="24"/>
        </w:rPr>
        <w:t xml:space="preserve"> oddziałuje</w:t>
      </w:r>
      <w:r w:rsidR="006D7B20" w:rsidRPr="00044E51">
        <w:rPr>
          <w:rFonts w:cstheme="minorHAnsi"/>
          <w:sz w:val="24"/>
          <w:szCs w:val="24"/>
        </w:rPr>
        <w:t xml:space="preserve"> na wymiar kary.</w:t>
      </w:r>
      <w:r w:rsidR="0018791E" w:rsidRPr="00044E51">
        <w:rPr>
          <w:rFonts w:cstheme="minorHAnsi"/>
          <w:sz w:val="24"/>
          <w:szCs w:val="24"/>
        </w:rPr>
        <w:t xml:space="preserve"> </w:t>
      </w:r>
      <w:r w:rsidR="006D7B20" w:rsidRPr="00044E51">
        <w:rPr>
          <w:rFonts w:cstheme="minorHAnsi"/>
          <w:sz w:val="24"/>
          <w:szCs w:val="24"/>
        </w:rPr>
        <w:t>Oceniając</w:t>
      </w:r>
      <w:r w:rsidR="00FE01B0" w:rsidRPr="00044E51">
        <w:rPr>
          <w:rFonts w:cstheme="minorHAnsi"/>
          <w:sz w:val="24"/>
          <w:szCs w:val="24"/>
        </w:rPr>
        <w:t xml:space="preserve"> </w:t>
      </w:r>
      <w:r w:rsidR="006D7B20" w:rsidRPr="00044E51">
        <w:rPr>
          <w:rFonts w:cstheme="minorHAnsi"/>
          <w:sz w:val="24"/>
          <w:szCs w:val="24"/>
        </w:rPr>
        <w:t xml:space="preserve">sprawę </w:t>
      </w:r>
      <w:r w:rsidR="00FE01B0" w:rsidRPr="00044E51">
        <w:rPr>
          <w:rFonts w:cstheme="minorHAnsi"/>
          <w:sz w:val="24"/>
          <w:szCs w:val="24"/>
        </w:rPr>
        <w:t xml:space="preserve">zdaniem Obwinionego </w:t>
      </w:r>
      <w:r w:rsidR="006D7B20" w:rsidRPr="00044E51">
        <w:rPr>
          <w:rFonts w:cstheme="minorHAnsi"/>
          <w:sz w:val="24"/>
          <w:szCs w:val="24"/>
        </w:rPr>
        <w:t>RKO pomi</w:t>
      </w:r>
      <w:r w:rsidR="00FE01B0" w:rsidRPr="00044E51">
        <w:rPr>
          <w:rFonts w:cstheme="minorHAnsi"/>
          <w:sz w:val="24"/>
          <w:szCs w:val="24"/>
        </w:rPr>
        <w:t>nęła</w:t>
      </w:r>
      <w:r w:rsidR="006D7B20" w:rsidRPr="00044E51">
        <w:rPr>
          <w:rFonts w:cstheme="minorHAnsi"/>
          <w:sz w:val="24"/>
          <w:szCs w:val="24"/>
        </w:rPr>
        <w:t xml:space="preserve"> fakt, iż pierwotną przyczyną nieprawidłowości w</w:t>
      </w:r>
      <w:r w:rsidR="00FE01B0" w:rsidRPr="00044E51">
        <w:rPr>
          <w:rFonts w:cstheme="minorHAnsi"/>
          <w:sz w:val="24"/>
          <w:szCs w:val="24"/>
        </w:rPr>
        <w:t xml:space="preserve"> </w:t>
      </w:r>
      <w:r w:rsidR="006D7B20" w:rsidRPr="00044E51">
        <w:rPr>
          <w:rFonts w:cstheme="minorHAnsi"/>
          <w:sz w:val="24"/>
          <w:szCs w:val="24"/>
        </w:rPr>
        <w:t>zakresie zawarcia umowy leasingu było wywołane błędnym przekonaniem nieprawidłowe</w:t>
      </w:r>
      <w:r w:rsidR="00FE01B0" w:rsidRPr="00044E51">
        <w:rPr>
          <w:rFonts w:cstheme="minorHAnsi"/>
          <w:sz w:val="24"/>
          <w:szCs w:val="24"/>
        </w:rPr>
        <w:t xml:space="preserve"> </w:t>
      </w:r>
      <w:r w:rsidR="006D7B20" w:rsidRPr="00044E51">
        <w:rPr>
          <w:rFonts w:cstheme="minorHAnsi"/>
          <w:sz w:val="24"/>
          <w:szCs w:val="24"/>
        </w:rPr>
        <w:t xml:space="preserve">ustalenie i akceptacja wartości przedmiotu </w:t>
      </w:r>
      <w:r w:rsidR="00FE01B0" w:rsidRPr="00044E51">
        <w:rPr>
          <w:rFonts w:cstheme="minorHAnsi"/>
          <w:sz w:val="24"/>
          <w:szCs w:val="24"/>
        </w:rPr>
        <w:t>zamówienia</w:t>
      </w:r>
      <w:r w:rsidR="006D7B20" w:rsidRPr="00044E51">
        <w:rPr>
          <w:rFonts w:cstheme="minorHAnsi"/>
          <w:sz w:val="24"/>
          <w:szCs w:val="24"/>
        </w:rPr>
        <w:t xml:space="preserve"> - na kwotę niższą od progu</w:t>
      </w:r>
      <w:r w:rsidR="00FE01B0" w:rsidRPr="00044E51">
        <w:rPr>
          <w:rFonts w:cstheme="minorHAnsi"/>
          <w:sz w:val="24"/>
          <w:szCs w:val="24"/>
        </w:rPr>
        <w:t>,</w:t>
      </w:r>
      <w:r w:rsidR="006D7B20" w:rsidRPr="00044E51">
        <w:rPr>
          <w:rFonts w:cstheme="minorHAnsi"/>
          <w:sz w:val="24"/>
          <w:szCs w:val="24"/>
        </w:rPr>
        <w:t xml:space="preserve"> od </w:t>
      </w:r>
      <w:r w:rsidR="00FE01B0" w:rsidRPr="00044E51">
        <w:rPr>
          <w:rFonts w:cstheme="minorHAnsi"/>
          <w:sz w:val="24"/>
          <w:szCs w:val="24"/>
        </w:rPr>
        <w:t xml:space="preserve">którego </w:t>
      </w:r>
      <w:r w:rsidR="006D7B20" w:rsidRPr="00044E51">
        <w:rPr>
          <w:rFonts w:cstheme="minorHAnsi"/>
          <w:sz w:val="24"/>
          <w:szCs w:val="24"/>
        </w:rPr>
        <w:t xml:space="preserve">należy stosować ustawę Prawo </w:t>
      </w:r>
      <w:r w:rsidR="00FE01B0" w:rsidRPr="00044E51">
        <w:rPr>
          <w:rFonts w:cstheme="minorHAnsi"/>
          <w:sz w:val="24"/>
          <w:szCs w:val="24"/>
        </w:rPr>
        <w:t>zamówień</w:t>
      </w:r>
      <w:r w:rsidR="006D7B20" w:rsidRPr="00044E51">
        <w:rPr>
          <w:rFonts w:cstheme="minorHAnsi"/>
          <w:sz w:val="24"/>
          <w:szCs w:val="24"/>
        </w:rPr>
        <w:t xml:space="preserve"> publicznych. Ten właśnie jeden błąd, popełniony w</w:t>
      </w:r>
      <w:r w:rsidR="00FE01B0" w:rsidRPr="00044E51">
        <w:rPr>
          <w:rFonts w:cstheme="minorHAnsi"/>
          <w:sz w:val="24"/>
          <w:szCs w:val="24"/>
        </w:rPr>
        <w:t xml:space="preserve"> </w:t>
      </w:r>
      <w:r w:rsidR="006D7B20" w:rsidRPr="00044E51">
        <w:rPr>
          <w:rFonts w:cstheme="minorHAnsi"/>
          <w:sz w:val="24"/>
          <w:szCs w:val="24"/>
        </w:rPr>
        <w:t>ostatnich dniach roku kalendarzowego</w:t>
      </w:r>
      <w:r w:rsidR="00FE01B0" w:rsidRPr="00044E51">
        <w:rPr>
          <w:rFonts w:cstheme="minorHAnsi"/>
          <w:sz w:val="24"/>
          <w:szCs w:val="24"/>
        </w:rPr>
        <w:t xml:space="preserve">, </w:t>
      </w:r>
      <w:r w:rsidR="006D7B20" w:rsidRPr="00044E51">
        <w:rPr>
          <w:rFonts w:cstheme="minorHAnsi"/>
          <w:sz w:val="24"/>
          <w:szCs w:val="24"/>
        </w:rPr>
        <w:t>a więc w czasie realizacji r</w:t>
      </w:r>
      <w:r w:rsidR="00FE01B0" w:rsidRPr="00044E51">
        <w:rPr>
          <w:rFonts w:cstheme="minorHAnsi"/>
          <w:sz w:val="24"/>
          <w:szCs w:val="24"/>
        </w:rPr>
        <w:t>ó</w:t>
      </w:r>
      <w:r w:rsidR="006D7B20" w:rsidRPr="00044E51">
        <w:rPr>
          <w:rFonts w:cstheme="minorHAnsi"/>
          <w:sz w:val="24"/>
          <w:szCs w:val="24"/>
        </w:rPr>
        <w:t>żnego rodzaju licznych</w:t>
      </w:r>
      <w:r w:rsidR="00FE01B0" w:rsidRPr="00044E51">
        <w:rPr>
          <w:rFonts w:cstheme="minorHAnsi"/>
          <w:sz w:val="24"/>
          <w:szCs w:val="24"/>
        </w:rPr>
        <w:t xml:space="preserve"> obowiązków</w:t>
      </w:r>
      <w:r w:rsidR="006D7B20" w:rsidRPr="00044E51">
        <w:rPr>
          <w:rFonts w:cstheme="minorHAnsi"/>
          <w:sz w:val="24"/>
          <w:szCs w:val="24"/>
        </w:rPr>
        <w:t xml:space="preserve">, skutkował </w:t>
      </w:r>
      <w:r w:rsidR="00FE01B0" w:rsidRPr="00044E51">
        <w:rPr>
          <w:rFonts w:cstheme="minorHAnsi"/>
          <w:sz w:val="24"/>
          <w:szCs w:val="24"/>
        </w:rPr>
        <w:t>przypisaniem Obwinionemu</w:t>
      </w:r>
      <w:r w:rsidR="006D7B20" w:rsidRPr="00044E51">
        <w:rPr>
          <w:rFonts w:cstheme="minorHAnsi"/>
          <w:sz w:val="24"/>
          <w:szCs w:val="24"/>
        </w:rPr>
        <w:t xml:space="preserve"> odpowiedzialności z tytułu naruszenia dyscypliny</w:t>
      </w:r>
      <w:r w:rsidR="00FE01B0" w:rsidRPr="00044E51">
        <w:rPr>
          <w:rFonts w:cstheme="minorHAnsi"/>
          <w:sz w:val="24"/>
          <w:szCs w:val="24"/>
        </w:rPr>
        <w:t xml:space="preserve"> finansów</w:t>
      </w:r>
      <w:r w:rsidR="006D7B20" w:rsidRPr="00044E51">
        <w:rPr>
          <w:rFonts w:cstheme="minorHAnsi"/>
          <w:sz w:val="24"/>
          <w:szCs w:val="24"/>
        </w:rPr>
        <w:t xml:space="preserve"> publicznych w zakresie art. 15 ust.</w:t>
      </w:r>
      <w:r w:rsidR="00FE01B0" w:rsidRPr="00044E51">
        <w:rPr>
          <w:rFonts w:cstheme="minorHAnsi"/>
          <w:sz w:val="24"/>
          <w:szCs w:val="24"/>
        </w:rPr>
        <w:t xml:space="preserve"> 1,</w:t>
      </w:r>
      <w:r w:rsidR="006D7B20" w:rsidRPr="00044E51">
        <w:rPr>
          <w:rFonts w:cstheme="minorHAnsi"/>
          <w:sz w:val="24"/>
          <w:szCs w:val="24"/>
        </w:rPr>
        <w:t xml:space="preserve"> art.17 ust.</w:t>
      </w:r>
      <w:r w:rsidR="00FE01B0" w:rsidRPr="00044E51">
        <w:rPr>
          <w:rFonts w:cstheme="minorHAnsi"/>
          <w:sz w:val="24"/>
          <w:szCs w:val="24"/>
        </w:rPr>
        <w:t xml:space="preserve"> 1</w:t>
      </w:r>
      <w:r w:rsidR="006D7B20" w:rsidRPr="00044E51">
        <w:rPr>
          <w:rFonts w:cstheme="minorHAnsi"/>
          <w:sz w:val="24"/>
          <w:szCs w:val="24"/>
        </w:rPr>
        <w:t xml:space="preserve"> pkt 2 oraz art.17 ust.</w:t>
      </w:r>
      <w:r w:rsidR="00FE01B0" w:rsidRPr="00044E51">
        <w:rPr>
          <w:rFonts w:cstheme="minorHAnsi"/>
          <w:sz w:val="24"/>
          <w:szCs w:val="24"/>
        </w:rPr>
        <w:t xml:space="preserve">1 </w:t>
      </w:r>
      <w:r w:rsidR="006D7B20" w:rsidRPr="00044E51">
        <w:rPr>
          <w:rFonts w:cstheme="minorHAnsi"/>
          <w:sz w:val="24"/>
          <w:szCs w:val="24"/>
        </w:rPr>
        <w:t>b pkt 1</w:t>
      </w:r>
      <w:r w:rsidR="00FE01B0" w:rsidRPr="00044E51">
        <w:rPr>
          <w:rFonts w:cstheme="minorHAnsi"/>
          <w:sz w:val="24"/>
          <w:szCs w:val="24"/>
        </w:rPr>
        <w:t xml:space="preserve"> </w:t>
      </w:r>
      <w:proofErr w:type="spellStart"/>
      <w:r w:rsidR="00FE01B0" w:rsidRPr="00044E51">
        <w:rPr>
          <w:rFonts w:cstheme="minorHAnsi"/>
          <w:sz w:val="24"/>
          <w:szCs w:val="24"/>
        </w:rPr>
        <w:t>uondfp</w:t>
      </w:r>
      <w:proofErr w:type="spellEnd"/>
      <w:r w:rsidR="00FE01B0" w:rsidRPr="00044E51">
        <w:rPr>
          <w:rFonts w:cstheme="minorHAnsi"/>
          <w:sz w:val="24"/>
          <w:szCs w:val="24"/>
        </w:rPr>
        <w:t>. Obwiniony zaznaczył, że k</w:t>
      </w:r>
      <w:r w:rsidR="006D7B20" w:rsidRPr="00044E51">
        <w:rPr>
          <w:rFonts w:cstheme="minorHAnsi"/>
          <w:sz w:val="24"/>
          <w:szCs w:val="24"/>
        </w:rPr>
        <w:t xml:space="preserve">westię kwalifikacji jednego czynu/zaniechania </w:t>
      </w:r>
      <w:r w:rsidR="00FE01B0" w:rsidRPr="00044E51">
        <w:rPr>
          <w:rFonts w:cstheme="minorHAnsi"/>
          <w:sz w:val="24"/>
          <w:szCs w:val="24"/>
        </w:rPr>
        <w:t>j</w:t>
      </w:r>
      <w:r w:rsidR="006D7B20" w:rsidRPr="00044E51">
        <w:rPr>
          <w:rFonts w:cstheme="minorHAnsi"/>
          <w:sz w:val="24"/>
          <w:szCs w:val="24"/>
        </w:rPr>
        <w:t>ako podstawy odpowiedzialności z tytułu</w:t>
      </w:r>
      <w:r w:rsidR="00FE01B0" w:rsidRPr="00044E51">
        <w:rPr>
          <w:rFonts w:cstheme="minorHAnsi"/>
          <w:sz w:val="24"/>
          <w:szCs w:val="24"/>
        </w:rPr>
        <w:t xml:space="preserve"> </w:t>
      </w:r>
      <w:r w:rsidR="006D7B20" w:rsidRPr="00044E51">
        <w:rPr>
          <w:rFonts w:cstheme="minorHAnsi"/>
          <w:sz w:val="24"/>
          <w:szCs w:val="24"/>
        </w:rPr>
        <w:t xml:space="preserve">kilku </w:t>
      </w:r>
      <w:r w:rsidR="00FE01B0" w:rsidRPr="00044E51">
        <w:rPr>
          <w:rFonts w:cstheme="minorHAnsi"/>
          <w:sz w:val="24"/>
          <w:szCs w:val="24"/>
        </w:rPr>
        <w:t>przepisów</w:t>
      </w:r>
      <w:r w:rsidR="006D7B20" w:rsidRPr="00044E51">
        <w:rPr>
          <w:rFonts w:cstheme="minorHAnsi"/>
          <w:sz w:val="24"/>
          <w:szCs w:val="24"/>
        </w:rPr>
        <w:t xml:space="preserve"> </w:t>
      </w:r>
      <w:proofErr w:type="spellStart"/>
      <w:r w:rsidR="00941467" w:rsidRPr="00044E51">
        <w:rPr>
          <w:rFonts w:cstheme="minorHAnsi"/>
          <w:sz w:val="24"/>
          <w:szCs w:val="24"/>
        </w:rPr>
        <w:t>uondfp</w:t>
      </w:r>
      <w:proofErr w:type="spellEnd"/>
      <w:r w:rsidR="006D7B20" w:rsidRPr="00044E51">
        <w:rPr>
          <w:rFonts w:cstheme="minorHAnsi"/>
          <w:sz w:val="24"/>
          <w:szCs w:val="24"/>
        </w:rPr>
        <w:t xml:space="preserve"> </w:t>
      </w:r>
      <w:r w:rsidR="00FE01B0" w:rsidRPr="00044E51">
        <w:rPr>
          <w:rFonts w:cstheme="minorHAnsi"/>
          <w:sz w:val="24"/>
          <w:szCs w:val="24"/>
        </w:rPr>
        <w:t>po</w:t>
      </w:r>
      <w:r w:rsidR="006D7B20" w:rsidRPr="00044E51">
        <w:rPr>
          <w:rFonts w:cstheme="minorHAnsi"/>
          <w:sz w:val="24"/>
          <w:szCs w:val="24"/>
        </w:rPr>
        <w:t>podnosił</w:t>
      </w:r>
      <w:r w:rsidR="00FE01B0" w:rsidRPr="00044E51">
        <w:rPr>
          <w:rFonts w:cstheme="minorHAnsi"/>
          <w:sz w:val="24"/>
          <w:szCs w:val="24"/>
        </w:rPr>
        <w:t xml:space="preserve"> </w:t>
      </w:r>
      <w:r w:rsidR="006D7B20" w:rsidRPr="00044E51">
        <w:rPr>
          <w:rFonts w:cstheme="minorHAnsi"/>
          <w:sz w:val="24"/>
          <w:szCs w:val="24"/>
        </w:rPr>
        <w:t xml:space="preserve">już wcześniej </w:t>
      </w:r>
      <w:r w:rsidR="00FE01B0" w:rsidRPr="00044E51">
        <w:rPr>
          <w:rFonts w:cstheme="minorHAnsi"/>
          <w:sz w:val="24"/>
          <w:szCs w:val="24"/>
        </w:rPr>
        <w:t xml:space="preserve">w </w:t>
      </w:r>
      <w:r w:rsidR="006D7B20" w:rsidRPr="00044E51">
        <w:rPr>
          <w:rFonts w:cstheme="minorHAnsi"/>
          <w:sz w:val="24"/>
          <w:szCs w:val="24"/>
        </w:rPr>
        <w:t>toku postępowania. RKO w</w:t>
      </w:r>
      <w:r w:rsidR="003E09B1" w:rsidRPr="00044E51">
        <w:rPr>
          <w:rFonts w:cstheme="minorHAnsi"/>
          <w:sz w:val="24"/>
          <w:szCs w:val="24"/>
        </w:rPr>
        <w:t> </w:t>
      </w:r>
      <w:r w:rsidR="006D7B20" w:rsidRPr="00044E51">
        <w:rPr>
          <w:rFonts w:cstheme="minorHAnsi"/>
          <w:sz w:val="24"/>
          <w:szCs w:val="24"/>
        </w:rPr>
        <w:t>zaskarżonym orzeczeniu nie odniosła</w:t>
      </w:r>
      <w:r w:rsidR="00FE01B0" w:rsidRPr="00044E51">
        <w:rPr>
          <w:rFonts w:cstheme="minorHAnsi"/>
          <w:sz w:val="24"/>
          <w:szCs w:val="24"/>
        </w:rPr>
        <w:t xml:space="preserve"> </w:t>
      </w:r>
      <w:r w:rsidR="006D7B20" w:rsidRPr="00044E51">
        <w:rPr>
          <w:rFonts w:cstheme="minorHAnsi"/>
          <w:sz w:val="24"/>
          <w:szCs w:val="24"/>
        </w:rPr>
        <w:t xml:space="preserve">się do powyżej kwestii. </w:t>
      </w:r>
      <w:r w:rsidR="00FE01B0" w:rsidRPr="00044E51">
        <w:rPr>
          <w:rFonts w:cstheme="minorHAnsi"/>
          <w:sz w:val="24"/>
          <w:szCs w:val="24"/>
        </w:rPr>
        <w:t xml:space="preserve">Obwiniony podkreślił, że </w:t>
      </w:r>
      <w:r w:rsidR="006D7B20" w:rsidRPr="00044E51">
        <w:rPr>
          <w:rFonts w:cstheme="minorHAnsi"/>
          <w:sz w:val="24"/>
          <w:szCs w:val="24"/>
        </w:rPr>
        <w:t xml:space="preserve">błędne jest przypisanie </w:t>
      </w:r>
      <w:r w:rsidR="00FE01B0" w:rsidRPr="00044E51">
        <w:rPr>
          <w:rFonts w:cstheme="minorHAnsi"/>
          <w:sz w:val="24"/>
          <w:szCs w:val="24"/>
        </w:rPr>
        <w:t xml:space="preserve">mu </w:t>
      </w:r>
      <w:r w:rsidR="006D7B20" w:rsidRPr="00044E51">
        <w:rPr>
          <w:rFonts w:cstheme="minorHAnsi"/>
          <w:sz w:val="24"/>
          <w:szCs w:val="24"/>
        </w:rPr>
        <w:t>w ramach tej samej</w:t>
      </w:r>
      <w:r w:rsidR="00FE01B0" w:rsidRPr="00044E51">
        <w:rPr>
          <w:rFonts w:cstheme="minorHAnsi"/>
          <w:sz w:val="24"/>
          <w:szCs w:val="24"/>
        </w:rPr>
        <w:t xml:space="preserve"> </w:t>
      </w:r>
      <w:r w:rsidR="006D7B20" w:rsidRPr="00044E51">
        <w:rPr>
          <w:rFonts w:cstheme="minorHAnsi"/>
          <w:sz w:val="24"/>
          <w:szCs w:val="24"/>
        </w:rPr>
        <w:t>sprawy związanej z</w:t>
      </w:r>
      <w:r w:rsidR="005B0B18" w:rsidRPr="00044E51">
        <w:rPr>
          <w:rFonts w:cstheme="minorHAnsi"/>
          <w:sz w:val="24"/>
          <w:szCs w:val="24"/>
        </w:rPr>
        <w:t> </w:t>
      </w:r>
      <w:r w:rsidR="006D7B20" w:rsidRPr="00044E51">
        <w:rPr>
          <w:rFonts w:cstheme="minorHAnsi"/>
          <w:sz w:val="24"/>
          <w:szCs w:val="24"/>
        </w:rPr>
        <w:t>zawarciem umowy leasingu odpowiedzialności z art. 17 ust.</w:t>
      </w:r>
      <w:r w:rsidR="00FE01B0" w:rsidRPr="00044E51">
        <w:rPr>
          <w:rFonts w:cstheme="minorHAnsi"/>
          <w:sz w:val="24"/>
          <w:szCs w:val="24"/>
        </w:rPr>
        <w:t xml:space="preserve"> 1</w:t>
      </w:r>
      <w:r w:rsidR="006D7B20" w:rsidRPr="00044E51">
        <w:rPr>
          <w:rFonts w:cstheme="minorHAnsi"/>
          <w:sz w:val="24"/>
          <w:szCs w:val="24"/>
        </w:rPr>
        <w:t>b pkt 1</w:t>
      </w:r>
      <w:r w:rsidR="00FE01B0" w:rsidRPr="00044E51">
        <w:rPr>
          <w:rFonts w:cstheme="minorHAnsi"/>
          <w:sz w:val="24"/>
          <w:szCs w:val="24"/>
        </w:rPr>
        <w:t xml:space="preserve"> </w:t>
      </w:r>
      <w:proofErr w:type="spellStart"/>
      <w:r w:rsidR="00FE01B0" w:rsidRPr="00044E51">
        <w:rPr>
          <w:rFonts w:cstheme="minorHAnsi"/>
          <w:sz w:val="24"/>
          <w:szCs w:val="24"/>
        </w:rPr>
        <w:t>uondfp</w:t>
      </w:r>
      <w:proofErr w:type="spellEnd"/>
      <w:r w:rsidR="00FE01B0" w:rsidRPr="00044E51">
        <w:rPr>
          <w:rFonts w:cstheme="minorHAnsi"/>
          <w:sz w:val="24"/>
          <w:szCs w:val="24"/>
        </w:rPr>
        <w:t>. W ocenie Obwinionego z</w:t>
      </w:r>
      <w:r w:rsidR="006D7B20" w:rsidRPr="00044E51">
        <w:rPr>
          <w:rFonts w:cstheme="minorHAnsi"/>
          <w:sz w:val="24"/>
          <w:szCs w:val="24"/>
        </w:rPr>
        <w:t>namiona tego przepisu</w:t>
      </w:r>
      <w:r w:rsidR="00FE01B0" w:rsidRPr="00044E51">
        <w:rPr>
          <w:rFonts w:cstheme="minorHAnsi"/>
          <w:sz w:val="24"/>
          <w:szCs w:val="24"/>
        </w:rPr>
        <w:t xml:space="preserve"> </w:t>
      </w:r>
      <w:r w:rsidR="006D7B20" w:rsidRPr="00044E51">
        <w:rPr>
          <w:rFonts w:cstheme="minorHAnsi"/>
          <w:sz w:val="24"/>
          <w:szCs w:val="24"/>
        </w:rPr>
        <w:t xml:space="preserve">obejmują sytuację, w </w:t>
      </w:r>
      <w:r w:rsidR="00FE01B0" w:rsidRPr="00044E51">
        <w:rPr>
          <w:rFonts w:cstheme="minorHAnsi"/>
          <w:sz w:val="24"/>
          <w:szCs w:val="24"/>
        </w:rPr>
        <w:t>której</w:t>
      </w:r>
      <w:r w:rsidR="006D7B20" w:rsidRPr="00044E51">
        <w:rPr>
          <w:rFonts w:cstheme="minorHAnsi"/>
          <w:sz w:val="24"/>
          <w:szCs w:val="24"/>
        </w:rPr>
        <w:t xml:space="preserve"> wykonawca został wybrany w procedurze przewidzianej w</w:t>
      </w:r>
      <w:r w:rsidR="00FE01B0" w:rsidRPr="00044E51">
        <w:rPr>
          <w:rFonts w:cstheme="minorHAnsi"/>
          <w:sz w:val="24"/>
          <w:szCs w:val="24"/>
        </w:rPr>
        <w:t xml:space="preserve"> </w:t>
      </w:r>
      <w:r w:rsidR="006D7B20" w:rsidRPr="00044E51">
        <w:rPr>
          <w:rFonts w:cstheme="minorHAnsi"/>
          <w:sz w:val="24"/>
          <w:szCs w:val="24"/>
        </w:rPr>
        <w:t xml:space="preserve">przepisach o </w:t>
      </w:r>
      <w:r w:rsidR="00FE01B0" w:rsidRPr="00044E51">
        <w:rPr>
          <w:rFonts w:cstheme="minorHAnsi"/>
          <w:sz w:val="24"/>
          <w:szCs w:val="24"/>
        </w:rPr>
        <w:t>zamówieniach</w:t>
      </w:r>
      <w:r w:rsidR="006D7B20" w:rsidRPr="00044E51">
        <w:rPr>
          <w:rFonts w:cstheme="minorHAnsi"/>
          <w:sz w:val="24"/>
          <w:szCs w:val="24"/>
        </w:rPr>
        <w:t xml:space="preserve"> publicznych</w:t>
      </w:r>
      <w:r w:rsidR="00FE01B0" w:rsidRPr="00044E51">
        <w:rPr>
          <w:rFonts w:cstheme="minorHAnsi"/>
          <w:sz w:val="24"/>
          <w:szCs w:val="24"/>
        </w:rPr>
        <w:t>,</w:t>
      </w:r>
      <w:r w:rsidR="006D7B20" w:rsidRPr="00044E51">
        <w:rPr>
          <w:rFonts w:cstheme="minorHAnsi"/>
          <w:sz w:val="24"/>
          <w:szCs w:val="24"/>
        </w:rPr>
        <w:t xml:space="preserve"> ale nie była to procedura prawidłowa. Tymczasem</w:t>
      </w:r>
      <w:r w:rsidR="00FE01B0" w:rsidRPr="00044E51">
        <w:rPr>
          <w:rFonts w:cstheme="minorHAnsi"/>
          <w:sz w:val="24"/>
          <w:szCs w:val="24"/>
        </w:rPr>
        <w:t xml:space="preserve"> </w:t>
      </w:r>
      <w:r w:rsidR="006D7B20" w:rsidRPr="00044E51">
        <w:rPr>
          <w:rFonts w:cstheme="minorHAnsi"/>
          <w:sz w:val="24"/>
          <w:szCs w:val="24"/>
        </w:rPr>
        <w:t>stan faktyczny jaki miał miejsce w niniejszej sprawie powinien być oceniany w świetle</w:t>
      </w:r>
      <w:r w:rsidR="00FE01B0" w:rsidRPr="00044E51">
        <w:rPr>
          <w:rFonts w:cstheme="minorHAnsi"/>
          <w:sz w:val="24"/>
          <w:szCs w:val="24"/>
        </w:rPr>
        <w:t xml:space="preserve"> </w:t>
      </w:r>
      <w:r w:rsidR="006D7B20" w:rsidRPr="00044E51">
        <w:rPr>
          <w:rFonts w:cstheme="minorHAnsi"/>
          <w:sz w:val="24"/>
          <w:szCs w:val="24"/>
        </w:rPr>
        <w:t>przesłanek wskazanych w art. 17 ust.</w:t>
      </w:r>
      <w:r w:rsidR="00FE01B0" w:rsidRPr="00044E51">
        <w:rPr>
          <w:rFonts w:cstheme="minorHAnsi"/>
          <w:sz w:val="24"/>
          <w:szCs w:val="24"/>
        </w:rPr>
        <w:t xml:space="preserve"> 1</w:t>
      </w:r>
      <w:r w:rsidR="006D7B20" w:rsidRPr="00044E51">
        <w:rPr>
          <w:rFonts w:cstheme="minorHAnsi"/>
          <w:sz w:val="24"/>
          <w:szCs w:val="24"/>
        </w:rPr>
        <w:t xml:space="preserve"> pkt 2 </w:t>
      </w:r>
      <w:proofErr w:type="spellStart"/>
      <w:r w:rsidR="007F0EA1" w:rsidRPr="00044E51">
        <w:rPr>
          <w:rFonts w:cstheme="minorHAnsi"/>
          <w:sz w:val="24"/>
          <w:szCs w:val="24"/>
        </w:rPr>
        <w:t>uondfp</w:t>
      </w:r>
      <w:proofErr w:type="spellEnd"/>
      <w:r w:rsidR="006D7B20" w:rsidRPr="00044E51">
        <w:rPr>
          <w:rFonts w:cstheme="minorHAnsi"/>
          <w:sz w:val="24"/>
          <w:szCs w:val="24"/>
        </w:rPr>
        <w:t>, związanych z</w:t>
      </w:r>
      <w:r w:rsidR="00074AB2" w:rsidRPr="00044E51">
        <w:rPr>
          <w:rFonts w:cstheme="minorHAnsi"/>
          <w:sz w:val="24"/>
          <w:szCs w:val="24"/>
        </w:rPr>
        <w:t> </w:t>
      </w:r>
      <w:r w:rsidR="006D7B20" w:rsidRPr="00044E51">
        <w:rPr>
          <w:rFonts w:cstheme="minorHAnsi"/>
          <w:sz w:val="24"/>
          <w:szCs w:val="24"/>
        </w:rPr>
        <w:t xml:space="preserve">nieprawidłowym ustaleniem wartości przedmiotu </w:t>
      </w:r>
      <w:r w:rsidR="00FE01B0" w:rsidRPr="00044E51">
        <w:rPr>
          <w:rFonts w:cstheme="minorHAnsi"/>
          <w:sz w:val="24"/>
          <w:szCs w:val="24"/>
        </w:rPr>
        <w:t>zamówienia</w:t>
      </w:r>
      <w:r w:rsidR="006D7B20" w:rsidRPr="00044E51">
        <w:rPr>
          <w:rFonts w:cstheme="minorHAnsi"/>
          <w:sz w:val="24"/>
          <w:szCs w:val="24"/>
        </w:rPr>
        <w:t xml:space="preserve"> i wpływem tej okoliczności na </w:t>
      </w:r>
      <w:r w:rsidR="00FE01B0" w:rsidRPr="00044E51">
        <w:rPr>
          <w:rFonts w:cstheme="minorHAnsi"/>
          <w:sz w:val="24"/>
          <w:szCs w:val="24"/>
        </w:rPr>
        <w:t xml:space="preserve">sposób </w:t>
      </w:r>
      <w:r w:rsidR="006D7B20" w:rsidRPr="00044E51">
        <w:rPr>
          <w:rFonts w:cstheme="minorHAnsi"/>
          <w:sz w:val="24"/>
          <w:szCs w:val="24"/>
        </w:rPr>
        <w:t xml:space="preserve">procedowania tego </w:t>
      </w:r>
      <w:r w:rsidR="00FE01B0" w:rsidRPr="00044E51">
        <w:rPr>
          <w:rFonts w:cstheme="minorHAnsi"/>
          <w:sz w:val="24"/>
          <w:szCs w:val="24"/>
        </w:rPr>
        <w:t>zamówienia</w:t>
      </w:r>
      <w:r w:rsidR="006D7B20" w:rsidRPr="00044E51">
        <w:rPr>
          <w:rFonts w:cstheme="minorHAnsi"/>
          <w:sz w:val="24"/>
          <w:szCs w:val="24"/>
        </w:rPr>
        <w:t>. Podkreśli</w:t>
      </w:r>
      <w:r w:rsidR="007B6AD1" w:rsidRPr="00044E51">
        <w:rPr>
          <w:rFonts w:cstheme="minorHAnsi"/>
          <w:sz w:val="24"/>
          <w:szCs w:val="24"/>
        </w:rPr>
        <w:t>ł,</w:t>
      </w:r>
      <w:r w:rsidR="006D7B20" w:rsidRPr="00044E51">
        <w:rPr>
          <w:rFonts w:cstheme="minorHAnsi"/>
          <w:sz w:val="24"/>
          <w:szCs w:val="24"/>
        </w:rPr>
        <w:t xml:space="preserve"> iż przepis art. 17 ust.</w:t>
      </w:r>
      <w:r w:rsidR="007B6AD1" w:rsidRPr="00044E51">
        <w:rPr>
          <w:rFonts w:cstheme="minorHAnsi"/>
          <w:sz w:val="24"/>
          <w:szCs w:val="24"/>
        </w:rPr>
        <w:t xml:space="preserve"> 1</w:t>
      </w:r>
      <w:r w:rsidR="004B3BD7" w:rsidRPr="00044E51">
        <w:rPr>
          <w:rFonts w:cstheme="minorHAnsi"/>
          <w:sz w:val="24"/>
          <w:szCs w:val="24"/>
        </w:rPr>
        <w:t> </w:t>
      </w:r>
      <w:r w:rsidR="006D7B20" w:rsidRPr="00044E51">
        <w:rPr>
          <w:rFonts w:cstheme="minorHAnsi"/>
          <w:sz w:val="24"/>
          <w:szCs w:val="24"/>
        </w:rPr>
        <w:t>pkt 2</w:t>
      </w:r>
      <w:r w:rsidR="007B6AD1" w:rsidRPr="00044E51">
        <w:rPr>
          <w:rFonts w:cstheme="minorHAnsi"/>
          <w:sz w:val="24"/>
          <w:szCs w:val="24"/>
        </w:rPr>
        <w:t xml:space="preserve"> </w:t>
      </w:r>
      <w:proofErr w:type="spellStart"/>
      <w:r w:rsidR="003E09B1" w:rsidRPr="00044E51">
        <w:rPr>
          <w:rFonts w:cstheme="minorHAnsi"/>
          <w:sz w:val="24"/>
          <w:szCs w:val="24"/>
        </w:rPr>
        <w:t>uondfp</w:t>
      </w:r>
      <w:proofErr w:type="spellEnd"/>
      <w:r w:rsidR="008A37C0" w:rsidRPr="00044E51">
        <w:rPr>
          <w:rFonts w:cstheme="minorHAnsi"/>
          <w:sz w:val="24"/>
          <w:szCs w:val="24"/>
        </w:rPr>
        <w:t xml:space="preserve"> </w:t>
      </w:r>
      <w:r w:rsidR="006D7B20" w:rsidRPr="00044E51">
        <w:rPr>
          <w:rFonts w:cstheme="minorHAnsi"/>
          <w:sz w:val="24"/>
          <w:szCs w:val="24"/>
        </w:rPr>
        <w:t xml:space="preserve">obejmuje kwestie wpływu błędnego ustalenia wartości przedmiotu </w:t>
      </w:r>
      <w:r w:rsidR="007B6AD1" w:rsidRPr="00044E51">
        <w:rPr>
          <w:rFonts w:cstheme="minorHAnsi"/>
          <w:sz w:val="24"/>
          <w:szCs w:val="24"/>
        </w:rPr>
        <w:t>zamówienia</w:t>
      </w:r>
      <w:r w:rsidR="006D7B20" w:rsidRPr="00044E51">
        <w:rPr>
          <w:rFonts w:cstheme="minorHAnsi"/>
          <w:sz w:val="24"/>
          <w:szCs w:val="24"/>
        </w:rPr>
        <w:t xml:space="preserve"> na</w:t>
      </w:r>
      <w:r w:rsidR="00CD241E" w:rsidRPr="00044E51">
        <w:rPr>
          <w:rFonts w:cstheme="minorHAnsi"/>
          <w:sz w:val="24"/>
          <w:szCs w:val="24"/>
        </w:rPr>
        <w:t xml:space="preserve"> </w:t>
      </w:r>
      <w:r w:rsidR="006D7B20" w:rsidRPr="00044E51">
        <w:rPr>
          <w:rFonts w:cstheme="minorHAnsi"/>
          <w:sz w:val="24"/>
          <w:szCs w:val="24"/>
        </w:rPr>
        <w:t>dalszy tok postępowania. Ma to znaczenie, gdyż niezależnie od prawidłowości wskazanej</w:t>
      </w:r>
      <w:r w:rsidR="00CD241E" w:rsidRPr="00044E51">
        <w:rPr>
          <w:rFonts w:cstheme="minorHAnsi"/>
          <w:sz w:val="24"/>
          <w:szCs w:val="24"/>
        </w:rPr>
        <w:t xml:space="preserve"> </w:t>
      </w:r>
      <w:r w:rsidR="006D7B20" w:rsidRPr="00044E51">
        <w:rPr>
          <w:rFonts w:cstheme="minorHAnsi"/>
          <w:sz w:val="24"/>
          <w:szCs w:val="24"/>
        </w:rPr>
        <w:t>powyżej interpretacji art. 17 ust.</w:t>
      </w:r>
      <w:r w:rsidR="007B6AD1" w:rsidRPr="00044E51">
        <w:rPr>
          <w:rFonts w:cstheme="minorHAnsi"/>
          <w:sz w:val="24"/>
          <w:szCs w:val="24"/>
        </w:rPr>
        <w:t xml:space="preserve"> 1</w:t>
      </w:r>
      <w:r w:rsidR="006D7B20" w:rsidRPr="00044E51">
        <w:rPr>
          <w:rFonts w:cstheme="minorHAnsi"/>
          <w:sz w:val="24"/>
          <w:szCs w:val="24"/>
        </w:rPr>
        <w:t xml:space="preserve">b pkt 1 </w:t>
      </w:r>
      <w:proofErr w:type="spellStart"/>
      <w:r w:rsidR="006D7B20" w:rsidRPr="00044E51">
        <w:rPr>
          <w:rFonts w:cstheme="minorHAnsi"/>
          <w:sz w:val="24"/>
          <w:szCs w:val="24"/>
        </w:rPr>
        <w:t>u</w:t>
      </w:r>
      <w:r w:rsidR="007B6AD1" w:rsidRPr="00044E51">
        <w:rPr>
          <w:rFonts w:cstheme="minorHAnsi"/>
          <w:sz w:val="24"/>
          <w:szCs w:val="24"/>
        </w:rPr>
        <w:t>ondfp</w:t>
      </w:r>
      <w:proofErr w:type="spellEnd"/>
      <w:r w:rsidR="007B6AD1" w:rsidRPr="00044E51">
        <w:rPr>
          <w:rFonts w:cstheme="minorHAnsi"/>
          <w:sz w:val="24"/>
          <w:szCs w:val="24"/>
        </w:rPr>
        <w:t xml:space="preserve"> </w:t>
      </w:r>
      <w:r w:rsidR="006D7B20" w:rsidRPr="00044E51">
        <w:rPr>
          <w:rFonts w:cstheme="minorHAnsi"/>
          <w:sz w:val="24"/>
          <w:szCs w:val="24"/>
        </w:rPr>
        <w:t>w niniejszej sprawie</w:t>
      </w:r>
      <w:r w:rsidR="007B6AD1" w:rsidRPr="00044E51">
        <w:rPr>
          <w:rFonts w:cstheme="minorHAnsi"/>
          <w:sz w:val="24"/>
          <w:szCs w:val="24"/>
        </w:rPr>
        <w:t xml:space="preserve"> </w:t>
      </w:r>
      <w:r w:rsidR="006D7B20" w:rsidRPr="00044E51">
        <w:rPr>
          <w:rFonts w:cstheme="minorHAnsi"/>
          <w:sz w:val="24"/>
          <w:szCs w:val="24"/>
        </w:rPr>
        <w:t xml:space="preserve">można </w:t>
      </w:r>
      <w:r w:rsidR="007B6AD1" w:rsidRPr="00044E51">
        <w:rPr>
          <w:rFonts w:cstheme="minorHAnsi"/>
          <w:sz w:val="24"/>
          <w:szCs w:val="24"/>
        </w:rPr>
        <w:t>mówić</w:t>
      </w:r>
      <w:r w:rsidR="006D7B20" w:rsidRPr="00044E51">
        <w:rPr>
          <w:rFonts w:cstheme="minorHAnsi"/>
          <w:sz w:val="24"/>
          <w:szCs w:val="24"/>
        </w:rPr>
        <w:t xml:space="preserve"> o niewłaściwie zastosowanym zbiegu </w:t>
      </w:r>
      <w:r w:rsidR="007B6AD1" w:rsidRPr="00044E51">
        <w:rPr>
          <w:rFonts w:cstheme="minorHAnsi"/>
          <w:sz w:val="24"/>
          <w:szCs w:val="24"/>
        </w:rPr>
        <w:t>przepisów</w:t>
      </w:r>
      <w:r w:rsidR="006D7B20" w:rsidRPr="00044E51">
        <w:rPr>
          <w:rFonts w:cstheme="minorHAnsi"/>
          <w:sz w:val="24"/>
          <w:szCs w:val="24"/>
        </w:rPr>
        <w:t xml:space="preserve"> art. 17 ust.</w:t>
      </w:r>
      <w:r w:rsidR="007B6AD1" w:rsidRPr="00044E51">
        <w:rPr>
          <w:rFonts w:cstheme="minorHAnsi"/>
          <w:sz w:val="24"/>
          <w:szCs w:val="24"/>
        </w:rPr>
        <w:t xml:space="preserve"> 1</w:t>
      </w:r>
      <w:r w:rsidR="006D7B20" w:rsidRPr="00044E51">
        <w:rPr>
          <w:rFonts w:cstheme="minorHAnsi"/>
          <w:sz w:val="24"/>
          <w:szCs w:val="24"/>
        </w:rPr>
        <w:t>b pkt 1</w:t>
      </w:r>
      <w:r w:rsidR="004B3BD7" w:rsidRPr="00044E51">
        <w:rPr>
          <w:rFonts w:cstheme="minorHAnsi"/>
          <w:sz w:val="24"/>
          <w:szCs w:val="24"/>
        </w:rPr>
        <w:t> </w:t>
      </w:r>
      <w:r w:rsidR="006D7B20" w:rsidRPr="00044E51">
        <w:rPr>
          <w:rFonts w:cstheme="minorHAnsi"/>
          <w:sz w:val="24"/>
          <w:szCs w:val="24"/>
        </w:rPr>
        <w:t>i</w:t>
      </w:r>
      <w:r w:rsidR="004B3BD7" w:rsidRPr="00044E51">
        <w:rPr>
          <w:rFonts w:cstheme="minorHAnsi"/>
          <w:sz w:val="24"/>
          <w:szCs w:val="24"/>
        </w:rPr>
        <w:t> </w:t>
      </w:r>
      <w:r w:rsidR="006D7B20" w:rsidRPr="00044E51">
        <w:rPr>
          <w:rFonts w:cstheme="minorHAnsi"/>
          <w:sz w:val="24"/>
          <w:szCs w:val="24"/>
        </w:rPr>
        <w:t>art.</w:t>
      </w:r>
      <w:r w:rsidR="007B6AD1" w:rsidRPr="00044E51">
        <w:rPr>
          <w:rFonts w:cstheme="minorHAnsi"/>
          <w:sz w:val="24"/>
          <w:szCs w:val="24"/>
        </w:rPr>
        <w:t>1</w:t>
      </w:r>
      <w:r w:rsidR="006D7B20" w:rsidRPr="00044E51">
        <w:rPr>
          <w:rFonts w:cstheme="minorHAnsi"/>
          <w:sz w:val="24"/>
          <w:szCs w:val="24"/>
        </w:rPr>
        <w:t>7</w:t>
      </w:r>
      <w:r w:rsidR="007B6AD1" w:rsidRPr="00044E51">
        <w:rPr>
          <w:rFonts w:cstheme="minorHAnsi"/>
          <w:sz w:val="24"/>
          <w:szCs w:val="24"/>
        </w:rPr>
        <w:t xml:space="preserve"> </w:t>
      </w:r>
      <w:r w:rsidR="006D7B20" w:rsidRPr="00044E51">
        <w:rPr>
          <w:rFonts w:cstheme="minorHAnsi"/>
          <w:sz w:val="24"/>
          <w:szCs w:val="24"/>
        </w:rPr>
        <w:t>ust.</w:t>
      </w:r>
      <w:r w:rsidR="007B6AD1" w:rsidRPr="00044E51">
        <w:rPr>
          <w:rFonts w:cstheme="minorHAnsi"/>
          <w:sz w:val="24"/>
          <w:szCs w:val="24"/>
        </w:rPr>
        <w:t xml:space="preserve"> 1 </w:t>
      </w:r>
      <w:r w:rsidR="006D7B20" w:rsidRPr="00044E51">
        <w:rPr>
          <w:rFonts w:cstheme="minorHAnsi"/>
          <w:sz w:val="24"/>
          <w:szCs w:val="24"/>
        </w:rPr>
        <w:t xml:space="preserve">pkt 2 </w:t>
      </w:r>
      <w:proofErr w:type="spellStart"/>
      <w:r w:rsidR="007F0EA1" w:rsidRPr="00044E51">
        <w:rPr>
          <w:rFonts w:cstheme="minorHAnsi"/>
          <w:sz w:val="24"/>
          <w:szCs w:val="24"/>
        </w:rPr>
        <w:t>uondfp</w:t>
      </w:r>
      <w:proofErr w:type="spellEnd"/>
      <w:r w:rsidR="006D7B20" w:rsidRPr="00044E51">
        <w:rPr>
          <w:rFonts w:cstheme="minorHAnsi"/>
          <w:sz w:val="24"/>
          <w:szCs w:val="24"/>
        </w:rPr>
        <w:t>.</w:t>
      </w:r>
      <w:r w:rsidR="007B6AD1" w:rsidRPr="00044E51">
        <w:rPr>
          <w:rFonts w:cstheme="minorHAnsi"/>
          <w:sz w:val="24"/>
          <w:szCs w:val="24"/>
        </w:rPr>
        <w:t xml:space="preserve"> </w:t>
      </w:r>
      <w:r w:rsidR="006D7B20" w:rsidRPr="00044E51">
        <w:rPr>
          <w:rFonts w:cstheme="minorHAnsi"/>
          <w:sz w:val="24"/>
          <w:szCs w:val="24"/>
        </w:rPr>
        <w:t>Art.17 ust.</w:t>
      </w:r>
      <w:r w:rsidR="007B6AD1" w:rsidRPr="00044E51">
        <w:rPr>
          <w:rFonts w:cstheme="minorHAnsi"/>
          <w:sz w:val="24"/>
          <w:szCs w:val="24"/>
        </w:rPr>
        <w:t xml:space="preserve"> 1</w:t>
      </w:r>
      <w:r w:rsidR="006D7B20" w:rsidRPr="00044E51">
        <w:rPr>
          <w:rFonts w:cstheme="minorHAnsi"/>
          <w:sz w:val="24"/>
          <w:szCs w:val="24"/>
        </w:rPr>
        <w:t xml:space="preserve"> pkt 2 </w:t>
      </w:r>
      <w:proofErr w:type="spellStart"/>
      <w:r w:rsidR="003E09B1" w:rsidRPr="00044E51">
        <w:rPr>
          <w:rFonts w:cstheme="minorHAnsi"/>
          <w:sz w:val="24"/>
          <w:szCs w:val="24"/>
        </w:rPr>
        <w:t>uondfp</w:t>
      </w:r>
      <w:proofErr w:type="spellEnd"/>
      <w:r w:rsidR="007F0EA1" w:rsidRPr="00044E51">
        <w:rPr>
          <w:rFonts w:cstheme="minorHAnsi"/>
          <w:sz w:val="24"/>
          <w:szCs w:val="24"/>
        </w:rPr>
        <w:t>,</w:t>
      </w:r>
      <w:r w:rsidR="003E09B1" w:rsidRPr="00044E51">
        <w:rPr>
          <w:rFonts w:cstheme="minorHAnsi"/>
          <w:sz w:val="24"/>
          <w:szCs w:val="24"/>
        </w:rPr>
        <w:t xml:space="preserve"> </w:t>
      </w:r>
      <w:r w:rsidR="006D7B20" w:rsidRPr="00044E51">
        <w:rPr>
          <w:rFonts w:cstheme="minorHAnsi"/>
          <w:sz w:val="24"/>
          <w:szCs w:val="24"/>
        </w:rPr>
        <w:t>poprzez odniesienie do przesłanki wpływu niezgodnego z</w:t>
      </w:r>
      <w:r w:rsidR="003E09B1" w:rsidRPr="00044E51">
        <w:rPr>
          <w:rFonts w:cstheme="minorHAnsi"/>
          <w:sz w:val="24"/>
          <w:szCs w:val="24"/>
        </w:rPr>
        <w:t> </w:t>
      </w:r>
      <w:r w:rsidR="006D7B20" w:rsidRPr="00044E51">
        <w:rPr>
          <w:rFonts w:cstheme="minorHAnsi"/>
          <w:sz w:val="24"/>
          <w:szCs w:val="24"/>
        </w:rPr>
        <w:t>przepisami</w:t>
      </w:r>
      <w:r w:rsidR="007B6AD1" w:rsidRPr="00044E51">
        <w:rPr>
          <w:rFonts w:cstheme="minorHAnsi"/>
          <w:sz w:val="24"/>
          <w:szCs w:val="24"/>
        </w:rPr>
        <w:t xml:space="preserve"> </w:t>
      </w:r>
      <w:r w:rsidR="006D7B20" w:rsidRPr="00044E51">
        <w:rPr>
          <w:rFonts w:cstheme="minorHAnsi"/>
          <w:sz w:val="24"/>
          <w:szCs w:val="24"/>
        </w:rPr>
        <w:t xml:space="preserve">ustalenia wartości </w:t>
      </w:r>
      <w:r w:rsidR="007B6AD1" w:rsidRPr="00044E51">
        <w:rPr>
          <w:rFonts w:cstheme="minorHAnsi"/>
          <w:sz w:val="24"/>
          <w:szCs w:val="24"/>
        </w:rPr>
        <w:t>zamówienia</w:t>
      </w:r>
      <w:r w:rsidR="006D7B20" w:rsidRPr="00044E51">
        <w:rPr>
          <w:rFonts w:cstheme="minorHAnsi"/>
          <w:sz w:val="24"/>
          <w:szCs w:val="24"/>
        </w:rPr>
        <w:t xml:space="preserve"> na obowiązek stosowania </w:t>
      </w:r>
      <w:r w:rsidR="007B6AD1" w:rsidRPr="00044E51">
        <w:rPr>
          <w:rFonts w:cstheme="minorHAnsi"/>
          <w:sz w:val="24"/>
          <w:szCs w:val="24"/>
        </w:rPr>
        <w:t>przepisów</w:t>
      </w:r>
      <w:r w:rsidR="006D7B20" w:rsidRPr="00044E51">
        <w:rPr>
          <w:rFonts w:cstheme="minorHAnsi"/>
          <w:sz w:val="24"/>
          <w:szCs w:val="24"/>
        </w:rPr>
        <w:t xml:space="preserve"> o</w:t>
      </w:r>
      <w:r w:rsidR="003E09B1" w:rsidRPr="00044E51">
        <w:rPr>
          <w:rFonts w:cstheme="minorHAnsi"/>
          <w:sz w:val="24"/>
          <w:szCs w:val="24"/>
        </w:rPr>
        <w:t> </w:t>
      </w:r>
      <w:r w:rsidR="007B6AD1" w:rsidRPr="00044E51">
        <w:rPr>
          <w:rFonts w:cstheme="minorHAnsi"/>
          <w:sz w:val="24"/>
          <w:szCs w:val="24"/>
        </w:rPr>
        <w:t xml:space="preserve">zamówieniach </w:t>
      </w:r>
      <w:r w:rsidR="006D7B20" w:rsidRPr="00044E51">
        <w:rPr>
          <w:rFonts w:cstheme="minorHAnsi"/>
          <w:sz w:val="24"/>
          <w:szCs w:val="24"/>
        </w:rPr>
        <w:t xml:space="preserve">publicznych albo na zastosowanie </w:t>
      </w:r>
      <w:r w:rsidR="007B6AD1" w:rsidRPr="00044E51">
        <w:rPr>
          <w:rFonts w:cstheme="minorHAnsi"/>
          <w:sz w:val="24"/>
          <w:szCs w:val="24"/>
        </w:rPr>
        <w:t>przepisów</w:t>
      </w:r>
      <w:r w:rsidR="006D7B20" w:rsidRPr="00044E51">
        <w:rPr>
          <w:rFonts w:cstheme="minorHAnsi"/>
          <w:sz w:val="24"/>
          <w:szCs w:val="24"/>
        </w:rPr>
        <w:t xml:space="preserve"> dotyczących </w:t>
      </w:r>
      <w:r w:rsidR="007B6AD1" w:rsidRPr="00044E51">
        <w:rPr>
          <w:rFonts w:cstheme="minorHAnsi"/>
          <w:sz w:val="24"/>
          <w:szCs w:val="24"/>
        </w:rPr>
        <w:t>zamówienia</w:t>
      </w:r>
      <w:r w:rsidR="006D7B20" w:rsidRPr="00044E51">
        <w:rPr>
          <w:rFonts w:cstheme="minorHAnsi"/>
          <w:sz w:val="24"/>
          <w:szCs w:val="24"/>
        </w:rPr>
        <w:t xml:space="preserve"> publicznego o niższej</w:t>
      </w:r>
      <w:r w:rsidR="007B6AD1" w:rsidRPr="00044E51">
        <w:rPr>
          <w:rFonts w:cstheme="minorHAnsi"/>
          <w:sz w:val="24"/>
          <w:szCs w:val="24"/>
        </w:rPr>
        <w:t xml:space="preserve"> </w:t>
      </w:r>
      <w:r w:rsidR="006D7B20" w:rsidRPr="00044E51">
        <w:rPr>
          <w:rFonts w:cstheme="minorHAnsi"/>
          <w:sz w:val="24"/>
          <w:szCs w:val="24"/>
        </w:rPr>
        <w:t>wartości konsumuje już przesłankę przepisu art. 17 ust.</w:t>
      </w:r>
      <w:r w:rsidR="007B6AD1" w:rsidRPr="00044E51">
        <w:rPr>
          <w:rFonts w:cstheme="minorHAnsi"/>
          <w:sz w:val="24"/>
          <w:szCs w:val="24"/>
        </w:rPr>
        <w:t xml:space="preserve"> 1</w:t>
      </w:r>
      <w:r w:rsidR="006D7B20" w:rsidRPr="00044E51">
        <w:rPr>
          <w:rFonts w:cstheme="minorHAnsi"/>
          <w:sz w:val="24"/>
          <w:szCs w:val="24"/>
        </w:rPr>
        <w:t>b</w:t>
      </w:r>
      <w:r w:rsidR="004B3BD7" w:rsidRPr="00044E51">
        <w:rPr>
          <w:rFonts w:cstheme="minorHAnsi"/>
          <w:sz w:val="24"/>
          <w:szCs w:val="24"/>
        </w:rPr>
        <w:t> </w:t>
      </w:r>
      <w:proofErr w:type="spellStart"/>
      <w:r w:rsidR="003E09B1" w:rsidRPr="00044E51">
        <w:rPr>
          <w:rFonts w:cstheme="minorHAnsi"/>
          <w:sz w:val="24"/>
          <w:szCs w:val="24"/>
        </w:rPr>
        <w:t>uondfp</w:t>
      </w:r>
      <w:proofErr w:type="spellEnd"/>
      <w:r w:rsidR="003E09B1" w:rsidRPr="00044E51">
        <w:rPr>
          <w:rFonts w:cstheme="minorHAnsi"/>
          <w:sz w:val="24"/>
          <w:szCs w:val="24"/>
        </w:rPr>
        <w:t xml:space="preserve"> </w:t>
      </w:r>
      <w:r w:rsidR="006D7B20" w:rsidRPr="00044E51">
        <w:rPr>
          <w:rFonts w:cstheme="minorHAnsi"/>
          <w:sz w:val="24"/>
          <w:szCs w:val="24"/>
        </w:rPr>
        <w:t>w</w:t>
      </w:r>
      <w:r w:rsidR="003E09B1" w:rsidRPr="00044E51">
        <w:rPr>
          <w:rFonts w:cstheme="minorHAnsi"/>
          <w:sz w:val="24"/>
          <w:szCs w:val="24"/>
        </w:rPr>
        <w:t> </w:t>
      </w:r>
      <w:r w:rsidR="006D7B20" w:rsidRPr="00044E51">
        <w:rPr>
          <w:rFonts w:cstheme="minorHAnsi"/>
          <w:sz w:val="24"/>
          <w:szCs w:val="24"/>
        </w:rPr>
        <w:t>postaci udzielenia</w:t>
      </w:r>
      <w:r w:rsidR="007B6AD1" w:rsidRPr="00044E51">
        <w:rPr>
          <w:rFonts w:cstheme="minorHAnsi"/>
          <w:sz w:val="24"/>
          <w:szCs w:val="24"/>
        </w:rPr>
        <w:t xml:space="preserve"> zamówienia</w:t>
      </w:r>
      <w:r w:rsidR="006D7B20" w:rsidRPr="00044E51">
        <w:rPr>
          <w:rFonts w:cstheme="minorHAnsi"/>
          <w:sz w:val="24"/>
          <w:szCs w:val="24"/>
        </w:rPr>
        <w:t xml:space="preserve"> publicznego wykonawcy, </w:t>
      </w:r>
      <w:r w:rsidR="007B6AD1" w:rsidRPr="00044E51">
        <w:rPr>
          <w:rFonts w:cstheme="minorHAnsi"/>
          <w:sz w:val="24"/>
          <w:szCs w:val="24"/>
        </w:rPr>
        <w:t>który</w:t>
      </w:r>
      <w:r w:rsidR="006D7B20" w:rsidRPr="00044E51">
        <w:rPr>
          <w:rFonts w:cstheme="minorHAnsi"/>
          <w:sz w:val="24"/>
          <w:szCs w:val="24"/>
        </w:rPr>
        <w:t xml:space="preserve"> nie został wybrany w trybie lub procedurze,</w:t>
      </w:r>
      <w:r w:rsidR="007B6AD1" w:rsidRPr="00044E51">
        <w:rPr>
          <w:rFonts w:cstheme="minorHAnsi"/>
          <w:sz w:val="24"/>
          <w:szCs w:val="24"/>
        </w:rPr>
        <w:t xml:space="preserve"> </w:t>
      </w:r>
      <w:r w:rsidR="006D7B20" w:rsidRPr="00044E51">
        <w:rPr>
          <w:rFonts w:cstheme="minorHAnsi"/>
          <w:sz w:val="24"/>
          <w:szCs w:val="24"/>
        </w:rPr>
        <w:t xml:space="preserve">określonych w przepisach o </w:t>
      </w:r>
      <w:r w:rsidR="007B6AD1" w:rsidRPr="00044E51">
        <w:rPr>
          <w:rFonts w:cstheme="minorHAnsi"/>
          <w:sz w:val="24"/>
          <w:szCs w:val="24"/>
        </w:rPr>
        <w:t>zamówieniach</w:t>
      </w:r>
      <w:r w:rsidR="006D7B20" w:rsidRPr="00044E51">
        <w:rPr>
          <w:rFonts w:cstheme="minorHAnsi"/>
          <w:sz w:val="24"/>
          <w:szCs w:val="24"/>
        </w:rPr>
        <w:t xml:space="preserve"> publicznych.</w:t>
      </w:r>
      <w:r w:rsidR="007B6AD1" w:rsidRPr="00044E51">
        <w:rPr>
          <w:rFonts w:cstheme="minorHAnsi"/>
          <w:sz w:val="24"/>
          <w:szCs w:val="24"/>
        </w:rPr>
        <w:t xml:space="preserve"> </w:t>
      </w:r>
      <w:r w:rsidR="006D7B20" w:rsidRPr="00044E51">
        <w:rPr>
          <w:rFonts w:cstheme="minorHAnsi"/>
          <w:sz w:val="24"/>
          <w:szCs w:val="24"/>
        </w:rPr>
        <w:t xml:space="preserve">Zatem </w:t>
      </w:r>
      <w:r w:rsidR="007B6AD1" w:rsidRPr="00044E51">
        <w:rPr>
          <w:rFonts w:cstheme="minorHAnsi"/>
          <w:sz w:val="24"/>
          <w:szCs w:val="24"/>
        </w:rPr>
        <w:t xml:space="preserve">zdaniem Odwołującego </w:t>
      </w:r>
      <w:r w:rsidR="006D7B20" w:rsidRPr="00044E51">
        <w:rPr>
          <w:rFonts w:cstheme="minorHAnsi"/>
          <w:sz w:val="24"/>
          <w:szCs w:val="24"/>
        </w:rPr>
        <w:t>zarzut z art. 17 ust.</w:t>
      </w:r>
      <w:r w:rsidR="007B6AD1" w:rsidRPr="00044E51">
        <w:rPr>
          <w:rFonts w:cstheme="minorHAnsi"/>
          <w:sz w:val="24"/>
          <w:szCs w:val="24"/>
        </w:rPr>
        <w:t xml:space="preserve"> 1</w:t>
      </w:r>
      <w:r w:rsidR="006D7B20" w:rsidRPr="00044E51">
        <w:rPr>
          <w:rFonts w:cstheme="minorHAnsi"/>
          <w:sz w:val="24"/>
          <w:szCs w:val="24"/>
        </w:rPr>
        <w:t xml:space="preserve"> b pkt 1</w:t>
      </w:r>
      <w:r w:rsidR="003E09B1" w:rsidRPr="00044E51">
        <w:rPr>
          <w:rFonts w:cstheme="minorHAnsi"/>
          <w:sz w:val="24"/>
          <w:szCs w:val="24"/>
        </w:rPr>
        <w:t>uondfp</w:t>
      </w:r>
      <w:r w:rsidR="006D7B20" w:rsidRPr="00044E51">
        <w:rPr>
          <w:rFonts w:cstheme="minorHAnsi"/>
          <w:sz w:val="24"/>
          <w:szCs w:val="24"/>
        </w:rPr>
        <w:t xml:space="preserve"> jest w niniejszej sprawie zarzutem nadmiarowym.</w:t>
      </w:r>
    </w:p>
    <w:p w14:paraId="32C7786C" w14:textId="6D187D4B" w:rsidR="006D7B20" w:rsidRPr="00044E51" w:rsidRDefault="007B6AD1" w:rsidP="00261476">
      <w:pPr>
        <w:autoSpaceDE w:val="0"/>
        <w:autoSpaceDN w:val="0"/>
        <w:adjustRightInd w:val="0"/>
        <w:spacing w:before="120" w:after="0" w:line="23" w:lineRule="atLeast"/>
        <w:rPr>
          <w:rFonts w:cstheme="minorHAnsi"/>
          <w:sz w:val="24"/>
          <w:szCs w:val="24"/>
        </w:rPr>
      </w:pPr>
      <w:r w:rsidRPr="00044E51">
        <w:rPr>
          <w:rFonts w:cstheme="minorHAnsi"/>
          <w:sz w:val="24"/>
          <w:szCs w:val="24"/>
        </w:rPr>
        <w:t>Powołane argumenty</w:t>
      </w:r>
      <w:r w:rsidR="008A37C0" w:rsidRPr="00044E51">
        <w:rPr>
          <w:rFonts w:cstheme="minorHAnsi"/>
          <w:sz w:val="24"/>
          <w:szCs w:val="24"/>
        </w:rPr>
        <w:t>,</w:t>
      </w:r>
      <w:r w:rsidRPr="00044E51">
        <w:rPr>
          <w:rFonts w:cstheme="minorHAnsi"/>
          <w:sz w:val="24"/>
          <w:szCs w:val="24"/>
        </w:rPr>
        <w:t xml:space="preserve"> w opinii Odwołującego</w:t>
      </w:r>
      <w:r w:rsidR="008A37C0" w:rsidRPr="00044E51">
        <w:rPr>
          <w:rFonts w:cstheme="minorHAnsi"/>
          <w:sz w:val="24"/>
          <w:szCs w:val="24"/>
        </w:rPr>
        <w:t>,</w:t>
      </w:r>
      <w:r w:rsidRPr="00044E51">
        <w:rPr>
          <w:rFonts w:cstheme="minorHAnsi"/>
          <w:sz w:val="24"/>
          <w:szCs w:val="24"/>
        </w:rPr>
        <w:t xml:space="preserve"> </w:t>
      </w:r>
      <w:r w:rsidR="006D7B20" w:rsidRPr="00044E51">
        <w:rPr>
          <w:rFonts w:cstheme="minorHAnsi"/>
          <w:sz w:val="24"/>
          <w:szCs w:val="24"/>
        </w:rPr>
        <w:t>powinn</w:t>
      </w:r>
      <w:r w:rsidRPr="00044E51">
        <w:rPr>
          <w:rFonts w:cstheme="minorHAnsi"/>
          <w:sz w:val="24"/>
          <w:szCs w:val="24"/>
        </w:rPr>
        <w:t>y</w:t>
      </w:r>
      <w:r w:rsidR="006D7B20" w:rsidRPr="00044E51">
        <w:rPr>
          <w:rFonts w:cstheme="minorHAnsi"/>
          <w:sz w:val="24"/>
          <w:szCs w:val="24"/>
        </w:rPr>
        <w:t xml:space="preserve"> prowadzić także do weryfikacji stanowiska</w:t>
      </w:r>
      <w:r w:rsidR="00346299" w:rsidRPr="00044E51">
        <w:rPr>
          <w:rFonts w:cstheme="minorHAnsi"/>
          <w:sz w:val="24"/>
          <w:szCs w:val="24"/>
        </w:rPr>
        <w:t xml:space="preserve"> </w:t>
      </w:r>
      <w:r w:rsidR="006D7B20" w:rsidRPr="00044E51">
        <w:rPr>
          <w:rFonts w:cstheme="minorHAnsi"/>
          <w:sz w:val="24"/>
          <w:szCs w:val="24"/>
        </w:rPr>
        <w:t xml:space="preserve">RKO w zakresie ustalenia łącznej szkodliwości naruszeń dla </w:t>
      </w:r>
      <w:r w:rsidR="00346299" w:rsidRPr="00044E51">
        <w:rPr>
          <w:rFonts w:cstheme="minorHAnsi"/>
          <w:sz w:val="24"/>
          <w:szCs w:val="24"/>
        </w:rPr>
        <w:t>finansów</w:t>
      </w:r>
      <w:r w:rsidR="006D7B20" w:rsidRPr="00044E51">
        <w:rPr>
          <w:rFonts w:cstheme="minorHAnsi"/>
          <w:sz w:val="24"/>
          <w:szCs w:val="24"/>
        </w:rPr>
        <w:t xml:space="preserve"> publicznych i wymiaru</w:t>
      </w:r>
      <w:r w:rsidR="00346299" w:rsidRPr="00044E51">
        <w:rPr>
          <w:rFonts w:cstheme="minorHAnsi"/>
          <w:sz w:val="24"/>
          <w:szCs w:val="24"/>
        </w:rPr>
        <w:t xml:space="preserve"> </w:t>
      </w:r>
      <w:r w:rsidR="006D7B20" w:rsidRPr="00044E51">
        <w:rPr>
          <w:rFonts w:cstheme="minorHAnsi"/>
          <w:sz w:val="24"/>
          <w:szCs w:val="24"/>
        </w:rPr>
        <w:t xml:space="preserve">kary. Jedyną bowiem przesłanką, na </w:t>
      </w:r>
      <w:r w:rsidR="00346299" w:rsidRPr="00044E51">
        <w:rPr>
          <w:rFonts w:cstheme="minorHAnsi"/>
          <w:sz w:val="24"/>
          <w:szCs w:val="24"/>
        </w:rPr>
        <w:t>którą</w:t>
      </w:r>
      <w:r w:rsidR="006D7B20" w:rsidRPr="00044E51">
        <w:rPr>
          <w:rFonts w:cstheme="minorHAnsi"/>
          <w:sz w:val="24"/>
          <w:szCs w:val="24"/>
        </w:rPr>
        <w:t xml:space="preserve"> powołała się RKO w orzeczeniu w tej kwestii była</w:t>
      </w:r>
      <w:r w:rsidR="00346299" w:rsidRPr="00044E51">
        <w:rPr>
          <w:rFonts w:cstheme="minorHAnsi"/>
          <w:sz w:val="24"/>
          <w:szCs w:val="24"/>
        </w:rPr>
        <w:t xml:space="preserve"> </w:t>
      </w:r>
      <w:r w:rsidR="006D7B20" w:rsidRPr="00044E51">
        <w:rPr>
          <w:rFonts w:cstheme="minorHAnsi"/>
          <w:sz w:val="24"/>
          <w:szCs w:val="24"/>
        </w:rPr>
        <w:t xml:space="preserve">ilość i zakres naruszeń. Ograniczenie ilości przypisanych  naruszeń dyscypliny </w:t>
      </w:r>
      <w:r w:rsidR="00346299" w:rsidRPr="00044E51">
        <w:rPr>
          <w:rFonts w:cstheme="minorHAnsi"/>
          <w:sz w:val="24"/>
          <w:szCs w:val="24"/>
        </w:rPr>
        <w:lastRenderedPageBreak/>
        <w:t xml:space="preserve">finansów </w:t>
      </w:r>
      <w:r w:rsidR="006D7B20" w:rsidRPr="00044E51">
        <w:rPr>
          <w:rFonts w:cstheme="minorHAnsi"/>
          <w:sz w:val="24"/>
          <w:szCs w:val="24"/>
        </w:rPr>
        <w:t>publicznych i właściwa ocena ich zakresu powinny skutkować zmianą rozstrzygnięcia w niniejszej sprawie.</w:t>
      </w:r>
    </w:p>
    <w:p w14:paraId="6C915E9B" w14:textId="7D415F18" w:rsidR="006D7B20" w:rsidRPr="00044E51" w:rsidRDefault="00346299" w:rsidP="00261476">
      <w:pPr>
        <w:autoSpaceDE w:val="0"/>
        <w:autoSpaceDN w:val="0"/>
        <w:adjustRightInd w:val="0"/>
        <w:spacing w:before="120" w:after="0" w:line="23" w:lineRule="atLeast"/>
        <w:rPr>
          <w:rFonts w:cstheme="minorHAnsi"/>
          <w:sz w:val="24"/>
          <w:szCs w:val="24"/>
        </w:rPr>
      </w:pPr>
      <w:r w:rsidRPr="00044E51">
        <w:rPr>
          <w:rFonts w:cstheme="minorHAnsi"/>
          <w:sz w:val="24"/>
          <w:szCs w:val="24"/>
        </w:rPr>
        <w:t>Odwołujący zaznaczył, że</w:t>
      </w:r>
      <w:r w:rsidR="006D7B20" w:rsidRPr="00044E51">
        <w:rPr>
          <w:rFonts w:cstheme="minorHAnsi"/>
          <w:sz w:val="24"/>
          <w:szCs w:val="24"/>
        </w:rPr>
        <w:t xml:space="preserve"> przypisując osobie obwinionej odpowiedzialność za naruszenie</w:t>
      </w:r>
      <w:r w:rsidR="00CD241E" w:rsidRPr="00044E51">
        <w:rPr>
          <w:rFonts w:cstheme="minorHAnsi"/>
          <w:sz w:val="24"/>
          <w:szCs w:val="24"/>
        </w:rPr>
        <w:t xml:space="preserve"> </w:t>
      </w:r>
      <w:r w:rsidR="006D7B20" w:rsidRPr="00044E51">
        <w:rPr>
          <w:rFonts w:cstheme="minorHAnsi"/>
          <w:sz w:val="24"/>
          <w:szCs w:val="24"/>
        </w:rPr>
        <w:t xml:space="preserve">dyscypliny </w:t>
      </w:r>
      <w:r w:rsidR="00844A64" w:rsidRPr="00044E51">
        <w:rPr>
          <w:rFonts w:cstheme="minorHAnsi"/>
          <w:sz w:val="24"/>
          <w:szCs w:val="24"/>
        </w:rPr>
        <w:t>finansów</w:t>
      </w:r>
      <w:r w:rsidR="006D7B20" w:rsidRPr="00044E51">
        <w:rPr>
          <w:rFonts w:cstheme="minorHAnsi"/>
          <w:sz w:val="24"/>
          <w:szCs w:val="24"/>
        </w:rPr>
        <w:t xml:space="preserve"> publicznych nie można abstrahować od oceny winy osoby obwinionej.</w:t>
      </w:r>
      <w:r w:rsidR="00CD241E" w:rsidRPr="00044E51">
        <w:rPr>
          <w:rFonts w:cstheme="minorHAnsi"/>
          <w:sz w:val="24"/>
          <w:szCs w:val="24"/>
        </w:rPr>
        <w:t xml:space="preserve"> </w:t>
      </w:r>
      <w:r w:rsidR="006D7B20" w:rsidRPr="00044E51">
        <w:rPr>
          <w:rFonts w:cstheme="minorHAnsi"/>
          <w:sz w:val="24"/>
          <w:szCs w:val="24"/>
        </w:rPr>
        <w:t xml:space="preserve">W tym wypadku, żaden z </w:t>
      </w:r>
      <w:r w:rsidR="00844A64" w:rsidRPr="00044E51">
        <w:rPr>
          <w:rFonts w:cstheme="minorHAnsi"/>
          <w:sz w:val="24"/>
          <w:szCs w:val="24"/>
        </w:rPr>
        <w:t>czynów</w:t>
      </w:r>
      <w:r w:rsidR="003A5CA2" w:rsidRPr="00044E51">
        <w:rPr>
          <w:rFonts w:cstheme="minorHAnsi"/>
          <w:sz w:val="24"/>
          <w:szCs w:val="24"/>
        </w:rPr>
        <w:t xml:space="preserve"> -</w:t>
      </w:r>
      <w:r w:rsidR="006D7B20" w:rsidRPr="00044E51">
        <w:rPr>
          <w:rFonts w:cstheme="minorHAnsi"/>
          <w:sz w:val="24"/>
          <w:szCs w:val="24"/>
        </w:rPr>
        <w:t xml:space="preserve"> </w:t>
      </w:r>
      <w:r w:rsidRPr="00044E51">
        <w:rPr>
          <w:rFonts w:cstheme="minorHAnsi"/>
          <w:sz w:val="24"/>
          <w:szCs w:val="24"/>
        </w:rPr>
        <w:t xml:space="preserve">w opinii Obwinionego </w:t>
      </w:r>
      <w:r w:rsidR="003A5CA2" w:rsidRPr="00044E51">
        <w:rPr>
          <w:rFonts w:cstheme="minorHAnsi"/>
          <w:sz w:val="24"/>
          <w:szCs w:val="24"/>
        </w:rPr>
        <w:t xml:space="preserve">- </w:t>
      </w:r>
      <w:r w:rsidRPr="00044E51">
        <w:rPr>
          <w:rFonts w:cstheme="minorHAnsi"/>
          <w:sz w:val="24"/>
          <w:szCs w:val="24"/>
        </w:rPr>
        <w:t>nie został zawiniony -</w:t>
      </w:r>
      <w:r w:rsidR="006D7B20" w:rsidRPr="00044E51">
        <w:rPr>
          <w:rFonts w:cstheme="minorHAnsi"/>
          <w:sz w:val="24"/>
          <w:szCs w:val="24"/>
        </w:rPr>
        <w:t xml:space="preserve"> nie wystąpił w</w:t>
      </w:r>
      <w:r w:rsidR="00953235" w:rsidRPr="00044E51">
        <w:rPr>
          <w:rFonts w:cstheme="minorHAnsi"/>
          <w:sz w:val="24"/>
          <w:szCs w:val="24"/>
        </w:rPr>
        <w:t> </w:t>
      </w:r>
      <w:r w:rsidR="006D7B20" w:rsidRPr="00044E51">
        <w:rPr>
          <w:rFonts w:cstheme="minorHAnsi"/>
          <w:sz w:val="24"/>
          <w:szCs w:val="24"/>
        </w:rPr>
        <w:t>tym</w:t>
      </w:r>
      <w:r w:rsidRPr="00044E51">
        <w:rPr>
          <w:rFonts w:cstheme="minorHAnsi"/>
          <w:sz w:val="24"/>
          <w:szCs w:val="24"/>
        </w:rPr>
        <w:t xml:space="preserve"> </w:t>
      </w:r>
      <w:r w:rsidR="006D7B20" w:rsidRPr="00044E51">
        <w:rPr>
          <w:rFonts w:cstheme="minorHAnsi"/>
          <w:sz w:val="24"/>
          <w:szCs w:val="24"/>
        </w:rPr>
        <w:t>wypadku ani zamiar bezpośredni ani zamiar ewentualny. Urząd Miejski w</w:t>
      </w:r>
      <w:r w:rsidR="005F169C" w:rsidRPr="00044E51">
        <w:rPr>
          <w:rFonts w:cstheme="minorHAnsi"/>
          <w:sz w:val="24"/>
          <w:szCs w:val="24"/>
        </w:rPr>
        <w:t> </w:t>
      </w:r>
      <w:r w:rsidR="00855E1F">
        <w:rPr>
          <w:rFonts w:cstheme="minorHAnsi"/>
          <w:sz w:val="24"/>
          <w:szCs w:val="24"/>
        </w:rPr>
        <w:t>(...)</w:t>
      </w:r>
      <w:r w:rsidR="006D7B20" w:rsidRPr="00044E51">
        <w:rPr>
          <w:rFonts w:cstheme="minorHAnsi"/>
          <w:sz w:val="24"/>
          <w:szCs w:val="24"/>
        </w:rPr>
        <w:t xml:space="preserve"> ma strukturę wynikającą ze złożoności zadań realizowanych przez j.s.t. Organ</w:t>
      </w:r>
      <w:r w:rsidR="00CD241E" w:rsidRPr="00044E51">
        <w:rPr>
          <w:rFonts w:cstheme="minorHAnsi"/>
          <w:sz w:val="24"/>
          <w:szCs w:val="24"/>
        </w:rPr>
        <w:t xml:space="preserve"> </w:t>
      </w:r>
      <w:r w:rsidR="006D7B20" w:rsidRPr="00044E51">
        <w:rPr>
          <w:rFonts w:cstheme="minorHAnsi"/>
          <w:sz w:val="24"/>
          <w:szCs w:val="24"/>
        </w:rPr>
        <w:t xml:space="preserve">wykonawczy j.s.t. wykonuje jej zadania korzystając z pracy </w:t>
      </w:r>
      <w:r w:rsidRPr="00044E51">
        <w:rPr>
          <w:rFonts w:cstheme="minorHAnsi"/>
          <w:sz w:val="24"/>
          <w:szCs w:val="24"/>
        </w:rPr>
        <w:t>osób</w:t>
      </w:r>
      <w:r w:rsidR="006D7B20" w:rsidRPr="00044E51">
        <w:rPr>
          <w:rFonts w:cstheme="minorHAnsi"/>
          <w:sz w:val="24"/>
          <w:szCs w:val="24"/>
        </w:rPr>
        <w:t xml:space="preserve"> z odpowiednimi</w:t>
      </w:r>
      <w:r w:rsidR="00CD241E" w:rsidRPr="00044E51">
        <w:rPr>
          <w:rFonts w:cstheme="minorHAnsi"/>
          <w:sz w:val="24"/>
          <w:szCs w:val="24"/>
        </w:rPr>
        <w:t xml:space="preserve"> </w:t>
      </w:r>
      <w:r w:rsidR="006D7B20" w:rsidRPr="00044E51">
        <w:rPr>
          <w:rFonts w:cstheme="minorHAnsi"/>
          <w:sz w:val="24"/>
          <w:szCs w:val="24"/>
        </w:rPr>
        <w:t>kwalifikacjami. Umowy zawierane przez Gminę są uprzednio oceniane pod względe</w:t>
      </w:r>
      <w:r w:rsidRPr="00044E51">
        <w:rPr>
          <w:rFonts w:cstheme="minorHAnsi"/>
          <w:sz w:val="24"/>
          <w:szCs w:val="24"/>
        </w:rPr>
        <w:t>m</w:t>
      </w:r>
      <w:r w:rsidR="006D7B20" w:rsidRPr="00044E51">
        <w:rPr>
          <w:rFonts w:cstheme="minorHAnsi"/>
          <w:sz w:val="24"/>
          <w:szCs w:val="24"/>
        </w:rPr>
        <w:t xml:space="preserve"> prawnym. </w:t>
      </w:r>
      <w:r w:rsidRPr="00044E51">
        <w:rPr>
          <w:rFonts w:cstheme="minorHAnsi"/>
          <w:sz w:val="24"/>
          <w:szCs w:val="24"/>
        </w:rPr>
        <w:t xml:space="preserve">Zatem </w:t>
      </w:r>
      <w:r w:rsidR="006D7B20" w:rsidRPr="00044E51">
        <w:rPr>
          <w:rFonts w:cstheme="minorHAnsi"/>
          <w:sz w:val="24"/>
          <w:szCs w:val="24"/>
        </w:rPr>
        <w:t xml:space="preserve"> czynności zarzucane burmistrzowi w zaskarżonym orzeczeniu w zakresie</w:t>
      </w:r>
      <w:r w:rsidR="00CD241E" w:rsidRPr="00044E51">
        <w:rPr>
          <w:rFonts w:cstheme="minorHAnsi"/>
          <w:sz w:val="24"/>
          <w:szCs w:val="24"/>
        </w:rPr>
        <w:t xml:space="preserve"> </w:t>
      </w:r>
      <w:r w:rsidR="006D7B20" w:rsidRPr="00044E51">
        <w:rPr>
          <w:rFonts w:cstheme="minorHAnsi"/>
          <w:sz w:val="24"/>
          <w:szCs w:val="24"/>
        </w:rPr>
        <w:t>problematyki zawarcia umowy leasingu samochodu osobowego przed zatwierdzeniem</w:t>
      </w:r>
      <w:r w:rsidR="00CD241E" w:rsidRPr="00044E51">
        <w:rPr>
          <w:rFonts w:cstheme="minorHAnsi"/>
          <w:sz w:val="24"/>
          <w:szCs w:val="24"/>
        </w:rPr>
        <w:t xml:space="preserve"> </w:t>
      </w:r>
      <w:r w:rsidR="006D7B20" w:rsidRPr="00044E51">
        <w:rPr>
          <w:rFonts w:cstheme="minorHAnsi"/>
          <w:sz w:val="24"/>
          <w:szCs w:val="24"/>
        </w:rPr>
        <w:t>wykonawcy umowy oraz przed zawarciem umowy z wybranym wykonawcą zostały</w:t>
      </w:r>
      <w:r w:rsidR="00CD241E" w:rsidRPr="00044E51">
        <w:rPr>
          <w:rFonts w:cstheme="minorHAnsi"/>
          <w:sz w:val="24"/>
          <w:szCs w:val="24"/>
        </w:rPr>
        <w:t xml:space="preserve"> </w:t>
      </w:r>
      <w:r w:rsidR="006D7B20" w:rsidRPr="00044E51">
        <w:rPr>
          <w:rFonts w:cstheme="minorHAnsi"/>
          <w:sz w:val="24"/>
          <w:szCs w:val="24"/>
        </w:rPr>
        <w:t xml:space="preserve">przeprowadzone przez kompetentnych i wykwalifikowanych </w:t>
      </w:r>
      <w:r w:rsidR="00844A64" w:rsidRPr="00044E51">
        <w:rPr>
          <w:rFonts w:cstheme="minorHAnsi"/>
          <w:sz w:val="24"/>
          <w:szCs w:val="24"/>
        </w:rPr>
        <w:t>pracowników</w:t>
      </w:r>
      <w:r w:rsidR="006D7B20" w:rsidRPr="00044E51">
        <w:rPr>
          <w:rFonts w:cstheme="minorHAnsi"/>
          <w:sz w:val="24"/>
          <w:szCs w:val="24"/>
        </w:rPr>
        <w:t>. Nie można zate</w:t>
      </w:r>
      <w:r w:rsidR="00844A64" w:rsidRPr="00044E51">
        <w:rPr>
          <w:rFonts w:cstheme="minorHAnsi"/>
          <w:sz w:val="24"/>
          <w:szCs w:val="24"/>
        </w:rPr>
        <w:t>m</w:t>
      </w:r>
      <w:r w:rsidR="00CD241E" w:rsidRPr="00044E51">
        <w:rPr>
          <w:rFonts w:cstheme="minorHAnsi"/>
          <w:sz w:val="24"/>
          <w:szCs w:val="24"/>
        </w:rPr>
        <w:t xml:space="preserve"> </w:t>
      </w:r>
      <w:r w:rsidR="006D7B20" w:rsidRPr="00044E51">
        <w:rPr>
          <w:rFonts w:cstheme="minorHAnsi"/>
          <w:sz w:val="24"/>
          <w:szCs w:val="24"/>
        </w:rPr>
        <w:t>zarzucać o</w:t>
      </w:r>
      <w:r w:rsidR="00844A64" w:rsidRPr="00044E51">
        <w:rPr>
          <w:rFonts w:cstheme="minorHAnsi"/>
          <w:sz w:val="24"/>
          <w:szCs w:val="24"/>
        </w:rPr>
        <w:t>bw</w:t>
      </w:r>
      <w:r w:rsidR="006D7B20" w:rsidRPr="00044E51">
        <w:rPr>
          <w:rFonts w:cstheme="minorHAnsi"/>
          <w:sz w:val="24"/>
          <w:szCs w:val="24"/>
        </w:rPr>
        <w:t>inionemu uchybień w zakresie kontroli zarządczej, gdyż nie można odeń</w:t>
      </w:r>
      <w:r w:rsidR="00CD241E" w:rsidRPr="00044E51">
        <w:rPr>
          <w:rFonts w:cstheme="minorHAnsi"/>
          <w:sz w:val="24"/>
          <w:szCs w:val="24"/>
        </w:rPr>
        <w:t xml:space="preserve"> </w:t>
      </w:r>
      <w:r w:rsidR="006D7B20" w:rsidRPr="00044E51">
        <w:rPr>
          <w:rFonts w:cstheme="minorHAnsi"/>
          <w:sz w:val="24"/>
          <w:szCs w:val="24"/>
        </w:rPr>
        <w:t>wymagać aby kontrolował każdy aspekt podejmowanych czynności, miał faktyczny wgląd i</w:t>
      </w:r>
      <w:r w:rsidR="00953235" w:rsidRPr="00044E51">
        <w:rPr>
          <w:rFonts w:cstheme="minorHAnsi"/>
          <w:sz w:val="24"/>
          <w:szCs w:val="24"/>
        </w:rPr>
        <w:t> </w:t>
      </w:r>
      <w:r w:rsidR="006D7B20" w:rsidRPr="00044E51">
        <w:rPr>
          <w:rFonts w:cstheme="minorHAnsi"/>
          <w:sz w:val="24"/>
          <w:szCs w:val="24"/>
        </w:rPr>
        <w:t>możliwość realnej osobistej analizy każdego dokumentu w każdej prowadzonej procedurze.</w:t>
      </w:r>
      <w:r w:rsidR="0018791E" w:rsidRPr="00044E51">
        <w:rPr>
          <w:rFonts w:cstheme="minorHAnsi"/>
          <w:sz w:val="24"/>
          <w:szCs w:val="24"/>
        </w:rPr>
        <w:t xml:space="preserve"> </w:t>
      </w:r>
      <w:r w:rsidR="006D7B20" w:rsidRPr="00044E51">
        <w:rPr>
          <w:rFonts w:cstheme="minorHAnsi"/>
          <w:sz w:val="24"/>
          <w:szCs w:val="24"/>
        </w:rPr>
        <w:t xml:space="preserve">Przypisanie </w:t>
      </w:r>
      <w:r w:rsidRPr="00044E51">
        <w:rPr>
          <w:rFonts w:cstheme="minorHAnsi"/>
          <w:sz w:val="24"/>
          <w:szCs w:val="24"/>
        </w:rPr>
        <w:t xml:space="preserve">zatem </w:t>
      </w:r>
      <w:r w:rsidR="006D7B20" w:rsidRPr="00044E51">
        <w:rPr>
          <w:rFonts w:cstheme="minorHAnsi"/>
          <w:sz w:val="24"/>
          <w:szCs w:val="24"/>
        </w:rPr>
        <w:t>w tym względzie winy w zaskarżonym orzeczeniu jest bezpodstawne a</w:t>
      </w:r>
      <w:r w:rsidR="005F169C" w:rsidRPr="00044E51">
        <w:rPr>
          <w:rFonts w:cstheme="minorHAnsi"/>
          <w:sz w:val="24"/>
          <w:szCs w:val="24"/>
        </w:rPr>
        <w:t> </w:t>
      </w:r>
      <w:r w:rsidR="006D7B20" w:rsidRPr="00044E51">
        <w:rPr>
          <w:rFonts w:cstheme="minorHAnsi"/>
          <w:sz w:val="24"/>
          <w:szCs w:val="24"/>
        </w:rPr>
        <w:t>użyta</w:t>
      </w:r>
      <w:r w:rsidRPr="00044E51">
        <w:rPr>
          <w:rFonts w:cstheme="minorHAnsi"/>
          <w:sz w:val="24"/>
          <w:szCs w:val="24"/>
        </w:rPr>
        <w:t xml:space="preserve"> </w:t>
      </w:r>
      <w:r w:rsidR="006D7B20" w:rsidRPr="00044E51">
        <w:rPr>
          <w:rFonts w:cstheme="minorHAnsi"/>
          <w:sz w:val="24"/>
          <w:szCs w:val="24"/>
        </w:rPr>
        <w:t xml:space="preserve">do jej wykazania argumentacja jest zbyt </w:t>
      </w:r>
      <w:r w:rsidR="00844A64" w:rsidRPr="00044E51">
        <w:rPr>
          <w:rFonts w:cstheme="minorHAnsi"/>
          <w:sz w:val="24"/>
          <w:szCs w:val="24"/>
        </w:rPr>
        <w:t>ogólna</w:t>
      </w:r>
      <w:r w:rsidR="006D7B20" w:rsidRPr="00044E51">
        <w:rPr>
          <w:rFonts w:cstheme="minorHAnsi"/>
          <w:sz w:val="24"/>
          <w:szCs w:val="24"/>
        </w:rPr>
        <w:t>.</w:t>
      </w:r>
      <w:r w:rsidRPr="00044E51">
        <w:rPr>
          <w:rFonts w:cstheme="minorHAnsi"/>
          <w:sz w:val="24"/>
          <w:szCs w:val="24"/>
        </w:rPr>
        <w:t xml:space="preserve"> </w:t>
      </w:r>
      <w:r w:rsidR="006D7B20" w:rsidRPr="00044E51">
        <w:rPr>
          <w:rFonts w:cstheme="minorHAnsi"/>
          <w:sz w:val="24"/>
          <w:szCs w:val="24"/>
        </w:rPr>
        <w:t>Istotn</w:t>
      </w:r>
      <w:r w:rsidR="003A5CA2" w:rsidRPr="00044E51">
        <w:rPr>
          <w:rFonts w:cstheme="minorHAnsi"/>
          <w:sz w:val="24"/>
          <w:szCs w:val="24"/>
        </w:rPr>
        <w:t>a</w:t>
      </w:r>
      <w:r w:rsidR="006D7B20" w:rsidRPr="00044E51">
        <w:rPr>
          <w:rFonts w:cstheme="minorHAnsi"/>
          <w:sz w:val="24"/>
          <w:szCs w:val="24"/>
        </w:rPr>
        <w:t xml:space="preserve"> jest </w:t>
      </w:r>
      <w:r w:rsidR="00844A64" w:rsidRPr="00044E51">
        <w:rPr>
          <w:rFonts w:cstheme="minorHAnsi"/>
          <w:sz w:val="24"/>
          <w:szCs w:val="24"/>
        </w:rPr>
        <w:t>również</w:t>
      </w:r>
      <w:r w:rsidR="006D7B20" w:rsidRPr="00044E51">
        <w:rPr>
          <w:rFonts w:cstheme="minorHAnsi"/>
          <w:sz w:val="24"/>
          <w:szCs w:val="24"/>
        </w:rPr>
        <w:t xml:space="preserve"> okoliczność, iż zarzucane działania/zaniechania nie skutkowały powstaniem jakiejkolwiek szkody w mieniu publicznym, ewentualne naruszenia mają więc jedynie charakter formalny. Ani naruszenia związane z szacowaniem wartości przedmiotu</w:t>
      </w:r>
      <w:r w:rsidRPr="00044E51">
        <w:rPr>
          <w:rFonts w:cstheme="minorHAnsi"/>
          <w:sz w:val="24"/>
          <w:szCs w:val="24"/>
        </w:rPr>
        <w:t xml:space="preserve"> </w:t>
      </w:r>
      <w:r w:rsidR="006D7B20" w:rsidRPr="00044E51">
        <w:rPr>
          <w:rFonts w:cstheme="minorHAnsi"/>
          <w:sz w:val="24"/>
          <w:szCs w:val="24"/>
        </w:rPr>
        <w:t>zamówienia w przypadku planowanego leasingu ani związane z nieprawidłowym</w:t>
      </w:r>
      <w:r w:rsidRPr="00044E51">
        <w:rPr>
          <w:rFonts w:cstheme="minorHAnsi"/>
          <w:sz w:val="24"/>
          <w:szCs w:val="24"/>
        </w:rPr>
        <w:t xml:space="preserve"> </w:t>
      </w:r>
      <w:r w:rsidR="006D7B20" w:rsidRPr="00044E51">
        <w:rPr>
          <w:rFonts w:cstheme="minorHAnsi"/>
          <w:sz w:val="24"/>
          <w:szCs w:val="24"/>
        </w:rPr>
        <w:t>przeprowadzaniem inwentaryzacji nie skutkowały żadnymi stratami po stronie gminy.</w:t>
      </w:r>
      <w:r w:rsidRPr="00044E51">
        <w:rPr>
          <w:rFonts w:cstheme="minorHAnsi"/>
          <w:sz w:val="24"/>
          <w:szCs w:val="24"/>
        </w:rPr>
        <w:t xml:space="preserve"> </w:t>
      </w:r>
      <w:r w:rsidR="006D7B20" w:rsidRPr="00044E51">
        <w:rPr>
          <w:rFonts w:cstheme="minorHAnsi"/>
          <w:sz w:val="24"/>
          <w:szCs w:val="24"/>
        </w:rPr>
        <w:t>Dostawca leasingowanego samochodu został wyłoniony w sposób zapewniający</w:t>
      </w:r>
      <w:r w:rsidRPr="00044E51">
        <w:rPr>
          <w:rFonts w:cstheme="minorHAnsi"/>
          <w:sz w:val="24"/>
          <w:szCs w:val="24"/>
        </w:rPr>
        <w:t xml:space="preserve"> </w:t>
      </w:r>
      <w:r w:rsidR="006D7B20" w:rsidRPr="00044E51">
        <w:rPr>
          <w:rFonts w:cstheme="minorHAnsi"/>
          <w:sz w:val="24"/>
          <w:szCs w:val="24"/>
        </w:rPr>
        <w:t>konkurencyjność, zgodnie z pierwotnym założeniem nie wydatkowaliśmy środków na zakup</w:t>
      </w:r>
      <w:r w:rsidRPr="00044E51">
        <w:rPr>
          <w:rFonts w:cstheme="minorHAnsi"/>
          <w:sz w:val="24"/>
          <w:szCs w:val="24"/>
        </w:rPr>
        <w:t xml:space="preserve"> </w:t>
      </w:r>
      <w:r w:rsidR="006D7B20" w:rsidRPr="00044E51">
        <w:rPr>
          <w:rFonts w:cstheme="minorHAnsi"/>
          <w:sz w:val="24"/>
          <w:szCs w:val="24"/>
        </w:rPr>
        <w:t>pojazdu a jedynie na pokrycie kosztów leasingu. Uchybienia związane z inwentaryzacją</w:t>
      </w:r>
      <w:r w:rsidRPr="00044E51">
        <w:rPr>
          <w:rFonts w:cstheme="minorHAnsi"/>
          <w:sz w:val="24"/>
          <w:szCs w:val="24"/>
        </w:rPr>
        <w:t xml:space="preserve"> </w:t>
      </w:r>
      <w:r w:rsidR="006D7B20" w:rsidRPr="00044E51">
        <w:rPr>
          <w:rFonts w:cstheme="minorHAnsi"/>
          <w:sz w:val="24"/>
          <w:szCs w:val="24"/>
        </w:rPr>
        <w:t>również nie skutkowały jakimkolwiek uszczerbkiem.</w:t>
      </w:r>
      <w:r w:rsidRPr="00044E51">
        <w:rPr>
          <w:rFonts w:cstheme="minorHAnsi"/>
          <w:sz w:val="24"/>
          <w:szCs w:val="24"/>
        </w:rPr>
        <w:t xml:space="preserve"> S</w:t>
      </w:r>
      <w:r w:rsidR="006D7B20" w:rsidRPr="00044E51">
        <w:rPr>
          <w:rFonts w:cstheme="minorHAnsi"/>
          <w:sz w:val="24"/>
          <w:szCs w:val="24"/>
        </w:rPr>
        <w:t>kala „zawinień" nie została właściwie oceniona przez organ I instancji</w:t>
      </w:r>
    </w:p>
    <w:p w14:paraId="491EDE11" w14:textId="185C2645" w:rsidR="006D7B20" w:rsidRPr="00044E51" w:rsidRDefault="006D7B20" w:rsidP="00261476">
      <w:pPr>
        <w:autoSpaceDE w:val="0"/>
        <w:autoSpaceDN w:val="0"/>
        <w:adjustRightInd w:val="0"/>
        <w:spacing w:before="120" w:after="0" w:line="23" w:lineRule="atLeast"/>
        <w:rPr>
          <w:rFonts w:cstheme="minorHAnsi"/>
          <w:b/>
          <w:bCs/>
          <w:sz w:val="24"/>
          <w:szCs w:val="24"/>
        </w:rPr>
      </w:pPr>
      <w:r w:rsidRPr="00044E51">
        <w:rPr>
          <w:rFonts w:cstheme="minorHAnsi"/>
          <w:b/>
          <w:bCs/>
          <w:sz w:val="24"/>
          <w:szCs w:val="24"/>
        </w:rPr>
        <w:t>Główna Komisja Orzekająca w Sprawach o Naruszenie Dyscypliny Finansów Publicznych, po przeprowadzeniu rozprawy 17 lutego 2025 roku, ustaliła i zaważyła, co następuje</w:t>
      </w:r>
      <w:r w:rsidR="008A37C0" w:rsidRPr="00044E51">
        <w:rPr>
          <w:rFonts w:cstheme="minorHAnsi"/>
          <w:b/>
          <w:bCs/>
          <w:sz w:val="24"/>
          <w:szCs w:val="24"/>
        </w:rPr>
        <w:t>.</w:t>
      </w:r>
    </w:p>
    <w:p w14:paraId="5A8C34E3" w14:textId="77777777" w:rsidR="00444784" w:rsidRPr="00044E51" w:rsidRDefault="00444784" w:rsidP="00261476">
      <w:pPr>
        <w:shd w:val="clear" w:color="auto" w:fill="FFFFFF"/>
        <w:tabs>
          <w:tab w:val="left" w:pos="586"/>
        </w:tabs>
        <w:suppressAutoHyphens/>
        <w:autoSpaceDN w:val="0"/>
        <w:spacing w:before="120" w:after="0" w:line="23" w:lineRule="atLeast"/>
        <w:textAlignment w:val="baseline"/>
        <w:rPr>
          <w:rFonts w:cstheme="minorHAnsi"/>
          <w:sz w:val="24"/>
          <w:szCs w:val="24"/>
        </w:rPr>
      </w:pPr>
      <w:r w:rsidRPr="00044E51">
        <w:rPr>
          <w:rFonts w:cstheme="minorHAnsi"/>
          <w:sz w:val="24"/>
          <w:szCs w:val="24"/>
        </w:rPr>
        <w:t xml:space="preserve">GKO podziela ustalenia faktyczne i ocenę prawną w niniejszej sprawie dokonaną przez RKO, co legło u podstaw utrzymania orzeczenia RKO w mocy. Zaznaczenia jednocześnie wymaga, że stan faktyczny nie jest w sprawie sporny. Odwołanie koncentruje się na kwestionowaniu oceny prawnej Komisji I instancji w niniejszej sprawie. </w:t>
      </w:r>
    </w:p>
    <w:p w14:paraId="6FB2E12A" w14:textId="1FCE7004" w:rsidR="00444784" w:rsidRPr="00044E51" w:rsidRDefault="00444784" w:rsidP="00261476">
      <w:pPr>
        <w:suppressAutoHyphens/>
        <w:autoSpaceDN w:val="0"/>
        <w:spacing w:before="120" w:after="0" w:line="23" w:lineRule="atLeast"/>
        <w:textAlignment w:val="baseline"/>
        <w:rPr>
          <w:rFonts w:eastAsia="Times New Roman" w:cstheme="minorHAnsi"/>
          <w:kern w:val="3"/>
          <w:sz w:val="24"/>
          <w:szCs w:val="24"/>
          <w:lang w:eastAsia="pl-PL"/>
        </w:rPr>
      </w:pPr>
      <w:r w:rsidRPr="00044E51">
        <w:rPr>
          <w:rFonts w:eastAsia="Times New Roman" w:cstheme="minorHAnsi"/>
          <w:kern w:val="3"/>
          <w:sz w:val="24"/>
          <w:szCs w:val="24"/>
          <w:lang w:eastAsia="pl-PL"/>
        </w:rPr>
        <w:t xml:space="preserve">Przechodząc do zarzutów dotyczących udzielenia zamówienia na leasing samochodów GKO nie znajduje podstaw do ich uwzględnienia. GKO podziela w pełni tym zakresie ocenę prawną </w:t>
      </w:r>
      <w:r w:rsidR="00541EAF" w:rsidRPr="00044E51">
        <w:rPr>
          <w:rFonts w:eastAsia="Times New Roman" w:cstheme="minorHAnsi"/>
          <w:kern w:val="3"/>
          <w:sz w:val="24"/>
          <w:szCs w:val="24"/>
          <w:lang w:eastAsia="pl-PL"/>
        </w:rPr>
        <w:t xml:space="preserve">dokonaną przez </w:t>
      </w:r>
      <w:r w:rsidRPr="00044E51">
        <w:rPr>
          <w:rFonts w:eastAsia="Times New Roman" w:cstheme="minorHAnsi"/>
          <w:kern w:val="3"/>
          <w:sz w:val="24"/>
          <w:szCs w:val="24"/>
          <w:lang w:eastAsia="pl-PL"/>
        </w:rPr>
        <w:t>RKO. Podstawowym obowiązkiem Zamawiającego i Obwinionego jako kierownika Zamawiającego było należyte oszacowanie wartości zamówienia, z</w:t>
      </w:r>
      <w:r w:rsidR="005B0B18" w:rsidRPr="00044E51">
        <w:rPr>
          <w:rFonts w:eastAsia="Times New Roman" w:cstheme="minorHAnsi"/>
          <w:kern w:val="3"/>
          <w:sz w:val="24"/>
          <w:szCs w:val="24"/>
          <w:lang w:eastAsia="pl-PL"/>
        </w:rPr>
        <w:t> </w:t>
      </w:r>
      <w:r w:rsidRPr="00044E51">
        <w:rPr>
          <w:rFonts w:eastAsia="Times New Roman" w:cstheme="minorHAnsi"/>
          <w:kern w:val="3"/>
          <w:sz w:val="24"/>
          <w:szCs w:val="24"/>
          <w:lang w:eastAsia="pl-PL"/>
        </w:rPr>
        <w:t>uwzględnieniem opcji. Uprawnienie do skorzystania z prawa opcji było wpisane w umowę i</w:t>
      </w:r>
      <w:r w:rsidR="005B0B18" w:rsidRPr="00044E51">
        <w:rPr>
          <w:rFonts w:eastAsia="Times New Roman" w:cstheme="minorHAnsi"/>
          <w:kern w:val="3"/>
          <w:sz w:val="24"/>
          <w:szCs w:val="24"/>
          <w:lang w:eastAsia="pl-PL"/>
        </w:rPr>
        <w:t> </w:t>
      </w:r>
      <w:r w:rsidR="006D5B24" w:rsidRPr="00044E51">
        <w:rPr>
          <w:rFonts w:eastAsia="Times New Roman" w:cstheme="minorHAnsi"/>
          <w:kern w:val="3"/>
          <w:sz w:val="24"/>
          <w:szCs w:val="24"/>
          <w:lang w:eastAsia="pl-PL"/>
        </w:rPr>
        <w:t xml:space="preserve">pozwalało Zamawiającemu w drodze jednostronnego oświadczenia woli do realizacji zakresu objętego opcją. </w:t>
      </w:r>
      <w:r w:rsidRPr="00044E51">
        <w:rPr>
          <w:rFonts w:eastAsia="Times New Roman" w:cstheme="minorHAnsi"/>
          <w:kern w:val="3"/>
          <w:sz w:val="24"/>
          <w:szCs w:val="24"/>
          <w:lang w:eastAsia="pl-PL"/>
        </w:rPr>
        <w:t xml:space="preserve"> Nie jest przy tym istotne, czy faktycznie Zamawiający z opcji skorzystał, czy też nie. Zgodzić się przy tym należy z Obwinionym, że stwierdzenie wadliwego (zaniżonego) szacunku w konsekwencji doprowadziło do dalszych uchybień przepisom </w:t>
      </w:r>
      <w:r w:rsidR="00F21336" w:rsidRPr="00044E51">
        <w:rPr>
          <w:rFonts w:eastAsia="Times New Roman" w:cstheme="minorHAnsi"/>
          <w:kern w:val="3"/>
          <w:sz w:val="24"/>
          <w:szCs w:val="24"/>
          <w:lang w:eastAsia="pl-PL"/>
        </w:rPr>
        <w:t>Prawa zamówień publicznych (</w:t>
      </w:r>
      <w:proofErr w:type="spellStart"/>
      <w:r w:rsidRPr="00044E51">
        <w:rPr>
          <w:rFonts w:eastAsia="Times New Roman" w:cstheme="minorHAnsi"/>
          <w:kern w:val="3"/>
          <w:sz w:val="24"/>
          <w:szCs w:val="24"/>
          <w:lang w:eastAsia="pl-PL"/>
        </w:rPr>
        <w:t>Pzp</w:t>
      </w:r>
      <w:proofErr w:type="spellEnd"/>
      <w:r w:rsidR="00F21336" w:rsidRPr="00044E51">
        <w:rPr>
          <w:rFonts w:eastAsia="Times New Roman" w:cstheme="minorHAnsi"/>
          <w:kern w:val="3"/>
          <w:sz w:val="24"/>
          <w:szCs w:val="24"/>
          <w:lang w:eastAsia="pl-PL"/>
        </w:rPr>
        <w:t>)</w:t>
      </w:r>
      <w:r w:rsidRPr="00044E51">
        <w:rPr>
          <w:rFonts w:eastAsia="Times New Roman" w:cstheme="minorHAnsi"/>
          <w:kern w:val="3"/>
          <w:sz w:val="24"/>
          <w:szCs w:val="24"/>
          <w:lang w:eastAsia="pl-PL"/>
        </w:rPr>
        <w:t>, w</w:t>
      </w:r>
      <w:r w:rsidR="005B0B18" w:rsidRPr="00044E51">
        <w:rPr>
          <w:rFonts w:eastAsia="Times New Roman" w:cstheme="minorHAnsi"/>
          <w:kern w:val="3"/>
          <w:sz w:val="24"/>
          <w:szCs w:val="24"/>
          <w:lang w:eastAsia="pl-PL"/>
        </w:rPr>
        <w:t> </w:t>
      </w:r>
      <w:r w:rsidRPr="00044E51">
        <w:rPr>
          <w:rFonts w:eastAsia="Times New Roman" w:cstheme="minorHAnsi"/>
          <w:kern w:val="3"/>
          <w:sz w:val="24"/>
          <w:szCs w:val="24"/>
          <w:lang w:eastAsia="pl-PL"/>
        </w:rPr>
        <w:t xml:space="preserve">szczególności niezastosowaniem do udzielenia zamówienia przepisów </w:t>
      </w:r>
      <w:proofErr w:type="spellStart"/>
      <w:r w:rsidRPr="00044E51">
        <w:rPr>
          <w:rFonts w:eastAsia="Times New Roman" w:cstheme="minorHAnsi"/>
          <w:kern w:val="3"/>
          <w:sz w:val="24"/>
          <w:szCs w:val="24"/>
          <w:lang w:eastAsia="pl-PL"/>
        </w:rPr>
        <w:t>Pzp</w:t>
      </w:r>
      <w:proofErr w:type="spellEnd"/>
      <w:r w:rsidRPr="00044E51">
        <w:rPr>
          <w:rFonts w:eastAsia="Times New Roman" w:cstheme="minorHAnsi"/>
          <w:kern w:val="3"/>
          <w:sz w:val="24"/>
          <w:szCs w:val="24"/>
          <w:lang w:eastAsia="pl-PL"/>
        </w:rPr>
        <w:t xml:space="preserve"> i zawarciem umowy leasingu z podmiotem wybranym niegodnie z </w:t>
      </w:r>
      <w:proofErr w:type="spellStart"/>
      <w:r w:rsidRPr="00044E51">
        <w:rPr>
          <w:rFonts w:eastAsia="Times New Roman" w:cstheme="minorHAnsi"/>
          <w:kern w:val="3"/>
          <w:sz w:val="24"/>
          <w:szCs w:val="24"/>
          <w:lang w:eastAsia="pl-PL"/>
        </w:rPr>
        <w:t>Pzp</w:t>
      </w:r>
      <w:proofErr w:type="spellEnd"/>
      <w:r w:rsidRPr="00044E51">
        <w:rPr>
          <w:rFonts w:eastAsia="Times New Roman" w:cstheme="minorHAnsi"/>
          <w:kern w:val="3"/>
          <w:sz w:val="24"/>
          <w:szCs w:val="24"/>
          <w:lang w:eastAsia="pl-PL"/>
        </w:rPr>
        <w:t xml:space="preserve"> (zarzuty naruszenia art. 17 ust. 1 pkt 2, 17 ust. 1b pkt 1</w:t>
      </w:r>
      <w:r w:rsidR="00953235" w:rsidRPr="00044E51">
        <w:rPr>
          <w:rFonts w:eastAsia="Times New Roman" w:cstheme="minorHAnsi"/>
          <w:kern w:val="3"/>
          <w:sz w:val="24"/>
          <w:szCs w:val="24"/>
          <w:lang w:eastAsia="pl-PL"/>
        </w:rPr>
        <w:t xml:space="preserve"> </w:t>
      </w:r>
      <w:proofErr w:type="spellStart"/>
      <w:r w:rsidR="00953235" w:rsidRPr="00044E51">
        <w:rPr>
          <w:rFonts w:eastAsia="Times New Roman" w:cstheme="minorHAnsi"/>
          <w:kern w:val="3"/>
          <w:sz w:val="24"/>
          <w:szCs w:val="24"/>
          <w:lang w:eastAsia="pl-PL"/>
        </w:rPr>
        <w:t>uondfp</w:t>
      </w:r>
      <w:proofErr w:type="spellEnd"/>
      <w:r w:rsidRPr="00044E51">
        <w:rPr>
          <w:rFonts w:eastAsia="Times New Roman" w:cstheme="minorHAnsi"/>
          <w:kern w:val="3"/>
          <w:sz w:val="24"/>
          <w:szCs w:val="24"/>
          <w:lang w:eastAsia="pl-PL"/>
        </w:rPr>
        <w:t xml:space="preserve">). Do naruszenia dochodzi przy tym nie tylko wtedy, gdy zastosowano nieprawidłowy tryb określony przepisami o zamówieniach </w:t>
      </w:r>
      <w:r w:rsidRPr="00044E51">
        <w:rPr>
          <w:rFonts w:eastAsia="Times New Roman" w:cstheme="minorHAnsi"/>
          <w:kern w:val="3"/>
          <w:sz w:val="24"/>
          <w:szCs w:val="24"/>
          <w:lang w:eastAsia="pl-PL"/>
        </w:rPr>
        <w:lastRenderedPageBreak/>
        <w:t xml:space="preserve">publicznych, ale przede wszystkim w przypadkach udzielenia zamówienia bez zastosowania </w:t>
      </w:r>
      <w:proofErr w:type="spellStart"/>
      <w:r w:rsidRPr="00044E51">
        <w:rPr>
          <w:rFonts w:eastAsia="Times New Roman" w:cstheme="minorHAnsi"/>
          <w:kern w:val="3"/>
          <w:sz w:val="24"/>
          <w:szCs w:val="24"/>
          <w:lang w:eastAsia="pl-PL"/>
        </w:rPr>
        <w:t>Pzp</w:t>
      </w:r>
      <w:proofErr w:type="spellEnd"/>
      <w:r w:rsidRPr="00044E51">
        <w:rPr>
          <w:rFonts w:eastAsia="Times New Roman" w:cstheme="minorHAnsi"/>
          <w:kern w:val="3"/>
          <w:sz w:val="24"/>
          <w:szCs w:val="24"/>
          <w:lang w:eastAsia="pl-PL"/>
        </w:rPr>
        <w:t xml:space="preserve">. Przyczyna procedowania poza przepisami </w:t>
      </w:r>
      <w:proofErr w:type="spellStart"/>
      <w:r w:rsidRPr="00044E51">
        <w:rPr>
          <w:rFonts w:eastAsia="Times New Roman" w:cstheme="minorHAnsi"/>
          <w:kern w:val="3"/>
          <w:sz w:val="24"/>
          <w:szCs w:val="24"/>
          <w:lang w:eastAsia="pl-PL"/>
        </w:rPr>
        <w:t>Pzp</w:t>
      </w:r>
      <w:proofErr w:type="spellEnd"/>
      <w:r w:rsidRPr="00044E51">
        <w:rPr>
          <w:rFonts w:eastAsia="Times New Roman" w:cstheme="minorHAnsi"/>
          <w:kern w:val="3"/>
          <w:sz w:val="24"/>
          <w:szCs w:val="24"/>
          <w:lang w:eastAsia="pl-PL"/>
        </w:rPr>
        <w:t xml:space="preserve"> udzielenia danego zamówienia nie jest w</w:t>
      </w:r>
      <w:r w:rsidR="004B3BD7" w:rsidRPr="00044E51">
        <w:rPr>
          <w:rFonts w:eastAsia="Times New Roman" w:cstheme="minorHAnsi"/>
          <w:kern w:val="3"/>
          <w:sz w:val="24"/>
          <w:szCs w:val="24"/>
          <w:lang w:eastAsia="pl-PL"/>
        </w:rPr>
        <w:t> </w:t>
      </w:r>
      <w:r w:rsidRPr="00044E51">
        <w:rPr>
          <w:rFonts w:eastAsia="Times New Roman" w:cstheme="minorHAnsi"/>
          <w:kern w:val="3"/>
          <w:sz w:val="24"/>
          <w:szCs w:val="24"/>
          <w:lang w:eastAsia="pl-PL"/>
        </w:rPr>
        <w:t>tym przypadku istotna – wadliwe działanie w tym zakresie może wynikać (tak jak w</w:t>
      </w:r>
      <w:r w:rsidR="004B3BD7" w:rsidRPr="00044E51">
        <w:rPr>
          <w:rFonts w:eastAsia="Times New Roman" w:cstheme="minorHAnsi"/>
          <w:kern w:val="3"/>
          <w:sz w:val="24"/>
          <w:szCs w:val="24"/>
          <w:lang w:eastAsia="pl-PL"/>
        </w:rPr>
        <w:t> </w:t>
      </w:r>
      <w:r w:rsidRPr="00044E51">
        <w:rPr>
          <w:rFonts w:eastAsia="Times New Roman" w:cstheme="minorHAnsi"/>
          <w:kern w:val="3"/>
          <w:sz w:val="24"/>
          <w:szCs w:val="24"/>
          <w:lang w:eastAsia="pl-PL"/>
        </w:rPr>
        <w:t>realiach sprawy) – z błędnego oszacowania wartości zamówienia, ale także np. z</w:t>
      </w:r>
      <w:r w:rsidR="005B0B18" w:rsidRPr="00044E51">
        <w:rPr>
          <w:rFonts w:eastAsia="Times New Roman" w:cstheme="minorHAnsi"/>
          <w:kern w:val="3"/>
          <w:sz w:val="24"/>
          <w:szCs w:val="24"/>
          <w:lang w:eastAsia="pl-PL"/>
        </w:rPr>
        <w:t> </w:t>
      </w:r>
      <w:r w:rsidRPr="00044E51">
        <w:rPr>
          <w:rFonts w:eastAsia="Times New Roman" w:cstheme="minorHAnsi"/>
          <w:kern w:val="3"/>
          <w:sz w:val="24"/>
          <w:szCs w:val="24"/>
          <w:lang w:eastAsia="pl-PL"/>
        </w:rPr>
        <w:t xml:space="preserve">nieuprawnionego przyjęcia, że dany przedmiot zamówienia jest wyłączony z obowiązku stosowania </w:t>
      </w:r>
      <w:proofErr w:type="spellStart"/>
      <w:r w:rsidRPr="00044E51">
        <w:rPr>
          <w:rFonts w:eastAsia="Times New Roman" w:cstheme="minorHAnsi"/>
          <w:kern w:val="3"/>
          <w:sz w:val="24"/>
          <w:szCs w:val="24"/>
          <w:lang w:eastAsia="pl-PL"/>
        </w:rPr>
        <w:t>Pzp</w:t>
      </w:r>
      <w:proofErr w:type="spellEnd"/>
      <w:r w:rsidRPr="00044E51">
        <w:rPr>
          <w:rFonts w:eastAsia="Times New Roman" w:cstheme="minorHAnsi"/>
          <w:kern w:val="3"/>
          <w:sz w:val="24"/>
          <w:szCs w:val="24"/>
          <w:lang w:eastAsia="pl-PL"/>
        </w:rPr>
        <w:t xml:space="preserve"> (wyłączenie przedmiotowe). Jednak wbrew twierdzeniom odwołania RKO prawidłowo dokonała kwalifikacji prawnej prawidłowo ustalonego w tym zakresie stanu faktycznego – działania Obwinionego wypełniały znamiona powołanych w orzeczeniu RKO czynów naruszających dyscyplinę finansów publicznych. Także przekroczenie upoważnienia wynikającego z ustawy budżetowej było pokłosiem wadliwego oszacowania wartości zamówienia (naruszenie art. 15 ust. 1 </w:t>
      </w:r>
      <w:proofErr w:type="spellStart"/>
      <w:r w:rsidRPr="00044E51">
        <w:rPr>
          <w:rFonts w:eastAsia="Times New Roman" w:cstheme="minorHAnsi"/>
          <w:kern w:val="3"/>
          <w:sz w:val="24"/>
          <w:szCs w:val="24"/>
          <w:lang w:eastAsia="pl-PL"/>
        </w:rPr>
        <w:t>uondfp</w:t>
      </w:r>
      <w:proofErr w:type="spellEnd"/>
      <w:r w:rsidRPr="00044E51">
        <w:rPr>
          <w:rFonts w:eastAsia="Times New Roman" w:cstheme="minorHAnsi"/>
          <w:kern w:val="3"/>
          <w:sz w:val="24"/>
          <w:szCs w:val="24"/>
          <w:lang w:eastAsia="pl-PL"/>
        </w:rPr>
        <w:t>). I w tej kwestii ocena prawna RKO jest poprawna.</w:t>
      </w:r>
      <w:r w:rsidR="006D5B24" w:rsidRPr="00044E51">
        <w:rPr>
          <w:rFonts w:eastAsia="Times New Roman" w:cstheme="minorHAnsi"/>
          <w:kern w:val="3"/>
          <w:sz w:val="24"/>
          <w:szCs w:val="24"/>
          <w:lang w:eastAsia="pl-PL"/>
        </w:rPr>
        <w:t xml:space="preserve"> RKO nie uchybiła przepisom dotyczącym dyscypliny finansów publicznych, przypisując, w ślad za wnioskiem o ukaranie, odpowiedzialność na kilku podstawach prawnych. Każde działanie/zaniechanie, w sytuacji, gdy może zostać zakwalifikowane jako wyczerpujące znamiona więcej niż jednego czynu naruszającego dyscyplinę finansów publicznych, powinno być przez pryzmat adekwatnych (wszystkich, a nie wybiórczo) przepisów ocenione.</w:t>
      </w:r>
    </w:p>
    <w:p w14:paraId="7187808A" w14:textId="4B73662F" w:rsidR="00444784" w:rsidRPr="00044E51" w:rsidRDefault="006D5B24" w:rsidP="00261476">
      <w:pPr>
        <w:suppressAutoHyphens/>
        <w:autoSpaceDN w:val="0"/>
        <w:spacing w:before="120" w:after="0" w:line="23" w:lineRule="atLeast"/>
        <w:textAlignment w:val="baseline"/>
        <w:rPr>
          <w:rFonts w:eastAsia="Times New Roman" w:cstheme="minorHAnsi"/>
          <w:kern w:val="3"/>
          <w:sz w:val="24"/>
          <w:szCs w:val="24"/>
          <w:lang w:eastAsia="pl-PL"/>
        </w:rPr>
      </w:pPr>
      <w:r w:rsidRPr="00044E51">
        <w:rPr>
          <w:rFonts w:eastAsia="Times New Roman" w:cstheme="minorHAnsi"/>
          <w:kern w:val="3"/>
          <w:sz w:val="24"/>
          <w:szCs w:val="24"/>
          <w:lang w:eastAsia="pl-PL"/>
        </w:rPr>
        <w:t xml:space="preserve">Odnosząc się do odpowiedzialności za naruszenie dyscypliny finansów publicznych dotyczących </w:t>
      </w:r>
      <w:r w:rsidR="00444784" w:rsidRPr="00044E51">
        <w:rPr>
          <w:rFonts w:eastAsia="Times New Roman" w:cstheme="minorHAnsi"/>
          <w:kern w:val="3"/>
          <w:sz w:val="24"/>
          <w:szCs w:val="24"/>
          <w:lang w:eastAsia="pl-PL"/>
        </w:rPr>
        <w:t xml:space="preserve">naruszenia art. 18 pkt 1 </w:t>
      </w:r>
      <w:proofErr w:type="spellStart"/>
      <w:r w:rsidR="00444784" w:rsidRPr="00044E51">
        <w:rPr>
          <w:rFonts w:eastAsia="Times New Roman" w:cstheme="minorHAnsi"/>
          <w:kern w:val="3"/>
          <w:sz w:val="24"/>
          <w:szCs w:val="24"/>
          <w:lang w:eastAsia="pl-PL"/>
        </w:rPr>
        <w:t>uondfp</w:t>
      </w:r>
      <w:proofErr w:type="spellEnd"/>
      <w:r w:rsidRPr="00044E51">
        <w:rPr>
          <w:rFonts w:eastAsia="Times New Roman" w:cstheme="minorHAnsi"/>
          <w:kern w:val="3"/>
          <w:sz w:val="24"/>
          <w:szCs w:val="24"/>
          <w:lang w:eastAsia="pl-PL"/>
        </w:rPr>
        <w:t xml:space="preserve"> odwołanie nie kwestionuje prawidłowości działań RKO. </w:t>
      </w:r>
      <w:r w:rsidR="00444784" w:rsidRPr="00044E51">
        <w:rPr>
          <w:rFonts w:eastAsia="Times New Roman" w:cstheme="minorHAnsi"/>
          <w:kern w:val="3"/>
          <w:sz w:val="24"/>
          <w:szCs w:val="24"/>
          <w:lang w:eastAsia="pl-PL"/>
        </w:rPr>
        <w:t xml:space="preserve"> GKO zgadza się z oceną prawną RKO w tej materii</w:t>
      </w:r>
      <w:r w:rsidRPr="00044E51">
        <w:rPr>
          <w:rFonts w:eastAsia="Times New Roman" w:cstheme="minorHAnsi"/>
          <w:kern w:val="3"/>
          <w:sz w:val="24"/>
          <w:szCs w:val="24"/>
          <w:lang w:eastAsia="pl-PL"/>
        </w:rPr>
        <w:t>.</w:t>
      </w:r>
    </w:p>
    <w:p w14:paraId="3FF134C4" w14:textId="1AC4ACA8" w:rsidR="006D5B24" w:rsidRPr="00044E51" w:rsidRDefault="006D5B24" w:rsidP="00261476">
      <w:pPr>
        <w:suppressAutoHyphens/>
        <w:autoSpaceDN w:val="0"/>
        <w:spacing w:before="120" w:after="0" w:line="23" w:lineRule="atLeast"/>
        <w:textAlignment w:val="baseline"/>
        <w:rPr>
          <w:rFonts w:eastAsia="Times New Roman" w:cstheme="minorHAnsi"/>
          <w:kern w:val="3"/>
          <w:sz w:val="24"/>
          <w:szCs w:val="24"/>
          <w:lang w:eastAsia="pl-PL"/>
        </w:rPr>
      </w:pPr>
      <w:r w:rsidRPr="00044E51">
        <w:rPr>
          <w:rFonts w:eastAsia="Times New Roman" w:cstheme="minorHAnsi"/>
          <w:kern w:val="3"/>
          <w:sz w:val="24"/>
          <w:szCs w:val="24"/>
          <w:lang w:eastAsia="pl-PL"/>
        </w:rPr>
        <w:t>W odwołaniu Obwiniony wskazał także na brak możliwości przypisania winy, z uwagi na okoliczności takie jak wzmożona liczba zadań w końcu roku, wsparcie właściwych służb (zamówieniowych i prawnych) w procesie udzielania zamówienia publicznego na leasing samochodu</w:t>
      </w:r>
      <w:r w:rsidR="00550973" w:rsidRPr="00044E51">
        <w:rPr>
          <w:rFonts w:eastAsia="Times New Roman" w:cstheme="minorHAnsi"/>
          <w:kern w:val="3"/>
          <w:sz w:val="24"/>
          <w:szCs w:val="24"/>
          <w:lang w:eastAsia="pl-PL"/>
        </w:rPr>
        <w:t xml:space="preserve"> oraz brak szkody. Wskazane okoliczności jednak nie mogą w świetle art. 19 </w:t>
      </w:r>
      <w:r w:rsidR="00953AE2" w:rsidRPr="00044E51">
        <w:rPr>
          <w:rFonts w:eastAsia="Times New Roman" w:cstheme="minorHAnsi"/>
          <w:kern w:val="3"/>
          <w:sz w:val="24"/>
          <w:szCs w:val="24"/>
          <w:lang w:eastAsia="pl-PL"/>
        </w:rPr>
        <w:t>ust. 2</w:t>
      </w:r>
      <w:r w:rsidR="004B3BD7" w:rsidRPr="00044E51">
        <w:rPr>
          <w:rFonts w:eastAsia="Times New Roman" w:cstheme="minorHAnsi"/>
          <w:kern w:val="3"/>
          <w:sz w:val="24"/>
          <w:szCs w:val="24"/>
          <w:lang w:eastAsia="pl-PL"/>
        </w:rPr>
        <w:t> </w:t>
      </w:r>
      <w:proofErr w:type="spellStart"/>
      <w:r w:rsidR="00550973" w:rsidRPr="00044E51">
        <w:rPr>
          <w:rFonts w:eastAsia="Times New Roman" w:cstheme="minorHAnsi"/>
          <w:kern w:val="3"/>
          <w:sz w:val="24"/>
          <w:szCs w:val="24"/>
          <w:lang w:eastAsia="pl-PL"/>
        </w:rPr>
        <w:t>uondfp</w:t>
      </w:r>
      <w:proofErr w:type="spellEnd"/>
      <w:r w:rsidR="00550973" w:rsidRPr="00044E51">
        <w:rPr>
          <w:rFonts w:eastAsia="Times New Roman" w:cstheme="minorHAnsi"/>
          <w:kern w:val="3"/>
          <w:sz w:val="24"/>
          <w:szCs w:val="24"/>
          <w:lang w:eastAsia="pl-PL"/>
        </w:rPr>
        <w:t xml:space="preserve"> prowadzić do oceny, że Obwinionemu nie można przypisać winy. </w:t>
      </w:r>
      <w:r w:rsidR="00953AE2" w:rsidRPr="00044E51">
        <w:rPr>
          <w:rFonts w:eastAsia="Times New Roman" w:cstheme="minorHAnsi"/>
          <w:kern w:val="3"/>
          <w:sz w:val="24"/>
          <w:szCs w:val="24"/>
          <w:lang w:eastAsia="pl-PL"/>
        </w:rPr>
        <w:t>Zgodnie z</w:t>
      </w:r>
      <w:r w:rsidR="00953235" w:rsidRPr="00044E51">
        <w:rPr>
          <w:rFonts w:eastAsia="Times New Roman" w:cstheme="minorHAnsi"/>
          <w:kern w:val="3"/>
          <w:sz w:val="24"/>
          <w:szCs w:val="24"/>
          <w:lang w:eastAsia="pl-PL"/>
        </w:rPr>
        <w:t> </w:t>
      </w:r>
      <w:r w:rsidR="00953AE2" w:rsidRPr="00044E51">
        <w:rPr>
          <w:rFonts w:eastAsia="Times New Roman" w:cstheme="minorHAnsi"/>
          <w:kern w:val="3"/>
          <w:sz w:val="24"/>
          <w:szCs w:val="24"/>
          <w:lang w:eastAsia="pl-PL"/>
        </w:rPr>
        <w:t>powołanym przepisem odpowiedzialność za naruszenie dyscypliny finansów publicznych ponosi osoba, której można przypisać winę w czasie popełnienia naruszenia. Nie można przypisać winy, jeżeli naruszenia nie można było uniknąć mimo dołożenia staranności wymaganej od osoby odpowiedzialnej za wykonanie obowiązku, którego niewykonanie lub nienależyte wykonanie stanowi czyn naruszający dyscyplinę finansów publicznych. RKO wskazała właściwe i możliwe do zastosowania wzorce postępowania odnośnie każdego z</w:t>
      </w:r>
      <w:r w:rsidR="00953235" w:rsidRPr="00044E51">
        <w:rPr>
          <w:rFonts w:eastAsia="Times New Roman" w:cstheme="minorHAnsi"/>
          <w:kern w:val="3"/>
          <w:sz w:val="24"/>
          <w:szCs w:val="24"/>
          <w:lang w:eastAsia="pl-PL"/>
        </w:rPr>
        <w:t> </w:t>
      </w:r>
      <w:r w:rsidR="00953AE2" w:rsidRPr="00044E51">
        <w:rPr>
          <w:rFonts w:eastAsia="Times New Roman" w:cstheme="minorHAnsi"/>
          <w:kern w:val="3"/>
          <w:sz w:val="24"/>
          <w:szCs w:val="24"/>
          <w:lang w:eastAsia="pl-PL"/>
        </w:rPr>
        <w:t xml:space="preserve">czynów w sposób prawidłowy. Nie było żadnych przeszkód, aby Obwiniony w sposób należyty oszacował wartość zamówienia, przeprowadził postępowania zgodnie z </w:t>
      </w:r>
      <w:proofErr w:type="spellStart"/>
      <w:r w:rsidR="00953AE2" w:rsidRPr="00044E51">
        <w:rPr>
          <w:rFonts w:eastAsia="Times New Roman" w:cstheme="minorHAnsi"/>
          <w:kern w:val="3"/>
          <w:sz w:val="24"/>
          <w:szCs w:val="24"/>
          <w:lang w:eastAsia="pl-PL"/>
        </w:rPr>
        <w:t>Pzp</w:t>
      </w:r>
      <w:proofErr w:type="spellEnd"/>
      <w:r w:rsidR="00953AE2" w:rsidRPr="00044E51">
        <w:rPr>
          <w:rFonts w:eastAsia="Times New Roman" w:cstheme="minorHAnsi"/>
          <w:kern w:val="3"/>
          <w:sz w:val="24"/>
          <w:szCs w:val="24"/>
          <w:lang w:eastAsia="pl-PL"/>
        </w:rPr>
        <w:t xml:space="preserve">, czy prawidłowo wywiązał się z obowiązków inwentaryzacyjnych. W szczególności nie zwalnia Obwinionego z odpowiedzialności natłok obowiązków czy zaangażowanie służb właściwych ds. zamówień publicznych. </w:t>
      </w:r>
    </w:p>
    <w:p w14:paraId="0A6FFEFD" w14:textId="6C722750" w:rsidR="00283ECA" w:rsidRPr="00044E51" w:rsidRDefault="00953AE2" w:rsidP="00261476">
      <w:pPr>
        <w:suppressAutoHyphens/>
        <w:autoSpaceDN w:val="0"/>
        <w:spacing w:before="120" w:after="0" w:line="23" w:lineRule="atLeast"/>
        <w:textAlignment w:val="baseline"/>
        <w:rPr>
          <w:rFonts w:eastAsia="Times New Roman" w:cstheme="minorHAnsi"/>
          <w:kern w:val="3"/>
          <w:sz w:val="24"/>
          <w:szCs w:val="24"/>
          <w:lang w:eastAsia="pl-PL"/>
        </w:rPr>
      </w:pPr>
      <w:r w:rsidRPr="00044E51">
        <w:rPr>
          <w:rFonts w:eastAsia="Times New Roman" w:cstheme="minorHAnsi"/>
          <w:kern w:val="3"/>
          <w:sz w:val="24"/>
          <w:szCs w:val="24"/>
          <w:lang w:eastAsia="pl-PL"/>
        </w:rPr>
        <w:t>Przechodząc do kary i w tym zakresie GKO nie znajduje podstaw do rewizji orzeczenia RKO. Zważywszy naruszenie przez Obwinionego podstawowej zasady udzielania zamówień publicznych</w:t>
      </w:r>
      <w:r w:rsidR="00F21336" w:rsidRPr="00044E51">
        <w:rPr>
          <w:rFonts w:eastAsia="Times New Roman" w:cstheme="minorHAnsi"/>
          <w:kern w:val="3"/>
          <w:sz w:val="24"/>
          <w:szCs w:val="24"/>
          <w:lang w:eastAsia="pl-PL"/>
        </w:rPr>
        <w:t>,</w:t>
      </w:r>
      <w:r w:rsidRPr="00044E51">
        <w:rPr>
          <w:rFonts w:eastAsia="Times New Roman" w:cstheme="minorHAnsi"/>
          <w:kern w:val="3"/>
          <w:sz w:val="24"/>
          <w:szCs w:val="24"/>
          <w:lang w:eastAsia="pl-PL"/>
        </w:rPr>
        <w:t xml:space="preserve"> tj. zasady uczciwej konkurencji i równego traktowania wykonawców poprzez w</w:t>
      </w:r>
      <w:r w:rsidR="00953235" w:rsidRPr="00044E51">
        <w:rPr>
          <w:rFonts w:eastAsia="Times New Roman" w:cstheme="minorHAnsi"/>
          <w:kern w:val="3"/>
          <w:sz w:val="24"/>
          <w:szCs w:val="24"/>
          <w:lang w:eastAsia="pl-PL"/>
        </w:rPr>
        <w:t> </w:t>
      </w:r>
      <w:r w:rsidRPr="00044E51">
        <w:rPr>
          <w:rFonts w:eastAsia="Times New Roman" w:cstheme="minorHAnsi"/>
          <w:kern w:val="3"/>
          <w:sz w:val="24"/>
          <w:szCs w:val="24"/>
          <w:lang w:eastAsia="pl-PL"/>
        </w:rPr>
        <w:t xml:space="preserve">ogóle niezastosowanie do udzielenia zamówienia na leasing samochodu przepisów </w:t>
      </w:r>
      <w:proofErr w:type="spellStart"/>
      <w:r w:rsidRPr="00044E51">
        <w:rPr>
          <w:rFonts w:eastAsia="Times New Roman" w:cstheme="minorHAnsi"/>
          <w:kern w:val="3"/>
          <w:sz w:val="24"/>
          <w:szCs w:val="24"/>
          <w:lang w:eastAsia="pl-PL"/>
        </w:rPr>
        <w:t>Pzp</w:t>
      </w:r>
      <w:proofErr w:type="spellEnd"/>
      <w:r w:rsidRPr="00044E51">
        <w:rPr>
          <w:rFonts w:eastAsia="Times New Roman" w:cstheme="minorHAnsi"/>
          <w:kern w:val="3"/>
          <w:sz w:val="24"/>
          <w:szCs w:val="24"/>
          <w:lang w:eastAsia="pl-PL"/>
        </w:rPr>
        <w:t xml:space="preserve">, nie </w:t>
      </w:r>
      <w:r w:rsidR="00F21336" w:rsidRPr="00044E51">
        <w:rPr>
          <w:rFonts w:eastAsia="Times New Roman" w:cstheme="minorHAnsi"/>
          <w:kern w:val="3"/>
          <w:sz w:val="24"/>
          <w:szCs w:val="24"/>
          <w:lang w:eastAsia="pl-PL"/>
        </w:rPr>
        <w:t xml:space="preserve">ma przesłanek </w:t>
      </w:r>
      <w:r w:rsidRPr="00044E51">
        <w:rPr>
          <w:rFonts w:eastAsia="Times New Roman" w:cstheme="minorHAnsi"/>
          <w:kern w:val="3"/>
          <w:sz w:val="24"/>
          <w:szCs w:val="24"/>
          <w:lang w:eastAsia="pl-PL"/>
        </w:rPr>
        <w:t>przemawia</w:t>
      </w:r>
      <w:r w:rsidR="00F21336" w:rsidRPr="00044E51">
        <w:rPr>
          <w:rFonts w:eastAsia="Times New Roman" w:cstheme="minorHAnsi"/>
          <w:kern w:val="3"/>
          <w:sz w:val="24"/>
          <w:szCs w:val="24"/>
          <w:lang w:eastAsia="pl-PL"/>
        </w:rPr>
        <w:t>jących</w:t>
      </w:r>
      <w:r w:rsidRPr="00044E51">
        <w:rPr>
          <w:rFonts w:eastAsia="Times New Roman" w:cstheme="minorHAnsi"/>
          <w:kern w:val="3"/>
          <w:sz w:val="24"/>
          <w:szCs w:val="24"/>
          <w:lang w:eastAsia="pl-PL"/>
        </w:rPr>
        <w:t xml:space="preserve"> za zastosowaniem innej kary, niż orzeczona. </w:t>
      </w:r>
      <w:r w:rsidR="00F21336" w:rsidRPr="00044E51">
        <w:rPr>
          <w:rFonts w:eastAsia="Times New Roman" w:cstheme="minorHAnsi"/>
          <w:kern w:val="3"/>
          <w:sz w:val="24"/>
          <w:szCs w:val="24"/>
          <w:lang w:eastAsia="pl-PL"/>
        </w:rPr>
        <w:t>Zwłaszcza, że kara ta została wymierzona za wszystkie przypisane Obwinionemu czyny, w tym dotyczące obowiązków inwentaryzacyjnych.</w:t>
      </w:r>
    </w:p>
    <w:p w14:paraId="7A4E888B" w14:textId="70188332" w:rsidR="00953AE2" w:rsidRPr="00044E51" w:rsidRDefault="00283ECA" w:rsidP="00261476">
      <w:pPr>
        <w:suppressAutoHyphens/>
        <w:autoSpaceDN w:val="0"/>
        <w:spacing w:before="120" w:after="0" w:line="23" w:lineRule="atLeast"/>
        <w:textAlignment w:val="baseline"/>
        <w:rPr>
          <w:rFonts w:eastAsia="Times New Roman" w:cstheme="minorHAnsi"/>
          <w:sz w:val="24"/>
          <w:szCs w:val="24"/>
          <w:lang w:eastAsia="pl-PL"/>
        </w:rPr>
      </w:pPr>
      <w:r w:rsidRPr="00044E51">
        <w:rPr>
          <w:rFonts w:eastAsia="Times New Roman" w:cstheme="minorHAnsi"/>
          <w:kern w:val="3"/>
          <w:sz w:val="24"/>
          <w:szCs w:val="24"/>
          <w:lang w:eastAsia="pl-PL"/>
        </w:rPr>
        <w:t>Również w zakresie o</w:t>
      </w:r>
      <w:r w:rsidR="00953AE2" w:rsidRPr="00044E51">
        <w:rPr>
          <w:rFonts w:eastAsia="Times New Roman" w:cstheme="minorHAnsi"/>
          <w:kern w:val="3"/>
          <w:sz w:val="24"/>
          <w:szCs w:val="24"/>
          <w:lang w:eastAsia="pl-PL"/>
        </w:rPr>
        <w:t>bowiązk</w:t>
      </w:r>
      <w:r w:rsidRPr="00044E51">
        <w:rPr>
          <w:rFonts w:eastAsia="Times New Roman" w:cstheme="minorHAnsi"/>
          <w:kern w:val="3"/>
          <w:sz w:val="24"/>
          <w:szCs w:val="24"/>
          <w:lang w:eastAsia="pl-PL"/>
        </w:rPr>
        <w:t>ów</w:t>
      </w:r>
      <w:r w:rsidR="00953AE2" w:rsidRPr="00044E51">
        <w:rPr>
          <w:rFonts w:eastAsia="Times New Roman" w:cstheme="minorHAnsi"/>
          <w:kern w:val="3"/>
          <w:sz w:val="24"/>
          <w:szCs w:val="24"/>
          <w:lang w:eastAsia="pl-PL"/>
        </w:rPr>
        <w:t xml:space="preserve"> inwentaryzacyjn</w:t>
      </w:r>
      <w:r w:rsidRPr="00044E51">
        <w:rPr>
          <w:rFonts w:eastAsia="Times New Roman" w:cstheme="minorHAnsi"/>
          <w:kern w:val="3"/>
          <w:sz w:val="24"/>
          <w:szCs w:val="24"/>
          <w:lang w:eastAsia="pl-PL"/>
        </w:rPr>
        <w:t>ych GKO stwierdza, że</w:t>
      </w:r>
      <w:r w:rsidR="00953AE2" w:rsidRPr="00044E51">
        <w:rPr>
          <w:rFonts w:eastAsia="Times New Roman" w:cstheme="minorHAnsi"/>
          <w:kern w:val="3"/>
          <w:sz w:val="24"/>
          <w:szCs w:val="24"/>
          <w:lang w:eastAsia="pl-PL"/>
        </w:rPr>
        <w:t xml:space="preserve"> nie mogą</w:t>
      </w:r>
      <w:r w:rsidRPr="00044E51">
        <w:rPr>
          <w:rFonts w:eastAsia="Times New Roman" w:cstheme="minorHAnsi"/>
          <w:kern w:val="3"/>
          <w:sz w:val="24"/>
          <w:szCs w:val="24"/>
          <w:lang w:eastAsia="pl-PL"/>
        </w:rPr>
        <w:t xml:space="preserve"> one </w:t>
      </w:r>
      <w:r w:rsidR="00953AE2" w:rsidRPr="00044E51">
        <w:rPr>
          <w:rFonts w:eastAsia="Times New Roman" w:cstheme="minorHAnsi"/>
          <w:kern w:val="3"/>
          <w:sz w:val="24"/>
          <w:szCs w:val="24"/>
          <w:lang w:eastAsia="pl-PL"/>
        </w:rPr>
        <w:t>być bagatelizowane z uwagi na ich istotne znaczenie dla ładu w sferze finansów publicznych.</w:t>
      </w:r>
      <w:r w:rsidRPr="00044E51">
        <w:rPr>
          <w:rFonts w:eastAsia="Times New Roman" w:cstheme="minorHAnsi"/>
          <w:sz w:val="24"/>
          <w:szCs w:val="24"/>
          <w:lang w:eastAsia="pl-PL"/>
        </w:rPr>
        <w:t xml:space="preserve"> Mimo braku następstw finansowych naruszenia trzeba wskazać, że dotyczy ono jednego </w:t>
      </w:r>
      <w:r w:rsidRPr="00044E51">
        <w:rPr>
          <w:rFonts w:eastAsia="Times New Roman" w:cstheme="minorHAnsi"/>
          <w:sz w:val="24"/>
          <w:szCs w:val="24"/>
          <w:lang w:eastAsia="pl-PL"/>
        </w:rPr>
        <w:lastRenderedPageBreak/>
        <w:t>z</w:t>
      </w:r>
      <w:r w:rsidR="005B0B18" w:rsidRPr="00044E51">
        <w:rPr>
          <w:rFonts w:eastAsia="Times New Roman" w:cstheme="minorHAnsi"/>
          <w:sz w:val="24"/>
          <w:szCs w:val="24"/>
          <w:lang w:eastAsia="pl-PL"/>
        </w:rPr>
        <w:t> </w:t>
      </w:r>
      <w:r w:rsidRPr="00044E51">
        <w:rPr>
          <w:rFonts w:eastAsia="Times New Roman" w:cstheme="minorHAnsi"/>
          <w:sz w:val="24"/>
          <w:szCs w:val="24"/>
          <w:lang w:eastAsia="pl-PL"/>
        </w:rPr>
        <w:t>elementarnych obowiązków jednostki w zakresie rachunkowości. Inwentaryzacja jest kluczowym narzędziem do ustalenia rzeczywistego majątku jednostki, zaś przeprowadzenie inwentaryzacji w sposób niezgodny z dyspozycją wskazaną w u</w:t>
      </w:r>
      <w:r w:rsidR="00F21336" w:rsidRPr="00044E51">
        <w:rPr>
          <w:rFonts w:eastAsia="Times New Roman" w:cstheme="minorHAnsi"/>
          <w:sz w:val="24"/>
          <w:szCs w:val="24"/>
          <w:lang w:eastAsia="pl-PL"/>
        </w:rPr>
        <w:t xml:space="preserve">stawie </w:t>
      </w:r>
      <w:r w:rsidRPr="00044E51">
        <w:rPr>
          <w:rFonts w:eastAsia="Times New Roman" w:cstheme="minorHAnsi"/>
          <w:sz w:val="24"/>
          <w:szCs w:val="24"/>
          <w:lang w:eastAsia="pl-PL"/>
        </w:rPr>
        <w:t>o</w:t>
      </w:r>
      <w:r w:rsidR="00F21336" w:rsidRPr="00044E51">
        <w:rPr>
          <w:rFonts w:eastAsia="Times New Roman" w:cstheme="minorHAnsi"/>
          <w:sz w:val="24"/>
          <w:szCs w:val="24"/>
          <w:lang w:eastAsia="pl-PL"/>
        </w:rPr>
        <w:t xml:space="preserve"> </w:t>
      </w:r>
      <w:r w:rsidRPr="00044E51">
        <w:rPr>
          <w:rFonts w:eastAsia="Times New Roman" w:cstheme="minorHAnsi"/>
          <w:sz w:val="24"/>
          <w:szCs w:val="24"/>
          <w:lang w:eastAsia="pl-PL"/>
        </w:rPr>
        <w:t>r</w:t>
      </w:r>
      <w:r w:rsidR="00F21336" w:rsidRPr="00044E51">
        <w:rPr>
          <w:rFonts w:eastAsia="Times New Roman" w:cstheme="minorHAnsi"/>
          <w:sz w:val="24"/>
          <w:szCs w:val="24"/>
          <w:lang w:eastAsia="pl-PL"/>
        </w:rPr>
        <w:t>achunkowości</w:t>
      </w:r>
      <w:r w:rsidRPr="00044E51">
        <w:rPr>
          <w:rFonts w:eastAsia="Times New Roman" w:cstheme="minorHAnsi"/>
          <w:sz w:val="24"/>
          <w:szCs w:val="24"/>
          <w:lang w:eastAsia="pl-PL"/>
        </w:rPr>
        <w:t> podważa rzetelność sprawozdania finansowego jednostki.</w:t>
      </w:r>
    </w:p>
    <w:p w14:paraId="7B68103B" w14:textId="776E0FAB" w:rsidR="00283ECA" w:rsidRPr="00044E51" w:rsidRDefault="00283ECA" w:rsidP="00261476">
      <w:pPr>
        <w:suppressAutoHyphens/>
        <w:autoSpaceDN w:val="0"/>
        <w:spacing w:before="120" w:after="0" w:line="23" w:lineRule="atLeast"/>
        <w:textAlignment w:val="baseline"/>
        <w:rPr>
          <w:rFonts w:eastAsia="Times New Roman" w:cstheme="minorHAnsi"/>
          <w:kern w:val="3"/>
          <w:sz w:val="24"/>
          <w:szCs w:val="24"/>
          <w:lang w:eastAsia="pl-PL"/>
        </w:rPr>
      </w:pPr>
      <w:r w:rsidRPr="00044E51">
        <w:rPr>
          <w:rFonts w:eastAsia="Times New Roman" w:cstheme="minorHAnsi"/>
          <w:sz w:val="24"/>
          <w:szCs w:val="24"/>
          <w:lang w:eastAsia="pl-PL"/>
        </w:rPr>
        <w:t>Zatem uznać należy że wysokość wymierzonej kary j</w:t>
      </w:r>
      <w:r w:rsidR="00F21336" w:rsidRPr="00044E51">
        <w:rPr>
          <w:rFonts w:eastAsia="Times New Roman" w:cstheme="minorHAnsi"/>
          <w:sz w:val="24"/>
          <w:szCs w:val="24"/>
          <w:lang w:eastAsia="pl-PL"/>
        </w:rPr>
        <w:t>est</w:t>
      </w:r>
      <w:r w:rsidRPr="00044E51">
        <w:rPr>
          <w:rFonts w:eastAsia="Times New Roman" w:cstheme="minorHAnsi"/>
          <w:sz w:val="24"/>
          <w:szCs w:val="24"/>
          <w:lang w:eastAsia="pl-PL"/>
        </w:rPr>
        <w:t xml:space="preserve"> adekwatna do wagi naruszonych przepisów i uwzględnia okoliczności popełnienia czynów. </w:t>
      </w:r>
    </w:p>
    <w:p w14:paraId="75B410D6" w14:textId="4AECE731" w:rsidR="00224DC1" w:rsidRPr="00044E51" w:rsidRDefault="0053286D" w:rsidP="00261476">
      <w:pPr>
        <w:spacing w:before="120" w:after="0" w:line="23" w:lineRule="atLeast"/>
        <w:rPr>
          <w:rFonts w:eastAsia="Calibri" w:cstheme="minorHAnsi"/>
          <w:sz w:val="24"/>
          <w:szCs w:val="24"/>
        </w:rPr>
      </w:pPr>
      <w:r w:rsidRPr="00044E51">
        <w:rPr>
          <w:rFonts w:eastAsia="Calibri" w:cstheme="minorHAnsi"/>
          <w:sz w:val="24"/>
          <w:szCs w:val="24"/>
        </w:rPr>
        <w:t>Mając powyższe na uwadze, orzeczono jak w sentencji.</w:t>
      </w:r>
    </w:p>
    <w:sectPr w:rsidR="00224DC1" w:rsidRPr="00044E51" w:rsidSect="00BC2728">
      <w:footerReference w:type="default" r:id="rId8"/>
      <w:headerReference w:type="first" r:id="rId9"/>
      <w:pgSz w:w="11906" w:h="16838" w:code="9"/>
      <w:pgMar w:top="1418" w:right="1418" w:bottom="1418" w:left="1418" w:header="62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4C68C" w14:textId="77777777" w:rsidR="007A5569" w:rsidRDefault="007A5569" w:rsidP="00FC2EDA">
      <w:pPr>
        <w:spacing w:after="0" w:line="240" w:lineRule="auto"/>
      </w:pPr>
      <w:r>
        <w:separator/>
      </w:r>
    </w:p>
  </w:endnote>
  <w:endnote w:type="continuationSeparator" w:id="0">
    <w:p w14:paraId="6BDFD944" w14:textId="77777777" w:rsidR="007A5569" w:rsidRDefault="007A5569" w:rsidP="00FC2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EA405" w14:textId="77777777" w:rsidR="006A765D" w:rsidRPr="001E48A5" w:rsidRDefault="006D6B86" w:rsidP="00BC2728">
    <w:pPr>
      <w:jc w:val="center"/>
      <w:rPr>
        <w:sz w:val="20"/>
        <w:szCs w:val="20"/>
      </w:rPr>
    </w:pPr>
    <w:r w:rsidRPr="001E48A5">
      <w:rPr>
        <w:sz w:val="20"/>
        <w:szCs w:val="20"/>
      </w:rPr>
      <w:t>–</w:t>
    </w:r>
    <w:r>
      <w:rPr>
        <w:sz w:val="20"/>
        <w:szCs w:val="20"/>
      </w:rPr>
      <w:t xml:space="preserve"> </w:t>
    </w:r>
    <w:r w:rsidRPr="001E48A5">
      <w:rPr>
        <w:sz w:val="20"/>
        <w:szCs w:val="20"/>
      </w:rPr>
      <w:fldChar w:fldCharType="begin"/>
    </w:r>
    <w:r w:rsidRPr="001E48A5">
      <w:rPr>
        <w:sz w:val="20"/>
        <w:szCs w:val="20"/>
      </w:rPr>
      <w:instrText xml:space="preserve"> PAGE    \* MERGEFORMAT </w:instrText>
    </w:r>
    <w:r w:rsidRPr="001E48A5">
      <w:rPr>
        <w:sz w:val="20"/>
        <w:szCs w:val="20"/>
      </w:rPr>
      <w:fldChar w:fldCharType="separate"/>
    </w:r>
    <w:r>
      <w:rPr>
        <w:noProof/>
        <w:sz w:val="20"/>
        <w:szCs w:val="20"/>
      </w:rPr>
      <w:t>1</w:t>
    </w:r>
    <w:r w:rsidRPr="001E48A5">
      <w:rPr>
        <w:sz w:val="20"/>
        <w:szCs w:val="20"/>
      </w:rPr>
      <w:fldChar w:fldCharType="end"/>
    </w: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09208" w14:textId="77777777" w:rsidR="007A5569" w:rsidRDefault="007A5569" w:rsidP="00FC2EDA">
      <w:pPr>
        <w:spacing w:after="0" w:line="240" w:lineRule="auto"/>
      </w:pPr>
      <w:r>
        <w:separator/>
      </w:r>
    </w:p>
  </w:footnote>
  <w:footnote w:type="continuationSeparator" w:id="0">
    <w:p w14:paraId="2099AE49" w14:textId="77777777" w:rsidR="007A5569" w:rsidRDefault="007A5569" w:rsidP="00FC2EDA">
      <w:pPr>
        <w:spacing w:after="0" w:line="240" w:lineRule="auto"/>
      </w:pPr>
      <w:r>
        <w:continuationSeparator/>
      </w:r>
    </w:p>
  </w:footnote>
  <w:footnote w:id="1">
    <w:p w14:paraId="583FA2BB" w14:textId="77777777" w:rsidR="001920D5" w:rsidRPr="00044E51" w:rsidRDefault="001920D5" w:rsidP="00044E51">
      <w:pPr>
        <w:pStyle w:val="Tekstprzypisudolnego"/>
        <w:spacing w:before="0" w:line="276" w:lineRule="auto"/>
        <w:ind w:firstLine="0"/>
        <w:jc w:val="left"/>
        <w:rPr>
          <w:rFonts w:asciiTheme="minorHAnsi" w:hAnsiTheme="minorHAnsi" w:cstheme="minorHAnsi"/>
        </w:rPr>
      </w:pPr>
      <w:r w:rsidRPr="00044E51">
        <w:rPr>
          <w:rStyle w:val="Odwoanieprzypisudolnego"/>
          <w:rFonts w:asciiTheme="minorHAnsi" w:hAnsiTheme="minorHAnsi" w:cstheme="minorHAnsi"/>
        </w:rPr>
        <w:footnoteRef/>
      </w:r>
      <w:r w:rsidRPr="00044E51">
        <w:rPr>
          <w:rFonts w:asciiTheme="minorHAnsi" w:hAnsiTheme="minorHAnsi" w:cstheme="minorHAnsi"/>
        </w:rPr>
        <w:t xml:space="preserve"> ustawa z dnia 17 grudnia 2004 r. o odpowiedzialności za naruszenie dyscypliny finansów publicznych (Dz. U. z 2024 r. poz. 104.) – zwanej dalej </w:t>
      </w:r>
      <w:proofErr w:type="spellStart"/>
      <w:r w:rsidRPr="00044E51">
        <w:rPr>
          <w:rFonts w:asciiTheme="minorHAnsi" w:hAnsiTheme="minorHAnsi" w:cstheme="minorHAnsi"/>
        </w:rPr>
        <w:t>uondfp</w:t>
      </w:r>
      <w:proofErr w:type="spellEnd"/>
    </w:p>
  </w:footnote>
  <w:footnote w:id="2">
    <w:p w14:paraId="58E2C33F" w14:textId="77777777" w:rsidR="00045B57" w:rsidRPr="0040267D" w:rsidRDefault="00045B57" w:rsidP="00044E51">
      <w:pPr>
        <w:pStyle w:val="Tekstprzypisudolnego"/>
        <w:spacing w:before="0" w:line="276" w:lineRule="auto"/>
        <w:ind w:firstLine="0"/>
        <w:jc w:val="left"/>
        <w:rPr>
          <w:rFonts w:asciiTheme="minorHAnsi" w:hAnsiTheme="minorHAnsi" w:cstheme="minorHAnsi"/>
        </w:rPr>
      </w:pPr>
      <w:r w:rsidRPr="00044E51">
        <w:rPr>
          <w:rStyle w:val="Odwoanieprzypisudolnego"/>
          <w:rFonts w:asciiTheme="minorHAnsi" w:hAnsiTheme="minorHAnsi" w:cstheme="minorHAnsi"/>
        </w:rPr>
        <w:footnoteRef/>
      </w:r>
      <w:r w:rsidRPr="00044E51">
        <w:rPr>
          <w:rFonts w:asciiTheme="minorHAnsi" w:hAnsiTheme="minorHAnsi" w:cstheme="minorHAnsi"/>
        </w:rPr>
        <w:t xml:space="preserve"> ustawa z dnia 27 sierpnia 2009r. o finansach publicznych (</w:t>
      </w:r>
      <w:proofErr w:type="spellStart"/>
      <w:r w:rsidRPr="00044E51">
        <w:rPr>
          <w:rFonts w:asciiTheme="minorHAnsi" w:hAnsiTheme="minorHAnsi" w:cstheme="minorHAnsi"/>
        </w:rPr>
        <w:t>t.j</w:t>
      </w:r>
      <w:proofErr w:type="spellEnd"/>
      <w:r w:rsidRPr="00044E51">
        <w:rPr>
          <w:rFonts w:asciiTheme="minorHAnsi" w:hAnsiTheme="minorHAnsi" w:cstheme="minorHAnsi"/>
        </w:rPr>
        <w:t xml:space="preserve">. Dz.U. z 2024r. poz.1530 ze zm.)-zwanej dalej </w:t>
      </w:r>
      <w:proofErr w:type="spellStart"/>
      <w:r w:rsidRPr="00044E51">
        <w:rPr>
          <w:rFonts w:asciiTheme="minorHAnsi" w:hAnsiTheme="minorHAnsi" w:cstheme="minorHAnsi"/>
        </w:rPr>
        <w:t>ufp</w:t>
      </w:r>
      <w:proofErr w:type="spellEnd"/>
    </w:p>
  </w:footnote>
  <w:footnote w:id="3">
    <w:p w14:paraId="0E693D61" w14:textId="77777777" w:rsidR="00045B57" w:rsidRPr="00044E51" w:rsidRDefault="00045B57" w:rsidP="00044E51">
      <w:pPr>
        <w:pStyle w:val="Tekstprzypisudolnego"/>
        <w:spacing w:before="0" w:line="276" w:lineRule="auto"/>
        <w:ind w:firstLine="0"/>
        <w:jc w:val="left"/>
        <w:rPr>
          <w:rFonts w:asciiTheme="minorHAnsi" w:hAnsiTheme="minorHAnsi" w:cstheme="minorHAnsi"/>
        </w:rPr>
      </w:pPr>
      <w:r w:rsidRPr="00044E51">
        <w:rPr>
          <w:rStyle w:val="Odwoanieprzypisudolnego"/>
          <w:rFonts w:asciiTheme="minorHAnsi" w:hAnsiTheme="minorHAnsi" w:cstheme="minorHAnsi"/>
        </w:rPr>
        <w:footnoteRef/>
      </w:r>
      <w:r w:rsidRPr="00044E51">
        <w:rPr>
          <w:rFonts w:asciiTheme="minorHAnsi" w:hAnsiTheme="minorHAnsi" w:cstheme="minorHAnsi"/>
        </w:rPr>
        <w:t xml:space="preserve"> ustawa z dnia 29 stycznia 2004r. Prawo zamówień publicznych (</w:t>
      </w:r>
      <w:proofErr w:type="spellStart"/>
      <w:r w:rsidRPr="00044E51">
        <w:rPr>
          <w:rFonts w:asciiTheme="minorHAnsi" w:hAnsiTheme="minorHAnsi" w:cstheme="minorHAnsi"/>
        </w:rPr>
        <w:t>t.j</w:t>
      </w:r>
      <w:proofErr w:type="spellEnd"/>
      <w:r w:rsidRPr="00044E51">
        <w:rPr>
          <w:rFonts w:asciiTheme="minorHAnsi" w:hAnsiTheme="minorHAnsi" w:cstheme="minorHAnsi"/>
        </w:rPr>
        <w:t>. Dz.U. z 2019r. poz.1843 ze zm.)-zwanej dalej -</w:t>
      </w:r>
      <w:proofErr w:type="spellStart"/>
      <w:r w:rsidRPr="00044E51">
        <w:rPr>
          <w:rFonts w:asciiTheme="minorHAnsi" w:hAnsiTheme="minorHAnsi" w:cstheme="minorHAnsi"/>
        </w:rPr>
        <w:t>Pzp</w:t>
      </w:r>
      <w:proofErr w:type="spellEnd"/>
      <w:r w:rsidRPr="00044E51">
        <w:rPr>
          <w:rFonts w:asciiTheme="minorHAnsi" w:hAnsiTheme="minorHAnsi" w:cstheme="minorHAnsi"/>
        </w:rPr>
        <w:t xml:space="preserve"> z 2004</w:t>
      </w:r>
    </w:p>
  </w:footnote>
  <w:footnote w:id="4">
    <w:p w14:paraId="76645E85" w14:textId="77777777" w:rsidR="00045B57" w:rsidRPr="00044E51" w:rsidRDefault="00045B57" w:rsidP="00044E51">
      <w:pPr>
        <w:pStyle w:val="Tekstprzypisudolnego"/>
        <w:spacing w:before="0" w:line="276" w:lineRule="auto"/>
        <w:ind w:firstLine="0"/>
        <w:jc w:val="left"/>
        <w:rPr>
          <w:rFonts w:asciiTheme="minorHAnsi" w:hAnsiTheme="minorHAnsi" w:cstheme="minorHAnsi"/>
        </w:rPr>
      </w:pPr>
      <w:r w:rsidRPr="00044E51">
        <w:rPr>
          <w:rStyle w:val="Odwoanieprzypisudolnego"/>
          <w:rFonts w:asciiTheme="minorHAnsi" w:hAnsiTheme="minorHAnsi" w:cstheme="minorHAnsi"/>
        </w:rPr>
        <w:footnoteRef/>
      </w:r>
      <w:r w:rsidRPr="00044E51">
        <w:rPr>
          <w:rFonts w:asciiTheme="minorHAnsi" w:hAnsiTheme="minorHAnsi" w:cstheme="minorHAnsi"/>
        </w:rPr>
        <w:t xml:space="preserve"> ustawa z dnia 11 września 2019r. Prawo zamówień publicznych (</w:t>
      </w:r>
      <w:proofErr w:type="spellStart"/>
      <w:r w:rsidRPr="00044E51">
        <w:rPr>
          <w:rFonts w:asciiTheme="minorHAnsi" w:hAnsiTheme="minorHAnsi" w:cstheme="minorHAnsi"/>
        </w:rPr>
        <w:t>t.j</w:t>
      </w:r>
      <w:proofErr w:type="spellEnd"/>
      <w:r w:rsidRPr="00044E51">
        <w:rPr>
          <w:rFonts w:asciiTheme="minorHAnsi" w:hAnsiTheme="minorHAnsi" w:cstheme="minorHAnsi"/>
        </w:rPr>
        <w:t>. Dz.U. z 2024r. poz.1320)-zwanej dalej -</w:t>
      </w:r>
      <w:proofErr w:type="spellStart"/>
      <w:r w:rsidRPr="00044E51">
        <w:rPr>
          <w:rFonts w:asciiTheme="minorHAnsi" w:hAnsiTheme="minorHAnsi" w:cstheme="minorHAnsi"/>
        </w:rPr>
        <w:t>Pzp</w:t>
      </w:r>
      <w:proofErr w:type="spellEnd"/>
      <w:r w:rsidRPr="00044E51">
        <w:rPr>
          <w:rFonts w:asciiTheme="minorHAnsi" w:hAnsiTheme="minorHAnsi" w:cstheme="minorHAnsi"/>
        </w:rPr>
        <w:t xml:space="preserve"> z 2019 r.</w:t>
      </w:r>
    </w:p>
  </w:footnote>
  <w:footnote w:id="5">
    <w:p w14:paraId="038AFB92" w14:textId="77777777" w:rsidR="00045B57" w:rsidRDefault="00045B57" w:rsidP="00044E51">
      <w:pPr>
        <w:pStyle w:val="Tekstprzypisudolnego"/>
        <w:spacing w:before="0" w:line="276" w:lineRule="auto"/>
        <w:ind w:firstLine="0"/>
        <w:jc w:val="left"/>
      </w:pPr>
      <w:r w:rsidRPr="00044E51">
        <w:rPr>
          <w:rStyle w:val="Odwoanieprzypisudolnego"/>
          <w:rFonts w:asciiTheme="minorHAnsi" w:hAnsiTheme="minorHAnsi" w:cstheme="minorHAnsi"/>
        </w:rPr>
        <w:footnoteRef/>
      </w:r>
      <w:r w:rsidRPr="00044E51">
        <w:rPr>
          <w:rFonts w:asciiTheme="minorHAnsi" w:hAnsiTheme="minorHAnsi" w:cstheme="minorHAnsi"/>
        </w:rPr>
        <w:t xml:space="preserve"> ustawa z dnia 29 września 1994r. o rachunkowości (</w:t>
      </w:r>
      <w:proofErr w:type="spellStart"/>
      <w:r w:rsidRPr="00044E51">
        <w:rPr>
          <w:rFonts w:asciiTheme="minorHAnsi" w:hAnsiTheme="minorHAnsi" w:cstheme="minorHAnsi"/>
        </w:rPr>
        <w:t>t.j</w:t>
      </w:r>
      <w:proofErr w:type="spellEnd"/>
      <w:r w:rsidRPr="00044E51">
        <w:rPr>
          <w:rFonts w:asciiTheme="minorHAnsi" w:hAnsiTheme="minorHAnsi" w:cstheme="minorHAnsi"/>
        </w:rPr>
        <w:t>. Dz.U. z 2023r. poz.120 ze zm.)</w:t>
      </w:r>
    </w:p>
  </w:footnote>
  <w:footnote w:id="6">
    <w:p w14:paraId="3A20C94A" w14:textId="1849ED14" w:rsidR="004E0BE7" w:rsidRPr="00E9712F" w:rsidRDefault="004E0BE7" w:rsidP="00044E51">
      <w:pPr>
        <w:pStyle w:val="Tekstprzypisudolnego"/>
        <w:spacing w:before="0" w:line="276" w:lineRule="auto"/>
        <w:ind w:firstLine="0"/>
        <w:jc w:val="left"/>
        <w:rPr>
          <w:rFonts w:asciiTheme="minorHAnsi" w:hAnsiTheme="minorHAnsi" w:cstheme="minorHAnsi"/>
        </w:rPr>
      </w:pPr>
      <w:r w:rsidRPr="00E9712F">
        <w:rPr>
          <w:rStyle w:val="Odwoanieprzypisudolnego"/>
          <w:rFonts w:asciiTheme="minorHAnsi" w:hAnsiTheme="minorHAnsi" w:cstheme="minorHAnsi"/>
        </w:rPr>
        <w:footnoteRef/>
      </w:r>
      <w:r w:rsidRPr="00E9712F">
        <w:rPr>
          <w:rFonts w:asciiTheme="minorHAnsi" w:hAnsiTheme="minorHAnsi" w:cstheme="minorHAnsi"/>
        </w:rPr>
        <w:t xml:space="preserve"> </w:t>
      </w:r>
      <w:r w:rsidRPr="00E9712F">
        <w:rPr>
          <w:rFonts w:asciiTheme="minorHAnsi" w:hAnsiTheme="minorHAnsi" w:cstheme="minorHAnsi"/>
          <w:color w:val="000000"/>
          <w:lang w:bidi="pl-PL"/>
        </w:rPr>
        <w:t>rozporządzenie Ministra Finansów z dnia 31 marca 2020 r. w sprawie określenia innych terminów wypełniania obowiązków w zakresie ewidencji oraz w zakresie sporządzenia, zatwierdzenia, udostepnienia i przekazania do właściwego rejestru, jednostki lub organu sprawozdań lub informacji</w:t>
      </w:r>
      <w:r>
        <w:rPr>
          <w:rFonts w:asciiTheme="minorHAnsi" w:hAnsiTheme="minorHAnsi" w:cstheme="minorHAnsi"/>
          <w:color w:val="000000"/>
          <w:lang w:bidi="pl-PL"/>
        </w:rPr>
        <w:t xml:space="preserve"> </w:t>
      </w:r>
      <w:r w:rsidRPr="00E9712F">
        <w:rPr>
          <w:rFonts w:asciiTheme="minorHAnsi" w:hAnsiTheme="minorHAnsi" w:cstheme="minorHAnsi"/>
          <w:color w:val="000000"/>
          <w:lang w:bidi="pl-PL"/>
        </w:rPr>
        <w:t>(Dz.U. z 2020 r. poz. 570)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2B1B" w14:textId="77777777" w:rsidR="006A765D" w:rsidRPr="001E48A5" w:rsidRDefault="006D6B86" w:rsidP="001E48A5">
    <w:pPr>
      <w:pStyle w:val="Nagwek"/>
      <w:rPr>
        <w:b/>
      </w:rPr>
    </w:pPr>
    <w:r>
      <w:rPr>
        <w:b/>
      </w:rPr>
      <w:t>Sygn. akt BDF1/490</w:t>
    </w:r>
    <w:r w:rsidRPr="001E48A5">
      <w:rPr>
        <w:b/>
      </w:rPr>
      <w:t>0/12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16F1"/>
    <w:multiLevelType w:val="multilevel"/>
    <w:tmpl w:val="B866AEF6"/>
    <w:styleLink w:val="WWNum12"/>
    <w:lvl w:ilvl="0">
      <w:numFmt w:val="bullet"/>
      <w:lvlText w:val="−"/>
      <w:lvlJc w:val="left"/>
      <w:pPr>
        <w:ind w:left="720" w:hanging="360"/>
      </w:pPr>
      <w:rPr>
        <w:rFonts w:ascii="Times New Roman" w:eastAsia="Times New Roman" w:hAnsi="Times New Roman" w:cs="Times New Roman"/>
        <w:b/>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31D20E3"/>
    <w:multiLevelType w:val="hybridMultilevel"/>
    <w:tmpl w:val="C066AD3E"/>
    <w:lvl w:ilvl="0" w:tplc="CA38675C">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FD619E"/>
    <w:multiLevelType w:val="multilevel"/>
    <w:tmpl w:val="8A5430AA"/>
    <w:styleLink w:val="WWNum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 w15:restartNumberingAfterBreak="0">
    <w:nsid w:val="124C11B8"/>
    <w:multiLevelType w:val="multilevel"/>
    <w:tmpl w:val="F426124C"/>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14F7788C"/>
    <w:multiLevelType w:val="hybridMultilevel"/>
    <w:tmpl w:val="C3C62E4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170B3AEC"/>
    <w:multiLevelType w:val="multilevel"/>
    <w:tmpl w:val="63923B7E"/>
    <w:styleLink w:val="WWNum8"/>
    <w:lvl w:ilvl="0">
      <w:start w:val="10"/>
      <w:numFmt w:val="decimal"/>
      <w:lvlText w:val="%1."/>
      <w:lvlJc w:val="left"/>
      <w:pPr>
        <w:ind w:left="750" w:hanging="39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328B3A00"/>
    <w:multiLevelType w:val="hybridMultilevel"/>
    <w:tmpl w:val="93E6574A"/>
    <w:lvl w:ilvl="0" w:tplc="CA38675C">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3D779E4"/>
    <w:multiLevelType w:val="hybridMultilevel"/>
    <w:tmpl w:val="3B2EDCD4"/>
    <w:lvl w:ilvl="0" w:tplc="46741CA4">
      <w:start w:val="1"/>
      <w:numFmt w:val="lowerLetter"/>
      <w:lvlText w:val="%1)"/>
      <w:lvlJc w:val="left"/>
      <w:pPr>
        <w:ind w:left="1701" w:hanging="360"/>
      </w:pPr>
      <w:rPr>
        <w:b w:val="0"/>
        <w:bCs/>
      </w:rPr>
    </w:lvl>
    <w:lvl w:ilvl="1" w:tplc="04150019" w:tentative="1">
      <w:start w:val="1"/>
      <w:numFmt w:val="lowerLetter"/>
      <w:lvlText w:val="%2."/>
      <w:lvlJc w:val="left"/>
      <w:pPr>
        <w:ind w:left="2421" w:hanging="360"/>
      </w:pPr>
    </w:lvl>
    <w:lvl w:ilvl="2" w:tplc="0415001B" w:tentative="1">
      <w:start w:val="1"/>
      <w:numFmt w:val="lowerRoman"/>
      <w:lvlText w:val="%3."/>
      <w:lvlJc w:val="right"/>
      <w:pPr>
        <w:ind w:left="3141" w:hanging="180"/>
      </w:pPr>
    </w:lvl>
    <w:lvl w:ilvl="3" w:tplc="0415000F" w:tentative="1">
      <w:start w:val="1"/>
      <w:numFmt w:val="decimal"/>
      <w:lvlText w:val="%4."/>
      <w:lvlJc w:val="left"/>
      <w:pPr>
        <w:ind w:left="3861" w:hanging="360"/>
      </w:pPr>
    </w:lvl>
    <w:lvl w:ilvl="4" w:tplc="04150019" w:tentative="1">
      <w:start w:val="1"/>
      <w:numFmt w:val="lowerLetter"/>
      <w:lvlText w:val="%5."/>
      <w:lvlJc w:val="left"/>
      <w:pPr>
        <w:ind w:left="4581" w:hanging="360"/>
      </w:pPr>
    </w:lvl>
    <w:lvl w:ilvl="5" w:tplc="0415001B" w:tentative="1">
      <w:start w:val="1"/>
      <w:numFmt w:val="lowerRoman"/>
      <w:lvlText w:val="%6."/>
      <w:lvlJc w:val="right"/>
      <w:pPr>
        <w:ind w:left="5301" w:hanging="180"/>
      </w:pPr>
    </w:lvl>
    <w:lvl w:ilvl="6" w:tplc="0415000F" w:tentative="1">
      <w:start w:val="1"/>
      <w:numFmt w:val="decimal"/>
      <w:lvlText w:val="%7."/>
      <w:lvlJc w:val="left"/>
      <w:pPr>
        <w:ind w:left="6021" w:hanging="360"/>
      </w:pPr>
    </w:lvl>
    <w:lvl w:ilvl="7" w:tplc="04150019" w:tentative="1">
      <w:start w:val="1"/>
      <w:numFmt w:val="lowerLetter"/>
      <w:lvlText w:val="%8."/>
      <w:lvlJc w:val="left"/>
      <w:pPr>
        <w:ind w:left="6741" w:hanging="360"/>
      </w:pPr>
    </w:lvl>
    <w:lvl w:ilvl="8" w:tplc="0415001B" w:tentative="1">
      <w:start w:val="1"/>
      <w:numFmt w:val="lowerRoman"/>
      <w:lvlText w:val="%9."/>
      <w:lvlJc w:val="right"/>
      <w:pPr>
        <w:ind w:left="7461" w:hanging="180"/>
      </w:pPr>
    </w:lvl>
  </w:abstractNum>
  <w:abstractNum w:abstractNumId="8" w15:restartNumberingAfterBreak="0">
    <w:nsid w:val="361A4FCF"/>
    <w:multiLevelType w:val="multilevel"/>
    <w:tmpl w:val="EA48885E"/>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37EA4D65"/>
    <w:multiLevelType w:val="multilevel"/>
    <w:tmpl w:val="B846FF8C"/>
    <w:styleLink w:val="WWNum7"/>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3A436CF2"/>
    <w:multiLevelType w:val="hybridMultilevel"/>
    <w:tmpl w:val="7D04A1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A517F35"/>
    <w:multiLevelType w:val="multilevel"/>
    <w:tmpl w:val="DC04185C"/>
    <w:styleLink w:val="WWNum11"/>
    <w:lvl w:ilvl="0">
      <w:start w:val="1"/>
      <w:numFmt w:val="decimal"/>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3BD35346"/>
    <w:multiLevelType w:val="hybridMultilevel"/>
    <w:tmpl w:val="D7F222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E4350AA"/>
    <w:multiLevelType w:val="hybridMultilevel"/>
    <w:tmpl w:val="FFD6659A"/>
    <w:lvl w:ilvl="0" w:tplc="37702EBC">
      <w:start w:val="1"/>
      <w:numFmt w:val="low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697533D"/>
    <w:multiLevelType w:val="multilevel"/>
    <w:tmpl w:val="0CDA8C76"/>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498C3D30"/>
    <w:multiLevelType w:val="hybridMultilevel"/>
    <w:tmpl w:val="1898EE34"/>
    <w:lvl w:ilvl="0" w:tplc="CA38675C">
      <w:start w:val="1"/>
      <w:numFmt w:val="bullet"/>
      <w:lvlText w:val=""/>
      <w:lvlJc w:val="left"/>
      <w:pPr>
        <w:ind w:left="1211" w:hanging="360"/>
      </w:pPr>
      <w:rPr>
        <w:rFonts w:ascii="Symbol" w:hAnsi="Symbol" w:hint="default"/>
        <w:b w:val="0"/>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6" w15:restartNumberingAfterBreak="0">
    <w:nsid w:val="5CD92DD5"/>
    <w:multiLevelType w:val="hybridMultilevel"/>
    <w:tmpl w:val="DCB233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5344E35"/>
    <w:multiLevelType w:val="multilevel"/>
    <w:tmpl w:val="1128AF0C"/>
    <w:styleLink w:val="WWNum9"/>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55B3348"/>
    <w:multiLevelType w:val="multilevel"/>
    <w:tmpl w:val="27F0921A"/>
    <w:styleLink w:val="WWNum10"/>
    <w:lvl w:ilvl="0">
      <w:numFmt w:val="bullet"/>
      <w:lvlText w:val=""/>
      <w:lvlJc w:val="left"/>
      <w:pPr>
        <w:ind w:left="720" w:hanging="360"/>
      </w:pPr>
      <w:rPr>
        <w:rFonts w:ascii="Symbol" w:hAnsi="Symbol"/>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18B3607"/>
    <w:multiLevelType w:val="multilevel"/>
    <w:tmpl w:val="E612F6F8"/>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7E124B1A"/>
    <w:multiLevelType w:val="multilevel"/>
    <w:tmpl w:val="BE122DE8"/>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7"/>
  </w:num>
  <w:num w:numId="2">
    <w:abstractNumId w:val="15"/>
  </w:num>
  <w:num w:numId="3">
    <w:abstractNumId w:val="20"/>
  </w:num>
  <w:num w:numId="4">
    <w:abstractNumId w:val="14"/>
  </w:num>
  <w:num w:numId="5">
    <w:abstractNumId w:val="3"/>
  </w:num>
  <w:num w:numId="6">
    <w:abstractNumId w:val="8"/>
  </w:num>
  <w:num w:numId="7">
    <w:abstractNumId w:val="19"/>
  </w:num>
  <w:num w:numId="8">
    <w:abstractNumId w:val="2"/>
  </w:num>
  <w:num w:numId="9">
    <w:abstractNumId w:val="9"/>
  </w:num>
  <w:num w:numId="10">
    <w:abstractNumId w:val="5"/>
  </w:num>
  <w:num w:numId="11">
    <w:abstractNumId w:val="17"/>
  </w:num>
  <w:num w:numId="12">
    <w:abstractNumId w:val="18"/>
  </w:num>
  <w:num w:numId="13">
    <w:abstractNumId w:val="11"/>
  </w:num>
  <w:num w:numId="14">
    <w:abstractNumId w:val="0"/>
  </w:num>
  <w:num w:numId="15">
    <w:abstractNumId w:val="12"/>
  </w:num>
  <w:num w:numId="16">
    <w:abstractNumId w:val="13"/>
  </w:num>
  <w:num w:numId="17">
    <w:abstractNumId w:val="10"/>
  </w:num>
  <w:num w:numId="18">
    <w:abstractNumId w:val="6"/>
  </w:num>
  <w:num w:numId="19">
    <w:abstractNumId w:val="16"/>
  </w:num>
  <w:num w:numId="20">
    <w:abstractNumId w:val="1"/>
  </w:num>
  <w:num w:numId="21">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EDA"/>
    <w:rsid w:val="00012667"/>
    <w:rsid w:val="0001456F"/>
    <w:rsid w:val="00015A45"/>
    <w:rsid w:val="00017514"/>
    <w:rsid w:val="00023967"/>
    <w:rsid w:val="00024899"/>
    <w:rsid w:val="00030480"/>
    <w:rsid w:val="00032192"/>
    <w:rsid w:val="00033CAE"/>
    <w:rsid w:val="00035307"/>
    <w:rsid w:val="00036CEE"/>
    <w:rsid w:val="00040267"/>
    <w:rsid w:val="00044E51"/>
    <w:rsid w:val="00044E60"/>
    <w:rsid w:val="00045B57"/>
    <w:rsid w:val="00052745"/>
    <w:rsid w:val="000741A8"/>
    <w:rsid w:val="00074AB2"/>
    <w:rsid w:val="00086FC0"/>
    <w:rsid w:val="00093EA2"/>
    <w:rsid w:val="000A4178"/>
    <w:rsid w:val="000A43B5"/>
    <w:rsid w:val="000B32E8"/>
    <w:rsid w:val="000C0C46"/>
    <w:rsid w:val="000D3D8A"/>
    <w:rsid w:val="000D42B4"/>
    <w:rsid w:val="000E3A81"/>
    <w:rsid w:val="000F143A"/>
    <w:rsid w:val="000F1834"/>
    <w:rsid w:val="000F68A1"/>
    <w:rsid w:val="0010371E"/>
    <w:rsid w:val="00113608"/>
    <w:rsid w:val="00113DF0"/>
    <w:rsid w:val="00120896"/>
    <w:rsid w:val="00124ACD"/>
    <w:rsid w:val="00133677"/>
    <w:rsid w:val="00133B72"/>
    <w:rsid w:val="00143C22"/>
    <w:rsid w:val="00160943"/>
    <w:rsid w:val="00172888"/>
    <w:rsid w:val="001757DF"/>
    <w:rsid w:val="00176308"/>
    <w:rsid w:val="001814BD"/>
    <w:rsid w:val="00184407"/>
    <w:rsid w:val="0018791E"/>
    <w:rsid w:val="00191B2F"/>
    <w:rsid w:val="001920D5"/>
    <w:rsid w:val="001A58F3"/>
    <w:rsid w:val="001A72D1"/>
    <w:rsid w:val="001B226A"/>
    <w:rsid w:val="001C1E4E"/>
    <w:rsid w:val="001C2D50"/>
    <w:rsid w:val="001D28CA"/>
    <w:rsid w:val="001E2A8E"/>
    <w:rsid w:val="001E2C54"/>
    <w:rsid w:val="001F5047"/>
    <w:rsid w:val="001F695F"/>
    <w:rsid w:val="00202625"/>
    <w:rsid w:val="00202FF6"/>
    <w:rsid w:val="00214DBC"/>
    <w:rsid w:val="00222F8F"/>
    <w:rsid w:val="00224DC1"/>
    <w:rsid w:val="00230A07"/>
    <w:rsid w:val="002323F9"/>
    <w:rsid w:val="0023279C"/>
    <w:rsid w:val="00237F8D"/>
    <w:rsid w:val="002516E6"/>
    <w:rsid w:val="002605C2"/>
    <w:rsid w:val="00261476"/>
    <w:rsid w:val="002628F0"/>
    <w:rsid w:val="00265989"/>
    <w:rsid w:val="0028379B"/>
    <w:rsid w:val="00283ECA"/>
    <w:rsid w:val="00284C8B"/>
    <w:rsid w:val="002920E9"/>
    <w:rsid w:val="002A2142"/>
    <w:rsid w:val="002A4567"/>
    <w:rsid w:val="002B06D4"/>
    <w:rsid w:val="002C1995"/>
    <w:rsid w:val="002C5EA6"/>
    <w:rsid w:val="002C7F95"/>
    <w:rsid w:val="002D41F8"/>
    <w:rsid w:val="002D47C8"/>
    <w:rsid w:val="002D5DBB"/>
    <w:rsid w:val="002D7E6D"/>
    <w:rsid w:val="002E09FF"/>
    <w:rsid w:val="002E0A3C"/>
    <w:rsid w:val="002F1002"/>
    <w:rsid w:val="002F18F2"/>
    <w:rsid w:val="002F3C01"/>
    <w:rsid w:val="002F7362"/>
    <w:rsid w:val="003057E4"/>
    <w:rsid w:val="00322C9E"/>
    <w:rsid w:val="003241AE"/>
    <w:rsid w:val="00330AA4"/>
    <w:rsid w:val="0033592D"/>
    <w:rsid w:val="00337974"/>
    <w:rsid w:val="0034014B"/>
    <w:rsid w:val="00346299"/>
    <w:rsid w:val="00353429"/>
    <w:rsid w:val="00354DC4"/>
    <w:rsid w:val="00373A81"/>
    <w:rsid w:val="00376327"/>
    <w:rsid w:val="00384711"/>
    <w:rsid w:val="0039007E"/>
    <w:rsid w:val="00390EFC"/>
    <w:rsid w:val="00392110"/>
    <w:rsid w:val="00394B56"/>
    <w:rsid w:val="003A5CA2"/>
    <w:rsid w:val="003B0D1B"/>
    <w:rsid w:val="003C0D51"/>
    <w:rsid w:val="003C51BE"/>
    <w:rsid w:val="003E09B1"/>
    <w:rsid w:val="003E2F1B"/>
    <w:rsid w:val="003E3EE9"/>
    <w:rsid w:val="003E6FF6"/>
    <w:rsid w:val="003E7666"/>
    <w:rsid w:val="003F0D85"/>
    <w:rsid w:val="003F0EB4"/>
    <w:rsid w:val="003F1D86"/>
    <w:rsid w:val="0040267D"/>
    <w:rsid w:val="00407E60"/>
    <w:rsid w:val="00413E17"/>
    <w:rsid w:val="004351D9"/>
    <w:rsid w:val="00436CFA"/>
    <w:rsid w:val="0044424F"/>
    <w:rsid w:val="00444784"/>
    <w:rsid w:val="0044496A"/>
    <w:rsid w:val="0045213D"/>
    <w:rsid w:val="00454023"/>
    <w:rsid w:val="004565A2"/>
    <w:rsid w:val="00456743"/>
    <w:rsid w:val="00471BAE"/>
    <w:rsid w:val="0048697D"/>
    <w:rsid w:val="00486B7F"/>
    <w:rsid w:val="00486F65"/>
    <w:rsid w:val="00487A73"/>
    <w:rsid w:val="004915E2"/>
    <w:rsid w:val="00493153"/>
    <w:rsid w:val="004A0370"/>
    <w:rsid w:val="004A1AFC"/>
    <w:rsid w:val="004A350C"/>
    <w:rsid w:val="004B2B49"/>
    <w:rsid w:val="004B3550"/>
    <w:rsid w:val="004B3BD7"/>
    <w:rsid w:val="004B4620"/>
    <w:rsid w:val="004B4EA9"/>
    <w:rsid w:val="004B4EFE"/>
    <w:rsid w:val="004B7437"/>
    <w:rsid w:val="004C70DF"/>
    <w:rsid w:val="004D400F"/>
    <w:rsid w:val="004E0548"/>
    <w:rsid w:val="004E0BE7"/>
    <w:rsid w:val="004F6784"/>
    <w:rsid w:val="00501040"/>
    <w:rsid w:val="00511706"/>
    <w:rsid w:val="005238AF"/>
    <w:rsid w:val="00527037"/>
    <w:rsid w:val="0053286D"/>
    <w:rsid w:val="00536C7D"/>
    <w:rsid w:val="00537425"/>
    <w:rsid w:val="00540D87"/>
    <w:rsid w:val="00541B9D"/>
    <w:rsid w:val="00541EAF"/>
    <w:rsid w:val="00543EA5"/>
    <w:rsid w:val="00550244"/>
    <w:rsid w:val="00550973"/>
    <w:rsid w:val="00553FB6"/>
    <w:rsid w:val="005566EA"/>
    <w:rsid w:val="00561B71"/>
    <w:rsid w:val="00565BBB"/>
    <w:rsid w:val="00571706"/>
    <w:rsid w:val="005738C9"/>
    <w:rsid w:val="00576641"/>
    <w:rsid w:val="00580191"/>
    <w:rsid w:val="005911ED"/>
    <w:rsid w:val="00593554"/>
    <w:rsid w:val="005953F9"/>
    <w:rsid w:val="00597A8B"/>
    <w:rsid w:val="005A0517"/>
    <w:rsid w:val="005A1CAF"/>
    <w:rsid w:val="005B0B18"/>
    <w:rsid w:val="005B199A"/>
    <w:rsid w:val="005C0728"/>
    <w:rsid w:val="005C1403"/>
    <w:rsid w:val="005C19F0"/>
    <w:rsid w:val="005C4002"/>
    <w:rsid w:val="005C600F"/>
    <w:rsid w:val="005C795D"/>
    <w:rsid w:val="005D0F16"/>
    <w:rsid w:val="005D1093"/>
    <w:rsid w:val="005D3078"/>
    <w:rsid w:val="005D417F"/>
    <w:rsid w:val="005D5C68"/>
    <w:rsid w:val="005F169C"/>
    <w:rsid w:val="005F6254"/>
    <w:rsid w:val="006003B0"/>
    <w:rsid w:val="0060085D"/>
    <w:rsid w:val="00603EF5"/>
    <w:rsid w:val="00605038"/>
    <w:rsid w:val="00605A17"/>
    <w:rsid w:val="0060647E"/>
    <w:rsid w:val="006070CF"/>
    <w:rsid w:val="00607949"/>
    <w:rsid w:val="0060794D"/>
    <w:rsid w:val="00610DEA"/>
    <w:rsid w:val="00613C48"/>
    <w:rsid w:val="00624F18"/>
    <w:rsid w:val="00626F66"/>
    <w:rsid w:val="0063204F"/>
    <w:rsid w:val="006404CC"/>
    <w:rsid w:val="00642D10"/>
    <w:rsid w:val="00643E97"/>
    <w:rsid w:val="00654C58"/>
    <w:rsid w:val="00655136"/>
    <w:rsid w:val="00661B9A"/>
    <w:rsid w:val="00662642"/>
    <w:rsid w:val="00677C72"/>
    <w:rsid w:val="00690F7C"/>
    <w:rsid w:val="006A1040"/>
    <w:rsid w:val="006A19DB"/>
    <w:rsid w:val="006A1CE3"/>
    <w:rsid w:val="006A20EE"/>
    <w:rsid w:val="006A7A12"/>
    <w:rsid w:val="006B19B0"/>
    <w:rsid w:val="006B4EE5"/>
    <w:rsid w:val="006B5ABA"/>
    <w:rsid w:val="006B7647"/>
    <w:rsid w:val="006D5B24"/>
    <w:rsid w:val="006D6B86"/>
    <w:rsid w:val="006D70F8"/>
    <w:rsid w:val="006D7B20"/>
    <w:rsid w:val="006F0176"/>
    <w:rsid w:val="006F3371"/>
    <w:rsid w:val="006F7DF1"/>
    <w:rsid w:val="0070584F"/>
    <w:rsid w:val="00706BB8"/>
    <w:rsid w:val="0071244A"/>
    <w:rsid w:val="007178B2"/>
    <w:rsid w:val="00731621"/>
    <w:rsid w:val="007337D1"/>
    <w:rsid w:val="00735D34"/>
    <w:rsid w:val="00755A6D"/>
    <w:rsid w:val="00760829"/>
    <w:rsid w:val="00763D56"/>
    <w:rsid w:val="007658C5"/>
    <w:rsid w:val="007671E1"/>
    <w:rsid w:val="007675C7"/>
    <w:rsid w:val="00770E44"/>
    <w:rsid w:val="007758B1"/>
    <w:rsid w:val="00777228"/>
    <w:rsid w:val="00781F4D"/>
    <w:rsid w:val="00791512"/>
    <w:rsid w:val="007A5569"/>
    <w:rsid w:val="007B6AD1"/>
    <w:rsid w:val="007B6D02"/>
    <w:rsid w:val="007C340F"/>
    <w:rsid w:val="007C6BC6"/>
    <w:rsid w:val="007D4772"/>
    <w:rsid w:val="007E211C"/>
    <w:rsid w:val="007E5C52"/>
    <w:rsid w:val="007F0EA1"/>
    <w:rsid w:val="00802BD0"/>
    <w:rsid w:val="008330D7"/>
    <w:rsid w:val="008420E7"/>
    <w:rsid w:val="00844A64"/>
    <w:rsid w:val="0084555D"/>
    <w:rsid w:val="00853A58"/>
    <w:rsid w:val="008549CD"/>
    <w:rsid w:val="0085581F"/>
    <w:rsid w:val="00855C82"/>
    <w:rsid w:val="00855E1F"/>
    <w:rsid w:val="008576E0"/>
    <w:rsid w:val="0086159D"/>
    <w:rsid w:val="00863841"/>
    <w:rsid w:val="00887C84"/>
    <w:rsid w:val="008A005A"/>
    <w:rsid w:val="008A37C0"/>
    <w:rsid w:val="008A421F"/>
    <w:rsid w:val="008A67C8"/>
    <w:rsid w:val="008A6A83"/>
    <w:rsid w:val="008A7500"/>
    <w:rsid w:val="008B07F0"/>
    <w:rsid w:val="008B1C4D"/>
    <w:rsid w:val="008C07D9"/>
    <w:rsid w:val="008D6322"/>
    <w:rsid w:val="008E3FB7"/>
    <w:rsid w:val="008E7394"/>
    <w:rsid w:val="008F71F1"/>
    <w:rsid w:val="00910A8C"/>
    <w:rsid w:val="00912476"/>
    <w:rsid w:val="009379D6"/>
    <w:rsid w:val="00941467"/>
    <w:rsid w:val="00946E17"/>
    <w:rsid w:val="00950FEA"/>
    <w:rsid w:val="00952F52"/>
    <w:rsid w:val="00953235"/>
    <w:rsid w:val="00953AE2"/>
    <w:rsid w:val="00954059"/>
    <w:rsid w:val="00956DEB"/>
    <w:rsid w:val="00966DA3"/>
    <w:rsid w:val="00970977"/>
    <w:rsid w:val="0098234C"/>
    <w:rsid w:val="00983873"/>
    <w:rsid w:val="00987BA7"/>
    <w:rsid w:val="00997D7D"/>
    <w:rsid w:val="009A7D55"/>
    <w:rsid w:val="009C08C6"/>
    <w:rsid w:val="009C52CA"/>
    <w:rsid w:val="009C5C13"/>
    <w:rsid w:val="009D23A9"/>
    <w:rsid w:val="009D3D21"/>
    <w:rsid w:val="009D4E6A"/>
    <w:rsid w:val="009D5F38"/>
    <w:rsid w:val="009F4EB7"/>
    <w:rsid w:val="009F6875"/>
    <w:rsid w:val="00A0303A"/>
    <w:rsid w:val="00A16874"/>
    <w:rsid w:val="00A1692A"/>
    <w:rsid w:val="00A208DB"/>
    <w:rsid w:val="00A23DAF"/>
    <w:rsid w:val="00A466DC"/>
    <w:rsid w:val="00A50A7D"/>
    <w:rsid w:val="00A50D80"/>
    <w:rsid w:val="00A52A7A"/>
    <w:rsid w:val="00A52CA0"/>
    <w:rsid w:val="00A54A78"/>
    <w:rsid w:val="00A67BF3"/>
    <w:rsid w:val="00A77B0C"/>
    <w:rsid w:val="00A94073"/>
    <w:rsid w:val="00A94820"/>
    <w:rsid w:val="00AA1971"/>
    <w:rsid w:val="00AB001B"/>
    <w:rsid w:val="00AB0D69"/>
    <w:rsid w:val="00AC35C6"/>
    <w:rsid w:val="00AC4A38"/>
    <w:rsid w:val="00AC5D19"/>
    <w:rsid w:val="00AC64D4"/>
    <w:rsid w:val="00AD171C"/>
    <w:rsid w:val="00AD324B"/>
    <w:rsid w:val="00AF0E7A"/>
    <w:rsid w:val="00AF58EB"/>
    <w:rsid w:val="00AF75AD"/>
    <w:rsid w:val="00B00155"/>
    <w:rsid w:val="00B14179"/>
    <w:rsid w:val="00B1686C"/>
    <w:rsid w:val="00B27253"/>
    <w:rsid w:val="00B32B39"/>
    <w:rsid w:val="00B33BA9"/>
    <w:rsid w:val="00B35965"/>
    <w:rsid w:val="00B41533"/>
    <w:rsid w:val="00B46DC2"/>
    <w:rsid w:val="00B5008A"/>
    <w:rsid w:val="00B554CC"/>
    <w:rsid w:val="00B5711D"/>
    <w:rsid w:val="00B603B2"/>
    <w:rsid w:val="00B7104F"/>
    <w:rsid w:val="00B82259"/>
    <w:rsid w:val="00B87AD5"/>
    <w:rsid w:val="00B9535D"/>
    <w:rsid w:val="00B958EB"/>
    <w:rsid w:val="00BB4D60"/>
    <w:rsid w:val="00BC1078"/>
    <w:rsid w:val="00BC2F67"/>
    <w:rsid w:val="00BD2164"/>
    <w:rsid w:val="00BD7069"/>
    <w:rsid w:val="00BE14EE"/>
    <w:rsid w:val="00BE216F"/>
    <w:rsid w:val="00BE44F3"/>
    <w:rsid w:val="00C00176"/>
    <w:rsid w:val="00C01466"/>
    <w:rsid w:val="00C03387"/>
    <w:rsid w:val="00C03DE5"/>
    <w:rsid w:val="00C04DAD"/>
    <w:rsid w:val="00C063AA"/>
    <w:rsid w:val="00C100E8"/>
    <w:rsid w:val="00C11AD4"/>
    <w:rsid w:val="00C16244"/>
    <w:rsid w:val="00C16F02"/>
    <w:rsid w:val="00C17396"/>
    <w:rsid w:val="00C23156"/>
    <w:rsid w:val="00C37D44"/>
    <w:rsid w:val="00C40214"/>
    <w:rsid w:val="00C42779"/>
    <w:rsid w:val="00C52A22"/>
    <w:rsid w:val="00C61C59"/>
    <w:rsid w:val="00C66776"/>
    <w:rsid w:val="00C745C9"/>
    <w:rsid w:val="00C7794E"/>
    <w:rsid w:val="00C8005D"/>
    <w:rsid w:val="00C826D9"/>
    <w:rsid w:val="00C83FFB"/>
    <w:rsid w:val="00C850D3"/>
    <w:rsid w:val="00C867C3"/>
    <w:rsid w:val="00C9431A"/>
    <w:rsid w:val="00CB671A"/>
    <w:rsid w:val="00CD241E"/>
    <w:rsid w:val="00CD6F05"/>
    <w:rsid w:val="00CF3865"/>
    <w:rsid w:val="00D1295D"/>
    <w:rsid w:val="00D23184"/>
    <w:rsid w:val="00D42229"/>
    <w:rsid w:val="00D45746"/>
    <w:rsid w:val="00D51A3E"/>
    <w:rsid w:val="00D51BF1"/>
    <w:rsid w:val="00D61624"/>
    <w:rsid w:val="00D6490F"/>
    <w:rsid w:val="00D71106"/>
    <w:rsid w:val="00D765ED"/>
    <w:rsid w:val="00D76860"/>
    <w:rsid w:val="00D77885"/>
    <w:rsid w:val="00D86063"/>
    <w:rsid w:val="00D8627E"/>
    <w:rsid w:val="00D92676"/>
    <w:rsid w:val="00D94B59"/>
    <w:rsid w:val="00D97C22"/>
    <w:rsid w:val="00DA4379"/>
    <w:rsid w:val="00DA459F"/>
    <w:rsid w:val="00DB457D"/>
    <w:rsid w:val="00DB57AD"/>
    <w:rsid w:val="00DB6223"/>
    <w:rsid w:val="00DB66A1"/>
    <w:rsid w:val="00DB77CA"/>
    <w:rsid w:val="00DC058F"/>
    <w:rsid w:val="00DC2607"/>
    <w:rsid w:val="00DC2888"/>
    <w:rsid w:val="00DC68C1"/>
    <w:rsid w:val="00DE2603"/>
    <w:rsid w:val="00DE74A0"/>
    <w:rsid w:val="00DE7B4A"/>
    <w:rsid w:val="00DF5AC0"/>
    <w:rsid w:val="00E04580"/>
    <w:rsid w:val="00E07F9A"/>
    <w:rsid w:val="00E10F95"/>
    <w:rsid w:val="00E11C94"/>
    <w:rsid w:val="00E22901"/>
    <w:rsid w:val="00E24404"/>
    <w:rsid w:val="00E2762B"/>
    <w:rsid w:val="00E31060"/>
    <w:rsid w:val="00E343F6"/>
    <w:rsid w:val="00E36B72"/>
    <w:rsid w:val="00E44AC1"/>
    <w:rsid w:val="00E47D8F"/>
    <w:rsid w:val="00E502BD"/>
    <w:rsid w:val="00E546BD"/>
    <w:rsid w:val="00E60343"/>
    <w:rsid w:val="00E604C0"/>
    <w:rsid w:val="00E62832"/>
    <w:rsid w:val="00E65396"/>
    <w:rsid w:val="00E77102"/>
    <w:rsid w:val="00E844D9"/>
    <w:rsid w:val="00E91DF5"/>
    <w:rsid w:val="00E95E87"/>
    <w:rsid w:val="00E96CDE"/>
    <w:rsid w:val="00E9712F"/>
    <w:rsid w:val="00E97354"/>
    <w:rsid w:val="00EA454E"/>
    <w:rsid w:val="00EB0AD3"/>
    <w:rsid w:val="00EB0EE7"/>
    <w:rsid w:val="00EB168A"/>
    <w:rsid w:val="00EB6E3B"/>
    <w:rsid w:val="00ED02D6"/>
    <w:rsid w:val="00ED0F16"/>
    <w:rsid w:val="00ED49EF"/>
    <w:rsid w:val="00EE3A37"/>
    <w:rsid w:val="00EE3AB6"/>
    <w:rsid w:val="00EE6A56"/>
    <w:rsid w:val="00EF05ED"/>
    <w:rsid w:val="00EF08FB"/>
    <w:rsid w:val="00EF61FA"/>
    <w:rsid w:val="00EF79D7"/>
    <w:rsid w:val="00F02F65"/>
    <w:rsid w:val="00F04F0E"/>
    <w:rsid w:val="00F05F31"/>
    <w:rsid w:val="00F21336"/>
    <w:rsid w:val="00F22FEB"/>
    <w:rsid w:val="00F25DA4"/>
    <w:rsid w:val="00F3208E"/>
    <w:rsid w:val="00F3757B"/>
    <w:rsid w:val="00F40052"/>
    <w:rsid w:val="00F40562"/>
    <w:rsid w:val="00F440AD"/>
    <w:rsid w:val="00F45734"/>
    <w:rsid w:val="00F55869"/>
    <w:rsid w:val="00F6420F"/>
    <w:rsid w:val="00F64DFF"/>
    <w:rsid w:val="00F70710"/>
    <w:rsid w:val="00F74FB5"/>
    <w:rsid w:val="00F7704B"/>
    <w:rsid w:val="00F92127"/>
    <w:rsid w:val="00F973C5"/>
    <w:rsid w:val="00FA47C8"/>
    <w:rsid w:val="00FC2EDA"/>
    <w:rsid w:val="00FC48D4"/>
    <w:rsid w:val="00FE01B0"/>
    <w:rsid w:val="00FE0287"/>
    <w:rsid w:val="00FE3282"/>
    <w:rsid w:val="00FF4A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8431C4"/>
  <w15:chartTrackingRefBased/>
  <w15:docId w15:val="{565BE6AF-CA7A-4113-A0F2-D24C38E34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F6420F"/>
    <w:pPr>
      <w:keepNext/>
      <w:spacing w:after="0" w:line="360" w:lineRule="atLeast"/>
      <w:jc w:val="center"/>
      <w:outlineLvl w:val="0"/>
    </w:pPr>
    <w:rPr>
      <w:rFonts w:ascii="Times New Roman" w:eastAsia="Times New Roman" w:hAnsi="Times New Roman" w:cs="Times New Roman"/>
      <w:b/>
      <w:sz w:val="24"/>
      <w:szCs w:val="20"/>
      <w:lang w:eastAsia="pl-PL"/>
    </w:rPr>
  </w:style>
  <w:style w:type="paragraph" w:styleId="Nagwek2">
    <w:name w:val="heading 2"/>
    <w:basedOn w:val="Normalny"/>
    <w:next w:val="Normalny"/>
    <w:link w:val="Nagwek2Znak"/>
    <w:qFormat/>
    <w:rsid w:val="00F6420F"/>
    <w:pPr>
      <w:keepNext/>
      <w:spacing w:after="0" w:line="360" w:lineRule="auto"/>
      <w:jc w:val="both"/>
      <w:outlineLvl w:val="1"/>
    </w:pPr>
    <w:rPr>
      <w:rFonts w:ascii="Bookman Old Style" w:eastAsia="Times New Roman" w:hAnsi="Bookman Old Style" w:cs="Times New Roman"/>
      <w:sz w:val="24"/>
      <w:szCs w:val="20"/>
      <w:lang w:eastAsia="pl-PL"/>
    </w:rPr>
  </w:style>
  <w:style w:type="paragraph" w:styleId="Nagwek3">
    <w:name w:val="heading 3"/>
    <w:basedOn w:val="Normalny"/>
    <w:next w:val="Normalny"/>
    <w:link w:val="Nagwek3Znak"/>
    <w:qFormat/>
    <w:rsid w:val="00F6420F"/>
    <w:pPr>
      <w:keepNext/>
      <w:spacing w:after="0" w:line="240" w:lineRule="auto"/>
      <w:outlineLvl w:val="2"/>
    </w:pPr>
    <w:rPr>
      <w:rFonts w:ascii="Bookman Old Style" w:eastAsia="Times New Roman" w:hAnsi="Bookman Old Style"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FC2EDA"/>
    <w:pPr>
      <w:tabs>
        <w:tab w:val="center" w:pos="4536"/>
        <w:tab w:val="right" w:pos="9072"/>
      </w:tabs>
      <w:spacing w:after="0" w:line="240" w:lineRule="auto"/>
    </w:pPr>
  </w:style>
  <w:style w:type="character" w:customStyle="1" w:styleId="NagwekZnak">
    <w:name w:val="Nagłówek Znak"/>
    <w:basedOn w:val="Domylnaczcionkaakapitu"/>
    <w:link w:val="Nagwek"/>
    <w:rsid w:val="00FC2EDA"/>
  </w:style>
  <w:style w:type="paragraph" w:styleId="Tekstprzypisudolnego">
    <w:name w:val="footnote text"/>
    <w:aliases w:val=" Znak4 Znak Znak, Znak4 Znak, Znak4, Znak2 Znak,Znak4 Znak Znak,Znak4 Znak,Znak4,Znak2 Znak"/>
    <w:basedOn w:val="Normalny"/>
    <w:link w:val="TekstprzypisudolnegoZnak"/>
    <w:unhideWhenUsed/>
    <w:rsid w:val="00FC2EDA"/>
    <w:pPr>
      <w:spacing w:before="240" w:after="0" w:line="360" w:lineRule="auto"/>
      <w:ind w:firstLine="851"/>
      <w:jc w:val="both"/>
    </w:pPr>
    <w:rPr>
      <w:rFonts w:ascii="Times New Roman" w:eastAsia="Calibri" w:hAnsi="Times New Roman" w:cs="Times New Roman"/>
      <w:sz w:val="20"/>
      <w:szCs w:val="20"/>
    </w:rPr>
  </w:style>
  <w:style w:type="character" w:customStyle="1" w:styleId="TekstprzypisudolnegoZnak">
    <w:name w:val="Tekst przypisu dolnego Znak"/>
    <w:aliases w:val=" Znak4 Znak Znak Znak, Znak4 Znak Znak1, Znak4 Znak1, Znak2 Znak Znak,Znak4 Znak Znak Znak,Znak4 Znak Znak1,Znak4 Znak1,Znak2 Znak Znak"/>
    <w:basedOn w:val="Domylnaczcionkaakapitu"/>
    <w:link w:val="Tekstprzypisudolnego"/>
    <w:rsid w:val="00FC2EDA"/>
    <w:rPr>
      <w:rFonts w:ascii="Times New Roman" w:eastAsia="Calibri" w:hAnsi="Times New Roman" w:cs="Times New Roman"/>
      <w:sz w:val="20"/>
      <w:szCs w:val="20"/>
    </w:rPr>
  </w:style>
  <w:style w:type="character" w:styleId="Odwoanieprzypisudolnego">
    <w:name w:val="footnote reference"/>
    <w:unhideWhenUsed/>
    <w:rsid w:val="00FC2EDA"/>
    <w:rPr>
      <w:vertAlign w:val="superscript"/>
    </w:rPr>
  </w:style>
  <w:style w:type="paragraph" w:styleId="Stopka">
    <w:name w:val="footer"/>
    <w:basedOn w:val="Normalny"/>
    <w:link w:val="StopkaZnak"/>
    <w:uiPriority w:val="99"/>
    <w:unhideWhenUsed/>
    <w:rsid w:val="00ED49E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D49EF"/>
  </w:style>
  <w:style w:type="character" w:customStyle="1" w:styleId="Bodytext2">
    <w:name w:val="Body text (2)_"/>
    <w:basedOn w:val="Domylnaczcionkaakapitu"/>
    <w:link w:val="Bodytext20"/>
    <w:rsid w:val="003E7666"/>
    <w:rPr>
      <w:rFonts w:ascii="Times New Roman" w:hAnsi="Times New Roman" w:cs="Times New Roman"/>
      <w:sz w:val="21"/>
      <w:szCs w:val="21"/>
      <w:shd w:val="clear" w:color="auto" w:fill="FFFFFF"/>
    </w:rPr>
  </w:style>
  <w:style w:type="paragraph" w:customStyle="1" w:styleId="Bodytext20">
    <w:name w:val="Body text (2)"/>
    <w:basedOn w:val="Normalny"/>
    <w:link w:val="Bodytext2"/>
    <w:rsid w:val="003E7666"/>
    <w:pPr>
      <w:shd w:val="clear" w:color="auto" w:fill="FFFFFF"/>
      <w:spacing w:after="0" w:line="302" w:lineRule="exact"/>
      <w:ind w:hanging="360"/>
      <w:jc w:val="both"/>
    </w:pPr>
    <w:rPr>
      <w:rFonts w:ascii="Times New Roman" w:hAnsi="Times New Roman" w:cs="Times New Roman"/>
      <w:sz w:val="21"/>
      <w:szCs w:val="21"/>
    </w:rPr>
  </w:style>
  <w:style w:type="paragraph" w:styleId="Akapitzlist">
    <w:name w:val="List Paragraph"/>
    <w:basedOn w:val="Normalny"/>
    <w:link w:val="AkapitzlistZnak"/>
    <w:qFormat/>
    <w:rsid w:val="00DB77CA"/>
    <w:pPr>
      <w:ind w:left="720"/>
      <w:contextualSpacing/>
    </w:pPr>
  </w:style>
  <w:style w:type="character" w:customStyle="1" w:styleId="AkapitzlistZnak">
    <w:name w:val="Akapit z listą Znak"/>
    <w:link w:val="Akapitzlist"/>
    <w:uiPriority w:val="34"/>
    <w:locked/>
    <w:rsid w:val="00DB77CA"/>
  </w:style>
  <w:style w:type="character" w:customStyle="1" w:styleId="Nagwek1Znak">
    <w:name w:val="Nagłówek 1 Znak"/>
    <w:basedOn w:val="Domylnaczcionkaakapitu"/>
    <w:link w:val="Nagwek1"/>
    <w:rsid w:val="00F6420F"/>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rsid w:val="00F6420F"/>
    <w:rPr>
      <w:rFonts w:ascii="Bookman Old Style" w:eastAsia="Times New Roman" w:hAnsi="Bookman Old Style" w:cs="Times New Roman"/>
      <w:sz w:val="24"/>
      <w:szCs w:val="20"/>
      <w:lang w:eastAsia="pl-PL"/>
    </w:rPr>
  </w:style>
  <w:style w:type="character" w:customStyle="1" w:styleId="Nagwek3Znak">
    <w:name w:val="Nagłówek 3 Znak"/>
    <w:basedOn w:val="Domylnaczcionkaakapitu"/>
    <w:link w:val="Nagwek3"/>
    <w:rsid w:val="00F6420F"/>
    <w:rPr>
      <w:rFonts w:ascii="Bookman Old Style" w:eastAsia="Times New Roman" w:hAnsi="Bookman Old Style" w:cs="Times New Roman"/>
      <w:sz w:val="24"/>
      <w:szCs w:val="20"/>
      <w:lang w:eastAsia="pl-PL"/>
    </w:rPr>
  </w:style>
  <w:style w:type="numbering" w:customStyle="1" w:styleId="Bezlisty1">
    <w:name w:val="Bez listy1"/>
    <w:next w:val="Bezlisty"/>
    <w:uiPriority w:val="99"/>
    <w:semiHidden/>
    <w:rsid w:val="00F6420F"/>
  </w:style>
  <w:style w:type="paragraph" w:styleId="Tekstpodstawowy">
    <w:name w:val="Body Text"/>
    <w:basedOn w:val="Normalny"/>
    <w:link w:val="TekstpodstawowyZnak"/>
    <w:rsid w:val="00F6420F"/>
    <w:pPr>
      <w:spacing w:after="0" w:line="360" w:lineRule="atLeast"/>
      <w:jc w:val="both"/>
    </w:pPr>
    <w:rPr>
      <w:rFonts w:ascii="Bookman Old Style" w:eastAsia="Times New Roman" w:hAnsi="Bookman Old Style" w:cs="Times New Roman"/>
      <w:sz w:val="24"/>
      <w:szCs w:val="20"/>
      <w:lang w:eastAsia="pl-PL"/>
    </w:rPr>
  </w:style>
  <w:style w:type="character" w:customStyle="1" w:styleId="TekstpodstawowyZnak">
    <w:name w:val="Tekst podstawowy Znak"/>
    <w:basedOn w:val="Domylnaczcionkaakapitu"/>
    <w:link w:val="Tekstpodstawowy"/>
    <w:rsid w:val="00F6420F"/>
    <w:rPr>
      <w:rFonts w:ascii="Bookman Old Style" w:eastAsia="Times New Roman" w:hAnsi="Bookman Old Style" w:cs="Times New Roman"/>
      <w:sz w:val="24"/>
      <w:szCs w:val="20"/>
      <w:lang w:eastAsia="pl-PL"/>
    </w:rPr>
  </w:style>
  <w:style w:type="paragraph" w:styleId="Tytu">
    <w:name w:val="Title"/>
    <w:basedOn w:val="Normalny"/>
    <w:link w:val="TytuZnak"/>
    <w:qFormat/>
    <w:rsid w:val="00F6420F"/>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F6420F"/>
    <w:rPr>
      <w:rFonts w:ascii="Times New Roman" w:eastAsia="Times New Roman" w:hAnsi="Times New Roman" w:cs="Times New Roman"/>
      <w:b/>
      <w:sz w:val="28"/>
      <w:szCs w:val="20"/>
      <w:lang w:eastAsia="pl-PL"/>
    </w:rPr>
  </w:style>
  <w:style w:type="paragraph" w:styleId="Podtytu">
    <w:name w:val="Subtitle"/>
    <w:basedOn w:val="Normalny"/>
    <w:link w:val="PodtytuZnak"/>
    <w:uiPriority w:val="11"/>
    <w:qFormat/>
    <w:rsid w:val="00F6420F"/>
    <w:pPr>
      <w:spacing w:after="0" w:line="360" w:lineRule="auto"/>
      <w:jc w:val="both"/>
    </w:pPr>
    <w:rPr>
      <w:rFonts w:ascii="Bookman Old Style" w:eastAsia="Times New Roman" w:hAnsi="Bookman Old Style" w:cs="Times New Roman"/>
      <w:sz w:val="24"/>
      <w:szCs w:val="20"/>
      <w:lang w:eastAsia="pl-PL"/>
    </w:rPr>
  </w:style>
  <w:style w:type="character" w:customStyle="1" w:styleId="PodtytuZnak">
    <w:name w:val="Podtytuł Znak"/>
    <w:basedOn w:val="Domylnaczcionkaakapitu"/>
    <w:link w:val="Podtytu"/>
    <w:uiPriority w:val="11"/>
    <w:rsid w:val="00F6420F"/>
    <w:rPr>
      <w:rFonts w:ascii="Bookman Old Style" w:eastAsia="Times New Roman" w:hAnsi="Bookman Old Style" w:cs="Times New Roman"/>
      <w:sz w:val="24"/>
      <w:szCs w:val="20"/>
      <w:lang w:eastAsia="pl-PL"/>
    </w:rPr>
  </w:style>
  <w:style w:type="character" w:styleId="Numerstrony">
    <w:name w:val="page number"/>
    <w:basedOn w:val="Domylnaczcionkaakapitu"/>
    <w:rsid w:val="00F6420F"/>
  </w:style>
  <w:style w:type="paragraph" w:styleId="Tekstpodstawowy2">
    <w:name w:val="Body Text 2"/>
    <w:basedOn w:val="Normalny"/>
    <w:link w:val="Tekstpodstawowy2Znak"/>
    <w:rsid w:val="00F6420F"/>
    <w:pPr>
      <w:spacing w:after="0" w:line="240" w:lineRule="auto"/>
    </w:pPr>
    <w:rPr>
      <w:rFonts w:ascii="Bookman Old Style" w:eastAsia="Times New Roman" w:hAnsi="Bookman Old Style" w:cs="Times New Roman"/>
      <w:sz w:val="24"/>
      <w:szCs w:val="20"/>
      <w:lang w:eastAsia="pl-PL"/>
    </w:rPr>
  </w:style>
  <w:style w:type="character" w:customStyle="1" w:styleId="Tekstpodstawowy2Znak">
    <w:name w:val="Tekst podstawowy 2 Znak"/>
    <w:basedOn w:val="Domylnaczcionkaakapitu"/>
    <w:link w:val="Tekstpodstawowy2"/>
    <w:rsid w:val="00F6420F"/>
    <w:rPr>
      <w:rFonts w:ascii="Bookman Old Style" w:eastAsia="Times New Roman" w:hAnsi="Bookman Old Style" w:cs="Times New Roman"/>
      <w:sz w:val="24"/>
      <w:szCs w:val="20"/>
      <w:lang w:eastAsia="pl-PL"/>
    </w:rPr>
  </w:style>
  <w:style w:type="paragraph" w:styleId="Tekstpodstawowywcity">
    <w:name w:val="Body Text Indent"/>
    <w:basedOn w:val="Normalny"/>
    <w:link w:val="TekstpodstawowywcityZnak"/>
    <w:rsid w:val="00F6420F"/>
    <w:pPr>
      <w:spacing w:after="0" w:line="360" w:lineRule="auto"/>
      <w:ind w:left="360"/>
      <w:jc w:val="both"/>
    </w:pPr>
    <w:rPr>
      <w:rFonts w:ascii="Bookman Old Style" w:eastAsia="Times New Roman" w:hAnsi="Bookman Old Style" w:cs="Times New Roman"/>
      <w:sz w:val="24"/>
      <w:szCs w:val="20"/>
      <w:lang w:eastAsia="pl-PL"/>
    </w:rPr>
  </w:style>
  <w:style w:type="character" w:customStyle="1" w:styleId="TekstpodstawowywcityZnak">
    <w:name w:val="Tekst podstawowy wcięty Znak"/>
    <w:basedOn w:val="Domylnaczcionkaakapitu"/>
    <w:link w:val="Tekstpodstawowywcity"/>
    <w:rsid w:val="00F6420F"/>
    <w:rPr>
      <w:rFonts w:ascii="Bookman Old Style" w:eastAsia="Times New Roman" w:hAnsi="Bookman Old Style" w:cs="Times New Roman"/>
      <w:sz w:val="24"/>
      <w:szCs w:val="20"/>
      <w:lang w:eastAsia="pl-PL"/>
    </w:rPr>
  </w:style>
  <w:style w:type="paragraph" w:styleId="Tekstdymka">
    <w:name w:val="Balloon Text"/>
    <w:basedOn w:val="Normalny"/>
    <w:link w:val="TekstdymkaZnak"/>
    <w:rsid w:val="00F6420F"/>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F6420F"/>
    <w:rPr>
      <w:rFonts w:ascii="Tahoma" w:eastAsia="Times New Roman" w:hAnsi="Tahoma" w:cs="Tahoma"/>
      <w:sz w:val="16"/>
      <w:szCs w:val="16"/>
      <w:lang w:eastAsia="pl-PL"/>
    </w:rPr>
  </w:style>
  <w:style w:type="character" w:customStyle="1" w:styleId="Bodytext2Exact">
    <w:name w:val="Body text (2) Exact"/>
    <w:rsid w:val="00F6420F"/>
    <w:rPr>
      <w:rFonts w:ascii="Verdana" w:eastAsia="Verdana" w:hAnsi="Verdana" w:cs="Verdana"/>
      <w:b w:val="0"/>
      <w:bCs w:val="0"/>
      <w:i w:val="0"/>
      <w:iCs w:val="0"/>
      <w:smallCaps w:val="0"/>
      <w:strike w:val="0"/>
      <w:sz w:val="20"/>
      <w:szCs w:val="20"/>
      <w:u w:val="none"/>
    </w:rPr>
  </w:style>
  <w:style w:type="character" w:customStyle="1" w:styleId="Bodytext295ptBoldExact">
    <w:name w:val="Body text (2) + 9;5 pt;Bold Exact"/>
    <w:rsid w:val="00F6420F"/>
    <w:rPr>
      <w:rFonts w:ascii="Verdana" w:eastAsia="Verdana" w:hAnsi="Verdana" w:cs="Verdana"/>
      <w:b/>
      <w:bCs/>
      <w:color w:val="000000"/>
      <w:spacing w:val="0"/>
      <w:w w:val="100"/>
      <w:position w:val="0"/>
      <w:sz w:val="19"/>
      <w:szCs w:val="19"/>
      <w:u w:val="single"/>
      <w:shd w:val="clear" w:color="auto" w:fill="FFFFFF"/>
      <w:lang w:val="pl-PL" w:eastAsia="pl-PL" w:bidi="pl-PL"/>
    </w:rPr>
  </w:style>
  <w:style w:type="table" w:styleId="Tabela-Siatka">
    <w:name w:val="Table Grid"/>
    <w:basedOn w:val="Standardowy"/>
    <w:uiPriority w:val="59"/>
    <w:rsid w:val="00F6420F"/>
    <w:pPr>
      <w:widowControl w:val="0"/>
      <w:spacing w:after="0" w:line="240" w:lineRule="auto"/>
    </w:pPr>
    <w:rPr>
      <w:rFonts w:ascii="Arial Unicode MS" w:eastAsia="Arial Unicode MS" w:hAnsi="Arial Unicode MS" w:cs="Arial Unicode MS"/>
      <w:sz w:val="24"/>
      <w:szCs w:val="24"/>
      <w:lang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2">
    <w:name w:val="Footnote (2)_"/>
    <w:link w:val="Footnote20"/>
    <w:rsid w:val="00F6420F"/>
    <w:rPr>
      <w:rFonts w:ascii="Verdana" w:eastAsia="Verdana" w:hAnsi="Verdana" w:cs="Verdana"/>
      <w:sz w:val="19"/>
      <w:szCs w:val="19"/>
      <w:shd w:val="clear" w:color="auto" w:fill="FFFFFF"/>
    </w:rPr>
  </w:style>
  <w:style w:type="paragraph" w:customStyle="1" w:styleId="Footnote20">
    <w:name w:val="Footnote (2)"/>
    <w:basedOn w:val="Normalny"/>
    <w:link w:val="Footnote2"/>
    <w:rsid w:val="00F6420F"/>
    <w:pPr>
      <w:widowControl w:val="0"/>
      <w:shd w:val="clear" w:color="auto" w:fill="FFFFFF"/>
      <w:spacing w:after="0" w:line="0" w:lineRule="atLeast"/>
    </w:pPr>
    <w:rPr>
      <w:rFonts w:ascii="Verdana" w:eastAsia="Verdana" w:hAnsi="Verdana" w:cs="Verdana"/>
      <w:sz w:val="19"/>
      <w:szCs w:val="19"/>
    </w:rPr>
  </w:style>
  <w:style w:type="character" w:styleId="Odwoaniedokomentarza">
    <w:name w:val="annotation reference"/>
    <w:rsid w:val="00F6420F"/>
    <w:rPr>
      <w:sz w:val="16"/>
      <w:szCs w:val="16"/>
    </w:rPr>
  </w:style>
  <w:style w:type="paragraph" w:styleId="Tekstkomentarza">
    <w:name w:val="annotation text"/>
    <w:basedOn w:val="Normalny"/>
    <w:link w:val="TekstkomentarzaZnak"/>
    <w:rsid w:val="00F6420F"/>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F6420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F6420F"/>
    <w:rPr>
      <w:b/>
      <w:bCs/>
    </w:rPr>
  </w:style>
  <w:style w:type="character" w:customStyle="1" w:styleId="TematkomentarzaZnak">
    <w:name w:val="Temat komentarza Znak"/>
    <w:basedOn w:val="TekstkomentarzaZnak"/>
    <w:link w:val="Tematkomentarza"/>
    <w:rsid w:val="00F6420F"/>
    <w:rPr>
      <w:rFonts w:ascii="Times New Roman" w:eastAsia="Times New Roman" w:hAnsi="Times New Roman" w:cs="Times New Roman"/>
      <w:b/>
      <w:bCs/>
      <w:sz w:val="20"/>
      <w:szCs w:val="20"/>
      <w:lang w:eastAsia="pl-PL"/>
    </w:rPr>
  </w:style>
  <w:style w:type="paragraph" w:customStyle="1" w:styleId="Standard">
    <w:name w:val="Standard"/>
    <w:rsid w:val="00F6420F"/>
    <w:pPr>
      <w:suppressAutoHyphens/>
      <w:autoSpaceDN w:val="0"/>
      <w:spacing w:line="240" w:lineRule="auto"/>
      <w:textAlignment w:val="baseline"/>
    </w:pPr>
    <w:rPr>
      <w:rFonts w:ascii="Calibri" w:eastAsia="SimSun" w:hAnsi="Calibri" w:cs="Tahoma"/>
      <w:kern w:val="3"/>
    </w:rPr>
  </w:style>
  <w:style w:type="paragraph" w:customStyle="1" w:styleId="Heading">
    <w:name w:val="Heading"/>
    <w:basedOn w:val="Standard"/>
    <w:next w:val="Textbody"/>
    <w:rsid w:val="00F6420F"/>
    <w:pPr>
      <w:keepNext/>
      <w:spacing w:before="240" w:after="120"/>
    </w:pPr>
    <w:rPr>
      <w:rFonts w:ascii="Arial" w:eastAsia="Microsoft YaHei" w:hAnsi="Arial" w:cs="Lucida Sans"/>
      <w:sz w:val="28"/>
      <w:szCs w:val="28"/>
    </w:rPr>
  </w:style>
  <w:style w:type="paragraph" w:customStyle="1" w:styleId="Textbody">
    <w:name w:val="Text body"/>
    <w:basedOn w:val="Standard"/>
    <w:rsid w:val="00F6420F"/>
    <w:pPr>
      <w:spacing w:after="0"/>
      <w:jc w:val="both"/>
    </w:pPr>
    <w:rPr>
      <w:rFonts w:ascii="Verdana" w:eastAsia="Times New Roman" w:hAnsi="Verdana" w:cs="Times New Roman"/>
      <w:sz w:val="20"/>
      <w:szCs w:val="20"/>
      <w:lang w:eastAsia="pl-PL"/>
    </w:rPr>
  </w:style>
  <w:style w:type="paragraph" w:styleId="Lista">
    <w:name w:val="List"/>
    <w:basedOn w:val="Textbody"/>
    <w:rsid w:val="00F6420F"/>
    <w:rPr>
      <w:rFonts w:cs="Lucida Sans"/>
    </w:rPr>
  </w:style>
  <w:style w:type="paragraph" w:styleId="Legenda">
    <w:name w:val="caption"/>
    <w:basedOn w:val="Standard"/>
    <w:rsid w:val="00F6420F"/>
    <w:pPr>
      <w:suppressLineNumbers/>
      <w:spacing w:before="120" w:after="120"/>
    </w:pPr>
    <w:rPr>
      <w:rFonts w:cs="Lucida Sans"/>
      <w:i/>
      <w:iCs/>
      <w:sz w:val="24"/>
      <w:szCs w:val="24"/>
    </w:rPr>
  </w:style>
  <w:style w:type="paragraph" w:customStyle="1" w:styleId="Index">
    <w:name w:val="Index"/>
    <w:basedOn w:val="Standard"/>
    <w:rsid w:val="00F6420F"/>
    <w:pPr>
      <w:suppressLineNumbers/>
    </w:pPr>
    <w:rPr>
      <w:rFonts w:cs="Lucida Sans"/>
    </w:rPr>
  </w:style>
  <w:style w:type="paragraph" w:styleId="Tekstprzypisukocowego">
    <w:name w:val="endnote text"/>
    <w:basedOn w:val="Standard"/>
    <w:link w:val="TekstprzypisukocowegoZnak"/>
    <w:rsid w:val="00F6420F"/>
    <w:pPr>
      <w:spacing w:after="0"/>
    </w:pPr>
    <w:rPr>
      <w:sz w:val="20"/>
      <w:szCs w:val="20"/>
    </w:rPr>
  </w:style>
  <w:style w:type="character" w:customStyle="1" w:styleId="TekstprzypisukocowegoZnak">
    <w:name w:val="Tekst przypisu końcowego Znak"/>
    <w:basedOn w:val="Domylnaczcionkaakapitu"/>
    <w:link w:val="Tekstprzypisukocowego"/>
    <w:rsid w:val="00F6420F"/>
    <w:rPr>
      <w:rFonts w:ascii="Calibri" w:eastAsia="SimSun" w:hAnsi="Calibri" w:cs="Tahoma"/>
      <w:kern w:val="3"/>
      <w:sz w:val="20"/>
      <w:szCs w:val="20"/>
    </w:rPr>
  </w:style>
  <w:style w:type="paragraph" w:styleId="NormalnyWeb">
    <w:name w:val="Normal (Web)"/>
    <w:basedOn w:val="Standard"/>
    <w:rsid w:val="00F6420F"/>
    <w:pPr>
      <w:spacing w:after="0"/>
    </w:pPr>
    <w:rPr>
      <w:rFonts w:ascii="Times New Roman" w:eastAsia="Times New Roman" w:hAnsi="Times New Roman" w:cs="Times New Roman"/>
    </w:rPr>
  </w:style>
  <w:style w:type="character" w:customStyle="1" w:styleId="Internetlink">
    <w:name w:val="Internet link"/>
    <w:rsid w:val="00F6420F"/>
    <w:rPr>
      <w:color w:val="0563C1"/>
      <w:u w:val="single"/>
    </w:rPr>
  </w:style>
  <w:style w:type="character" w:styleId="Wyrnienieintensywne">
    <w:name w:val="Intense Emphasis"/>
    <w:rsid w:val="00F6420F"/>
    <w:rPr>
      <w:i/>
      <w:iCs/>
      <w:color w:val="4472C4"/>
    </w:rPr>
  </w:style>
  <w:style w:type="character" w:styleId="Odwoanieprzypisukocowego">
    <w:name w:val="endnote reference"/>
    <w:rsid w:val="00F6420F"/>
    <w:rPr>
      <w:position w:val="0"/>
      <w:vertAlign w:val="superscript"/>
    </w:rPr>
  </w:style>
  <w:style w:type="character" w:customStyle="1" w:styleId="NormalnyWebZnak">
    <w:name w:val="Normalny (Web) Znak"/>
    <w:rsid w:val="00F6420F"/>
    <w:rPr>
      <w:rFonts w:ascii="Times New Roman" w:eastAsia="Times New Roman" w:hAnsi="Times New Roman" w:cs="Times New Roman"/>
    </w:rPr>
  </w:style>
  <w:style w:type="character" w:customStyle="1" w:styleId="apple-converted-space">
    <w:name w:val="apple-converted-space"/>
    <w:rsid w:val="00F6420F"/>
  </w:style>
  <w:style w:type="character" w:customStyle="1" w:styleId="FootnoteSymbol">
    <w:name w:val="Footnote Symbol"/>
    <w:rsid w:val="00F6420F"/>
    <w:rPr>
      <w:position w:val="0"/>
      <w:vertAlign w:val="superscript"/>
    </w:rPr>
  </w:style>
  <w:style w:type="character" w:customStyle="1" w:styleId="alb">
    <w:name w:val="a_lb"/>
    <w:rsid w:val="00F6420F"/>
  </w:style>
  <w:style w:type="character" w:customStyle="1" w:styleId="ListLabel1">
    <w:name w:val="ListLabel 1"/>
    <w:rsid w:val="00F6420F"/>
    <w:rPr>
      <w:rFonts w:cs="Times New Roman"/>
    </w:rPr>
  </w:style>
  <w:style w:type="character" w:customStyle="1" w:styleId="ListLabel2">
    <w:name w:val="ListLabel 2"/>
    <w:rsid w:val="00F6420F"/>
    <w:rPr>
      <w:rFonts w:cs="Courier New"/>
    </w:rPr>
  </w:style>
  <w:style w:type="character" w:customStyle="1" w:styleId="ListLabel3">
    <w:name w:val="ListLabel 3"/>
    <w:rsid w:val="00F6420F"/>
    <w:rPr>
      <w:sz w:val="16"/>
    </w:rPr>
  </w:style>
  <w:style w:type="character" w:customStyle="1" w:styleId="ListLabel4">
    <w:name w:val="ListLabel 4"/>
    <w:rsid w:val="00F6420F"/>
    <w:rPr>
      <w:rFonts w:eastAsia="Times New Roman" w:cs="Times New Roman"/>
      <w:b/>
      <w:color w:val="000000"/>
    </w:rPr>
  </w:style>
  <w:style w:type="paragraph" w:styleId="Adresnakopercie">
    <w:name w:val="envelope address"/>
    <w:basedOn w:val="Normalny"/>
    <w:rsid w:val="00F6420F"/>
    <w:pPr>
      <w:autoSpaceDN w:val="0"/>
      <w:spacing w:after="0" w:line="240" w:lineRule="auto"/>
      <w:ind w:left="2880"/>
    </w:pPr>
    <w:rPr>
      <w:rFonts w:ascii="Calibri Light" w:eastAsia="Times New Roman" w:hAnsi="Calibri Light" w:cs="Times New Roman"/>
      <w:b/>
      <w:sz w:val="28"/>
      <w:szCs w:val="24"/>
    </w:rPr>
  </w:style>
  <w:style w:type="character" w:customStyle="1" w:styleId="Bodytext5">
    <w:name w:val="Body text (5)_"/>
    <w:rsid w:val="00F6420F"/>
    <w:rPr>
      <w:rFonts w:ascii="Verdana" w:eastAsia="Verdana" w:hAnsi="Verdana" w:cs="Verdana"/>
      <w:b/>
      <w:bCs/>
      <w:sz w:val="20"/>
      <w:szCs w:val="20"/>
      <w:shd w:val="clear" w:color="auto" w:fill="FFFFFF"/>
    </w:rPr>
  </w:style>
  <w:style w:type="paragraph" w:customStyle="1" w:styleId="Bodytext50">
    <w:name w:val="Body text (5)"/>
    <w:basedOn w:val="Normalny"/>
    <w:rsid w:val="00F6420F"/>
    <w:pPr>
      <w:widowControl w:val="0"/>
      <w:shd w:val="clear" w:color="auto" w:fill="FFFFFF"/>
      <w:autoSpaceDN w:val="0"/>
      <w:spacing w:before="1020" w:after="1020" w:line="0" w:lineRule="atLeast"/>
      <w:jc w:val="center"/>
    </w:pPr>
    <w:rPr>
      <w:rFonts w:ascii="Verdana" w:eastAsia="Verdana" w:hAnsi="Verdana" w:cs="Verdana"/>
      <w:b/>
      <w:bCs/>
      <w:kern w:val="3"/>
      <w:sz w:val="20"/>
      <w:szCs w:val="20"/>
    </w:rPr>
  </w:style>
  <w:style w:type="character" w:customStyle="1" w:styleId="Footnote">
    <w:name w:val="Footnote_"/>
    <w:rsid w:val="00F6420F"/>
    <w:rPr>
      <w:rFonts w:ascii="Verdana" w:eastAsia="Verdana" w:hAnsi="Verdana" w:cs="Verdana"/>
      <w:sz w:val="16"/>
      <w:szCs w:val="16"/>
      <w:shd w:val="clear" w:color="auto" w:fill="FFFFFF"/>
    </w:rPr>
  </w:style>
  <w:style w:type="character" w:customStyle="1" w:styleId="Bodytext5NotItalic">
    <w:name w:val="Body text (5) + Not Italic"/>
    <w:rsid w:val="00F6420F"/>
    <w:rPr>
      <w:rFonts w:ascii="Verdana" w:eastAsia="Verdana" w:hAnsi="Verdana" w:cs="Verdana"/>
      <w:b w:val="0"/>
      <w:bCs w:val="0"/>
      <w:i/>
      <w:iCs/>
      <w:strike w:val="0"/>
      <w:dstrike w:val="0"/>
      <w:color w:val="000000"/>
      <w:spacing w:val="0"/>
      <w:w w:val="100"/>
      <w:position w:val="0"/>
      <w:sz w:val="19"/>
      <w:szCs w:val="19"/>
      <w:u w:val="none"/>
      <w:shd w:val="clear" w:color="auto" w:fill="FFFFFF"/>
      <w:vertAlign w:val="baseline"/>
      <w:lang w:val="pl-PL" w:eastAsia="pl-PL" w:bidi="pl-PL"/>
    </w:rPr>
  </w:style>
  <w:style w:type="character" w:customStyle="1" w:styleId="Tablecaption">
    <w:name w:val="Table caption_"/>
    <w:rsid w:val="00F6420F"/>
    <w:rPr>
      <w:rFonts w:ascii="Verdana" w:eastAsia="Verdana" w:hAnsi="Verdana" w:cs="Verdana"/>
      <w:sz w:val="19"/>
      <w:szCs w:val="19"/>
      <w:shd w:val="clear" w:color="auto" w:fill="FFFFFF"/>
    </w:rPr>
  </w:style>
  <w:style w:type="character" w:customStyle="1" w:styleId="Bodytext2MicrosoftSansSerif7pt">
    <w:name w:val="Body text (2) + Microsoft Sans Serif;7 pt"/>
    <w:rsid w:val="00F6420F"/>
    <w:rPr>
      <w:rFonts w:ascii="Microsoft Sans Serif" w:eastAsia="Microsoft Sans Serif" w:hAnsi="Microsoft Sans Serif" w:cs="Microsoft Sans Serif"/>
      <w:b w:val="0"/>
      <w:bCs w:val="0"/>
      <w:i w:val="0"/>
      <w:iCs w:val="0"/>
      <w:strike w:val="0"/>
      <w:dstrike w:val="0"/>
      <w:color w:val="000000"/>
      <w:spacing w:val="0"/>
      <w:w w:val="100"/>
      <w:position w:val="0"/>
      <w:sz w:val="14"/>
      <w:szCs w:val="14"/>
      <w:u w:val="none"/>
      <w:shd w:val="clear" w:color="auto" w:fill="FFFFFF"/>
      <w:vertAlign w:val="baseline"/>
      <w:lang w:val="pl-PL" w:eastAsia="pl-PL" w:bidi="pl-PL"/>
    </w:rPr>
  </w:style>
  <w:style w:type="character" w:customStyle="1" w:styleId="Bodytext2MicrosoftSansSerif7ptItalic">
    <w:name w:val="Body text (2) + Microsoft Sans Serif;7 pt;Italic"/>
    <w:rsid w:val="00F6420F"/>
    <w:rPr>
      <w:rFonts w:ascii="Microsoft Sans Serif" w:eastAsia="Microsoft Sans Serif" w:hAnsi="Microsoft Sans Serif" w:cs="Microsoft Sans Serif"/>
      <w:b w:val="0"/>
      <w:bCs w:val="0"/>
      <w:i/>
      <w:iCs/>
      <w:strike w:val="0"/>
      <w:dstrike w:val="0"/>
      <w:color w:val="000000"/>
      <w:spacing w:val="0"/>
      <w:w w:val="100"/>
      <w:position w:val="0"/>
      <w:sz w:val="14"/>
      <w:szCs w:val="14"/>
      <w:u w:val="none"/>
      <w:shd w:val="clear" w:color="auto" w:fill="FFFFFF"/>
      <w:vertAlign w:val="baseline"/>
      <w:lang w:val="pl-PL" w:eastAsia="pl-PL" w:bidi="pl-PL"/>
    </w:rPr>
  </w:style>
  <w:style w:type="character" w:customStyle="1" w:styleId="Bodytext2MicrosoftSansSerif6ptItalic">
    <w:name w:val="Body text (2) + Microsoft Sans Serif;6 pt;Italic"/>
    <w:rsid w:val="00F6420F"/>
    <w:rPr>
      <w:rFonts w:ascii="Microsoft Sans Serif" w:eastAsia="Microsoft Sans Serif" w:hAnsi="Microsoft Sans Serif" w:cs="Microsoft Sans Serif"/>
      <w:b w:val="0"/>
      <w:bCs w:val="0"/>
      <w:i/>
      <w:iCs/>
      <w:strike w:val="0"/>
      <w:dstrike w:val="0"/>
      <w:color w:val="000000"/>
      <w:spacing w:val="0"/>
      <w:w w:val="100"/>
      <w:position w:val="0"/>
      <w:sz w:val="12"/>
      <w:szCs w:val="12"/>
      <w:u w:val="none"/>
      <w:shd w:val="clear" w:color="auto" w:fill="FFFFFF"/>
      <w:vertAlign w:val="baseline"/>
      <w:lang w:val="pl-PL" w:eastAsia="pl-PL" w:bidi="pl-PL"/>
    </w:rPr>
  </w:style>
  <w:style w:type="paragraph" w:customStyle="1" w:styleId="Footnote0">
    <w:name w:val="Footnote"/>
    <w:basedOn w:val="Normalny"/>
    <w:rsid w:val="00F6420F"/>
    <w:pPr>
      <w:widowControl w:val="0"/>
      <w:shd w:val="clear" w:color="auto" w:fill="FFFFFF"/>
      <w:autoSpaceDN w:val="0"/>
      <w:spacing w:after="0" w:line="0" w:lineRule="atLeast"/>
    </w:pPr>
    <w:rPr>
      <w:rFonts w:ascii="Verdana" w:eastAsia="Verdana" w:hAnsi="Verdana" w:cs="Verdana"/>
      <w:kern w:val="3"/>
      <w:sz w:val="16"/>
      <w:szCs w:val="16"/>
    </w:rPr>
  </w:style>
  <w:style w:type="paragraph" w:customStyle="1" w:styleId="Tablecaption0">
    <w:name w:val="Table caption"/>
    <w:basedOn w:val="Normalny"/>
    <w:rsid w:val="00F6420F"/>
    <w:pPr>
      <w:widowControl w:val="0"/>
      <w:shd w:val="clear" w:color="auto" w:fill="FFFFFF"/>
      <w:autoSpaceDN w:val="0"/>
      <w:spacing w:after="0" w:line="0" w:lineRule="atLeast"/>
    </w:pPr>
    <w:rPr>
      <w:rFonts w:ascii="Verdana" w:eastAsia="Verdana" w:hAnsi="Verdana" w:cs="Verdana"/>
      <w:kern w:val="3"/>
      <w:sz w:val="19"/>
      <w:szCs w:val="19"/>
    </w:rPr>
  </w:style>
  <w:style w:type="character" w:styleId="Uwydatnienie">
    <w:name w:val="Emphasis"/>
    <w:rsid w:val="00F6420F"/>
    <w:rPr>
      <w:i/>
      <w:iCs/>
    </w:rPr>
  </w:style>
  <w:style w:type="character" w:styleId="Hipercze">
    <w:name w:val="Hyperlink"/>
    <w:uiPriority w:val="99"/>
    <w:rsid w:val="00F6420F"/>
    <w:rPr>
      <w:color w:val="0000FF"/>
      <w:u w:val="single"/>
    </w:rPr>
  </w:style>
  <w:style w:type="character" w:customStyle="1" w:styleId="Headerorfooter">
    <w:name w:val="Header or footer_"/>
    <w:rsid w:val="00F6420F"/>
    <w:rPr>
      <w:rFonts w:ascii="Courier New" w:eastAsia="Courier New" w:hAnsi="Courier New" w:cs="Courier New"/>
      <w:b w:val="0"/>
      <w:bCs w:val="0"/>
      <w:i w:val="0"/>
      <w:iCs w:val="0"/>
      <w:strike w:val="0"/>
      <w:dstrike w:val="0"/>
      <w:sz w:val="21"/>
      <w:szCs w:val="21"/>
      <w:u w:val="none"/>
    </w:rPr>
  </w:style>
  <w:style w:type="character" w:customStyle="1" w:styleId="Headerorfooter0">
    <w:name w:val="Header or footer"/>
    <w:rsid w:val="00F6420F"/>
    <w:rPr>
      <w:rFonts w:ascii="Courier New" w:eastAsia="Courier New" w:hAnsi="Courier New" w:cs="Courier New"/>
      <w:b w:val="0"/>
      <w:bCs w:val="0"/>
      <w:i w:val="0"/>
      <w:iCs w:val="0"/>
      <w:strike w:val="0"/>
      <w:dstrike w:val="0"/>
      <w:color w:val="000000"/>
      <w:spacing w:val="0"/>
      <w:w w:val="100"/>
      <w:position w:val="0"/>
      <w:sz w:val="21"/>
      <w:szCs w:val="21"/>
      <w:u w:val="none"/>
      <w:vertAlign w:val="baseline"/>
      <w:lang w:val="pl-PL" w:eastAsia="pl-PL" w:bidi="pl-PL"/>
    </w:rPr>
  </w:style>
  <w:style w:type="character" w:customStyle="1" w:styleId="Bodytext2Bold">
    <w:name w:val="Body text (2) + Bold"/>
    <w:rsid w:val="00F6420F"/>
    <w:rPr>
      <w:rFonts w:ascii="Verdana" w:eastAsia="Verdana" w:hAnsi="Verdana" w:cs="Verdana"/>
      <w:b/>
      <w:bCs/>
      <w:i w:val="0"/>
      <w:iCs w:val="0"/>
      <w:strike w:val="0"/>
      <w:dstrike w:val="0"/>
      <w:color w:val="000000"/>
      <w:spacing w:val="0"/>
      <w:w w:val="100"/>
      <w:position w:val="0"/>
      <w:sz w:val="19"/>
      <w:szCs w:val="19"/>
      <w:u w:val="single"/>
      <w:shd w:val="clear" w:color="auto" w:fill="FFFFFF"/>
      <w:vertAlign w:val="baseline"/>
      <w:lang w:val="pl-PL" w:eastAsia="pl-PL" w:bidi="pl-PL"/>
    </w:rPr>
  </w:style>
  <w:style w:type="character" w:customStyle="1" w:styleId="Bodytext6">
    <w:name w:val="Body text (6)_"/>
    <w:rsid w:val="00F6420F"/>
    <w:rPr>
      <w:rFonts w:ascii="Verdana" w:eastAsia="Verdana" w:hAnsi="Verdana" w:cs="Verdana"/>
      <w:i/>
      <w:iCs/>
      <w:sz w:val="20"/>
      <w:szCs w:val="20"/>
      <w:shd w:val="clear" w:color="auto" w:fill="FFFFFF"/>
    </w:rPr>
  </w:style>
  <w:style w:type="character" w:customStyle="1" w:styleId="Bodytext6NotItalic">
    <w:name w:val="Body text (6) + Not Italic"/>
    <w:rsid w:val="00F6420F"/>
    <w:rPr>
      <w:rFonts w:ascii="Verdana" w:eastAsia="Verdana" w:hAnsi="Verdana" w:cs="Verdana"/>
      <w:i/>
      <w:iCs/>
      <w:color w:val="000000"/>
      <w:spacing w:val="0"/>
      <w:w w:val="100"/>
      <w:position w:val="0"/>
      <w:sz w:val="20"/>
      <w:szCs w:val="20"/>
      <w:shd w:val="clear" w:color="auto" w:fill="FFFFFF"/>
      <w:vertAlign w:val="baseline"/>
      <w:lang w:val="pl-PL" w:eastAsia="pl-PL" w:bidi="pl-PL"/>
    </w:rPr>
  </w:style>
  <w:style w:type="paragraph" w:customStyle="1" w:styleId="Bodytext60">
    <w:name w:val="Body text (6)"/>
    <w:basedOn w:val="Normalny"/>
    <w:rsid w:val="00F6420F"/>
    <w:pPr>
      <w:widowControl w:val="0"/>
      <w:shd w:val="clear" w:color="auto" w:fill="FFFFFF"/>
      <w:autoSpaceDN w:val="0"/>
      <w:spacing w:before="60" w:after="180" w:line="0" w:lineRule="atLeast"/>
      <w:jc w:val="both"/>
    </w:pPr>
    <w:rPr>
      <w:rFonts w:ascii="Verdana" w:eastAsia="Verdana" w:hAnsi="Verdana" w:cs="Verdana"/>
      <w:i/>
      <w:iCs/>
      <w:kern w:val="3"/>
      <w:sz w:val="20"/>
      <w:szCs w:val="20"/>
    </w:rPr>
  </w:style>
  <w:style w:type="paragraph" w:styleId="Bezodstpw">
    <w:name w:val="No Spacing"/>
    <w:rsid w:val="00F6420F"/>
    <w:pPr>
      <w:autoSpaceDN w:val="0"/>
      <w:spacing w:after="0" w:line="240" w:lineRule="auto"/>
    </w:pPr>
    <w:rPr>
      <w:rFonts w:ascii="Calibri" w:eastAsia="Calibri" w:hAnsi="Calibri" w:cs="Times New Roman"/>
    </w:rPr>
  </w:style>
  <w:style w:type="character" w:customStyle="1" w:styleId="Bodytext7Exact">
    <w:name w:val="Body text (7) Exact"/>
    <w:rsid w:val="00F6420F"/>
    <w:rPr>
      <w:rFonts w:ascii="Arial Narrow" w:eastAsia="Arial Narrow" w:hAnsi="Arial Narrow" w:cs="Arial Narrow"/>
      <w:sz w:val="12"/>
      <w:szCs w:val="12"/>
      <w:shd w:val="clear" w:color="auto" w:fill="FFFFFF"/>
    </w:rPr>
  </w:style>
  <w:style w:type="character" w:customStyle="1" w:styleId="Bodytext2NotItalic">
    <w:name w:val="Body text (2) + Not Italic"/>
    <w:rsid w:val="00F6420F"/>
    <w:rPr>
      <w:rFonts w:ascii="Verdana" w:eastAsia="Verdana" w:hAnsi="Verdana" w:cs="Verdana"/>
      <w:b w:val="0"/>
      <w:bCs w:val="0"/>
      <w:i/>
      <w:iCs/>
      <w:strike w:val="0"/>
      <w:dstrike w:val="0"/>
      <w:color w:val="000000"/>
      <w:spacing w:val="0"/>
      <w:w w:val="100"/>
      <w:position w:val="0"/>
      <w:sz w:val="20"/>
      <w:szCs w:val="20"/>
      <w:u w:val="none"/>
      <w:shd w:val="clear" w:color="auto" w:fill="FFFFFF"/>
      <w:vertAlign w:val="baseline"/>
      <w:lang w:val="pl-PL" w:eastAsia="pl-PL" w:bidi="pl-PL"/>
    </w:rPr>
  </w:style>
  <w:style w:type="paragraph" w:customStyle="1" w:styleId="Bodytext7">
    <w:name w:val="Body text (7)"/>
    <w:basedOn w:val="Normalny"/>
    <w:rsid w:val="00F6420F"/>
    <w:pPr>
      <w:widowControl w:val="0"/>
      <w:shd w:val="clear" w:color="auto" w:fill="FFFFFF"/>
      <w:autoSpaceDN w:val="0"/>
      <w:spacing w:after="0" w:line="0" w:lineRule="atLeast"/>
    </w:pPr>
    <w:rPr>
      <w:rFonts w:ascii="Arial Narrow" w:eastAsia="Arial Narrow" w:hAnsi="Arial Narrow" w:cs="Arial Narrow"/>
      <w:kern w:val="3"/>
      <w:sz w:val="12"/>
      <w:szCs w:val="12"/>
    </w:rPr>
  </w:style>
  <w:style w:type="character" w:customStyle="1" w:styleId="Bodytext2Italic">
    <w:name w:val="Body text (2) + Italic"/>
    <w:rsid w:val="00F6420F"/>
    <w:rPr>
      <w:rFonts w:ascii="Calibri" w:eastAsia="Calibri" w:hAnsi="Calibri" w:cs="Calibri"/>
      <w:b w:val="0"/>
      <w:bCs w:val="0"/>
      <w:i/>
      <w:iCs/>
      <w:strike w:val="0"/>
      <w:dstrike w:val="0"/>
      <w:color w:val="000000"/>
      <w:spacing w:val="0"/>
      <w:w w:val="100"/>
      <w:position w:val="0"/>
      <w:sz w:val="20"/>
      <w:szCs w:val="20"/>
      <w:u w:val="none"/>
      <w:shd w:val="clear" w:color="auto" w:fill="FFFFFF"/>
      <w:vertAlign w:val="baseline"/>
      <w:lang w:val="pl-PL" w:eastAsia="pl-PL" w:bidi="pl-PL"/>
    </w:rPr>
  </w:style>
  <w:style w:type="character" w:customStyle="1" w:styleId="FootnoteNotItalic">
    <w:name w:val="Footnote + Not Italic"/>
    <w:rsid w:val="00F6420F"/>
    <w:rPr>
      <w:rFonts w:ascii="Verdana" w:eastAsia="Verdana" w:hAnsi="Verdana" w:cs="Verdana"/>
      <w:b w:val="0"/>
      <w:bCs w:val="0"/>
      <w:i/>
      <w:iCs/>
      <w:strike w:val="0"/>
      <w:dstrike w:val="0"/>
      <w:color w:val="000000"/>
      <w:spacing w:val="0"/>
      <w:w w:val="100"/>
      <w:position w:val="0"/>
      <w:sz w:val="15"/>
      <w:szCs w:val="15"/>
      <w:u w:val="none"/>
      <w:shd w:val="clear" w:color="auto" w:fill="FFFFFF"/>
      <w:vertAlign w:val="baseline"/>
      <w:lang w:val="pl-PL" w:eastAsia="pl-PL" w:bidi="pl-PL"/>
    </w:rPr>
  </w:style>
  <w:style w:type="character" w:customStyle="1" w:styleId="Footnote4ptNotItalic">
    <w:name w:val="Footnote + 4 pt;Not Italic"/>
    <w:rsid w:val="00F6420F"/>
    <w:rPr>
      <w:rFonts w:ascii="Verdana" w:eastAsia="Verdana" w:hAnsi="Verdana" w:cs="Verdana"/>
      <w:b w:val="0"/>
      <w:bCs w:val="0"/>
      <w:i/>
      <w:iCs/>
      <w:strike w:val="0"/>
      <w:dstrike w:val="0"/>
      <w:color w:val="000000"/>
      <w:spacing w:val="0"/>
      <w:w w:val="100"/>
      <w:position w:val="0"/>
      <w:sz w:val="8"/>
      <w:szCs w:val="8"/>
      <w:u w:val="none"/>
      <w:shd w:val="clear" w:color="auto" w:fill="FFFFFF"/>
      <w:vertAlign w:val="baseline"/>
      <w:lang w:val="pl-PL" w:eastAsia="pl-PL" w:bidi="pl-PL"/>
    </w:rPr>
  </w:style>
  <w:style w:type="character" w:customStyle="1" w:styleId="Footnote2Italic">
    <w:name w:val="Footnote (2) + Italic"/>
    <w:rsid w:val="00F6420F"/>
    <w:rPr>
      <w:rFonts w:ascii="Verdana" w:eastAsia="Verdana" w:hAnsi="Verdana" w:cs="Verdana"/>
      <w:b w:val="0"/>
      <w:bCs w:val="0"/>
      <w:i/>
      <w:iCs/>
      <w:strike w:val="0"/>
      <w:dstrike w:val="0"/>
      <w:color w:val="000000"/>
      <w:spacing w:val="0"/>
      <w:w w:val="100"/>
      <w:position w:val="0"/>
      <w:sz w:val="15"/>
      <w:szCs w:val="15"/>
      <w:u w:val="none"/>
      <w:shd w:val="clear" w:color="auto" w:fill="FFFFFF"/>
      <w:vertAlign w:val="baseline"/>
      <w:lang w:val="pl-PL" w:eastAsia="pl-PL" w:bidi="pl-PL"/>
    </w:rPr>
  </w:style>
  <w:style w:type="character" w:customStyle="1" w:styleId="Heading3">
    <w:name w:val="Heading #3_"/>
    <w:rsid w:val="00F6420F"/>
    <w:rPr>
      <w:rFonts w:ascii="Verdana" w:eastAsia="Verdana" w:hAnsi="Verdana" w:cs="Verdana"/>
      <w:b/>
      <w:bCs/>
      <w:i w:val="0"/>
      <w:iCs w:val="0"/>
      <w:strike w:val="0"/>
      <w:dstrike w:val="0"/>
      <w:spacing w:val="0"/>
      <w:sz w:val="19"/>
      <w:szCs w:val="19"/>
      <w:u w:val="none"/>
    </w:rPr>
  </w:style>
  <w:style w:type="character" w:customStyle="1" w:styleId="Heading30">
    <w:name w:val="Heading #3"/>
    <w:rsid w:val="00F6420F"/>
    <w:rPr>
      <w:rFonts w:ascii="Verdana" w:eastAsia="Verdana" w:hAnsi="Verdana" w:cs="Verdana"/>
      <w:b/>
      <w:bCs/>
      <w:i w:val="0"/>
      <w:iCs w:val="0"/>
      <w:strike w:val="0"/>
      <w:dstrike w:val="0"/>
      <w:color w:val="000000"/>
      <w:spacing w:val="0"/>
      <w:w w:val="100"/>
      <w:position w:val="0"/>
      <w:sz w:val="19"/>
      <w:szCs w:val="19"/>
      <w:u w:val="single"/>
      <w:vertAlign w:val="baseline"/>
      <w:lang w:val="pl-PL" w:eastAsia="pl-PL" w:bidi="pl-PL"/>
    </w:rPr>
  </w:style>
  <w:style w:type="character" w:customStyle="1" w:styleId="Bodytext4">
    <w:name w:val="Body text (4)_"/>
    <w:rsid w:val="00F6420F"/>
    <w:rPr>
      <w:rFonts w:ascii="Verdana" w:eastAsia="Verdana" w:hAnsi="Verdana" w:cs="Verdana"/>
      <w:b w:val="0"/>
      <w:bCs w:val="0"/>
      <w:i/>
      <w:iCs/>
      <w:strike w:val="0"/>
      <w:dstrike w:val="0"/>
      <w:sz w:val="19"/>
      <w:szCs w:val="19"/>
      <w:u w:val="none"/>
    </w:rPr>
  </w:style>
  <w:style w:type="character" w:customStyle="1" w:styleId="Bodytext4Bold">
    <w:name w:val="Body text (4) + Bold"/>
    <w:rsid w:val="00F6420F"/>
    <w:rPr>
      <w:rFonts w:ascii="Verdana" w:eastAsia="Verdana" w:hAnsi="Verdana" w:cs="Verdana"/>
      <w:b/>
      <w:bCs/>
      <w:i/>
      <w:iCs/>
      <w:strike w:val="0"/>
      <w:dstrike w:val="0"/>
      <w:color w:val="000000"/>
      <w:spacing w:val="0"/>
      <w:w w:val="100"/>
      <w:position w:val="0"/>
      <w:sz w:val="19"/>
      <w:szCs w:val="19"/>
      <w:u w:val="none"/>
      <w:vertAlign w:val="baseline"/>
      <w:lang w:val="pl-PL" w:eastAsia="pl-PL" w:bidi="pl-PL"/>
    </w:rPr>
  </w:style>
  <w:style w:type="character" w:customStyle="1" w:styleId="Bodytext4BoldNotItalic">
    <w:name w:val="Body text (4) + Bold;Not Italic"/>
    <w:rsid w:val="00F6420F"/>
    <w:rPr>
      <w:rFonts w:ascii="Verdana" w:eastAsia="Verdana" w:hAnsi="Verdana" w:cs="Verdana"/>
      <w:b/>
      <w:bCs/>
      <w:i/>
      <w:iCs/>
      <w:strike w:val="0"/>
      <w:dstrike w:val="0"/>
      <w:color w:val="000000"/>
      <w:spacing w:val="0"/>
      <w:w w:val="100"/>
      <w:position w:val="0"/>
      <w:sz w:val="19"/>
      <w:szCs w:val="19"/>
      <w:u w:val="none"/>
      <w:vertAlign w:val="baseline"/>
      <w:lang w:val="pl-PL" w:eastAsia="pl-PL" w:bidi="pl-PL"/>
    </w:rPr>
  </w:style>
  <w:style w:type="character" w:customStyle="1" w:styleId="Bodytext4NotItalic">
    <w:name w:val="Body text (4) + Not Italic"/>
    <w:rsid w:val="00F6420F"/>
    <w:rPr>
      <w:rFonts w:ascii="Verdana" w:eastAsia="Verdana" w:hAnsi="Verdana" w:cs="Verdana"/>
      <w:b w:val="0"/>
      <w:bCs w:val="0"/>
      <w:i/>
      <w:iCs/>
      <w:strike w:val="0"/>
      <w:dstrike w:val="0"/>
      <w:color w:val="000000"/>
      <w:spacing w:val="0"/>
      <w:w w:val="100"/>
      <w:position w:val="0"/>
      <w:sz w:val="19"/>
      <w:szCs w:val="19"/>
      <w:u w:val="none"/>
      <w:vertAlign w:val="baseline"/>
      <w:lang w:val="pl-PL" w:eastAsia="pl-PL" w:bidi="pl-PL"/>
    </w:rPr>
  </w:style>
  <w:style w:type="character" w:customStyle="1" w:styleId="Bodytext40">
    <w:name w:val="Body text (4)"/>
    <w:rsid w:val="00F6420F"/>
    <w:rPr>
      <w:rFonts w:ascii="Verdana" w:eastAsia="Verdana" w:hAnsi="Verdana" w:cs="Verdana"/>
      <w:b w:val="0"/>
      <w:bCs w:val="0"/>
      <w:i/>
      <w:iCs/>
      <w:strike w:val="0"/>
      <w:dstrike w:val="0"/>
      <w:color w:val="000000"/>
      <w:spacing w:val="0"/>
      <w:w w:val="100"/>
      <w:position w:val="0"/>
      <w:sz w:val="19"/>
      <w:szCs w:val="19"/>
      <w:u w:val="single"/>
      <w:vertAlign w:val="baseline"/>
      <w:lang w:val="pl-PL" w:eastAsia="pl-PL" w:bidi="pl-PL"/>
    </w:rPr>
  </w:style>
  <w:style w:type="character" w:customStyle="1" w:styleId="Bodytext475pt">
    <w:name w:val="Body text (4) + 7;5 pt"/>
    <w:rsid w:val="00F6420F"/>
    <w:rPr>
      <w:rFonts w:ascii="Verdana" w:eastAsia="Verdana" w:hAnsi="Verdana" w:cs="Verdana"/>
      <w:b w:val="0"/>
      <w:bCs w:val="0"/>
      <w:i/>
      <w:iCs/>
      <w:strike w:val="0"/>
      <w:dstrike w:val="0"/>
      <w:color w:val="000000"/>
      <w:spacing w:val="0"/>
      <w:w w:val="100"/>
      <w:position w:val="0"/>
      <w:sz w:val="15"/>
      <w:szCs w:val="15"/>
      <w:u w:val="none"/>
      <w:vertAlign w:val="baseline"/>
      <w:lang w:val="pl-PL" w:eastAsia="pl-PL" w:bidi="pl-PL"/>
    </w:rPr>
  </w:style>
  <w:style w:type="numbering" w:customStyle="1" w:styleId="WWNum1">
    <w:name w:val="WWNum1"/>
    <w:basedOn w:val="Bezlisty"/>
    <w:rsid w:val="00F6420F"/>
    <w:pPr>
      <w:numPr>
        <w:numId w:val="3"/>
      </w:numPr>
    </w:pPr>
  </w:style>
  <w:style w:type="numbering" w:customStyle="1" w:styleId="WWNum2">
    <w:name w:val="WWNum2"/>
    <w:basedOn w:val="Bezlisty"/>
    <w:rsid w:val="00F6420F"/>
    <w:pPr>
      <w:numPr>
        <w:numId w:val="4"/>
      </w:numPr>
    </w:pPr>
  </w:style>
  <w:style w:type="numbering" w:customStyle="1" w:styleId="WWNum3">
    <w:name w:val="WWNum3"/>
    <w:basedOn w:val="Bezlisty"/>
    <w:rsid w:val="00F6420F"/>
    <w:pPr>
      <w:numPr>
        <w:numId w:val="5"/>
      </w:numPr>
    </w:pPr>
  </w:style>
  <w:style w:type="numbering" w:customStyle="1" w:styleId="WWNum4">
    <w:name w:val="WWNum4"/>
    <w:basedOn w:val="Bezlisty"/>
    <w:rsid w:val="00F6420F"/>
    <w:pPr>
      <w:numPr>
        <w:numId w:val="6"/>
      </w:numPr>
    </w:pPr>
  </w:style>
  <w:style w:type="numbering" w:customStyle="1" w:styleId="WWNum5">
    <w:name w:val="WWNum5"/>
    <w:basedOn w:val="Bezlisty"/>
    <w:rsid w:val="00F6420F"/>
    <w:pPr>
      <w:numPr>
        <w:numId w:val="7"/>
      </w:numPr>
    </w:pPr>
  </w:style>
  <w:style w:type="numbering" w:customStyle="1" w:styleId="WWNum6">
    <w:name w:val="WWNum6"/>
    <w:basedOn w:val="Bezlisty"/>
    <w:rsid w:val="00F6420F"/>
    <w:pPr>
      <w:numPr>
        <w:numId w:val="8"/>
      </w:numPr>
    </w:pPr>
  </w:style>
  <w:style w:type="numbering" w:customStyle="1" w:styleId="WWNum7">
    <w:name w:val="WWNum7"/>
    <w:basedOn w:val="Bezlisty"/>
    <w:rsid w:val="00F6420F"/>
    <w:pPr>
      <w:numPr>
        <w:numId w:val="9"/>
      </w:numPr>
    </w:pPr>
  </w:style>
  <w:style w:type="numbering" w:customStyle="1" w:styleId="WWNum8">
    <w:name w:val="WWNum8"/>
    <w:basedOn w:val="Bezlisty"/>
    <w:rsid w:val="00F6420F"/>
    <w:pPr>
      <w:numPr>
        <w:numId w:val="10"/>
      </w:numPr>
    </w:pPr>
  </w:style>
  <w:style w:type="numbering" w:customStyle="1" w:styleId="WWNum9">
    <w:name w:val="WWNum9"/>
    <w:basedOn w:val="Bezlisty"/>
    <w:rsid w:val="00F6420F"/>
    <w:pPr>
      <w:numPr>
        <w:numId w:val="11"/>
      </w:numPr>
    </w:pPr>
  </w:style>
  <w:style w:type="numbering" w:customStyle="1" w:styleId="WWNum10">
    <w:name w:val="WWNum10"/>
    <w:basedOn w:val="Bezlisty"/>
    <w:rsid w:val="00F6420F"/>
    <w:pPr>
      <w:numPr>
        <w:numId w:val="12"/>
      </w:numPr>
    </w:pPr>
  </w:style>
  <w:style w:type="numbering" w:customStyle="1" w:styleId="WWNum11">
    <w:name w:val="WWNum11"/>
    <w:basedOn w:val="Bezlisty"/>
    <w:rsid w:val="00F6420F"/>
    <w:pPr>
      <w:numPr>
        <w:numId w:val="13"/>
      </w:numPr>
    </w:pPr>
  </w:style>
  <w:style w:type="numbering" w:customStyle="1" w:styleId="WWNum12">
    <w:name w:val="WWNum12"/>
    <w:basedOn w:val="Bezlisty"/>
    <w:rsid w:val="00F6420F"/>
    <w:pPr>
      <w:numPr>
        <w:numId w:val="14"/>
      </w:numPr>
    </w:pPr>
  </w:style>
  <w:style w:type="paragraph" w:styleId="Tekstpodstawowy3">
    <w:name w:val="Body Text 3"/>
    <w:basedOn w:val="Normalny"/>
    <w:link w:val="Tekstpodstawowy3Znak"/>
    <w:rsid w:val="00F6420F"/>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F6420F"/>
    <w:rPr>
      <w:rFonts w:ascii="Times New Roman" w:eastAsia="Times New Roman" w:hAnsi="Times New Roman" w:cs="Times New Roman"/>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904846">
      <w:bodyDiv w:val="1"/>
      <w:marLeft w:val="0"/>
      <w:marRight w:val="0"/>
      <w:marTop w:val="0"/>
      <w:marBottom w:val="0"/>
      <w:divBdr>
        <w:top w:val="none" w:sz="0" w:space="0" w:color="auto"/>
        <w:left w:val="none" w:sz="0" w:space="0" w:color="auto"/>
        <w:bottom w:val="none" w:sz="0" w:space="0" w:color="auto"/>
        <w:right w:val="none" w:sz="0" w:space="0" w:color="auto"/>
      </w:divBdr>
    </w:div>
    <w:div w:id="1672415394">
      <w:bodyDiv w:val="1"/>
      <w:marLeft w:val="0"/>
      <w:marRight w:val="0"/>
      <w:marTop w:val="0"/>
      <w:marBottom w:val="0"/>
      <w:divBdr>
        <w:top w:val="none" w:sz="0" w:space="0" w:color="auto"/>
        <w:left w:val="none" w:sz="0" w:space="0" w:color="auto"/>
        <w:bottom w:val="none" w:sz="0" w:space="0" w:color="auto"/>
        <w:right w:val="none" w:sz="0" w:space="0" w:color="auto"/>
      </w:divBdr>
    </w:div>
    <w:div w:id="1811021931">
      <w:bodyDiv w:val="1"/>
      <w:marLeft w:val="0"/>
      <w:marRight w:val="0"/>
      <w:marTop w:val="0"/>
      <w:marBottom w:val="0"/>
      <w:divBdr>
        <w:top w:val="none" w:sz="0" w:space="0" w:color="auto"/>
        <w:left w:val="none" w:sz="0" w:space="0" w:color="auto"/>
        <w:bottom w:val="none" w:sz="0" w:space="0" w:color="auto"/>
        <w:right w:val="none" w:sz="0" w:space="0" w:color="auto"/>
      </w:divBdr>
    </w:div>
    <w:div w:id="213132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9978F-1EC8-436D-AD98-D02D7E7B0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8254</Words>
  <Characters>49527</Characters>
  <Application>Microsoft Office Word</Application>
  <DocSecurity>0</DocSecurity>
  <Lines>412</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Charczuk-Nieć Ewa</dc:creator>
  <cp:keywords/>
  <dc:description/>
  <cp:lastModifiedBy>Zych Magdalena</cp:lastModifiedBy>
  <cp:revision>3</cp:revision>
  <cp:lastPrinted>2025-07-21T07:05:00Z</cp:lastPrinted>
  <dcterms:created xsi:type="dcterms:W3CDTF">2025-08-04T12:38:00Z</dcterms:created>
  <dcterms:modified xsi:type="dcterms:W3CDTF">2025-08-04T12:41:00Z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InformacjePrawnieChronione</vt:lpwstr>
  </property>
  <property fmtid="{D5CDD505-2E9C-101B-9397-08002B2CF9AE}" pid="3" name="MFInformacjePrawnieChronione">
    <vt:lpwstr>DaneOsobowe</vt:lpwstr>
  </property>
  <property fmtid="{D5CDD505-2E9C-101B-9397-08002B2CF9AE}" pid="4" name="MFClassifiedBy">
    <vt:lpwstr>UxC4dwLulzfINJ8nQH+xvX5LNGipWa4BRSZhPgxsCvl2t14LLDLv/3/dC0wCF/McsNo6i0yuu2RRVG6A1rtfaQ==</vt:lpwstr>
  </property>
  <property fmtid="{D5CDD505-2E9C-101B-9397-08002B2CF9AE}" pid="5" name="MFClassificationDate">
    <vt:lpwstr>2024-03-20T14:38:02.0887185+01:00</vt:lpwstr>
  </property>
  <property fmtid="{D5CDD505-2E9C-101B-9397-08002B2CF9AE}" pid="6" name="MFClassifiedBySID">
    <vt:lpwstr>UxC4dwLulzfINJ8nQH+xvX5LNGipWa4BRSZhPgxsCvm42mrIC/DSDv0ggS+FjUN/2v1BBotkLlY5aAiEhoi6uXIrSaAlUDbety+V13W6N6FY/rsxUBU7wmxbOSrFrySx</vt:lpwstr>
  </property>
  <property fmtid="{D5CDD505-2E9C-101B-9397-08002B2CF9AE}" pid="7" name="MFGRNItemId">
    <vt:lpwstr>GRN-f4142538-3e0e-4b20-98a0-de9b4947dc84</vt:lpwstr>
  </property>
  <property fmtid="{D5CDD505-2E9C-101B-9397-08002B2CF9AE}" pid="8" name="MFHash">
    <vt:lpwstr>2r+biB5OHryN/nzt1PpbqVO3kTbCb9n3qdnmcYQpHAE=</vt:lpwstr>
  </property>
  <property fmtid="{D5CDD505-2E9C-101B-9397-08002B2CF9AE}" pid="9" name="MFVisualMarkingsSettings">
    <vt:lpwstr>HeaderAlignment=1;FooterAlignment=1</vt:lpwstr>
  </property>
  <property fmtid="{D5CDD505-2E9C-101B-9397-08002B2CF9AE}" pid="10" name="DLPManualFileClassification">
    <vt:lpwstr>{fd9c82e1-c511-4c96-a77c-899fd43c2385}</vt:lpwstr>
  </property>
  <property fmtid="{D5CDD505-2E9C-101B-9397-08002B2CF9AE}" pid="11" name="MFRefresh">
    <vt:lpwstr>False</vt:lpwstr>
  </property>
</Properties>
</file>