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27C2B" w14:textId="77777777" w:rsidR="00000000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27 marca 2026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23827848" w14:textId="77777777" w:rsidR="00000000" w:rsidRPr="00DD75BC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DD75BC">
        <w:rPr>
          <w:rFonts w:asciiTheme="minorHAnsi" w:hAnsiTheme="minorHAnsi"/>
          <w:b/>
          <w:bCs/>
          <w:sz w:val="24"/>
          <w:szCs w:val="24"/>
        </w:rPr>
        <w:t>NSP-III.7570.23.2023</w:t>
      </w:r>
      <w:bookmarkEnd w:id="2"/>
      <w:r w:rsidRPr="00DD75BC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DD75BC">
        <w:rPr>
          <w:rFonts w:asciiTheme="minorHAnsi" w:hAnsiTheme="minorHAnsi"/>
          <w:b/>
          <w:bCs/>
          <w:sz w:val="24"/>
          <w:szCs w:val="24"/>
        </w:rPr>
        <w:t>AS</w:t>
      </w:r>
      <w:bookmarkEnd w:id="3"/>
    </w:p>
    <w:p w14:paraId="5F4D22F8" w14:textId="77777777" w:rsidR="00000000" w:rsidRDefault="00000000" w:rsidP="00DD75BC">
      <w:pPr>
        <w:spacing w:after="0"/>
        <w:ind w:left="4956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D436281" w14:textId="77777777" w:rsidR="00000000" w:rsidRPr="007279F0" w:rsidRDefault="00000000" w:rsidP="00DD75BC">
      <w:pPr>
        <w:spacing w:after="0"/>
        <w:ind w:left="495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279F0">
        <w:rPr>
          <w:rFonts w:asciiTheme="minorHAnsi" w:hAnsiTheme="minorHAnsi" w:cstheme="minorHAnsi"/>
          <w:b/>
          <w:sz w:val="24"/>
          <w:szCs w:val="24"/>
        </w:rPr>
        <w:t>wg rozdzielnika</w:t>
      </w:r>
    </w:p>
    <w:p w14:paraId="0D26C39C" w14:textId="77777777" w:rsidR="00000000" w:rsidRPr="007279F0" w:rsidRDefault="00000000" w:rsidP="00DD75BC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32AFBDC" w14:textId="77777777" w:rsidR="00000000" w:rsidRPr="007279F0" w:rsidRDefault="00000000" w:rsidP="00DD75BC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279F0">
        <w:rPr>
          <w:rFonts w:asciiTheme="minorHAnsi" w:eastAsia="Times New Roman" w:hAnsiTheme="minorHAnsi" w:cstheme="minorHAnsi"/>
          <w:sz w:val="24"/>
          <w:szCs w:val="24"/>
          <w:lang w:eastAsia="pl-PL"/>
        </w:rPr>
        <w:t>Szanowni Państwo,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430CE5A3" w14:textId="77777777" w:rsidR="00000000" w:rsidRPr="00207438" w:rsidRDefault="00000000" w:rsidP="00DD75BC">
      <w:pPr>
        <w:spacing w:after="0"/>
        <w:rPr>
          <w:rFonts w:asciiTheme="minorHAnsi" w:eastAsia="Times New Roman" w:hAnsiTheme="minorHAnsi" w:cstheme="minorHAnsi"/>
          <w:sz w:val="2"/>
          <w:szCs w:val="2"/>
          <w:lang w:eastAsia="pl-PL"/>
        </w:rPr>
      </w:pPr>
    </w:p>
    <w:p w14:paraId="60D27953" w14:textId="77777777" w:rsidR="00000000" w:rsidRPr="00D3536D" w:rsidRDefault="00000000" w:rsidP="00DD75BC">
      <w:pPr>
        <w:suppressAutoHyphens/>
        <w:spacing w:after="80" w:line="240" w:lineRule="auto"/>
        <w:rPr>
          <w:rFonts w:asciiTheme="minorHAnsi" w:hAnsiTheme="minorHAnsi"/>
          <w:sz w:val="24"/>
          <w:szCs w:val="24"/>
        </w:rPr>
      </w:pPr>
      <w:r w:rsidRPr="00D3536D">
        <w:rPr>
          <w:rFonts w:asciiTheme="minorHAnsi" w:hAnsiTheme="minorHAnsi"/>
          <w:sz w:val="24"/>
          <w:szCs w:val="24"/>
        </w:rPr>
        <w:t xml:space="preserve">na podstawie art. 36 ustawy z dnia 14 czerwca 1960 r. - Kodeks postępowania </w:t>
      </w:r>
      <w:r w:rsidRPr="00D3536D">
        <w:rPr>
          <w:rFonts w:asciiTheme="minorHAnsi" w:hAnsiTheme="minorHAnsi" w:cstheme="minorHAnsi"/>
          <w:sz w:val="24"/>
          <w:szCs w:val="24"/>
        </w:rPr>
        <w:t>administracyjnego (</w:t>
      </w:r>
      <w:bookmarkStart w:id="4" w:name="_Hlk217298670"/>
      <w:r w:rsidRPr="00D3536D">
        <w:rPr>
          <w:sz w:val="24"/>
          <w:szCs w:val="24"/>
        </w:rPr>
        <w:t xml:space="preserve">j. t. </w:t>
      </w:r>
      <w:r w:rsidRPr="00D3536D">
        <w:rPr>
          <w:rFonts w:asciiTheme="minorHAnsi" w:hAnsiTheme="minorHAnsi"/>
          <w:sz w:val="24"/>
          <w:szCs w:val="24"/>
        </w:rPr>
        <w:t>Dz. U. z 2025 r., poz. 1691</w:t>
      </w:r>
      <w:bookmarkEnd w:id="4"/>
      <w:r w:rsidRPr="00D3536D">
        <w:rPr>
          <w:rFonts w:asciiTheme="minorHAnsi" w:hAnsiTheme="minorHAnsi"/>
          <w:sz w:val="24"/>
          <w:szCs w:val="24"/>
        </w:rPr>
        <w:t xml:space="preserve">) </w:t>
      </w:r>
      <w:r w:rsidRPr="00D3536D">
        <w:rPr>
          <w:rFonts w:asciiTheme="minorHAnsi" w:hAnsiTheme="minorHAnsi" w:cstheme="minorHAnsi"/>
          <w:iCs/>
          <w:sz w:val="24"/>
          <w:szCs w:val="24"/>
        </w:rPr>
        <w:t xml:space="preserve">zawiadamiam, </w:t>
      </w:r>
      <w:r w:rsidRPr="00D3536D">
        <w:rPr>
          <w:sz w:val="24"/>
          <w:szCs w:val="24"/>
        </w:rPr>
        <w:t xml:space="preserve">że w </w:t>
      </w:r>
      <w:bookmarkStart w:id="5" w:name="_Hlk164685408"/>
      <w:r w:rsidRPr="00D3536D">
        <w:rPr>
          <w:sz w:val="24"/>
          <w:szCs w:val="24"/>
        </w:rPr>
        <w:t>związku z</w:t>
      </w:r>
      <w:r w:rsidRPr="00D3536D">
        <w:rPr>
          <w:sz w:val="24"/>
          <w:szCs w:val="24"/>
        </w:rPr>
        <w:t xml:space="preserve"> oczekiwaniem </w:t>
      </w:r>
      <w:r w:rsidRPr="00D3536D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na opinię rzeczoznawcy majątkowego w formie operatu szacunkowego</w:t>
      </w:r>
      <w:r w:rsidRPr="00D3536D">
        <w:rPr>
          <w:sz w:val="24"/>
          <w:szCs w:val="24"/>
        </w:rPr>
        <w:t xml:space="preserve">, </w:t>
      </w:r>
      <w:bookmarkEnd w:id="5"/>
      <w:r w:rsidRPr="00D3536D">
        <w:rPr>
          <w:rFonts w:asciiTheme="minorHAnsi" w:hAnsiTheme="minorHAnsi" w:cstheme="minorHAnsi"/>
          <w:sz w:val="24"/>
          <w:szCs w:val="24"/>
        </w:rPr>
        <w:t>zakończenie</w:t>
      </w:r>
      <w:r w:rsidRPr="00D3536D">
        <w:rPr>
          <w:rFonts w:asciiTheme="minorHAnsi" w:hAnsiTheme="minorHAnsi" w:cstheme="minorHAnsi"/>
          <w:iCs/>
          <w:sz w:val="24"/>
          <w:szCs w:val="24"/>
        </w:rPr>
        <w:t xml:space="preserve"> postępowania </w:t>
      </w:r>
      <w:r w:rsidRPr="00D3536D">
        <w:rPr>
          <w:rFonts w:asciiTheme="minorHAnsi" w:hAnsiTheme="minorHAnsi" w:cstheme="minorHAnsi"/>
          <w:sz w:val="24"/>
          <w:szCs w:val="24"/>
        </w:rPr>
        <w:t>w sprawie ustalenia</w:t>
      </w:r>
      <w:r w:rsidRPr="00D3536D">
        <w:rPr>
          <w:rFonts w:asciiTheme="minorHAnsi" w:hAnsiTheme="minorHAnsi"/>
          <w:iCs/>
          <w:sz w:val="24"/>
          <w:szCs w:val="24"/>
        </w:rPr>
        <w:t xml:space="preserve"> odszkodowania</w:t>
      </w:r>
      <w:bookmarkStart w:id="6" w:name="_Hlk80196419"/>
      <w:r w:rsidRPr="00D3536D">
        <w:rPr>
          <w:rFonts w:asciiTheme="minorHAnsi" w:hAnsiTheme="minorHAnsi"/>
          <w:sz w:val="24"/>
          <w:szCs w:val="24"/>
        </w:rPr>
        <w:t xml:space="preserve"> za nieruchomość </w:t>
      </w:r>
      <w:bookmarkEnd w:id="6"/>
      <w:r w:rsidRPr="00D3536D">
        <w:rPr>
          <w:rFonts w:asciiTheme="minorHAnsi" w:hAnsiTheme="minorHAnsi"/>
          <w:sz w:val="24"/>
          <w:szCs w:val="24"/>
        </w:rPr>
        <w:t xml:space="preserve">oznaczoną </w:t>
      </w:r>
      <w:r w:rsidRPr="00D3536D">
        <w:rPr>
          <w:rFonts w:asciiTheme="minorHAnsi" w:hAnsiTheme="minorHAnsi" w:cstheme="minorHAnsi"/>
          <w:sz w:val="24"/>
          <w:szCs w:val="24"/>
        </w:rPr>
        <w:t xml:space="preserve">jako działka </w:t>
      </w:r>
      <w:r w:rsidRPr="00D3536D">
        <w:rPr>
          <w:rFonts w:asciiTheme="minorHAnsi" w:hAnsiTheme="minorHAnsi" w:cstheme="minorHAnsi"/>
          <w:b/>
          <w:bCs/>
          <w:sz w:val="24"/>
          <w:szCs w:val="24"/>
        </w:rPr>
        <w:t>nr 86/33 o pow. 0,0432</w:t>
      </w:r>
      <w:r w:rsidRPr="00D3536D">
        <w:rPr>
          <w:rFonts w:asciiTheme="minorHAnsi" w:hAnsiTheme="minorHAnsi" w:cstheme="minorHAnsi"/>
          <w:sz w:val="24"/>
          <w:szCs w:val="24"/>
        </w:rPr>
        <w:t xml:space="preserve"> </w:t>
      </w:r>
      <w:r w:rsidRPr="00D3536D">
        <w:rPr>
          <w:rFonts w:asciiTheme="minorHAnsi" w:hAnsiTheme="minorHAnsi" w:cstheme="minorHAnsi"/>
          <w:b/>
          <w:bCs/>
          <w:sz w:val="24"/>
          <w:szCs w:val="24"/>
        </w:rPr>
        <w:t>ha</w:t>
      </w:r>
      <w:r w:rsidRPr="00D3536D">
        <w:rPr>
          <w:rFonts w:asciiTheme="minorHAnsi" w:hAnsiTheme="minorHAnsi" w:cstheme="minorHAnsi"/>
          <w:sz w:val="24"/>
          <w:szCs w:val="24"/>
        </w:rPr>
        <w:t xml:space="preserve">, która powstała z podziału działki </w:t>
      </w:r>
      <w:r w:rsidRPr="00D3536D">
        <w:rPr>
          <w:rFonts w:asciiTheme="minorHAnsi" w:hAnsiTheme="minorHAnsi" w:cstheme="minorHAnsi"/>
          <w:b/>
          <w:bCs/>
          <w:sz w:val="24"/>
          <w:szCs w:val="24"/>
        </w:rPr>
        <w:t>nr 86/19</w:t>
      </w:r>
      <w:r w:rsidRPr="00D3536D">
        <w:rPr>
          <w:rFonts w:asciiTheme="minorHAnsi" w:hAnsiTheme="minorHAnsi" w:cstheme="minorHAnsi"/>
          <w:sz w:val="24"/>
          <w:szCs w:val="24"/>
        </w:rPr>
        <w:t xml:space="preserve">, położoną w gminie </w:t>
      </w:r>
      <w:r w:rsidRPr="00D3536D">
        <w:rPr>
          <w:rFonts w:asciiTheme="minorHAnsi" w:hAnsiTheme="minorHAnsi" w:cstheme="minorHAnsi"/>
          <w:b/>
          <w:bCs/>
          <w:sz w:val="24"/>
          <w:szCs w:val="24"/>
        </w:rPr>
        <w:t>Żukowo</w:t>
      </w:r>
      <w:r w:rsidRPr="00D3536D">
        <w:rPr>
          <w:rFonts w:asciiTheme="minorHAnsi" w:hAnsiTheme="minorHAnsi" w:cstheme="minorHAnsi"/>
          <w:sz w:val="24"/>
          <w:szCs w:val="24"/>
        </w:rPr>
        <w:t xml:space="preserve">, obręb </w:t>
      </w:r>
      <w:r w:rsidRPr="00D3536D">
        <w:rPr>
          <w:rFonts w:asciiTheme="minorHAnsi" w:hAnsiTheme="minorHAnsi" w:cstheme="minorHAnsi"/>
          <w:b/>
          <w:sz w:val="24"/>
          <w:szCs w:val="24"/>
        </w:rPr>
        <w:t>Miszewko (nr 0009)</w:t>
      </w:r>
      <w:r w:rsidRPr="00D3536D">
        <w:rPr>
          <w:rFonts w:asciiTheme="minorHAnsi" w:hAnsiTheme="minorHAnsi" w:cstheme="minorHAnsi"/>
          <w:sz w:val="24"/>
          <w:szCs w:val="24"/>
        </w:rPr>
        <w:t>, powiat kartuski, której własność przeszła z mocy prawa na rzecz Skarbu Państwa na podstawie ostatecznej decyzji Wojewody Pomorskiego z dnia 3 października 2022 r. nr WI-III.7820.21.2021.MKH o zezwoleniu na realizację inwestycji drogowej pn. </w:t>
      </w:r>
      <w:r w:rsidRPr="00D3536D">
        <w:rPr>
          <w:rFonts w:asciiTheme="minorHAnsi" w:hAnsiTheme="minorHAnsi" w:cstheme="minorHAnsi"/>
          <w:i/>
          <w:iCs/>
          <w:sz w:val="24"/>
          <w:szCs w:val="24"/>
        </w:rPr>
        <w:t>"Budowa Obwodnicy Metropolii Trójmiejskiej. Zadanie 1: węzeł Chwaszczyno (bez węzła) – węzeł Żukowo (bez węzła)"</w:t>
      </w:r>
      <w:r w:rsidRPr="00D3536D">
        <w:rPr>
          <w:rFonts w:asciiTheme="minorHAnsi" w:hAnsiTheme="minorHAnsi"/>
          <w:i/>
          <w:iCs/>
          <w:sz w:val="24"/>
          <w:szCs w:val="24"/>
        </w:rPr>
        <w:t xml:space="preserve">, </w:t>
      </w:r>
      <w:r w:rsidRPr="00D3536D">
        <w:rPr>
          <w:rFonts w:asciiTheme="minorHAnsi" w:hAnsiTheme="minorHAnsi"/>
          <w:sz w:val="24"/>
          <w:szCs w:val="24"/>
        </w:rPr>
        <w:t>w terminie wcześniej wskazanym n</w:t>
      </w:r>
      <w:r w:rsidRPr="00D3536D">
        <w:rPr>
          <w:rFonts w:asciiTheme="minorHAnsi" w:hAnsiTheme="minorHAnsi"/>
          <w:iCs/>
          <w:sz w:val="24"/>
          <w:szCs w:val="24"/>
        </w:rPr>
        <w:t>ie jest możliwe</w:t>
      </w:r>
      <w:r w:rsidRPr="00D3536D">
        <w:rPr>
          <w:rFonts w:asciiTheme="minorHAnsi" w:hAnsiTheme="minorHAnsi"/>
          <w:sz w:val="24"/>
          <w:szCs w:val="24"/>
        </w:rPr>
        <w:t>.</w:t>
      </w:r>
    </w:p>
    <w:p w14:paraId="05856090" w14:textId="77777777" w:rsidR="00000000" w:rsidRPr="00D3536D" w:rsidRDefault="00000000" w:rsidP="00DD75BC">
      <w:pPr>
        <w:widowControl w:val="0"/>
        <w:tabs>
          <w:tab w:val="left" w:pos="284"/>
        </w:tabs>
        <w:suppressAutoHyphens/>
        <w:spacing w:after="8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3536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związku z powyższym, wyznaczam nowy termin załatwienia sprawy do dnia </w:t>
      </w:r>
      <w:r w:rsidRPr="00D3536D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D3536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30 czerwca</w:t>
      </w:r>
      <w:r w:rsidRPr="00D3536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2026 r.</w:t>
      </w:r>
    </w:p>
    <w:p w14:paraId="68D62E01" w14:textId="77777777" w:rsidR="00000000" w:rsidRPr="00E06DA7" w:rsidRDefault="00000000" w:rsidP="00DD75BC">
      <w:pPr>
        <w:spacing w:after="0" w:line="240" w:lineRule="auto"/>
        <w:jc w:val="both"/>
        <w:rPr>
          <w:rFonts w:asciiTheme="minorHAnsi" w:eastAsia="Bookman Old Style" w:hAnsiTheme="minorHAnsi" w:cstheme="minorHAnsi"/>
          <w:b/>
          <w:bCs/>
          <w:sz w:val="20"/>
          <w:szCs w:val="20"/>
          <w:lang w:eastAsia="pl-PL"/>
        </w:rPr>
      </w:pPr>
      <w:r w:rsidRPr="00D3536D">
        <w:rPr>
          <w:rFonts w:ascii="Times New Roman" w:eastAsia="Bookman Old Style" w:hAnsi="Times New Roman"/>
          <w:b/>
          <w:bCs/>
          <w:sz w:val="20"/>
          <w:szCs w:val="20"/>
          <w:u w:val="single"/>
          <w:lang w:eastAsia="pl-PL"/>
        </w:rPr>
        <w:br/>
      </w:r>
      <w:r w:rsidRPr="00E06DA7">
        <w:rPr>
          <w:rFonts w:asciiTheme="minorHAnsi" w:eastAsia="Bookman Old Style" w:hAnsiTheme="minorHAnsi" w:cstheme="minorHAnsi"/>
          <w:b/>
          <w:bCs/>
          <w:sz w:val="20"/>
          <w:szCs w:val="20"/>
          <w:lang w:eastAsia="pl-PL"/>
        </w:rPr>
        <w:t>Pouczenie:</w:t>
      </w:r>
    </w:p>
    <w:p w14:paraId="7BAFD751" w14:textId="77777777" w:rsidR="00000000" w:rsidRPr="00E06DA7" w:rsidRDefault="00000000" w:rsidP="00DD75BC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E06DA7">
        <w:rPr>
          <w:rFonts w:asciiTheme="minorHAnsi" w:eastAsia="Times New Roman" w:hAnsiTheme="minorHAnsi" w:cstheme="minorHAnsi"/>
          <w:sz w:val="20"/>
          <w:szCs w:val="20"/>
          <w:lang w:eastAsia="pl-PL"/>
        </w:rPr>
        <w:t>Stronie służy prawo do wniesienia ponaglenia, jeżeli:</w:t>
      </w:r>
    </w:p>
    <w:p w14:paraId="23E44167" w14:textId="77777777" w:rsidR="00000000" w:rsidRPr="00E06DA7" w:rsidRDefault="00000000" w:rsidP="00DD75B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E06DA7">
        <w:rPr>
          <w:rFonts w:asciiTheme="minorHAnsi" w:eastAsia="Times New Roman" w:hAnsiTheme="minorHAnsi" w:cstheme="minorHAnsi"/>
          <w:sz w:val="20"/>
          <w:szCs w:val="20"/>
          <w:lang w:eastAsia="pl-PL"/>
        </w:rPr>
        <w:t>nie załatwiono sprawy w terminie określonym w art. 35 lub przepisach szczególnych ani w terminie wskazanym zgodnie z art. 36 § 1 (bezczynność);</w:t>
      </w:r>
    </w:p>
    <w:p w14:paraId="06ADD361" w14:textId="77777777" w:rsidR="00000000" w:rsidRPr="00E06DA7" w:rsidRDefault="00000000" w:rsidP="00DD75B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E06DA7">
        <w:rPr>
          <w:rFonts w:asciiTheme="minorHAnsi" w:eastAsia="Times New Roman" w:hAnsiTheme="minorHAnsi" w:cstheme="minorHAnsi"/>
          <w:sz w:val="20"/>
          <w:szCs w:val="20"/>
          <w:lang w:eastAsia="pl-PL"/>
        </w:rPr>
        <w:t>postępowanie jest prowadzone dłużej niż jest to niezbędne do załatwienia sprawy (przewlekłość).</w:t>
      </w:r>
    </w:p>
    <w:p w14:paraId="5592E43D" w14:textId="77777777" w:rsidR="00000000" w:rsidRPr="00207438" w:rsidRDefault="00000000" w:rsidP="00DD75BC">
      <w:pPr>
        <w:widowControl w:val="0"/>
        <w:suppressAutoHyphens/>
        <w:spacing w:after="0" w:line="240" w:lineRule="auto"/>
        <w:ind w:left="284"/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</w:pPr>
      <w:r w:rsidRPr="00E06DA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Ponaglenie wnosi się do Ministra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Finansów i Gospodarki</w:t>
      </w:r>
      <w:r w:rsidRPr="00E06DA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za pośrednictwem Wojewody Pomorskiego. Ponaglenie powinno zawierać uzasadnienie </w:t>
      </w:r>
      <w:r w:rsidRPr="00E06DA7">
        <w:rPr>
          <w:rFonts w:asciiTheme="minorHAnsi" w:eastAsia="Bookman Old Style" w:hAnsiTheme="minorHAnsi" w:cstheme="minorHAnsi"/>
          <w:bCs/>
          <w:i/>
          <w:sz w:val="20"/>
          <w:szCs w:val="20"/>
          <w:lang w:eastAsia="pl-PL"/>
        </w:rPr>
        <w:t xml:space="preserve">(art. 37 § 1-3 ustawy z dnia 14 czerwca 1960 r. Kodeks postępowania administracyjnego; </w:t>
      </w:r>
      <w:r w:rsidRPr="00E06DA7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j. t. Dz. U. z 202</w:t>
      </w: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5</w:t>
      </w:r>
      <w:r w:rsidRPr="00E06DA7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 xml:space="preserve"> r., poz. </w:t>
      </w: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1961</w:t>
      </w:r>
      <w:r w:rsidRPr="00E06DA7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).</w:t>
      </w:r>
    </w:p>
    <w:p w14:paraId="7F4AD43E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ED7CE8" w14:paraId="3FA4BBC2" w14:textId="77777777" w:rsidTr="007A2AF9">
        <w:trPr>
          <w:trHeight w:val="474"/>
        </w:trPr>
        <w:tc>
          <w:tcPr>
            <w:tcW w:w="4587" w:type="dxa"/>
          </w:tcPr>
          <w:p w14:paraId="74BD57CA" w14:textId="77777777" w:rsidR="00000000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poważaniem</w:t>
            </w:r>
          </w:p>
          <w:p w14:paraId="1EDDD799" w14:textId="77777777" w:rsidR="00000000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ED7CE8" w14:paraId="34588278" w14:textId="77777777" w:rsidTr="007A2AF9">
        <w:trPr>
          <w:trHeight w:val="1148"/>
        </w:trPr>
        <w:tc>
          <w:tcPr>
            <w:tcW w:w="4587" w:type="dxa"/>
          </w:tcPr>
          <w:p w14:paraId="2DC3DDA4" w14:textId="77777777" w:rsidR="00000000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ezdPracownikStanowisko"/>
            <w:r>
              <w:rPr>
                <w:rFonts w:asciiTheme="minorHAnsi" w:hAnsiTheme="minorHAnsi"/>
                <w:sz w:val="24"/>
                <w:szCs w:val="24"/>
              </w:rPr>
              <w:t>Zastępca Dyrektora</w:t>
            </w:r>
            <w:bookmarkEnd w:id="7"/>
          </w:p>
          <w:p w14:paraId="4E1AA017" w14:textId="77777777" w:rsidR="00000000" w:rsidRPr="007A2AF9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8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8"/>
          </w:p>
          <w:p w14:paraId="6E7C5F14" w14:textId="77777777" w:rsidR="00000000" w:rsidRPr="007A2AF9" w:rsidRDefault="00000000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9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Dorota Dambek-Duda</w:t>
            </w:r>
            <w:bookmarkEnd w:id="9"/>
          </w:p>
        </w:tc>
      </w:tr>
      <w:tr w:rsidR="00ED7CE8" w14:paraId="773074F6" w14:textId="77777777" w:rsidTr="007A2AF9">
        <w:trPr>
          <w:trHeight w:val="401"/>
        </w:trPr>
        <w:tc>
          <w:tcPr>
            <w:tcW w:w="4587" w:type="dxa"/>
          </w:tcPr>
          <w:p w14:paraId="42920757" w14:textId="77777777" w:rsidR="00000000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1903F1D6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47616AF2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F509556" w14:textId="77777777" w:rsidR="00000000" w:rsidRPr="004A7571" w:rsidRDefault="00000000" w:rsidP="00DD75BC">
      <w:pPr>
        <w:spacing w:after="0" w:line="240" w:lineRule="auto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lastRenderedPageBreak/>
        <w:t>Otrzymują:</w:t>
      </w:r>
    </w:p>
    <w:p w14:paraId="517DF2C3" w14:textId="77777777" w:rsidR="00000000" w:rsidRPr="004A7571" w:rsidRDefault="00000000" w:rsidP="00DD75BC">
      <w:pPr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Theme="minorHAnsi" w:hAnsiTheme="minorHAnsi"/>
          <w:b/>
          <w:sz w:val="16"/>
          <w:szCs w:val="16"/>
        </w:rPr>
      </w:pPr>
      <w:r w:rsidRPr="004A7571">
        <w:rPr>
          <w:rFonts w:asciiTheme="minorHAnsi" w:hAnsiTheme="minorHAnsi"/>
          <w:b/>
          <w:sz w:val="16"/>
          <w:szCs w:val="16"/>
        </w:rPr>
        <w:t xml:space="preserve">Pan Filip Pawłowski </w:t>
      </w:r>
    </w:p>
    <w:p w14:paraId="67D6F9AE" w14:textId="77777777" w:rsidR="00000000" w:rsidRPr="004A7571" w:rsidRDefault="00000000" w:rsidP="00DD75BC">
      <w:pPr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Theme="minorHAnsi" w:hAnsiTheme="minorHAnsi"/>
          <w:b/>
          <w:sz w:val="16"/>
          <w:szCs w:val="16"/>
        </w:rPr>
      </w:pPr>
      <w:r w:rsidRPr="004A7571">
        <w:rPr>
          <w:rFonts w:asciiTheme="minorHAnsi" w:hAnsiTheme="minorHAnsi"/>
          <w:b/>
          <w:sz w:val="16"/>
          <w:szCs w:val="16"/>
        </w:rPr>
        <w:t>BNP Paribas Bank Polska S.A.</w:t>
      </w:r>
    </w:p>
    <w:p w14:paraId="3D35760E" w14:textId="77777777" w:rsidR="00000000" w:rsidRPr="004A7571" w:rsidRDefault="00000000" w:rsidP="00DD75BC">
      <w:pPr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Theme="minorHAnsi" w:hAnsiTheme="minorHAnsi"/>
          <w:b/>
          <w:sz w:val="16"/>
          <w:szCs w:val="16"/>
        </w:rPr>
      </w:pPr>
      <w:r w:rsidRPr="004A7571">
        <w:rPr>
          <w:rFonts w:asciiTheme="minorHAnsi" w:hAnsiTheme="minorHAnsi"/>
          <w:b/>
          <w:sz w:val="16"/>
          <w:szCs w:val="16"/>
        </w:rPr>
        <w:t xml:space="preserve">Generalny Dyrektor Dróg Krajowych i Autostrad </w:t>
      </w:r>
    </w:p>
    <w:p w14:paraId="46FEDBDD" w14:textId="77777777" w:rsidR="00000000" w:rsidRPr="004A7571" w:rsidRDefault="00000000" w:rsidP="00DD75BC">
      <w:pPr>
        <w:suppressAutoHyphens/>
        <w:spacing w:after="0" w:line="240" w:lineRule="auto"/>
        <w:ind w:left="284"/>
        <w:rPr>
          <w:rFonts w:asciiTheme="minorHAnsi" w:hAnsiTheme="minorHAnsi"/>
          <w:b/>
          <w:sz w:val="16"/>
          <w:szCs w:val="16"/>
        </w:rPr>
      </w:pPr>
      <w:r w:rsidRPr="004A7571">
        <w:rPr>
          <w:rFonts w:asciiTheme="minorHAnsi" w:hAnsiTheme="minorHAnsi"/>
          <w:b/>
          <w:sz w:val="16"/>
          <w:szCs w:val="16"/>
        </w:rPr>
        <w:t xml:space="preserve">- reprezentowany przez Dyrektora Oddziału GDDKiA w Gdańsku </w:t>
      </w:r>
    </w:p>
    <w:p w14:paraId="3A4592E3" w14:textId="77777777" w:rsidR="00000000" w:rsidRPr="004A7571" w:rsidRDefault="00000000" w:rsidP="00DD75BC">
      <w:pPr>
        <w:suppressAutoHyphens/>
        <w:spacing w:afterLines="80" w:after="192" w:line="240" w:lineRule="auto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 xml:space="preserve">4.     </w:t>
      </w:r>
      <w:r w:rsidRPr="004A7571">
        <w:rPr>
          <w:rFonts w:asciiTheme="minorHAnsi" w:hAnsiTheme="minorHAnsi"/>
          <w:b/>
          <w:sz w:val="16"/>
          <w:szCs w:val="16"/>
        </w:rPr>
        <w:t>aa.</w:t>
      </w:r>
    </w:p>
    <w:p w14:paraId="1A20F3FF" w14:textId="77777777" w:rsidR="00000000" w:rsidRPr="007A2AF9" w:rsidRDefault="00000000" w:rsidP="00DD75BC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D3D35D4" w14:textId="77777777" w:rsidR="00000000" w:rsidRPr="007A2AF9" w:rsidRDefault="00000000" w:rsidP="00DD75BC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0470F10" w14:textId="77777777" w:rsidR="00000000" w:rsidRPr="007A2AF9" w:rsidRDefault="00000000" w:rsidP="00DD75BC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11994D5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D6F75D0" w14:textId="77777777" w:rsidR="00000000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78077C82" w14:textId="77777777" w:rsidR="00000000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52408029" w14:textId="77777777" w:rsidR="00000000" w:rsidRPr="007A2AF9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7A7C4D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BDC77" w14:textId="77777777" w:rsidR="00DA149B" w:rsidRDefault="00DA149B">
      <w:pPr>
        <w:spacing w:after="0" w:line="240" w:lineRule="auto"/>
      </w:pPr>
      <w:r>
        <w:separator/>
      </w:r>
    </w:p>
  </w:endnote>
  <w:endnote w:type="continuationSeparator" w:id="0">
    <w:p w14:paraId="42B09747" w14:textId="77777777" w:rsidR="00DA149B" w:rsidRDefault="00DA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3F4C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81E0178">
        <v:rect id="_x0000_i1025" style="width:0;height:1.5pt" o:hralign="center" o:bullet="t" o:hrstd="t" o:hr="t" fillcolor="#a0a0a0" stroked="f"/>
      </w:pict>
    </w:r>
  </w:p>
  <w:p w14:paraId="281D05C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0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0"/>
  </w:p>
  <w:p w14:paraId="7C735B7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089AD1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6CC22DB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2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7061722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6565B29C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842D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8B17DC1">
        <v:rect id="_x0000_i1027" style="width:0;height:1.5pt" o:hralign="center" o:bullet="t" o:hrstd="t" o:hr="t" fillcolor="#a0a0a0" stroked="f"/>
      </w:pict>
    </w:r>
  </w:p>
  <w:p w14:paraId="07D15DCF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2C322CEE" wp14:editId="1BF27BCF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088F2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3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3"/>
  </w:p>
  <w:p w14:paraId="11690FB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68DC72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081ECEB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5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5"/>
  </w:p>
  <w:p w14:paraId="20EC4D7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E4D79" w14:textId="77777777" w:rsidR="00DA149B" w:rsidRDefault="00DA149B">
      <w:pPr>
        <w:spacing w:after="0" w:line="240" w:lineRule="auto"/>
      </w:pPr>
      <w:r>
        <w:separator/>
      </w:r>
    </w:p>
  </w:footnote>
  <w:footnote w:type="continuationSeparator" w:id="0">
    <w:p w14:paraId="6720DF43" w14:textId="77777777" w:rsidR="00DA149B" w:rsidRDefault="00DA1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EA8F6" w14:textId="77777777" w:rsidR="00000000" w:rsidRDefault="00000000">
    <w:pPr>
      <w:pStyle w:val="Nagwek"/>
    </w:pPr>
  </w:p>
  <w:p w14:paraId="5174D336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14C8C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0227917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22B0D7E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2062"/>
    <w:multiLevelType w:val="hybridMultilevel"/>
    <w:tmpl w:val="F8E85E48"/>
    <w:lvl w:ilvl="0" w:tplc="C9B0003C">
      <w:start w:val="1"/>
      <w:numFmt w:val="decimal"/>
      <w:lvlText w:val="%1)"/>
      <w:lvlJc w:val="left"/>
      <w:pPr>
        <w:ind w:left="720" w:hanging="360"/>
      </w:pPr>
    </w:lvl>
    <w:lvl w:ilvl="1" w:tplc="494E8D1C" w:tentative="1">
      <w:start w:val="1"/>
      <w:numFmt w:val="lowerLetter"/>
      <w:lvlText w:val="%2."/>
      <w:lvlJc w:val="left"/>
      <w:pPr>
        <w:ind w:left="1440" w:hanging="360"/>
      </w:pPr>
    </w:lvl>
    <w:lvl w:ilvl="2" w:tplc="E4A4E986" w:tentative="1">
      <w:start w:val="1"/>
      <w:numFmt w:val="lowerRoman"/>
      <w:lvlText w:val="%3."/>
      <w:lvlJc w:val="right"/>
      <w:pPr>
        <w:ind w:left="2160" w:hanging="180"/>
      </w:pPr>
    </w:lvl>
    <w:lvl w:ilvl="3" w:tplc="6E4863F8" w:tentative="1">
      <w:start w:val="1"/>
      <w:numFmt w:val="decimal"/>
      <w:lvlText w:val="%4."/>
      <w:lvlJc w:val="left"/>
      <w:pPr>
        <w:ind w:left="2880" w:hanging="360"/>
      </w:pPr>
    </w:lvl>
    <w:lvl w:ilvl="4" w:tplc="BD249DBA" w:tentative="1">
      <w:start w:val="1"/>
      <w:numFmt w:val="lowerLetter"/>
      <w:lvlText w:val="%5."/>
      <w:lvlJc w:val="left"/>
      <w:pPr>
        <w:ind w:left="3600" w:hanging="360"/>
      </w:pPr>
    </w:lvl>
    <w:lvl w:ilvl="5" w:tplc="552E3786" w:tentative="1">
      <w:start w:val="1"/>
      <w:numFmt w:val="lowerRoman"/>
      <w:lvlText w:val="%6."/>
      <w:lvlJc w:val="right"/>
      <w:pPr>
        <w:ind w:left="4320" w:hanging="180"/>
      </w:pPr>
    </w:lvl>
    <w:lvl w:ilvl="6" w:tplc="6292E588" w:tentative="1">
      <w:start w:val="1"/>
      <w:numFmt w:val="decimal"/>
      <w:lvlText w:val="%7."/>
      <w:lvlJc w:val="left"/>
      <w:pPr>
        <w:ind w:left="5040" w:hanging="360"/>
      </w:pPr>
    </w:lvl>
    <w:lvl w:ilvl="7" w:tplc="29AAED48" w:tentative="1">
      <w:start w:val="1"/>
      <w:numFmt w:val="lowerLetter"/>
      <w:lvlText w:val="%8."/>
      <w:lvlJc w:val="left"/>
      <w:pPr>
        <w:ind w:left="5760" w:hanging="360"/>
      </w:pPr>
    </w:lvl>
    <w:lvl w:ilvl="8" w:tplc="67941E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7591E"/>
    <w:multiLevelType w:val="hybridMultilevel"/>
    <w:tmpl w:val="27D80A3C"/>
    <w:lvl w:ilvl="0" w:tplc="B3DC6D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95E4D0D6" w:tentative="1">
      <w:start w:val="1"/>
      <w:numFmt w:val="lowerLetter"/>
      <w:lvlText w:val="%2."/>
      <w:lvlJc w:val="left"/>
      <w:pPr>
        <w:ind w:left="1440" w:hanging="360"/>
      </w:pPr>
    </w:lvl>
    <w:lvl w:ilvl="2" w:tplc="3AA2A8DE" w:tentative="1">
      <w:start w:val="1"/>
      <w:numFmt w:val="lowerRoman"/>
      <w:lvlText w:val="%3."/>
      <w:lvlJc w:val="right"/>
      <w:pPr>
        <w:ind w:left="2160" w:hanging="180"/>
      </w:pPr>
    </w:lvl>
    <w:lvl w:ilvl="3" w:tplc="CB2CE204" w:tentative="1">
      <w:start w:val="1"/>
      <w:numFmt w:val="decimal"/>
      <w:lvlText w:val="%4."/>
      <w:lvlJc w:val="left"/>
      <w:pPr>
        <w:ind w:left="2880" w:hanging="360"/>
      </w:pPr>
    </w:lvl>
    <w:lvl w:ilvl="4" w:tplc="645A3166" w:tentative="1">
      <w:start w:val="1"/>
      <w:numFmt w:val="lowerLetter"/>
      <w:lvlText w:val="%5."/>
      <w:lvlJc w:val="left"/>
      <w:pPr>
        <w:ind w:left="3600" w:hanging="360"/>
      </w:pPr>
    </w:lvl>
    <w:lvl w:ilvl="5" w:tplc="9F702C30" w:tentative="1">
      <w:start w:val="1"/>
      <w:numFmt w:val="lowerRoman"/>
      <w:lvlText w:val="%6."/>
      <w:lvlJc w:val="right"/>
      <w:pPr>
        <w:ind w:left="4320" w:hanging="180"/>
      </w:pPr>
    </w:lvl>
    <w:lvl w:ilvl="6" w:tplc="758288E4" w:tentative="1">
      <w:start w:val="1"/>
      <w:numFmt w:val="decimal"/>
      <w:lvlText w:val="%7."/>
      <w:lvlJc w:val="left"/>
      <w:pPr>
        <w:ind w:left="5040" w:hanging="360"/>
      </w:pPr>
    </w:lvl>
    <w:lvl w:ilvl="7" w:tplc="0292E73C" w:tentative="1">
      <w:start w:val="1"/>
      <w:numFmt w:val="lowerLetter"/>
      <w:lvlText w:val="%8."/>
      <w:lvlJc w:val="left"/>
      <w:pPr>
        <w:ind w:left="5760" w:hanging="360"/>
      </w:pPr>
    </w:lvl>
    <w:lvl w:ilvl="8" w:tplc="86420EE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471008">
    <w:abstractNumId w:val="0"/>
  </w:num>
  <w:num w:numId="2" w16cid:durableId="916134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E8"/>
    <w:rsid w:val="00BE2C38"/>
    <w:rsid w:val="00CA4090"/>
    <w:rsid w:val="00DA149B"/>
    <w:rsid w:val="00E64C85"/>
    <w:rsid w:val="00ED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E650E4"/>
  <w15:docId w15:val="{0BC90895-476C-4A46-A476-E96D246C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Przesunięcie terminu załatwienia sprawy NSP-III.7570.23.2023.AS do dnia 30.06.2026 r.</dc:title>
  <dc:creator>Andrzej Leszczyński</dc:creator>
  <cp:keywords>Przesunięcie terminu załatwienia sprawy NSP-III.7570.23.2023.AS do dnia 30.06.2026 r.</cp:keywords>
  <cp:lastModifiedBy>Anna Sołtys</cp:lastModifiedBy>
  <cp:revision>23</cp:revision>
  <cp:lastPrinted>2012-09-10T07:00:00Z</cp:lastPrinted>
  <dcterms:created xsi:type="dcterms:W3CDTF">2022-05-12T07:37:00Z</dcterms:created>
  <dcterms:modified xsi:type="dcterms:W3CDTF">2026-06-05T09:32:00Z</dcterms:modified>
</cp:coreProperties>
</file>