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6B6F" w14:textId="77777777"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659D4941" w14:textId="77777777"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 w14:anchorId="300DCD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6291363" r:id="rId8"/>
        </w:object>
      </w:r>
    </w:p>
    <w:p w14:paraId="5E102AD6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14:paraId="2D4846FC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8D7F2F6" w14:textId="360CE9C3" w:rsidR="00B35A7F" w:rsidRDefault="007A076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7B66E0">
        <w:rPr>
          <w:rFonts w:asciiTheme="minorHAnsi" w:hAnsiTheme="minorHAnsi" w:cstheme="minorHAnsi"/>
          <w:bCs/>
          <w:sz w:val="24"/>
          <w:szCs w:val="24"/>
        </w:rPr>
        <w:t>20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1F9090CD" w14:textId="77777777" w:rsidR="00105009" w:rsidRDefault="00105009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DOOŚ-WDŚZOO.420.2.2020.MW.</w:t>
      </w:r>
      <w:r w:rsidRPr="00105009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SW.34 </w:t>
      </w:r>
    </w:p>
    <w:p w14:paraId="080FBC40" w14:textId="77777777"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5EB5AA6E" w14:textId="77777777" w:rsidR="0058352F" w:rsidRPr="0058352F" w:rsidRDefault="0058352F" w:rsidP="0058352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8352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postępowania, że Generalny Dyrektor Ochrony Środowiska decyzją, znak: DOOŚ-WDŚZOO.420.2.2020.MW/SW.32, uchylił decyzję Regionalnego Dyrektora Ochrony Środowiska w Warszawie z dnia 29 listopada 2019 r., znak: WOOŚ-II.420.34.2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019.MP.11</w:t>
      </w:r>
      <w:r w:rsidRPr="0058352F">
        <w:rPr>
          <w:rFonts w:asciiTheme="minorHAnsi" w:hAnsiTheme="minorHAnsi" w:cstheme="minorHAnsi"/>
          <w:bCs/>
          <w:color w:val="000000"/>
          <w:sz w:val="24"/>
          <w:szCs w:val="24"/>
        </w:rPr>
        <w:t>, umarzającą postępowanie w sprawie wydania decyzji o środowiskowych uwarunkowaniach realizacji przedsięwzięcia pod nazwą: Rozbudowa i przebudowa infrastruktury lotniskowej na terenie Portu letniczego im. F. Chopina w Warszawie, w całości i przekazał sprawę do ponownego rozpatrzenia organowi I instancji.</w:t>
      </w:r>
    </w:p>
    <w:p w14:paraId="7A582D3A" w14:textId="77777777" w:rsidR="0058352F" w:rsidRPr="0058352F" w:rsidRDefault="0058352F" w:rsidP="0058352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8352F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58352F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dniu, w którym upubliczniono zawiadomienie.</w:t>
      </w:r>
    </w:p>
    <w:p w14:paraId="23CC0029" w14:textId="77777777" w:rsidR="0058352F" w:rsidRPr="0058352F" w:rsidRDefault="0058352F" w:rsidP="0058352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8352F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Warszawie lub w sposób wskazany w art. 49b § 1 Kpa.</w:t>
      </w:r>
    </w:p>
    <w:p w14:paraId="642EE28F" w14:textId="77777777" w:rsidR="00182186" w:rsidRDefault="0058352F" w:rsidP="0058352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8352F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</w:t>
      </w:r>
      <w:hyperlink r:id="rId9" w:history="1">
        <w:r w:rsidRPr="009B0441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https://www.gov.pl/web/gdos/udostepnianie-informacji-publicznej3</w:t>
        </w:r>
      </w:hyperlink>
      <w:r w:rsidRPr="0058352F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14:paraId="75B67498" w14:textId="77777777" w:rsidR="0058352F" w:rsidRDefault="0058352F" w:rsidP="0058352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3A3D397" w14:textId="77777777" w:rsidR="00B35A7F" w:rsidRDefault="00E464BA" w:rsidP="0018218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………………..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………………..</w:t>
      </w:r>
    </w:p>
    <w:p w14:paraId="6EF9491B" w14:textId="77777777"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C767762" w14:textId="77777777"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14:paraId="17CEDE12" w14:textId="77777777"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14:paraId="762A0891" w14:textId="77777777"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14:paraId="45978D13" w14:textId="77777777"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14:paraId="620BE90B" w14:textId="77777777" w:rsidR="00182186" w:rsidRDefault="00182186" w:rsidP="001821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Art. 49 § 1 Kpa Jeżeli </w:t>
      </w:r>
      <w:r w:rsidRPr="00182186">
        <w:rPr>
          <w:rFonts w:asciiTheme="minorHAnsi" w:hAnsiTheme="minorHAnsi" w:cstheme="minorHAnsi"/>
          <w:color w:val="000000"/>
        </w:rPr>
        <w:t xml:space="preserve">przepis szczególny tak stanowi, zawiadomienie stron o decyzjach i innych czynnościach organu administracji </w:t>
      </w:r>
      <w:r>
        <w:rPr>
          <w:rFonts w:asciiTheme="minorHAnsi" w:hAnsiTheme="minorHAnsi" w:cstheme="minorHAnsi"/>
          <w:color w:val="000000"/>
        </w:rPr>
        <w:t>publicznej</w:t>
      </w:r>
      <w:r w:rsidRPr="00182186">
        <w:rPr>
          <w:rFonts w:asciiTheme="minorHAnsi" w:hAnsiTheme="minorHAnsi" w:cstheme="minorHAnsi"/>
          <w:color w:val="000000"/>
        </w:rPr>
        <w:t xml:space="preserve"> może nastąpić w formie </w:t>
      </w:r>
      <w:r>
        <w:rPr>
          <w:rFonts w:asciiTheme="minorHAnsi" w:hAnsiTheme="minorHAnsi" w:cstheme="minorHAnsi"/>
          <w:color w:val="000000"/>
        </w:rPr>
        <w:t xml:space="preserve">publicznego </w:t>
      </w:r>
      <w:r w:rsidRPr="00182186">
        <w:rPr>
          <w:rFonts w:asciiTheme="minorHAnsi" w:hAnsiTheme="minorHAnsi" w:cstheme="minorHAnsi"/>
          <w:color w:val="000000"/>
        </w:rPr>
        <w:t xml:space="preserve">obwieszczenia, w innej formie publicznego ogłoszenia zwyczajowo przyjętej w danej miejscowości lub przez udostępnienie pisma w Biuletynie Informacji </w:t>
      </w:r>
      <w:r>
        <w:rPr>
          <w:rFonts w:asciiTheme="minorHAnsi" w:hAnsiTheme="minorHAnsi" w:cstheme="minorHAnsi"/>
          <w:color w:val="000000"/>
        </w:rPr>
        <w:t>Publicznej</w:t>
      </w:r>
      <w:r w:rsidRPr="00182186">
        <w:rPr>
          <w:rFonts w:asciiTheme="minorHAnsi" w:hAnsiTheme="minorHAnsi" w:cstheme="minorHAnsi"/>
          <w:color w:val="000000"/>
        </w:rPr>
        <w:t xml:space="preserve"> na stronie podmiotowej właściwego organu administracji </w:t>
      </w:r>
      <w:r>
        <w:rPr>
          <w:rFonts w:asciiTheme="minorHAnsi" w:hAnsiTheme="minorHAnsi" w:cstheme="minorHAnsi"/>
          <w:color w:val="000000"/>
        </w:rPr>
        <w:t>publicznej</w:t>
      </w:r>
      <w:r w:rsidRPr="00182186">
        <w:rPr>
          <w:rFonts w:asciiTheme="minorHAnsi" w:hAnsiTheme="minorHAnsi" w:cstheme="minorHAnsi"/>
          <w:color w:val="000000"/>
        </w:rPr>
        <w:t>.</w:t>
      </w:r>
    </w:p>
    <w:p w14:paraId="7DF82E59" w14:textId="77777777" w:rsidR="0058352F" w:rsidRPr="00182186" w:rsidRDefault="0058352F" w:rsidP="001821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8352F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</w:t>
      </w:r>
      <w:r>
        <w:rPr>
          <w:rFonts w:asciiTheme="minorHAnsi" w:hAnsiTheme="minorHAnsi" w:cstheme="minorHAnsi"/>
          <w:color w:val="000000"/>
        </w:rPr>
        <w:t>.</w:t>
      </w:r>
    </w:p>
    <w:p w14:paraId="351706FE" w14:textId="77777777" w:rsidR="00182186" w:rsidRPr="00182186" w:rsidRDefault="00182186" w:rsidP="001821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82186">
        <w:rPr>
          <w:rFonts w:asciiTheme="minorHAnsi" w:hAnsiTheme="minorHAnsi" w:cstheme="minorHAnsi"/>
          <w:color w:val="000000"/>
        </w:rPr>
        <w:t>Art. 74 ust. 3 pkt 1 ustawy</w:t>
      </w:r>
      <w:r>
        <w:rPr>
          <w:rFonts w:asciiTheme="minorHAnsi" w:hAnsiTheme="minorHAnsi" w:cstheme="minorHAnsi"/>
          <w:color w:val="000000"/>
        </w:rPr>
        <w:t xml:space="preserve"> ooś Jeżeli li</w:t>
      </w:r>
      <w:r w:rsidRPr="00182186">
        <w:rPr>
          <w:rFonts w:asciiTheme="minorHAnsi" w:hAnsiTheme="minorHAnsi" w:cstheme="minorHAnsi"/>
          <w:color w:val="000000"/>
        </w:rPr>
        <w:t>czba stron postępowania o wydanie decyzji o środowiskow</w:t>
      </w:r>
      <w:r w:rsidR="0058352F">
        <w:rPr>
          <w:rFonts w:asciiTheme="minorHAnsi" w:hAnsiTheme="minorHAnsi" w:cstheme="minorHAnsi"/>
          <w:color w:val="000000"/>
        </w:rPr>
        <w:t>ych uwarunkowaniach przekracza 1</w:t>
      </w:r>
      <w:r w:rsidRPr="00182186">
        <w:rPr>
          <w:rFonts w:asciiTheme="minorHAnsi" w:hAnsiTheme="minorHAnsi" w:cstheme="minorHAnsi"/>
          <w:color w:val="000000"/>
        </w:rPr>
        <w:t>0, stosuje się przepis art. 49 Kodeksu postępowania administracyjnego.</w:t>
      </w:r>
    </w:p>
    <w:p w14:paraId="4F73FF16" w14:textId="77777777" w:rsidR="006414F6" w:rsidRPr="00B35A7F" w:rsidRDefault="006414F6" w:rsidP="003C7B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414F6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26EF" w14:textId="77777777" w:rsidR="00475FB3" w:rsidRDefault="00475FB3">
      <w:pPr>
        <w:spacing w:after="0" w:line="240" w:lineRule="auto"/>
      </w:pPr>
      <w:r>
        <w:separator/>
      </w:r>
    </w:p>
  </w:endnote>
  <w:endnote w:type="continuationSeparator" w:id="0">
    <w:p w14:paraId="2B7B5BE1" w14:textId="77777777" w:rsidR="00475FB3" w:rsidRDefault="0047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FE46B0" w14:textId="77777777" w:rsidR="00000000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8352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7EAD26A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4DBD" w14:textId="77777777" w:rsidR="00475FB3" w:rsidRDefault="00475FB3">
      <w:pPr>
        <w:spacing w:after="0" w:line="240" w:lineRule="auto"/>
      </w:pPr>
      <w:r>
        <w:separator/>
      </w:r>
    </w:p>
  </w:footnote>
  <w:footnote w:type="continuationSeparator" w:id="0">
    <w:p w14:paraId="6CBA0E99" w14:textId="77777777" w:rsidR="00475FB3" w:rsidRDefault="0047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A5B4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42793DDC" w14:textId="77777777" w:rsidTr="00B92515">
      <w:trPr>
        <w:trHeight w:val="470"/>
      </w:trPr>
      <w:tc>
        <w:tcPr>
          <w:tcW w:w="4641" w:type="dxa"/>
          <w:vAlign w:val="center"/>
        </w:tcPr>
        <w:p w14:paraId="75EA8EE7" w14:textId="77777777" w:rsidR="00000000" w:rsidRPr="00A65CAB" w:rsidRDefault="0000000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40470A32" w14:textId="77777777" w:rsidR="00000000" w:rsidRPr="007704E4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0573A"/>
    <w:rsid w:val="00024B19"/>
    <w:rsid w:val="0003362B"/>
    <w:rsid w:val="00046725"/>
    <w:rsid w:val="000823E4"/>
    <w:rsid w:val="00095A51"/>
    <w:rsid w:val="000B2C43"/>
    <w:rsid w:val="000B68D3"/>
    <w:rsid w:val="000C0C2A"/>
    <w:rsid w:val="00105009"/>
    <w:rsid w:val="0012178A"/>
    <w:rsid w:val="00155027"/>
    <w:rsid w:val="00163D70"/>
    <w:rsid w:val="00182186"/>
    <w:rsid w:val="00183492"/>
    <w:rsid w:val="00192994"/>
    <w:rsid w:val="00195D8E"/>
    <w:rsid w:val="001B3887"/>
    <w:rsid w:val="001C06EF"/>
    <w:rsid w:val="001D479F"/>
    <w:rsid w:val="002446E3"/>
    <w:rsid w:val="002478B0"/>
    <w:rsid w:val="00252882"/>
    <w:rsid w:val="00293741"/>
    <w:rsid w:val="002B57F6"/>
    <w:rsid w:val="002B775F"/>
    <w:rsid w:val="002C5943"/>
    <w:rsid w:val="002D02CB"/>
    <w:rsid w:val="002D62A8"/>
    <w:rsid w:val="002F59C4"/>
    <w:rsid w:val="003A30B2"/>
    <w:rsid w:val="003A4832"/>
    <w:rsid w:val="003B0C78"/>
    <w:rsid w:val="003C0D8E"/>
    <w:rsid w:val="003C4787"/>
    <w:rsid w:val="003C586C"/>
    <w:rsid w:val="003C7BBB"/>
    <w:rsid w:val="004167D0"/>
    <w:rsid w:val="00417CF6"/>
    <w:rsid w:val="00422BB6"/>
    <w:rsid w:val="00444B9D"/>
    <w:rsid w:val="00457259"/>
    <w:rsid w:val="00466BF3"/>
    <w:rsid w:val="00475FB3"/>
    <w:rsid w:val="004B5A5B"/>
    <w:rsid w:val="004F5C94"/>
    <w:rsid w:val="005136CB"/>
    <w:rsid w:val="00544C94"/>
    <w:rsid w:val="0055430F"/>
    <w:rsid w:val="00571E53"/>
    <w:rsid w:val="005755C8"/>
    <w:rsid w:val="0058352F"/>
    <w:rsid w:val="005B108B"/>
    <w:rsid w:val="005C69A8"/>
    <w:rsid w:val="00617ABD"/>
    <w:rsid w:val="006414F6"/>
    <w:rsid w:val="006568C0"/>
    <w:rsid w:val="006663A9"/>
    <w:rsid w:val="00696199"/>
    <w:rsid w:val="00696BC7"/>
    <w:rsid w:val="006B5745"/>
    <w:rsid w:val="006C3E9C"/>
    <w:rsid w:val="007122C2"/>
    <w:rsid w:val="00726E38"/>
    <w:rsid w:val="00732EDA"/>
    <w:rsid w:val="007704E4"/>
    <w:rsid w:val="007710E5"/>
    <w:rsid w:val="0077218E"/>
    <w:rsid w:val="007A076C"/>
    <w:rsid w:val="007B66E0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7047"/>
    <w:rsid w:val="00972452"/>
    <w:rsid w:val="00985C79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8392E"/>
    <w:rsid w:val="00C93099"/>
    <w:rsid w:val="00CA0722"/>
    <w:rsid w:val="00CA0A2B"/>
    <w:rsid w:val="00CB4E1B"/>
    <w:rsid w:val="00CF3313"/>
    <w:rsid w:val="00D231CE"/>
    <w:rsid w:val="00D41228"/>
    <w:rsid w:val="00D60B77"/>
    <w:rsid w:val="00D756D4"/>
    <w:rsid w:val="00D801FD"/>
    <w:rsid w:val="00D834C7"/>
    <w:rsid w:val="00D875D2"/>
    <w:rsid w:val="00D903B7"/>
    <w:rsid w:val="00D92466"/>
    <w:rsid w:val="00E069FB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8D94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licznej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0CCBC-06B6-4A9A-BFBC-72B83809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Judyta Mikołajczuk</cp:lastModifiedBy>
  <cp:revision>4</cp:revision>
  <cp:lastPrinted>2023-06-05T13:14:00Z</cp:lastPrinted>
  <dcterms:created xsi:type="dcterms:W3CDTF">2023-07-11T08:43:00Z</dcterms:created>
  <dcterms:modified xsi:type="dcterms:W3CDTF">2023-09-15T11:56:00Z</dcterms:modified>
</cp:coreProperties>
</file>