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C74CB" w14:textId="77777777" w:rsidR="00166FD3" w:rsidRDefault="00166FD3" w:rsidP="00D61726">
      <w:pPr>
        <w:spacing w:after="0" w:line="260" w:lineRule="exact"/>
        <w:rPr>
          <w:rFonts w:ascii="Lato" w:hAnsi="Lato"/>
        </w:rPr>
      </w:pPr>
    </w:p>
    <w:p w14:paraId="5209EA70" w14:textId="77777777" w:rsidR="00166FD3" w:rsidRDefault="00166FD3" w:rsidP="00D61726">
      <w:pPr>
        <w:spacing w:after="0" w:line="260" w:lineRule="exact"/>
        <w:rPr>
          <w:rFonts w:ascii="Lato" w:hAnsi="Lato"/>
        </w:rPr>
      </w:pPr>
    </w:p>
    <w:p w14:paraId="2ECBC613" w14:textId="77777777" w:rsidR="00166FD3" w:rsidRDefault="00166FD3" w:rsidP="00D61726">
      <w:pPr>
        <w:spacing w:after="0" w:line="260" w:lineRule="exact"/>
        <w:rPr>
          <w:rFonts w:ascii="Lato" w:hAnsi="Lato"/>
        </w:rPr>
      </w:pPr>
    </w:p>
    <w:p w14:paraId="2CA67402" w14:textId="77777777" w:rsidR="00166FD3" w:rsidRDefault="00166FD3" w:rsidP="00D61726">
      <w:pPr>
        <w:spacing w:after="0" w:line="260" w:lineRule="exact"/>
        <w:rPr>
          <w:rFonts w:ascii="Lato" w:hAnsi="Lato"/>
        </w:rPr>
      </w:pPr>
    </w:p>
    <w:p w14:paraId="776DAFA9" w14:textId="5A7A9B58" w:rsidR="009276B2" w:rsidRPr="00617C5E" w:rsidRDefault="009276B2" w:rsidP="00D61726">
      <w:pPr>
        <w:spacing w:after="0" w:line="260" w:lineRule="exact"/>
        <w:rPr>
          <w:rFonts w:ascii="Lato" w:hAnsi="Lato"/>
        </w:rPr>
      </w:pPr>
      <w:r w:rsidRPr="00617C5E">
        <w:rPr>
          <w:rFonts w:ascii="Lato" w:hAnsi="Lato"/>
        </w:rPr>
        <w:t>Znak pisma</w:t>
      </w:r>
      <w:r w:rsidR="00B36262" w:rsidRPr="00617C5E">
        <w:rPr>
          <w:rFonts w:ascii="Lato" w:hAnsi="Lato"/>
        </w:rPr>
        <w:t>:</w:t>
      </w:r>
      <w:r w:rsidR="002830CF" w:rsidRPr="00617C5E">
        <w:rPr>
          <w:rFonts w:ascii="Lato" w:hAnsi="Lato"/>
        </w:rPr>
        <w:t xml:space="preserve"> </w:t>
      </w:r>
      <w:r w:rsidR="00545D80" w:rsidRPr="00617C5E">
        <w:rPr>
          <w:rFonts w:ascii="Lato" w:hAnsi="Lato"/>
        </w:rPr>
        <w:t>DLI-I.762</w:t>
      </w:r>
      <w:r w:rsidR="00617C5E">
        <w:rPr>
          <w:rFonts w:ascii="Lato" w:hAnsi="Lato"/>
        </w:rPr>
        <w:t>1.44.2021.KK.14</w:t>
      </w:r>
    </w:p>
    <w:p w14:paraId="45F8E480" w14:textId="22CCE104" w:rsidR="009276B2" w:rsidRPr="00617C5E" w:rsidRDefault="00B36262" w:rsidP="00D61726">
      <w:pPr>
        <w:spacing w:after="0" w:line="260" w:lineRule="exact"/>
        <w:rPr>
          <w:rFonts w:ascii="Lato" w:hAnsi="Lato"/>
        </w:rPr>
      </w:pPr>
      <w:r w:rsidRPr="00617C5E">
        <w:rPr>
          <w:rFonts w:ascii="Lato" w:hAnsi="Lato"/>
        </w:rPr>
        <w:t>Warszawa</w:t>
      </w:r>
      <w:r w:rsidR="009276B2" w:rsidRPr="00617C5E">
        <w:rPr>
          <w:rFonts w:ascii="Lato" w:hAnsi="Lato"/>
        </w:rPr>
        <w:t xml:space="preserve">, </w:t>
      </w:r>
      <w:r w:rsidR="00C27F27">
        <w:rPr>
          <w:rFonts w:ascii="Lato" w:hAnsi="Lato"/>
        </w:rPr>
        <w:t>1</w:t>
      </w:r>
      <w:r w:rsidR="00691095">
        <w:rPr>
          <w:rFonts w:ascii="Lato" w:hAnsi="Lato"/>
        </w:rPr>
        <w:t>2</w:t>
      </w:r>
      <w:r w:rsidR="00C27F27">
        <w:rPr>
          <w:rFonts w:ascii="Lato" w:hAnsi="Lato"/>
        </w:rPr>
        <w:t xml:space="preserve"> </w:t>
      </w:r>
      <w:r w:rsidR="005077E3">
        <w:rPr>
          <w:rFonts w:ascii="Lato" w:hAnsi="Lato"/>
        </w:rPr>
        <w:t>grudnia</w:t>
      </w:r>
      <w:r w:rsidR="005077E3" w:rsidRPr="00617C5E">
        <w:rPr>
          <w:rFonts w:ascii="Lato" w:hAnsi="Lato"/>
        </w:rPr>
        <w:t xml:space="preserve"> </w:t>
      </w:r>
      <w:r w:rsidR="00545D80" w:rsidRPr="00617C5E">
        <w:rPr>
          <w:rFonts w:ascii="Lato" w:hAnsi="Lato"/>
        </w:rPr>
        <w:t>202</w:t>
      </w:r>
      <w:r w:rsidR="00617C5E">
        <w:rPr>
          <w:rFonts w:ascii="Lato" w:hAnsi="Lato"/>
        </w:rPr>
        <w:t>4</w:t>
      </w:r>
      <w:r w:rsidR="00EB4EA7" w:rsidRPr="00617C5E">
        <w:rPr>
          <w:rFonts w:ascii="Lato" w:hAnsi="Lato"/>
        </w:rPr>
        <w:t xml:space="preserve"> r.</w:t>
      </w:r>
    </w:p>
    <w:p w14:paraId="7862D0F2" w14:textId="77777777" w:rsidR="009276B2" w:rsidRPr="00617C5E" w:rsidRDefault="009276B2" w:rsidP="00D61726">
      <w:pPr>
        <w:spacing w:after="0" w:line="260" w:lineRule="exact"/>
        <w:rPr>
          <w:rFonts w:ascii="Lato" w:hAnsi="Lato"/>
        </w:rPr>
      </w:pPr>
    </w:p>
    <w:p w14:paraId="01F6DAF0" w14:textId="77777777" w:rsidR="009276B2" w:rsidRPr="00617C5E" w:rsidRDefault="009276B2" w:rsidP="00D61726">
      <w:pPr>
        <w:spacing w:after="0" w:line="260" w:lineRule="exact"/>
        <w:rPr>
          <w:rFonts w:ascii="Lato" w:hAnsi="Lato"/>
        </w:rPr>
      </w:pPr>
    </w:p>
    <w:p w14:paraId="528786A7" w14:textId="77777777" w:rsidR="00617C5E" w:rsidRPr="00617C5E" w:rsidRDefault="00617C5E" w:rsidP="00617C5E">
      <w:pPr>
        <w:tabs>
          <w:tab w:val="left" w:pos="360"/>
        </w:tabs>
        <w:spacing w:after="240" w:line="240" w:lineRule="exact"/>
        <w:jc w:val="center"/>
        <w:rPr>
          <w:rFonts w:ascii="Lato" w:eastAsia="Arial" w:hAnsi="Lato" w:cs="Arial"/>
          <w:b/>
          <w:bCs/>
          <w:spacing w:val="4"/>
          <w:lang w:eastAsia="pl-PL"/>
        </w:rPr>
      </w:pPr>
      <w:r w:rsidRPr="00617C5E">
        <w:rPr>
          <w:rFonts w:ascii="Lato" w:eastAsia="Arial" w:hAnsi="Lato" w:cs="Arial"/>
          <w:b/>
          <w:bCs/>
          <w:spacing w:val="4"/>
          <w:lang w:eastAsia="pl-PL"/>
        </w:rPr>
        <w:t>DECYZJA</w:t>
      </w:r>
    </w:p>
    <w:p w14:paraId="34459DCB" w14:textId="4CCE66A5" w:rsidR="00617C5E" w:rsidRPr="00617C5E" w:rsidRDefault="00617C5E" w:rsidP="00617C5E">
      <w:pPr>
        <w:tabs>
          <w:tab w:val="center" w:pos="1980"/>
          <w:tab w:val="left" w:pos="5273"/>
        </w:tabs>
        <w:autoSpaceDN w:val="0"/>
        <w:spacing w:after="240" w:line="240" w:lineRule="exact"/>
        <w:jc w:val="both"/>
        <w:textAlignment w:val="baseline"/>
        <w:outlineLvl w:val="0"/>
        <w:rPr>
          <w:rFonts w:ascii="Lato" w:hAnsi="Lato" w:cs="Arial"/>
          <w:spacing w:val="4"/>
          <w:kern w:val="3"/>
        </w:rPr>
      </w:pPr>
      <w:r w:rsidRPr="00617C5E">
        <w:rPr>
          <w:rFonts w:ascii="Lato" w:hAnsi="Lato" w:cs="Arial"/>
          <w:spacing w:val="4"/>
          <w:kern w:val="3"/>
        </w:rPr>
        <w:t xml:space="preserve">Na podstawie art. 138 § 1 pkt 2 ustawy z dnia 14 czerwca 1960 r. – Kodeks postępowania administracyjnego </w:t>
      </w:r>
      <w:r w:rsidRPr="00617C5E">
        <w:rPr>
          <w:rFonts w:ascii="Lato" w:hAnsi="Lato" w:cs="Arial"/>
          <w:bCs/>
          <w:iCs/>
          <w:spacing w:val="4"/>
          <w:kern w:val="3"/>
        </w:rPr>
        <w:t>(t.j. Dz.U. z 2024 r. poz. 572),</w:t>
      </w:r>
      <w:r w:rsidRPr="00617C5E">
        <w:rPr>
          <w:rFonts w:ascii="Lato" w:hAnsi="Lato" w:cs="Arial"/>
          <w:spacing w:val="4"/>
          <w:kern w:val="3"/>
        </w:rPr>
        <w:t xml:space="preserve"> zwanej dalej „</w:t>
      </w:r>
      <w:r w:rsidRPr="00617C5E">
        <w:rPr>
          <w:rFonts w:ascii="Lato" w:hAnsi="Lato" w:cs="Arial"/>
          <w:i/>
          <w:spacing w:val="4"/>
          <w:kern w:val="3"/>
        </w:rPr>
        <w:t>kpa</w:t>
      </w:r>
      <w:r w:rsidRPr="00617C5E">
        <w:rPr>
          <w:rFonts w:ascii="Lato" w:hAnsi="Lato" w:cs="Arial"/>
          <w:spacing w:val="4"/>
          <w:kern w:val="3"/>
        </w:rPr>
        <w:t xml:space="preserve">”, oraz art. 11g ust. 1 </w:t>
      </w:r>
      <w:r w:rsidRPr="00617C5E">
        <w:rPr>
          <w:rFonts w:ascii="Lato" w:hAnsi="Lato" w:cs="Arial"/>
          <w:spacing w:val="4"/>
          <w:kern w:val="3"/>
        </w:rPr>
        <w:br/>
        <w:t xml:space="preserve">pkt 2 ustawy z dnia 10 kwietnia 2003 r. o szczególnych zasadach przygotowania </w:t>
      </w:r>
      <w:r>
        <w:rPr>
          <w:rFonts w:ascii="Lato" w:hAnsi="Lato" w:cs="Arial"/>
          <w:spacing w:val="4"/>
          <w:kern w:val="3"/>
        </w:rPr>
        <w:br/>
      </w:r>
      <w:r w:rsidRPr="00617C5E">
        <w:rPr>
          <w:rFonts w:ascii="Lato" w:hAnsi="Lato" w:cs="Arial"/>
          <w:spacing w:val="4"/>
          <w:kern w:val="3"/>
        </w:rPr>
        <w:t xml:space="preserve">i realizacji inwestycji w zakresie dróg publicznych </w:t>
      </w:r>
      <w:r w:rsidRPr="00617C5E">
        <w:rPr>
          <w:rFonts w:ascii="Lato" w:hAnsi="Lato" w:cs="Arial"/>
          <w:bCs/>
          <w:iCs/>
          <w:spacing w:val="4"/>
          <w:kern w:val="3"/>
        </w:rPr>
        <w:t>(t.j. Dz.U. z 2024 r. poz. 311)</w:t>
      </w:r>
      <w:r w:rsidRPr="00617C5E">
        <w:rPr>
          <w:rFonts w:ascii="Lato" w:hAnsi="Lato" w:cs="Arial"/>
          <w:spacing w:val="4"/>
          <w:kern w:val="3"/>
        </w:rPr>
        <w:t xml:space="preserve">, </w:t>
      </w:r>
      <w:r>
        <w:rPr>
          <w:rFonts w:ascii="Lato" w:hAnsi="Lato" w:cs="Arial"/>
          <w:spacing w:val="4"/>
          <w:kern w:val="3"/>
        </w:rPr>
        <w:br/>
      </w:r>
      <w:r w:rsidRPr="00617C5E">
        <w:rPr>
          <w:rFonts w:ascii="Lato" w:hAnsi="Lato" w:cs="Arial"/>
          <w:spacing w:val="4"/>
          <w:kern w:val="3"/>
        </w:rPr>
        <w:t>zwanej dalej „</w:t>
      </w:r>
      <w:r w:rsidRPr="00617C5E">
        <w:rPr>
          <w:rFonts w:ascii="Lato" w:hAnsi="Lato" w:cs="Arial"/>
          <w:i/>
          <w:spacing w:val="4"/>
          <w:kern w:val="3"/>
        </w:rPr>
        <w:t>specustawą drogową</w:t>
      </w:r>
      <w:r w:rsidRPr="00617C5E">
        <w:rPr>
          <w:rFonts w:ascii="Lato" w:hAnsi="Lato" w:cs="Arial"/>
          <w:spacing w:val="4"/>
          <w:kern w:val="3"/>
        </w:rPr>
        <w:t xml:space="preserve">”, po rozpatrzeniu odwołania </w:t>
      </w:r>
      <w:r w:rsidRPr="00617C5E">
        <w:rPr>
          <w:rFonts w:ascii="Lato" w:hAnsi="Lato" w:cs="Arial"/>
          <w:spacing w:val="4"/>
        </w:rPr>
        <w:t>Pana D</w:t>
      </w:r>
      <w:r w:rsidR="00C27F27">
        <w:rPr>
          <w:rFonts w:ascii="Lato" w:hAnsi="Lato" w:cs="Arial"/>
          <w:spacing w:val="4"/>
        </w:rPr>
        <w:t xml:space="preserve">. </w:t>
      </w:r>
      <w:r w:rsidRPr="00617C5E">
        <w:rPr>
          <w:rFonts w:ascii="Lato" w:hAnsi="Lato" w:cs="Arial"/>
          <w:spacing w:val="4"/>
        </w:rPr>
        <w:t>W</w:t>
      </w:r>
      <w:r w:rsidR="00C27F27">
        <w:rPr>
          <w:rFonts w:ascii="Lato" w:hAnsi="Lato" w:cs="Arial"/>
          <w:spacing w:val="4"/>
        </w:rPr>
        <w:t>.</w:t>
      </w:r>
      <w:r w:rsidRPr="00617C5E">
        <w:rPr>
          <w:rFonts w:ascii="Lato" w:hAnsi="Lato" w:cs="Arial"/>
          <w:spacing w:val="4"/>
        </w:rPr>
        <w:t xml:space="preserve"> od </w:t>
      </w:r>
      <w:r w:rsidRPr="00617C5E">
        <w:rPr>
          <w:rFonts w:ascii="Lato" w:hAnsi="Lato" w:cs="Arial"/>
          <w:iCs/>
          <w:spacing w:val="4"/>
        </w:rPr>
        <w:t xml:space="preserve">decyzji Wojewody Śląskiego Nr 13/2021 z dnia 8 października </w:t>
      </w:r>
      <w:r>
        <w:rPr>
          <w:rFonts w:ascii="Lato" w:hAnsi="Lato" w:cs="Arial"/>
          <w:iCs/>
          <w:spacing w:val="4"/>
        </w:rPr>
        <w:br/>
      </w:r>
      <w:r w:rsidRPr="00617C5E">
        <w:rPr>
          <w:rFonts w:ascii="Lato" w:hAnsi="Lato" w:cs="Arial"/>
          <w:iCs/>
          <w:spacing w:val="4"/>
        </w:rPr>
        <w:t>2021 r., znak: IFXIII.7820.88.2020, o zezwoleniu na realizację inwestycji drogowej dla przedsięwzięcia pn.: „Budowa wiaduktu w ciągu ulicy Dzióbka nad drogą ekspresową S1 w m. Mysłowice”</w:t>
      </w:r>
      <w:r w:rsidRPr="00617C5E">
        <w:rPr>
          <w:rFonts w:ascii="Lato" w:eastAsia="Arial Unicode MS" w:hAnsi="Lato" w:cs="Arial"/>
          <w:spacing w:val="4"/>
        </w:rPr>
        <w:t>,</w:t>
      </w:r>
    </w:p>
    <w:p w14:paraId="21C10AB9" w14:textId="77777777" w:rsidR="00CA07A4" w:rsidRPr="00CA07A4" w:rsidRDefault="006676FE" w:rsidP="006676FE">
      <w:pPr>
        <w:numPr>
          <w:ilvl w:val="0"/>
          <w:numId w:val="14"/>
        </w:numPr>
        <w:spacing w:after="240" w:line="240" w:lineRule="exact"/>
        <w:ind w:left="284" w:hanging="284"/>
        <w:jc w:val="both"/>
        <w:rPr>
          <w:rFonts w:ascii="Lato" w:eastAsia="Times New Roman" w:hAnsi="Lato" w:cs="Arial"/>
          <w:b/>
          <w:bCs/>
          <w:spacing w:val="4"/>
          <w:lang w:eastAsia="pl-PL"/>
        </w:rPr>
      </w:pPr>
      <w:r w:rsidRPr="00CA07A4">
        <w:rPr>
          <w:rFonts w:ascii="Lato" w:eastAsia="Times New Roman" w:hAnsi="Lato" w:cs="Arial"/>
          <w:b/>
          <w:bCs/>
          <w:spacing w:val="4"/>
          <w:lang w:eastAsia="pl-PL"/>
        </w:rPr>
        <w:t>Uchylam</w:t>
      </w:r>
      <w:r w:rsidR="00CA07A4" w:rsidRPr="00CA07A4">
        <w:rPr>
          <w:rFonts w:ascii="Lato" w:eastAsia="Times New Roman" w:hAnsi="Lato" w:cs="Arial"/>
          <w:b/>
          <w:bCs/>
          <w:spacing w:val="4"/>
          <w:lang w:eastAsia="pl-PL"/>
        </w:rPr>
        <w:t>:</w:t>
      </w:r>
    </w:p>
    <w:p w14:paraId="675872DD" w14:textId="1771BD56" w:rsidR="006676FE" w:rsidRPr="00CA07A4" w:rsidRDefault="006676FE" w:rsidP="00CA07A4">
      <w:pPr>
        <w:pStyle w:val="Akapitzlist"/>
        <w:numPr>
          <w:ilvl w:val="0"/>
          <w:numId w:val="17"/>
        </w:numPr>
        <w:spacing w:after="240" w:line="240" w:lineRule="exact"/>
        <w:ind w:left="284" w:hanging="284"/>
        <w:jc w:val="both"/>
        <w:rPr>
          <w:rFonts w:ascii="Lato" w:hAnsi="Lato" w:cs="Arial"/>
          <w:b/>
          <w:bCs/>
          <w:spacing w:val="4"/>
          <w:sz w:val="22"/>
          <w:szCs w:val="22"/>
        </w:rPr>
      </w:pPr>
      <w:r w:rsidRPr="00CA07A4">
        <w:rPr>
          <w:rFonts w:ascii="Lato" w:hAnsi="Lato" w:cs="Arial"/>
          <w:bCs/>
          <w:spacing w:val="4"/>
          <w:sz w:val="22"/>
          <w:szCs w:val="22"/>
        </w:rPr>
        <w:t xml:space="preserve">w rozstrzygnięciu zaskarżonej decyzji, </w:t>
      </w:r>
      <w:r w:rsidRPr="00CA07A4">
        <w:rPr>
          <w:rFonts w:ascii="Lato" w:hAnsi="Lato" w:cs="Arial"/>
          <w:bCs/>
          <w:iCs/>
          <w:spacing w:val="4"/>
          <w:sz w:val="22"/>
          <w:szCs w:val="22"/>
          <w:lang w:bidi="pl-PL"/>
        </w:rPr>
        <w:t xml:space="preserve">znajdujący się na stronie </w:t>
      </w:r>
      <w:r w:rsidR="006B6B59">
        <w:rPr>
          <w:rFonts w:ascii="Lato" w:hAnsi="Lato" w:cs="Arial"/>
          <w:bCs/>
          <w:iCs/>
          <w:spacing w:val="4"/>
          <w:sz w:val="22"/>
          <w:szCs w:val="22"/>
          <w:lang w:bidi="pl-PL"/>
        </w:rPr>
        <w:t>4</w:t>
      </w:r>
      <w:r w:rsidRPr="00CA07A4">
        <w:rPr>
          <w:rFonts w:ascii="Lato" w:hAnsi="Lato" w:cs="Arial"/>
          <w:bCs/>
          <w:iCs/>
          <w:spacing w:val="4"/>
          <w:sz w:val="22"/>
          <w:szCs w:val="22"/>
          <w:lang w:bidi="pl-PL"/>
        </w:rPr>
        <w:t>, w wiersz</w:t>
      </w:r>
      <w:r w:rsidR="006B6B59">
        <w:rPr>
          <w:rFonts w:ascii="Lato" w:hAnsi="Lato" w:cs="Arial"/>
          <w:bCs/>
          <w:iCs/>
          <w:spacing w:val="4"/>
          <w:sz w:val="22"/>
          <w:szCs w:val="22"/>
          <w:lang w:bidi="pl-PL"/>
        </w:rPr>
        <w:t>u 10</w:t>
      </w:r>
      <w:r w:rsidRPr="00CA07A4">
        <w:rPr>
          <w:rFonts w:ascii="Lato" w:hAnsi="Lato" w:cs="Arial"/>
          <w:bCs/>
          <w:iCs/>
          <w:spacing w:val="4"/>
          <w:sz w:val="22"/>
          <w:szCs w:val="22"/>
          <w:lang w:bidi="pl-PL"/>
        </w:rPr>
        <w:t xml:space="preserve"> licząc od </w:t>
      </w:r>
      <w:r w:rsidR="00CA07A4" w:rsidRPr="00CA07A4">
        <w:rPr>
          <w:rFonts w:ascii="Lato" w:hAnsi="Lato" w:cs="Arial"/>
          <w:bCs/>
          <w:iCs/>
          <w:spacing w:val="4"/>
          <w:sz w:val="22"/>
          <w:szCs w:val="22"/>
          <w:lang w:bidi="pl-PL"/>
        </w:rPr>
        <w:t>dołu</w:t>
      </w:r>
      <w:r w:rsidRPr="00CA07A4">
        <w:rPr>
          <w:rFonts w:ascii="Lato" w:hAnsi="Lato" w:cs="Arial"/>
          <w:bCs/>
          <w:iCs/>
          <w:spacing w:val="4"/>
          <w:sz w:val="22"/>
          <w:szCs w:val="22"/>
          <w:lang w:bidi="pl-PL"/>
        </w:rPr>
        <w:t xml:space="preserve"> strony, zapis:</w:t>
      </w:r>
    </w:p>
    <w:p w14:paraId="473B6DF6" w14:textId="31C731B5" w:rsidR="006676FE" w:rsidRPr="00CA07A4" w:rsidRDefault="006676FE" w:rsidP="00CA07A4">
      <w:pPr>
        <w:spacing w:after="240" w:line="240" w:lineRule="exact"/>
        <w:ind w:left="284"/>
        <w:jc w:val="both"/>
        <w:rPr>
          <w:rFonts w:ascii="Lato" w:eastAsia="Times New Roman" w:hAnsi="Lato" w:cs="Arial"/>
          <w:iCs/>
          <w:spacing w:val="4"/>
          <w:lang w:eastAsia="pl-PL" w:bidi="pl-PL"/>
        </w:rPr>
      </w:pPr>
      <w:r w:rsidRPr="00CA07A4">
        <w:rPr>
          <w:rFonts w:ascii="Lato" w:eastAsia="Times New Roman" w:hAnsi="Lato" w:cs="Arial"/>
          <w:iCs/>
          <w:spacing w:val="4"/>
          <w:lang w:eastAsia="pl-PL" w:bidi="pl-PL"/>
        </w:rPr>
        <w:t xml:space="preserve"> „</w:t>
      </w:r>
      <w:r w:rsidR="00CA07A4" w:rsidRPr="00D05264">
        <w:rPr>
          <w:rFonts w:ascii="Lato" w:eastAsia="Times New Roman" w:hAnsi="Lato" w:cs="Arial"/>
          <w:b/>
          <w:bCs/>
          <w:iCs/>
          <w:spacing w:val="4"/>
          <w:lang w:eastAsia="pl-PL" w:bidi="pl-PL"/>
        </w:rPr>
        <w:t>VII.</w:t>
      </w:r>
      <w:r w:rsidR="006B6B59">
        <w:rPr>
          <w:rFonts w:ascii="Lato" w:eastAsia="Times New Roman" w:hAnsi="Lato" w:cs="Arial"/>
          <w:b/>
          <w:bCs/>
          <w:iCs/>
          <w:spacing w:val="4"/>
          <w:lang w:eastAsia="pl-PL" w:bidi="pl-PL"/>
        </w:rPr>
        <w:t>5</w:t>
      </w:r>
      <w:r w:rsidR="00CA07A4" w:rsidRPr="00D05264">
        <w:rPr>
          <w:rFonts w:ascii="Lato" w:eastAsia="Times New Roman" w:hAnsi="Lato" w:cs="Arial"/>
          <w:b/>
          <w:bCs/>
          <w:iCs/>
          <w:spacing w:val="4"/>
          <w:lang w:eastAsia="pl-PL" w:bidi="pl-PL"/>
        </w:rPr>
        <w:t>.</w:t>
      </w:r>
      <w:r w:rsidR="006B6B59">
        <w:rPr>
          <w:rFonts w:ascii="Lato" w:eastAsia="Times New Roman" w:hAnsi="Lato" w:cs="Arial"/>
          <w:iCs/>
          <w:spacing w:val="4"/>
          <w:lang w:eastAsia="pl-PL" w:bidi="pl-PL"/>
        </w:rPr>
        <w:t xml:space="preserve"> </w:t>
      </w:r>
      <w:bookmarkStart w:id="0" w:name="_Hlk180577443"/>
      <w:r w:rsidR="006B6B59">
        <w:rPr>
          <w:rFonts w:ascii="Lato" w:eastAsia="Times New Roman" w:hAnsi="Lato" w:cs="Arial"/>
          <w:iCs/>
          <w:spacing w:val="4"/>
          <w:lang w:eastAsia="pl-PL" w:bidi="pl-PL"/>
        </w:rPr>
        <w:t xml:space="preserve">Projekt budowlany stanowi </w:t>
      </w:r>
      <w:r w:rsidR="006B6B59" w:rsidRPr="006B6B59">
        <w:rPr>
          <w:rFonts w:ascii="Lato" w:eastAsia="Times New Roman" w:hAnsi="Lato" w:cs="Arial"/>
          <w:b/>
          <w:bCs/>
          <w:iCs/>
          <w:spacing w:val="4"/>
          <w:lang w:eastAsia="pl-PL" w:bidi="pl-PL"/>
        </w:rPr>
        <w:t>załącznik nr 3</w:t>
      </w:r>
      <w:r w:rsidR="006B6B59">
        <w:rPr>
          <w:rFonts w:ascii="Lato" w:eastAsia="Times New Roman" w:hAnsi="Lato" w:cs="Arial"/>
          <w:iCs/>
          <w:spacing w:val="4"/>
          <w:lang w:eastAsia="pl-PL" w:bidi="pl-PL"/>
        </w:rPr>
        <w:t xml:space="preserve"> do niniejszej decyzji</w:t>
      </w:r>
      <w:bookmarkEnd w:id="0"/>
      <w:r w:rsidR="006B6B59">
        <w:rPr>
          <w:rFonts w:ascii="Lato" w:eastAsia="Times New Roman" w:hAnsi="Lato" w:cs="Arial"/>
          <w:iCs/>
          <w:spacing w:val="4"/>
          <w:lang w:eastAsia="pl-PL" w:bidi="pl-PL"/>
        </w:rPr>
        <w:t>.</w:t>
      </w:r>
      <w:r w:rsidRPr="00CA07A4">
        <w:rPr>
          <w:rFonts w:ascii="Lato" w:eastAsia="Times New Roman" w:hAnsi="Lato" w:cs="Arial"/>
          <w:iCs/>
          <w:spacing w:val="4"/>
          <w:lang w:eastAsia="pl-PL" w:bidi="pl-PL"/>
        </w:rPr>
        <w:t>”,</w:t>
      </w:r>
    </w:p>
    <w:p w14:paraId="7D764FE5" w14:textId="4955E347" w:rsidR="00CA07A4" w:rsidRPr="00CA07A4" w:rsidRDefault="00CA07A4" w:rsidP="00CA07A4">
      <w:pPr>
        <w:numPr>
          <w:ilvl w:val="0"/>
          <w:numId w:val="17"/>
        </w:numPr>
        <w:spacing w:after="240" w:line="240" w:lineRule="exact"/>
        <w:ind w:left="284" w:hanging="284"/>
        <w:jc w:val="both"/>
        <w:rPr>
          <w:rFonts w:ascii="Lato" w:hAnsi="Lato" w:cs="Arial"/>
          <w:b/>
          <w:bCs/>
          <w:iCs/>
          <w:spacing w:val="4"/>
          <w:lang w:eastAsia="pl-PL"/>
        </w:rPr>
      </w:pPr>
      <w:r w:rsidRPr="00CA07A4">
        <w:rPr>
          <w:rFonts w:ascii="Lato" w:hAnsi="Lato" w:cs="Arial"/>
          <w:spacing w:val="4"/>
          <w:lang w:eastAsia="pl-PL"/>
        </w:rPr>
        <w:t xml:space="preserve">stronę nr </w:t>
      </w:r>
      <w:r w:rsidRPr="00CA07A4">
        <w:rPr>
          <w:rFonts w:ascii="Lato" w:hAnsi="Lato" w:cs="Arial"/>
          <w:bCs/>
          <w:iCs/>
          <w:spacing w:val="4"/>
        </w:rPr>
        <w:t>30 części opisowej projektu zagospodarowania terenu</w:t>
      </w:r>
      <w:r w:rsidRPr="00CA07A4">
        <w:rPr>
          <w:rFonts w:ascii="Lato" w:hAnsi="Lato" w:cs="Arial"/>
          <w:spacing w:val="4"/>
          <w:lang w:eastAsia="pl-PL"/>
        </w:rPr>
        <w:t xml:space="preserve">, będącego częścią projektu budowlanego, </w:t>
      </w:r>
      <w:r w:rsidRPr="00CA07A4">
        <w:rPr>
          <w:rFonts w:ascii="Lato" w:hAnsi="Lato" w:cs="Arial"/>
          <w:bCs/>
          <w:iCs/>
          <w:spacing w:val="4"/>
          <w:lang w:eastAsia="pl-PL"/>
        </w:rPr>
        <w:t>stanowiącego załącznik nr</w:t>
      </w:r>
      <w:r w:rsidRPr="00CA07A4">
        <w:rPr>
          <w:rFonts w:ascii="Lato" w:hAnsi="Lato" w:cs="Arial"/>
          <w:spacing w:val="4"/>
        </w:rPr>
        <w:t xml:space="preserve"> 3 do zaskarżonej decyzji</w:t>
      </w:r>
      <w:r w:rsidRPr="00CA07A4">
        <w:rPr>
          <w:rFonts w:ascii="Lato" w:hAnsi="Lato" w:cs="Arial"/>
          <w:bCs/>
          <w:iCs/>
          <w:spacing w:val="4"/>
          <w:lang w:eastAsia="pl-PL"/>
        </w:rPr>
        <w:t>,</w:t>
      </w:r>
    </w:p>
    <w:p w14:paraId="4DF662DD" w14:textId="77777777" w:rsidR="006676FE" w:rsidRPr="00CA07A4" w:rsidRDefault="006676FE" w:rsidP="006676FE">
      <w:pPr>
        <w:spacing w:after="240" w:line="240" w:lineRule="exact"/>
        <w:jc w:val="both"/>
        <w:rPr>
          <w:rFonts w:ascii="Lato" w:eastAsia="Times New Roman" w:hAnsi="Lato" w:cs="Arial"/>
          <w:b/>
          <w:bCs/>
          <w:spacing w:val="4"/>
          <w:lang w:eastAsia="pl-PL"/>
        </w:rPr>
      </w:pPr>
      <w:r w:rsidRPr="00CA07A4">
        <w:rPr>
          <w:rFonts w:ascii="Lato" w:eastAsia="Times New Roman" w:hAnsi="Lato" w:cs="Arial"/>
          <w:b/>
          <w:bCs/>
          <w:spacing w:val="4"/>
          <w:lang w:eastAsia="pl-PL"/>
        </w:rPr>
        <w:t>i orzekam w tym zakresie poprzez:</w:t>
      </w:r>
    </w:p>
    <w:p w14:paraId="003B92BA" w14:textId="5FCE914C" w:rsidR="006676FE" w:rsidRPr="00CA07A4" w:rsidRDefault="006676FE" w:rsidP="006676FE">
      <w:pPr>
        <w:numPr>
          <w:ilvl w:val="0"/>
          <w:numId w:val="13"/>
        </w:numPr>
        <w:spacing w:after="240" w:line="240" w:lineRule="exact"/>
        <w:jc w:val="both"/>
        <w:rPr>
          <w:rFonts w:ascii="Lato" w:eastAsia="Times New Roman" w:hAnsi="Lato" w:cs="Arial"/>
          <w:bCs/>
          <w:spacing w:val="4"/>
          <w:lang w:eastAsia="pl-PL"/>
        </w:rPr>
      </w:pPr>
      <w:r w:rsidRPr="00CA07A4">
        <w:rPr>
          <w:rFonts w:ascii="Lato" w:eastAsia="Times New Roman" w:hAnsi="Lato" w:cs="Arial"/>
          <w:bCs/>
          <w:spacing w:val="4"/>
          <w:lang w:eastAsia="pl-PL"/>
        </w:rPr>
        <w:t xml:space="preserve">ustalenie, w rozstrzygnięciu zaskarżonej decyzji, w miejsce uchylenia, na stronie </w:t>
      </w:r>
      <w:r w:rsidR="006F70B8">
        <w:rPr>
          <w:rFonts w:ascii="Lato" w:eastAsia="Times New Roman" w:hAnsi="Lato" w:cs="Arial"/>
          <w:bCs/>
          <w:spacing w:val="4"/>
          <w:lang w:eastAsia="pl-PL"/>
        </w:rPr>
        <w:t>4</w:t>
      </w:r>
      <w:r w:rsidRPr="00CA07A4">
        <w:rPr>
          <w:rFonts w:ascii="Lato" w:eastAsia="Times New Roman" w:hAnsi="Lato" w:cs="Arial"/>
          <w:bCs/>
          <w:spacing w:val="4"/>
          <w:lang w:eastAsia="pl-PL"/>
        </w:rPr>
        <w:t xml:space="preserve">, </w:t>
      </w:r>
      <w:r w:rsidR="003B09A1">
        <w:rPr>
          <w:rFonts w:ascii="Lato" w:eastAsia="Times New Roman" w:hAnsi="Lato" w:cs="Arial"/>
          <w:bCs/>
          <w:spacing w:val="4"/>
          <w:lang w:eastAsia="pl-PL"/>
        </w:rPr>
        <w:br/>
      </w:r>
      <w:r w:rsidRPr="00CA07A4">
        <w:rPr>
          <w:rFonts w:ascii="Lato" w:eastAsia="Times New Roman" w:hAnsi="Lato" w:cs="Arial"/>
          <w:bCs/>
          <w:spacing w:val="4"/>
          <w:lang w:eastAsia="pl-PL"/>
        </w:rPr>
        <w:t>w wiersz</w:t>
      </w:r>
      <w:r w:rsidR="006B6B59">
        <w:rPr>
          <w:rFonts w:ascii="Lato" w:eastAsia="Times New Roman" w:hAnsi="Lato" w:cs="Arial"/>
          <w:bCs/>
          <w:spacing w:val="4"/>
          <w:lang w:eastAsia="pl-PL"/>
        </w:rPr>
        <w:t>u 10</w:t>
      </w:r>
      <w:r w:rsidRPr="00CA07A4">
        <w:rPr>
          <w:rFonts w:ascii="Lato" w:eastAsia="Times New Roman" w:hAnsi="Lato" w:cs="Arial"/>
          <w:bCs/>
          <w:spacing w:val="4"/>
          <w:lang w:eastAsia="pl-PL"/>
        </w:rPr>
        <w:t xml:space="preserve"> licząc od </w:t>
      </w:r>
      <w:r w:rsidR="00CA07A4" w:rsidRPr="00CA07A4">
        <w:rPr>
          <w:rFonts w:ascii="Lato" w:eastAsia="Times New Roman" w:hAnsi="Lato" w:cs="Arial"/>
          <w:bCs/>
          <w:spacing w:val="4"/>
          <w:lang w:eastAsia="pl-PL"/>
        </w:rPr>
        <w:t>dołu</w:t>
      </w:r>
      <w:r w:rsidRPr="00CA07A4">
        <w:rPr>
          <w:rFonts w:ascii="Lato" w:eastAsia="Times New Roman" w:hAnsi="Lato" w:cs="Arial"/>
          <w:bCs/>
          <w:spacing w:val="4"/>
          <w:lang w:eastAsia="pl-PL"/>
        </w:rPr>
        <w:t xml:space="preserve"> strony, nowego zapisu:</w:t>
      </w:r>
    </w:p>
    <w:p w14:paraId="0878A644" w14:textId="4365A432" w:rsidR="006676FE" w:rsidRPr="00CA07A4" w:rsidRDefault="006676FE" w:rsidP="006676FE">
      <w:pPr>
        <w:spacing w:after="240" w:line="240" w:lineRule="exact"/>
        <w:ind w:left="426" w:hanging="142"/>
        <w:jc w:val="both"/>
        <w:rPr>
          <w:rFonts w:ascii="Lato" w:eastAsia="Times New Roman" w:hAnsi="Lato" w:cs="Arial"/>
          <w:b/>
          <w:bCs/>
          <w:spacing w:val="4"/>
          <w:lang w:eastAsia="pl-PL"/>
        </w:rPr>
      </w:pPr>
      <w:r w:rsidRPr="00CA07A4" w:rsidDel="006E23E7">
        <w:rPr>
          <w:rFonts w:ascii="Lato" w:eastAsia="Times New Roman" w:hAnsi="Lato" w:cs="Arial"/>
          <w:b/>
          <w:bCs/>
          <w:spacing w:val="4"/>
          <w:lang w:eastAsia="pl-PL"/>
        </w:rPr>
        <w:t xml:space="preserve"> </w:t>
      </w:r>
      <w:r w:rsidRPr="00CA07A4">
        <w:rPr>
          <w:rFonts w:ascii="Lato" w:eastAsia="Times New Roman" w:hAnsi="Lato" w:cs="Arial"/>
          <w:b/>
          <w:bCs/>
          <w:spacing w:val="4"/>
          <w:lang w:eastAsia="pl-PL"/>
        </w:rPr>
        <w:t>„</w:t>
      </w:r>
      <w:r w:rsidR="00CA07A4" w:rsidRPr="00D05264">
        <w:rPr>
          <w:rFonts w:ascii="Lato" w:eastAsia="Times New Roman" w:hAnsi="Lato" w:cs="Arial"/>
          <w:b/>
          <w:bCs/>
          <w:iCs/>
          <w:spacing w:val="4"/>
          <w:lang w:eastAsia="pl-PL" w:bidi="pl-PL"/>
        </w:rPr>
        <w:t>VII.</w:t>
      </w:r>
      <w:r w:rsidR="006B6B59">
        <w:rPr>
          <w:rFonts w:ascii="Lato" w:eastAsia="Times New Roman" w:hAnsi="Lato" w:cs="Arial"/>
          <w:b/>
          <w:bCs/>
          <w:iCs/>
          <w:spacing w:val="4"/>
          <w:lang w:eastAsia="pl-PL" w:bidi="pl-PL"/>
        </w:rPr>
        <w:t>5</w:t>
      </w:r>
      <w:r w:rsidR="00CA07A4" w:rsidRPr="00D05264">
        <w:rPr>
          <w:rFonts w:ascii="Lato" w:eastAsia="Times New Roman" w:hAnsi="Lato" w:cs="Arial"/>
          <w:b/>
          <w:bCs/>
          <w:iCs/>
          <w:spacing w:val="4"/>
          <w:lang w:eastAsia="pl-PL" w:bidi="pl-PL"/>
        </w:rPr>
        <w:t>.</w:t>
      </w:r>
      <w:r w:rsidR="00CA07A4" w:rsidRPr="00CA07A4">
        <w:rPr>
          <w:rFonts w:ascii="Lato" w:eastAsia="Times New Roman" w:hAnsi="Lato" w:cs="Arial"/>
          <w:iCs/>
          <w:spacing w:val="4"/>
          <w:lang w:eastAsia="pl-PL" w:bidi="pl-PL"/>
        </w:rPr>
        <w:t xml:space="preserve"> </w:t>
      </w:r>
      <w:r w:rsidR="006B6B59" w:rsidRPr="006B6B59">
        <w:rPr>
          <w:rFonts w:ascii="Lato" w:eastAsia="Times New Roman" w:hAnsi="Lato" w:cs="Arial"/>
          <w:iCs/>
          <w:spacing w:val="4"/>
          <w:lang w:eastAsia="pl-PL" w:bidi="pl-PL"/>
        </w:rPr>
        <w:t xml:space="preserve">Projekt budowlany stanowi </w:t>
      </w:r>
      <w:r w:rsidR="006D768B" w:rsidRPr="006D768B">
        <w:rPr>
          <w:rFonts w:ascii="Lato" w:eastAsia="Times New Roman" w:hAnsi="Lato" w:cs="Arial"/>
          <w:spacing w:val="4"/>
          <w:lang w:eastAsia="pl-PL"/>
        </w:rPr>
        <w:t>załącznik do decyzji o zezwoleniu na realizację inwestycji drogowej</w:t>
      </w:r>
      <w:r w:rsidR="006B6B59">
        <w:rPr>
          <w:rFonts w:ascii="Lato" w:eastAsia="Times New Roman" w:hAnsi="Lato" w:cs="Arial"/>
          <w:iCs/>
          <w:spacing w:val="4"/>
          <w:lang w:eastAsia="pl-PL" w:bidi="pl-PL"/>
        </w:rPr>
        <w:t>.</w:t>
      </w:r>
      <w:r w:rsidRPr="006D768B">
        <w:rPr>
          <w:rFonts w:ascii="Lato" w:eastAsia="Times New Roman" w:hAnsi="Lato" w:cs="Arial"/>
          <w:spacing w:val="4"/>
          <w:lang w:eastAsia="pl-PL"/>
        </w:rPr>
        <w:t>”</w:t>
      </w:r>
    </w:p>
    <w:p w14:paraId="164EB7BE" w14:textId="60902E19" w:rsidR="00CA07A4" w:rsidRPr="00CA07A4" w:rsidRDefault="00CA07A4" w:rsidP="00CA07A4">
      <w:pPr>
        <w:numPr>
          <w:ilvl w:val="0"/>
          <w:numId w:val="11"/>
        </w:numPr>
        <w:spacing w:after="240" w:line="240" w:lineRule="exact"/>
        <w:ind w:left="284" w:hanging="284"/>
        <w:jc w:val="both"/>
        <w:rPr>
          <w:rFonts w:ascii="Lato" w:hAnsi="Lato" w:cs="Arial"/>
          <w:b/>
          <w:bCs/>
          <w:iCs/>
          <w:spacing w:val="4"/>
          <w:lang w:eastAsia="pl-PL"/>
        </w:rPr>
      </w:pPr>
      <w:r w:rsidRPr="00CA07A4">
        <w:rPr>
          <w:rFonts w:ascii="Lato" w:hAnsi="Lato" w:cs="Arial"/>
          <w:bCs/>
          <w:iCs/>
          <w:spacing w:val="4"/>
          <w:lang w:eastAsia="pl-PL" w:bidi="pl-PL"/>
        </w:rPr>
        <w:t xml:space="preserve">zatwierdzenie, w miejsce uchylenia, zamiennej strony nr </w:t>
      </w:r>
      <w:r w:rsidRPr="00CA07A4">
        <w:rPr>
          <w:rFonts w:ascii="Lato" w:hAnsi="Lato" w:cs="Arial"/>
          <w:bCs/>
          <w:iCs/>
          <w:spacing w:val="4"/>
        </w:rPr>
        <w:t>30 części opisowej projektu zagospodarowania terenu</w:t>
      </w:r>
      <w:r w:rsidRPr="00CA07A4">
        <w:rPr>
          <w:rFonts w:ascii="Lato" w:hAnsi="Lato" w:cs="Arial"/>
          <w:spacing w:val="4"/>
          <w:lang w:eastAsia="pl-PL"/>
        </w:rPr>
        <w:t>, będącego częścią projektu budowlanego</w:t>
      </w:r>
      <w:r w:rsidRPr="00CA07A4">
        <w:rPr>
          <w:rFonts w:ascii="Lato" w:hAnsi="Lato" w:cs="Arial"/>
          <w:bCs/>
          <w:iCs/>
          <w:spacing w:val="4"/>
          <w:lang w:eastAsia="pl-PL"/>
        </w:rPr>
        <w:t xml:space="preserve">, jako załącznik </w:t>
      </w:r>
      <w:r w:rsidR="00D05264">
        <w:rPr>
          <w:rFonts w:ascii="Lato" w:hAnsi="Lato" w:cs="Arial"/>
          <w:bCs/>
          <w:iCs/>
          <w:spacing w:val="4"/>
          <w:lang w:eastAsia="pl-PL"/>
        </w:rPr>
        <w:br/>
      </w:r>
      <w:r w:rsidRPr="00CA07A4">
        <w:rPr>
          <w:rFonts w:ascii="Lato" w:hAnsi="Lato" w:cs="Arial"/>
          <w:bCs/>
          <w:iCs/>
          <w:spacing w:val="4"/>
          <w:lang w:eastAsia="pl-PL"/>
        </w:rPr>
        <w:t>nr 1 do niniejszej decyzji.</w:t>
      </w:r>
    </w:p>
    <w:p w14:paraId="548AF608" w14:textId="77777777" w:rsidR="00617C5E" w:rsidRPr="00617C5E" w:rsidRDefault="00617C5E" w:rsidP="00617C5E">
      <w:pPr>
        <w:numPr>
          <w:ilvl w:val="0"/>
          <w:numId w:val="10"/>
        </w:numPr>
        <w:tabs>
          <w:tab w:val="left" w:pos="284"/>
        </w:tabs>
        <w:spacing w:after="240" w:line="240" w:lineRule="exact"/>
        <w:ind w:hanging="1080"/>
        <w:jc w:val="both"/>
        <w:rPr>
          <w:rFonts w:ascii="Lato" w:hAnsi="Lato" w:cs="Arial"/>
          <w:spacing w:val="4"/>
          <w:lang w:eastAsia="pl-PL"/>
        </w:rPr>
      </w:pPr>
      <w:r w:rsidRPr="00617C5E">
        <w:rPr>
          <w:rFonts w:ascii="Lato" w:hAnsi="Lato" w:cs="Arial"/>
          <w:b/>
          <w:bCs/>
          <w:spacing w:val="4"/>
          <w:lang w:eastAsia="pl-PL"/>
        </w:rPr>
        <w:t>W pozostałej części zaskarżoną decyzję utrzymuję w mocy.</w:t>
      </w:r>
    </w:p>
    <w:p w14:paraId="720D6C8A" w14:textId="77777777" w:rsidR="00617C5E" w:rsidRPr="00617C5E" w:rsidRDefault="00617C5E" w:rsidP="00617C5E">
      <w:pPr>
        <w:tabs>
          <w:tab w:val="left" w:pos="284"/>
        </w:tabs>
        <w:spacing w:after="240" w:line="240" w:lineRule="exact"/>
        <w:ind w:left="1080"/>
        <w:jc w:val="both"/>
        <w:rPr>
          <w:rFonts w:ascii="Lato" w:hAnsi="Lato" w:cs="Arial"/>
          <w:spacing w:val="4"/>
          <w:lang w:eastAsia="pl-PL"/>
        </w:rPr>
      </w:pPr>
    </w:p>
    <w:p w14:paraId="0809EFF5" w14:textId="77777777" w:rsidR="00617C5E" w:rsidRPr="00617C5E" w:rsidRDefault="00617C5E" w:rsidP="00617C5E">
      <w:pPr>
        <w:spacing w:after="240" w:line="240" w:lineRule="exact"/>
        <w:jc w:val="center"/>
        <w:rPr>
          <w:rFonts w:ascii="Lato" w:hAnsi="Lato" w:cs="Arial"/>
          <w:b/>
          <w:spacing w:val="4"/>
          <w:lang w:eastAsia="pl-PL"/>
        </w:rPr>
      </w:pPr>
      <w:r w:rsidRPr="00617C5E">
        <w:rPr>
          <w:rFonts w:ascii="Lato" w:hAnsi="Lato" w:cs="Arial"/>
          <w:b/>
          <w:spacing w:val="4"/>
          <w:lang w:eastAsia="pl-PL"/>
        </w:rPr>
        <w:t>UZASADNIENIE</w:t>
      </w:r>
    </w:p>
    <w:p w14:paraId="00474D5E" w14:textId="2AC2C8F3" w:rsidR="00617C5E" w:rsidRPr="00617C5E" w:rsidRDefault="00617C5E" w:rsidP="00617C5E">
      <w:pPr>
        <w:tabs>
          <w:tab w:val="left" w:pos="360"/>
        </w:tabs>
        <w:spacing w:after="240" w:line="240" w:lineRule="exact"/>
        <w:jc w:val="both"/>
        <w:rPr>
          <w:rFonts w:ascii="Lato" w:hAnsi="Lato" w:cs="Arial"/>
          <w:spacing w:val="4"/>
        </w:rPr>
      </w:pPr>
      <w:r w:rsidRPr="00617C5E">
        <w:rPr>
          <w:rFonts w:ascii="Lato" w:eastAsia="Arial Unicode MS" w:hAnsi="Lato" w:cs="Arial"/>
          <w:spacing w:val="4"/>
        </w:rPr>
        <w:t>Wnioskiem z dnia 21 grudnia 2020 r., uzupełnionym i zmienionym w trakcie prowadzonego postępowania, Generalny Dyrektor Dróg Krajowych i Autostrad</w:t>
      </w:r>
      <w:r w:rsidRPr="00617C5E">
        <w:rPr>
          <w:rFonts w:ascii="Lato" w:hAnsi="Lato" w:cs="Arial"/>
          <w:spacing w:val="4"/>
        </w:rPr>
        <w:t>, zwany dalej „</w:t>
      </w:r>
      <w:r w:rsidRPr="00617C5E">
        <w:rPr>
          <w:rFonts w:ascii="Lato" w:hAnsi="Lato" w:cs="Arial"/>
          <w:i/>
          <w:spacing w:val="4"/>
        </w:rPr>
        <w:t>inwestorem</w:t>
      </w:r>
      <w:r w:rsidRPr="00617C5E">
        <w:rPr>
          <w:rFonts w:ascii="Lato" w:hAnsi="Lato" w:cs="Arial"/>
          <w:spacing w:val="4"/>
        </w:rPr>
        <w:t>”,</w:t>
      </w:r>
      <w:r w:rsidRPr="00617C5E">
        <w:rPr>
          <w:rFonts w:ascii="Lato" w:eastAsia="Arial Unicode MS" w:hAnsi="Lato" w:cs="Arial"/>
          <w:spacing w:val="4"/>
        </w:rPr>
        <w:t xml:space="preserve"> reprezentowany przez Pana M</w:t>
      </w:r>
      <w:r w:rsidR="00C27F27">
        <w:rPr>
          <w:rFonts w:ascii="Lato" w:eastAsia="Arial Unicode MS" w:hAnsi="Lato" w:cs="Arial"/>
          <w:spacing w:val="4"/>
        </w:rPr>
        <w:t>.</w:t>
      </w:r>
      <w:r w:rsidRPr="00617C5E">
        <w:rPr>
          <w:rFonts w:ascii="Lato" w:eastAsia="Arial Unicode MS" w:hAnsi="Lato" w:cs="Arial"/>
          <w:spacing w:val="4"/>
        </w:rPr>
        <w:t xml:space="preserve"> R</w:t>
      </w:r>
      <w:r w:rsidR="00C27F27">
        <w:rPr>
          <w:rFonts w:ascii="Lato" w:eastAsia="Arial Unicode MS" w:hAnsi="Lato" w:cs="Arial"/>
          <w:spacing w:val="4"/>
        </w:rPr>
        <w:t>.</w:t>
      </w:r>
      <w:r w:rsidRPr="00617C5E">
        <w:rPr>
          <w:rFonts w:ascii="Lato" w:eastAsia="Arial Unicode MS" w:hAnsi="Lato" w:cs="Arial"/>
          <w:spacing w:val="4"/>
        </w:rPr>
        <w:t>, wystąpił do Wojewody Śląskiego o wydanie decyzji o zezwoleniu na realizację inwestycji drogowej pn.</w:t>
      </w:r>
      <w:bookmarkStart w:id="1" w:name="__DdeLink__569_2696507756"/>
      <w:r w:rsidRPr="00617C5E">
        <w:rPr>
          <w:rFonts w:ascii="Lato" w:eastAsia="Arial Unicode MS" w:hAnsi="Lato" w:cs="Arial"/>
          <w:spacing w:val="4"/>
        </w:rPr>
        <w:t xml:space="preserve">: </w:t>
      </w:r>
      <w:r w:rsidRPr="00617C5E">
        <w:rPr>
          <w:rFonts w:ascii="Lato" w:hAnsi="Lato" w:cs="Arial"/>
          <w:iCs/>
          <w:spacing w:val="4"/>
        </w:rPr>
        <w:t>Budowa wiaduktu w ciągu ulicy Dzióbka nad drogą ekspresową S1 w m. Mysłowice”</w:t>
      </w:r>
      <w:r w:rsidRPr="00617C5E">
        <w:rPr>
          <w:rFonts w:ascii="Lato" w:eastAsia="Arial Unicode MS" w:hAnsi="Lato" w:cs="Arial"/>
          <w:spacing w:val="4"/>
        </w:rPr>
        <w:t xml:space="preserve">. </w:t>
      </w:r>
    </w:p>
    <w:bookmarkEnd w:id="1"/>
    <w:p w14:paraId="4A6FCDF0" w14:textId="713D0FA6" w:rsidR="00617C5E" w:rsidRPr="00617C5E" w:rsidRDefault="00617C5E" w:rsidP="00617C5E">
      <w:pPr>
        <w:spacing w:after="240" w:line="240" w:lineRule="exact"/>
        <w:jc w:val="both"/>
        <w:rPr>
          <w:rFonts w:ascii="Lato" w:hAnsi="Lato" w:cs="Arial"/>
          <w:spacing w:val="4"/>
        </w:rPr>
      </w:pPr>
      <w:r w:rsidRPr="00617C5E">
        <w:rPr>
          <w:rFonts w:ascii="Lato" w:eastAsia="Arial Unicode MS" w:hAnsi="Lato" w:cs="Arial"/>
          <w:spacing w:val="4"/>
        </w:rPr>
        <w:lastRenderedPageBreak/>
        <w:t xml:space="preserve">Po przeprowadzeniu postępowania w sprawie ww. wniosku, Wojewoda Śląski wydał </w:t>
      </w:r>
      <w:r>
        <w:rPr>
          <w:rFonts w:ascii="Lato" w:eastAsia="Arial Unicode MS" w:hAnsi="Lato" w:cs="Arial"/>
          <w:spacing w:val="4"/>
        </w:rPr>
        <w:br/>
      </w:r>
      <w:r w:rsidRPr="00617C5E">
        <w:rPr>
          <w:rFonts w:ascii="Lato" w:eastAsia="Arial Unicode MS" w:hAnsi="Lato" w:cs="Arial"/>
          <w:spacing w:val="4"/>
        </w:rPr>
        <w:t xml:space="preserve">w dniu 8 października 2021 r. decyzję Nr 13/2021, znak: IFXIII.7820.88.2020, udzielającą zezwolenia na realizację inwestycji drogowej </w:t>
      </w:r>
      <w:r w:rsidRPr="00617C5E">
        <w:rPr>
          <w:rFonts w:ascii="Lato" w:hAnsi="Lato" w:cs="Arial"/>
          <w:spacing w:val="4"/>
        </w:rPr>
        <w:t xml:space="preserve">polegającej </w:t>
      </w:r>
      <w:r w:rsidRPr="00617C5E">
        <w:rPr>
          <w:rFonts w:ascii="Lato" w:hAnsi="Lato" w:cs="Arial"/>
          <w:spacing w:val="4"/>
          <w:lang w:bidi="pl-PL"/>
        </w:rPr>
        <w:t xml:space="preserve">na budowie </w:t>
      </w:r>
      <w:r w:rsidRPr="00617C5E">
        <w:rPr>
          <w:rFonts w:ascii="Lato" w:hAnsi="Lato" w:cs="Arial"/>
          <w:iCs/>
          <w:spacing w:val="4"/>
        </w:rPr>
        <w:t>wiaduktu w ciągu ulicy Dzióbka nad drogą ekspresową S1 w m. Mysłowice</w:t>
      </w:r>
      <w:r w:rsidRPr="00617C5E">
        <w:rPr>
          <w:rFonts w:ascii="Lato" w:hAnsi="Lato" w:cs="Arial"/>
          <w:spacing w:val="4"/>
          <w:lang w:bidi="pl-PL"/>
        </w:rPr>
        <w:t xml:space="preserve">, zwaną dalej </w:t>
      </w:r>
      <w:r w:rsidRPr="00617C5E">
        <w:rPr>
          <w:rFonts w:ascii="Lato" w:hAnsi="Lato" w:cs="Arial"/>
          <w:i/>
          <w:iCs/>
          <w:spacing w:val="4"/>
          <w:lang w:bidi="pl-PL"/>
        </w:rPr>
        <w:t>„decyzją Wojewody Śląskiego”.</w:t>
      </w:r>
    </w:p>
    <w:p w14:paraId="3E3C5245" w14:textId="4C00AA32" w:rsidR="00617C5E" w:rsidRPr="00617C5E" w:rsidRDefault="00617C5E" w:rsidP="00617C5E">
      <w:pPr>
        <w:spacing w:after="240" w:line="240" w:lineRule="exact"/>
        <w:jc w:val="both"/>
        <w:rPr>
          <w:rFonts w:ascii="Lato" w:eastAsia="Arial Unicode MS" w:hAnsi="Lato" w:cs="Arial"/>
          <w:spacing w:val="4"/>
        </w:rPr>
      </w:pPr>
      <w:r w:rsidRPr="00617C5E">
        <w:rPr>
          <w:rFonts w:ascii="Lato" w:eastAsia="Arial Unicode MS" w:hAnsi="Lato" w:cs="Arial"/>
          <w:spacing w:val="4"/>
        </w:rPr>
        <w:t xml:space="preserve">Od </w:t>
      </w:r>
      <w:r w:rsidRPr="00617C5E">
        <w:rPr>
          <w:rFonts w:ascii="Lato" w:eastAsia="Arial Unicode MS" w:hAnsi="Lato" w:cs="Arial"/>
          <w:i/>
          <w:spacing w:val="4"/>
        </w:rPr>
        <w:t xml:space="preserve">decyzji Wojewody Śląskiego </w:t>
      </w:r>
      <w:r w:rsidRPr="00617C5E">
        <w:rPr>
          <w:rFonts w:ascii="Lato" w:eastAsia="Arial Unicode MS" w:hAnsi="Lato" w:cs="Arial"/>
          <w:spacing w:val="4"/>
        </w:rPr>
        <w:t>odwołanie, za pośrednictwem organu pierwszej instancji, wniósł Pan D</w:t>
      </w:r>
      <w:r w:rsidR="00C27F27">
        <w:rPr>
          <w:rFonts w:ascii="Lato" w:eastAsia="Arial Unicode MS" w:hAnsi="Lato" w:cs="Arial"/>
          <w:spacing w:val="4"/>
        </w:rPr>
        <w:t>.</w:t>
      </w:r>
      <w:r w:rsidRPr="00617C5E">
        <w:rPr>
          <w:rFonts w:ascii="Lato" w:eastAsia="Arial Unicode MS" w:hAnsi="Lato" w:cs="Arial"/>
          <w:spacing w:val="4"/>
        </w:rPr>
        <w:t xml:space="preserve"> W</w:t>
      </w:r>
      <w:r w:rsidR="00C27F27">
        <w:rPr>
          <w:rFonts w:ascii="Lato" w:eastAsia="Arial Unicode MS" w:hAnsi="Lato" w:cs="Arial"/>
          <w:spacing w:val="4"/>
        </w:rPr>
        <w:t>.</w:t>
      </w:r>
      <w:r w:rsidRPr="00617C5E">
        <w:rPr>
          <w:rFonts w:ascii="Lato" w:eastAsia="Arial Unicode MS" w:hAnsi="Lato" w:cs="Arial"/>
          <w:spacing w:val="4"/>
        </w:rPr>
        <w:t xml:space="preserve"> [pismo z dnia 4 listopada 2021 r. nadane w polskiej placówce pocztowej operatora wyznaczonego w rozumieniu ustawy z dnia 23 listopada 2012 r. – Prawo pocztowe (Dz. U. z 2023 r. poz. 1640), zwanej dalej „</w:t>
      </w:r>
      <w:r w:rsidRPr="00617C5E">
        <w:rPr>
          <w:rFonts w:ascii="Lato" w:eastAsia="Arial Unicode MS" w:hAnsi="Lato" w:cs="Arial"/>
          <w:i/>
          <w:spacing w:val="4"/>
        </w:rPr>
        <w:t>ustawą Prawo pocztowe</w:t>
      </w:r>
      <w:r w:rsidRPr="00617C5E">
        <w:rPr>
          <w:rFonts w:ascii="Lato" w:eastAsia="Arial Unicode MS" w:hAnsi="Lato" w:cs="Arial"/>
          <w:spacing w:val="4"/>
        </w:rPr>
        <w:t>”, w dniu 5 listopada 2021 r.].</w:t>
      </w:r>
    </w:p>
    <w:p w14:paraId="2B2D0060" w14:textId="77777777" w:rsidR="00617C5E" w:rsidRPr="00617C5E" w:rsidRDefault="00617C5E" w:rsidP="00617C5E">
      <w:pPr>
        <w:spacing w:after="240" w:line="240" w:lineRule="exact"/>
        <w:jc w:val="both"/>
        <w:rPr>
          <w:rFonts w:ascii="Lato" w:hAnsi="Lato" w:cs="Arial"/>
          <w:spacing w:val="4"/>
        </w:rPr>
      </w:pPr>
      <w:r w:rsidRPr="00617C5E">
        <w:rPr>
          <w:rFonts w:ascii="Lato" w:hAnsi="Lato" w:cs="Arial"/>
          <w:spacing w:val="4"/>
        </w:rPr>
        <w:t xml:space="preserve">W odwołaniu, wniesionym w terminie, skarżąca strona podniosła zarzuty dotyczące postępowania administracyjnego zakończonego wydaniem </w:t>
      </w:r>
      <w:r w:rsidRPr="00617C5E">
        <w:rPr>
          <w:rFonts w:ascii="Lato" w:hAnsi="Lato" w:cs="Arial"/>
          <w:i/>
          <w:spacing w:val="4"/>
        </w:rPr>
        <w:t>decyzji Wojewody Śląskiego</w:t>
      </w:r>
      <w:r w:rsidRPr="00617C5E">
        <w:rPr>
          <w:rFonts w:ascii="Lato" w:hAnsi="Lato" w:cs="Arial"/>
          <w:spacing w:val="4"/>
        </w:rPr>
        <w:t xml:space="preserve">. </w:t>
      </w:r>
    </w:p>
    <w:p w14:paraId="78743E82" w14:textId="77777777" w:rsidR="00617C5E" w:rsidRPr="00617C5E" w:rsidRDefault="00617C5E" w:rsidP="00617C5E">
      <w:pPr>
        <w:spacing w:after="240" w:line="240" w:lineRule="exact"/>
        <w:jc w:val="both"/>
        <w:rPr>
          <w:rFonts w:ascii="Lato" w:hAnsi="Lato"/>
          <w:spacing w:val="4"/>
        </w:rPr>
      </w:pPr>
      <w:r w:rsidRPr="00617C5E">
        <w:rPr>
          <w:rFonts w:ascii="Lato" w:hAnsi="Lato" w:cs="Arial"/>
          <w:spacing w:val="4"/>
        </w:rPr>
        <w:t>Uwzględniając fakt, iż właściwym w przedmiotowej sprawie - stosownie do treści rozporządzenia Prezesa Rady Ministrów z dnia 16 maja 2024 r. w sprawie szczegółowego zakresu działania Ministra Rozwoju i Technologii (Dz. U. z 2024 r. poz. 739) - jest obecnie Minister Rozwoju i Technologii, zwany dalej „</w:t>
      </w:r>
      <w:r w:rsidRPr="00617C5E">
        <w:rPr>
          <w:rFonts w:ascii="Lato" w:hAnsi="Lato" w:cs="Arial"/>
          <w:i/>
          <w:iCs/>
          <w:spacing w:val="4"/>
        </w:rPr>
        <w:t>Ministrem</w:t>
      </w:r>
      <w:r w:rsidRPr="00617C5E">
        <w:rPr>
          <w:rFonts w:ascii="Lato" w:hAnsi="Lato" w:cs="Arial"/>
          <w:spacing w:val="4"/>
        </w:rPr>
        <w:t>”, stwierdzono, co następuje.</w:t>
      </w:r>
    </w:p>
    <w:p w14:paraId="1E8F070D" w14:textId="4BC8CB99"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617C5E">
        <w:rPr>
          <w:rFonts w:ascii="Lato" w:hAnsi="Lato" w:cs="Arial"/>
          <w:i/>
          <w:spacing w:val="4"/>
          <w:kern w:val="2"/>
        </w:rPr>
        <w:t>kpa</w:t>
      </w:r>
      <w:r w:rsidRPr="00617C5E">
        <w:rPr>
          <w:rFonts w:ascii="Lato" w:hAnsi="Lato" w:cs="Arial"/>
          <w:spacing w:val="4"/>
          <w:kern w:val="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617C5E">
        <w:rPr>
          <w:rFonts w:ascii="Lato" w:hAnsi="Lato" w:cs="Arial"/>
          <w:i/>
          <w:spacing w:val="4"/>
          <w:kern w:val="2"/>
        </w:rPr>
        <w:t>kpa</w:t>
      </w:r>
      <w:r w:rsidRPr="00617C5E">
        <w:rPr>
          <w:rFonts w:ascii="Lato" w:hAnsi="Lato" w:cs="Arial"/>
          <w:spacing w:val="4"/>
          <w:kern w:val="2"/>
        </w:rPr>
        <w:t>, a przede wszystkim do podejmowania wszelkich kroków niezbędnych do dokładnego wyjaśnienia stanu faktycznego.</w:t>
      </w:r>
    </w:p>
    <w:p w14:paraId="700E4115" w14:textId="77EDC8C5" w:rsidR="00617C5E" w:rsidRPr="00617C5E" w:rsidRDefault="00617C5E" w:rsidP="00617C5E">
      <w:pPr>
        <w:spacing w:after="240" w:line="240" w:lineRule="exact"/>
        <w:jc w:val="both"/>
        <w:textAlignment w:val="baseline"/>
        <w:outlineLvl w:val="0"/>
        <w:rPr>
          <w:rFonts w:ascii="Lato" w:hAnsi="Lato" w:cs="Arial"/>
          <w:spacing w:val="4"/>
          <w:kern w:val="2"/>
        </w:rPr>
      </w:pPr>
      <w:r w:rsidRPr="00617C5E">
        <w:rPr>
          <w:rFonts w:ascii="Lato" w:hAnsi="Lato" w:cs="Arial"/>
          <w:spacing w:val="4"/>
          <w:kern w:val="2"/>
        </w:rPr>
        <w:t xml:space="preserve">Mając na uwadze powyższe, w trakcie przeprowadzonego postępowania odwoławczego </w:t>
      </w:r>
      <w:r w:rsidRPr="00617C5E">
        <w:rPr>
          <w:rFonts w:ascii="Lato" w:hAnsi="Lato" w:cs="Arial"/>
          <w:i/>
          <w:spacing w:val="4"/>
          <w:kern w:val="2"/>
        </w:rPr>
        <w:t>Minister</w:t>
      </w:r>
      <w:r w:rsidRPr="00617C5E">
        <w:rPr>
          <w:rFonts w:ascii="Lato" w:hAnsi="Lato" w:cs="Arial"/>
          <w:spacing w:val="4"/>
          <w:kern w:val="2"/>
        </w:rPr>
        <w:t xml:space="preserve"> rozpatrzył ponownie wniosek </w:t>
      </w:r>
      <w:r w:rsidRPr="00617C5E">
        <w:rPr>
          <w:rFonts w:ascii="Lato" w:hAnsi="Lato" w:cs="Arial"/>
          <w:i/>
          <w:spacing w:val="4"/>
          <w:kern w:val="2"/>
        </w:rPr>
        <w:t>inwestora</w:t>
      </w:r>
      <w:r w:rsidRPr="00617C5E">
        <w:rPr>
          <w:rFonts w:ascii="Lato" w:hAnsi="Lato" w:cs="Arial"/>
          <w:spacing w:val="4"/>
          <w:kern w:val="2"/>
        </w:rPr>
        <w:t xml:space="preserve"> o wydanie przedmiotowej decyzji, przeanalizował materiał dowodowy zgromadzony przez Wojewodę </w:t>
      </w:r>
      <w:r w:rsidRPr="00617C5E">
        <w:rPr>
          <w:rFonts w:ascii="Lato" w:hAnsi="Lato" w:cs="Arial"/>
          <w:spacing w:val="4"/>
        </w:rPr>
        <w:t>Śląskiego</w:t>
      </w:r>
      <w:r w:rsidRPr="00617C5E">
        <w:rPr>
          <w:rFonts w:ascii="Lato" w:hAnsi="Lato" w:cs="Arial"/>
          <w:spacing w:val="4"/>
          <w:kern w:val="2"/>
        </w:rPr>
        <w:t xml:space="preserve">, </w:t>
      </w:r>
      <w:r>
        <w:rPr>
          <w:rFonts w:ascii="Lato" w:hAnsi="Lato" w:cs="Arial"/>
          <w:spacing w:val="4"/>
          <w:kern w:val="2"/>
        </w:rPr>
        <w:br/>
      </w:r>
      <w:r w:rsidRPr="00617C5E">
        <w:rPr>
          <w:rFonts w:ascii="Lato" w:hAnsi="Lato" w:cs="Arial"/>
          <w:spacing w:val="4"/>
          <w:kern w:val="2"/>
        </w:rPr>
        <w:t xml:space="preserve">w tym zbadał poprawność postępowania organu I instancji oraz poprawność wydanej przez niego </w:t>
      </w:r>
      <w:r w:rsidRPr="00617C5E">
        <w:rPr>
          <w:rFonts w:ascii="Lato" w:hAnsi="Lato" w:cs="Arial"/>
          <w:i/>
          <w:spacing w:val="4"/>
          <w:kern w:val="2"/>
        </w:rPr>
        <w:t>decyzji Wojewody Śląskiego</w:t>
      </w:r>
      <w:r w:rsidRPr="00617C5E">
        <w:rPr>
          <w:rFonts w:ascii="Lato" w:hAnsi="Lato" w:cs="Arial"/>
          <w:spacing w:val="4"/>
          <w:kern w:val="2"/>
        </w:rPr>
        <w:t xml:space="preserve">, jak również rozpoznał zarzuty podniesione przez stronę skarżącą.  </w:t>
      </w:r>
    </w:p>
    <w:p w14:paraId="6DE3A7C8" w14:textId="34B252F9" w:rsidR="00617C5E" w:rsidRPr="00617C5E" w:rsidRDefault="00617C5E" w:rsidP="00617C5E">
      <w:pPr>
        <w:spacing w:after="240" w:line="240" w:lineRule="exact"/>
        <w:jc w:val="both"/>
        <w:textAlignment w:val="baseline"/>
        <w:outlineLvl w:val="0"/>
        <w:rPr>
          <w:rFonts w:ascii="Lato" w:hAnsi="Lato" w:cs="Arial"/>
          <w:spacing w:val="4"/>
          <w:kern w:val="2"/>
        </w:rPr>
      </w:pPr>
      <w:r w:rsidRPr="00617C5E">
        <w:rPr>
          <w:rFonts w:ascii="Lato" w:hAnsi="Lato" w:cs="Arial"/>
          <w:spacing w:val="4"/>
          <w:kern w:val="2"/>
        </w:rPr>
        <w:t xml:space="preserve">Zgodnie z art. 11d ust. 1 pkt 1 </w:t>
      </w:r>
      <w:r w:rsidRPr="00617C5E">
        <w:rPr>
          <w:rFonts w:ascii="Lato" w:hAnsi="Lato" w:cs="Arial"/>
          <w:i/>
          <w:spacing w:val="4"/>
          <w:kern w:val="2"/>
        </w:rPr>
        <w:t>specustawy drogowej</w:t>
      </w:r>
      <w:r w:rsidRPr="00617C5E">
        <w:rPr>
          <w:rFonts w:ascii="Lato" w:hAnsi="Lato" w:cs="Arial"/>
          <w:spacing w:val="4"/>
          <w:kern w:val="2"/>
        </w:rPr>
        <w:t xml:space="preserve">, do wniosku załączono mapę w skali 1:500, na której przedstawiono proponowany przebieg drogi, z zaznaczeniem terenu niezbędnego dla obiektów budowlanych oraz istniejące uzbrojenie terenu. </w:t>
      </w:r>
      <w:r>
        <w:rPr>
          <w:rFonts w:ascii="Lato" w:hAnsi="Lato" w:cs="Arial"/>
          <w:spacing w:val="4"/>
          <w:kern w:val="2"/>
        </w:rPr>
        <w:br/>
      </w:r>
      <w:r w:rsidRPr="00617C5E">
        <w:rPr>
          <w:rFonts w:ascii="Lato" w:hAnsi="Lato" w:cs="Arial"/>
          <w:spacing w:val="4"/>
          <w:kern w:val="2"/>
        </w:rPr>
        <w:t>Ponadto przedstawiono analizę powiązania projektowanej drogi z innymi drogami publicznymi, dołączono mapy zawierające projekty podziałów nieruchomości oraz określono zmiany w dotychczasowej infrastrukturze zagospodarowania terenu.</w:t>
      </w:r>
    </w:p>
    <w:p w14:paraId="51A885E3" w14:textId="22E05BDF" w:rsid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spacing w:val="4"/>
          <w:lang w:eastAsia="pl-PL"/>
        </w:rPr>
        <w:t xml:space="preserve">Zgodnie z art. 11d ust. 1 pkt 5 </w:t>
      </w:r>
      <w:r w:rsidRPr="00617C5E">
        <w:rPr>
          <w:rFonts w:ascii="Lato" w:hAnsi="Lato" w:cs="Arial"/>
          <w:i/>
          <w:spacing w:val="4"/>
          <w:lang w:eastAsia="pl-PL"/>
        </w:rPr>
        <w:t>specustawy drogowej</w:t>
      </w:r>
      <w:r w:rsidRPr="00617C5E">
        <w:rPr>
          <w:rFonts w:ascii="Lato" w:hAnsi="Lato" w:cs="Arial"/>
          <w:spacing w:val="4"/>
          <w:lang w:eastAsia="pl-PL"/>
        </w:rPr>
        <w:t xml:space="preserve">, do wniosku o wydanie decyzji </w:t>
      </w:r>
      <w:r>
        <w:rPr>
          <w:rFonts w:ascii="Lato" w:hAnsi="Lato" w:cs="Arial"/>
          <w:spacing w:val="4"/>
          <w:lang w:eastAsia="pl-PL"/>
        </w:rPr>
        <w:br/>
      </w:r>
      <w:r w:rsidRPr="00617C5E">
        <w:rPr>
          <w:rFonts w:ascii="Lato" w:hAnsi="Lato" w:cs="Arial"/>
          <w:spacing w:val="4"/>
          <w:lang w:eastAsia="pl-PL"/>
        </w:rPr>
        <w:t xml:space="preserve">o zezwoleniu na realizację inwestycji drogowej </w:t>
      </w:r>
      <w:r w:rsidRPr="00617C5E">
        <w:rPr>
          <w:rFonts w:ascii="Lato" w:hAnsi="Lato" w:cs="Arial"/>
          <w:i/>
          <w:spacing w:val="4"/>
          <w:lang w:eastAsia="pl-PL"/>
        </w:rPr>
        <w:t>inwestor</w:t>
      </w:r>
      <w:r w:rsidRPr="00617C5E">
        <w:rPr>
          <w:rFonts w:ascii="Lato" w:hAnsi="Lato" w:cs="Arial"/>
          <w:spacing w:val="4"/>
          <w:lang w:eastAsia="pl-PL"/>
        </w:rPr>
        <w:t xml:space="preserve"> dołączył projekt budowlany wraz z opiniami, uzgodnieniami, pozwoleniami oraz dokumentami wymaganymi przepisami szczególnymi.</w:t>
      </w:r>
    </w:p>
    <w:p w14:paraId="311A059F" w14:textId="77777777" w:rsidR="002D182C" w:rsidRPr="002D182C" w:rsidRDefault="002D182C" w:rsidP="002D182C">
      <w:pPr>
        <w:spacing w:after="240" w:line="240" w:lineRule="exact"/>
        <w:jc w:val="both"/>
        <w:outlineLvl w:val="0"/>
        <w:rPr>
          <w:rFonts w:ascii="Lato" w:hAnsi="Lato" w:cs="Arial"/>
          <w:spacing w:val="4"/>
          <w:lang w:eastAsia="pl-PL"/>
        </w:rPr>
      </w:pPr>
      <w:r w:rsidRPr="002D182C">
        <w:rPr>
          <w:rFonts w:ascii="Lato" w:hAnsi="Lato" w:cs="Arial"/>
          <w:spacing w:val="4"/>
          <w:lang w:eastAsia="pl-PL"/>
        </w:rPr>
        <w:lastRenderedPageBreak/>
        <w:t xml:space="preserve">Wskazać jednocześnie trzeba, iż w dniu 19 września 2020 r. weszła w życie ustawa </w:t>
      </w:r>
      <w:r w:rsidRPr="002D182C">
        <w:rPr>
          <w:rFonts w:ascii="Lato" w:hAnsi="Lato" w:cs="Arial"/>
          <w:spacing w:val="4"/>
          <w:lang w:eastAsia="pl-PL"/>
        </w:rPr>
        <w:br/>
        <w:t>z dnia 13 lutego 2020 r. o zmianie ustawy Prawo budowlane oraz niektórych innych ustaw (t.j. Dz. U. z 2020 r. poz. 471), zwana dalej „</w:t>
      </w:r>
      <w:r w:rsidRPr="002D182C">
        <w:rPr>
          <w:rFonts w:ascii="Lato" w:hAnsi="Lato" w:cs="Arial"/>
          <w:i/>
          <w:iCs/>
          <w:spacing w:val="4"/>
          <w:lang w:eastAsia="pl-PL"/>
        </w:rPr>
        <w:t>ustawą nowelizującą</w:t>
      </w:r>
      <w:r w:rsidRPr="002D182C">
        <w:rPr>
          <w:rFonts w:ascii="Lato" w:hAnsi="Lato" w:cs="Arial"/>
          <w:spacing w:val="4"/>
          <w:lang w:eastAsia="pl-PL"/>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Pr="002D182C">
        <w:rPr>
          <w:rFonts w:ascii="Lato" w:hAnsi="Lato" w:cs="Arial"/>
          <w:spacing w:val="4"/>
          <w:lang w:eastAsia="pl-PL"/>
        </w:rPr>
        <w:br/>
        <w:t>w sprawie szczegółowego zakresu i formy projektu budowlanego (t.j. Dz. U. z 2018 r. poz. 1935), zwane dalej „</w:t>
      </w:r>
      <w:r w:rsidRPr="002D182C">
        <w:rPr>
          <w:rFonts w:ascii="Lato" w:hAnsi="Lato" w:cs="Arial"/>
          <w:i/>
          <w:iCs/>
          <w:spacing w:val="4"/>
          <w:lang w:eastAsia="pl-PL"/>
        </w:rPr>
        <w:t>rozporządzeniem w sprawie szczegółowego zakresu i formy projektu budowlanego</w:t>
      </w:r>
      <w:r w:rsidRPr="002D182C">
        <w:rPr>
          <w:rFonts w:ascii="Lato" w:hAnsi="Lato" w:cs="Arial"/>
          <w:spacing w:val="4"/>
          <w:lang w:eastAsia="pl-PL"/>
        </w:rPr>
        <w:t>”.</w:t>
      </w:r>
    </w:p>
    <w:p w14:paraId="4E566B6B" w14:textId="5FBA47C3" w:rsidR="002D182C" w:rsidRPr="002D182C" w:rsidRDefault="002D182C" w:rsidP="002D182C">
      <w:pPr>
        <w:spacing w:after="240" w:line="240" w:lineRule="exact"/>
        <w:jc w:val="both"/>
        <w:outlineLvl w:val="0"/>
        <w:rPr>
          <w:rFonts w:ascii="Lato" w:hAnsi="Lato" w:cs="Arial"/>
          <w:spacing w:val="4"/>
          <w:lang w:eastAsia="pl-PL"/>
        </w:rPr>
      </w:pPr>
      <w:r w:rsidRPr="002D182C">
        <w:rPr>
          <w:rFonts w:ascii="Lato" w:hAnsi="Lato" w:cs="Arial"/>
          <w:spacing w:val="4"/>
          <w:lang w:eastAsia="pl-PL"/>
        </w:rPr>
        <w:t xml:space="preserve">Jednakże w myśl art. 26 </w:t>
      </w:r>
      <w:r w:rsidRPr="002D182C">
        <w:rPr>
          <w:rFonts w:ascii="Lato" w:hAnsi="Lato" w:cs="Arial"/>
          <w:i/>
          <w:iCs/>
          <w:spacing w:val="4"/>
          <w:lang w:eastAsia="pl-PL"/>
        </w:rPr>
        <w:t>ustawy nowelizującej,</w:t>
      </w:r>
      <w:r w:rsidRPr="002D182C">
        <w:rPr>
          <w:rFonts w:ascii="Lato" w:hAnsi="Lato" w:cs="Arial"/>
          <w:spacing w:val="4"/>
          <w:lang w:eastAsia="pl-PL"/>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w:t>
      </w:r>
      <w:r w:rsidR="00595CD9">
        <w:rPr>
          <w:rFonts w:ascii="Lato" w:hAnsi="Lato" w:cs="Arial"/>
          <w:spacing w:val="4"/>
          <w:lang w:eastAsia="pl-PL"/>
        </w:rPr>
        <w:br/>
      </w:r>
      <w:r w:rsidRPr="002D182C">
        <w:rPr>
          <w:rFonts w:ascii="Lato" w:hAnsi="Lato" w:cs="Arial"/>
          <w:spacing w:val="4"/>
          <w:lang w:eastAsia="pl-PL"/>
        </w:rPr>
        <w:t xml:space="preserve">ust. 1 pkt 1 </w:t>
      </w:r>
      <w:r w:rsidRPr="002D182C">
        <w:rPr>
          <w:rFonts w:ascii="Lato" w:hAnsi="Lato" w:cs="Arial"/>
          <w:i/>
          <w:iCs/>
          <w:spacing w:val="4"/>
          <w:lang w:eastAsia="pl-PL"/>
        </w:rPr>
        <w:t>ustawy nowelizującej</w:t>
      </w:r>
      <w:r w:rsidRPr="002D182C">
        <w:rPr>
          <w:rFonts w:ascii="Lato" w:hAnsi="Lato" w:cs="Arial"/>
          <w:spacing w:val="4"/>
          <w:lang w:eastAsia="pl-PL"/>
        </w:rPr>
        <w:t xml:space="preserve"> do zamierzeń budowlanych realizowanych w oparciu </w:t>
      </w:r>
      <w:r w:rsidRPr="002D182C">
        <w:rPr>
          <w:rFonts w:ascii="Lato" w:hAnsi="Lato" w:cs="Arial"/>
          <w:spacing w:val="4"/>
          <w:lang w:eastAsia="pl-PL"/>
        </w:rPr>
        <w:br/>
        <w:t xml:space="preserve">o projekt budowlany sporządzony na podstawie przepisów dotychczasowych w sytuacji, gdy opracowany został projekt budowlany zgodny z dotychczasowymi przepisami Prawa budowlanego, dalszy przebieg procesu inwestycyjnego razem z postępowaniem </w:t>
      </w:r>
      <w:r w:rsidRPr="002D182C">
        <w:rPr>
          <w:rFonts w:ascii="Lato" w:hAnsi="Lato" w:cs="Arial"/>
          <w:spacing w:val="4"/>
          <w:lang w:eastAsia="pl-PL"/>
        </w:rPr>
        <w:br/>
        <w:t>w sprawie pozwolenia na budowę będzie się odbywał według dotychczasowych przepisów ustawy Prawo budowlane.</w:t>
      </w:r>
    </w:p>
    <w:p w14:paraId="6463CCB9" w14:textId="23D74191" w:rsidR="002D182C" w:rsidRPr="002D182C" w:rsidRDefault="002D182C" w:rsidP="002D182C">
      <w:pPr>
        <w:spacing w:after="240" w:line="240" w:lineRule="exact"/>
        <w:jc w:val="both"/>
        <w:outlineLvl w:val="0"/>
        <w:rPr>
          <w:rFonts w:ascii="Lato" w:hAnsi="Lato" w:cs="Arial"/>
          <w:spacing w:val="4"/>
          <w:lang w:eastAsia="pl-PL"/>
        </w:rPr>
      </w:pPr>
      <w:r w:rsidRPr="002D182C">
        <w:rPr>
          <w:rFonts w:ascii="Lato" w:hAnsi="Lato" w:cs="Arial"/>
          <w:spacing w:val="4"/>
          <w:lang w:eastAsia="pl-PL"/>
        </w:rPr>
        <w:t xml:space="preserve">Zauważyć należy, że norma intertemporalna art. 26 </w:t>
      </w:r>
      <w:r w:rsidRPr="002D182C">
        <w:rPr>
          <w:rFonts w:ascii="Lato" w:hAnsi="Lato" w:cs="Arial"/>
          <w:i/>
          <w:spacing w:val="4"/>
          <w:lang w:eastAsia="pl-PL"/>
        </w:rPr>
        <w:t>ustawy nowelizującej</w:t>
      </w:r>
      <w:r w:rsidRPr="002D182C">
        <w:rPr>
          <w:rFonts w:ascii="Lato" w:hAnsi="Lato" w:cs="Arial"/>
          <w:spacing w:val="4"/>
          <w:lang w:eastAsia="pl-PL"/>
        </w:rPr>
        <w:t xml:space="preserve"> umożliwia posługiwanie się projektem budowlanym sporządzonym na podstawie przepisów </w:t>
      </w:r>
      <w:r w:rsidRPr="002D182C">
        <w:rPr>
          <w:rFonts w:ascii="Lato" w:hAnsi="Lato" w:cs="Arial"/>
          <w:iCs/>
          <w:spacing w:val="4"/>
          <w:lang w:eastAsia="pl-PL"/>
        </w:rPr>
        <w:t>ustawy Prawo budowlane</w:t>
      </w:r>
      <w:r w:rsidRPr="002D182C">
        <w:rPr>
          <w:rFonts w:ascii="Lato" w:hAnsi="Lato" w:cs="Arial"/>
          <w:spacing w:val="4"/>
          <w:lang w:eastAsia="pl-PL"/>
        </w:rPr>
        <w:t xml:space="preserve"> w brzmieniu obowiązującym do dnia 19 września 2020 r., </w:t>
      </w:r>
      <w:r w:rsidRPr="002D182C">
        <w:rPr>
          <w:rFonts w:ascii="Lato" w:hAnsi="Lato" w:cs="Arial"/>
          <w:spacing w:val="4"/>
          <w:lang w:eastAsia="pl-PL"/>
        </w:rPr>
        <w:br/>
        <w:t xml:space="preserve">bez odwołania się do </w:t>
      </w:r>
      <w:r w:rsidRPr="002D182C">
        <w:rPr>
          <w:rFonts w:ascii="Lato" w:hAnsi="Lato" w:cs="Arial"/>
          <w:i/>
          <w:spacing w:val="4"/>
          <w:lang w:eastAsia="pl-PL"/>
        </w:rPr>
        <w:t xml:space="preserve">rozporządzenia </w:t>
      </w:r>
      <w:r w:rsidRPr="002D182C">
        <w:rPr>
          <w:rFonts w:ascii="Lato" w:hAnsi="Lato" w:cs="Arial"/>
          <w:i/>
          <w:iCs/>
          <w:spacing w:val="4"/>
          <w:lang w:eastAsia="pl-PL"/>
        </w:rPr>
        <w:t>w sprawie szczegółowego zakresu i formy projektu budowlanego</w:t>
      </w:r>
      <w:r w:rsidRPr="002D182C">
        <w:rPr>
          <w:rFonts w:ascii="Lato" w:hAnsi="Lato" w:cs="Arial"/>
          <w:spacing w:val="4"/>
          <w:lang w:eastAsia="pl-PL"/>
        </w:rPr>
        <w:t xml:space="preserve">. W ocenie </w:t>
      </w:r>
      <w:r w:rsidRPr="002D182C">
        <w:rPr>
          <w:rFonts w:ascii="Lato" w:hAnsi="Lato" w:cs="Arial"/>
          <w:i/>
          <w:spacing w:val="4"/>
          <w:lang w:eastAsia="pl-PL"/>
        </w:rPr>
        <w:t>Ministra</w:t>
      </w:r>
      <w:r w:rsidRPr="002D182C">
        <w:rPr>
          <w:rFonts w:ascii="Lato" w:hAnsi="Lato" w:cs="Arial"/>
          <w:spacing w:val="4"/>
          <w:lang w:eastAsia="pl-PL"/>
        </w:rPr>
        <w:t xml:space="preserve"> racjonalny ustawodawca, decydując się na możliwość posługiwania się przez pewien okres standardami sporządzania projektu budowlanego na poprzednich zasadach, objął tą normą nie tylko ustawę z dnia 7 lipca 1994 r. – Prawo budowlane (t.j. </w:t>
      </w:r>
      <w:r w:rsidR="00FD6A2C" w:rsidRPr="00FD6A2C">
        <w:rPr>
          <w:rFonts w:ascii="Lato" w:hAnsi="Lato" w:cs="Arial"/>
          <w:spacing w:val="4"/>
          <w:lang w:eastAsia="pl-PL"/>
        </w:rPr>
        <w:t>(Dz. U. z 2024 r., poz. 725</w:t>
      </w:r>
      <w:r w:rsidR="00FD6A2C">
        <w:rPr>
          <w:rFonts w:ascii="Lato" w:hAnsi="Lato" w:cs="Arial"/>
          <w:spacing w:val="4"/>
          <w:lang w:eastAsia="pl-PL"/>
        </w:rPr>
        <w:t xml:space="preserve">, </w:t>
      </w:r>
      <w:r w:rsidRPr="002D182C">
        <w:rPr>
          <w:rFonts w:ascii="Lato" w:hAnsi="Lato" w:cs="Arial"/>
          <w:spacing w:val="4"/>
          <w:lang w:eastAsia="pl-PL"/>
        </w:rPr>
        <w:t>z późn. zm.), zwaną dalej „</w:t>
      </w:r>
      <w:r w:rsidRPr="002D182C">
        <w:rPr>
          <w:rFonts w:ascii="Lato" w:hAnsi="Lato" w:cs="Arial"/>
          <w:i/>
          <w:iCs/>
          <w:spacing w:val="4"/>
          <w:lang w:eastAsia="pl-PL"/>
        </w:rPr>
        <w:t>ustawą Prawo budowlane</w:t>
      </w:r>
      <w:r w:rsidRPr="002D182C">
        <w:rPr>
          <w:rFonts w:ascii="Lato" w:hAnsi="Lato" w:cs="Arial"/>
          <w:spacing w:val="4"/>
          <w:lang w:eastAsia="pl-PL"/>
        </w:rPr>
        <w:t xml:space="preserve">”, 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2D182C">
        <w:rPr>
          <w:rFonts w:ascii="Lato" w:hAnsi="Lato" w:cs="Arial"/>
          <w:i/>
          <w:spacing w:val="4"/>
          <w:lang w:eastAsia="pl-PL"/>
        </w:rPr>
        <w:t>ustawy nowelizującej</w:t>
      </w:r>
      <w:r w:rsidRPr="002D182C">
        <w:rPr>
          <w:rFonts w:ascii="Lato" w:hAnsi="Lato" w:cs="Arial"/>
          <w:spacing w:val="4"/>
          <w:lang w:eastAsia="pl-PL"/>
        </w:rPr>
        <w:t xml:space="preserve"> nie zostałby osiągnięty, gdyż </w:t>
      </w:r>
      <w:r w:rsidRPr="002D182C">
        <w:rPr>
          <w:rFonts w:ascii="Lato" w:hAnsi="Lato" w:cs="Arial"/>
          <w:i/>
          <w:spacing w:val="4"/>
          <w:lang w:eastAsia="pl-PL"/>
        </w:rPr>
        <w:t>ustawa Prawo budowlane</w:t>
      </w:r>
      <w:r w:rsidRPr="002D182C">
        <w:rPr>
          <w:rFonts w:ascii="Lato" w:hAnsi="Lato" w:cs="Arial"/>
          <w:spacing w:val="4"/>
          <w:lang w:eastAsia="pl-PL"/>
        </w:rPr>
        <w:t xml:space="preserve"> reguluje tylko podstawowe aspekty i zasady sporządzenia tej dokumentacji (podobnie Wojewódzki Sąd Administracyjny w Lublinie w wyroku z dnia 8 czerwca </w:t>
      </w:r>
      <w:r w:rsidRPr="002D182C">
        <w:rPr>
          <w:rFonts w:ascii="Lato" w:hAnsi="Lato" w:cs="Arial"/>
          <w:spacing w:val="4"/>
          <w:lang w:eastAsia="pl-PL"/>
        </w:rPr>
        <w:br/>
        <w:t>2021 r., sygn. akt II SA/Lu 129/21 – wyrok nieprawomocny; por. wyrok Wojewódzkiego Sądu Administracyjnego w Warszawie z dnia 24 listopada 2022 r., sygn. akt VII SA/Wa 1671/22).</w:t>
      </w:r>
    </w:p>
    <w:p w14:paraId="63B1C1C7" w14:textId="77777777" w:rsidR="002D182C" w:rsidRPr="002D182C" w:rsidRDefault="002D182C" w:rsidP="002D182C">
      <w:pPr>
        <w:spacing w:after="240" w:line="240" w:lineRule="exact"/>
        <w:jc w:val="both"/>
        <w:outlineLvl w:val="0"/>
        <w:rPr>
          <w:rFonts w:ascii="Lato" w:hAnsi="Lato" w:cs="Arial"/>
          <w:spacing w:val="4"/>
          <w:lang w:eastAsia="pl-PL"/>
        </w:rPr>
      </w:pPr>
      <w:r w:rsidRPr="002D182C">
        <w:rPr>
          <w:rFonts w:ascii="Lato" w:hAnsi="Lato" w:cs="Arial"/>
          <w:spacing w:val="4"/>
          <w:lang w:eastAsia="pl-PL"/>
        </w:rPr>
        <w:t xml:space="preserve">Tym samym, mając na uwadze przedłożony przez </w:t>
      </w:r>
      <w:r w:rsidRPr="002D182C">
        <w:rPr>
          <w:rFonts w:ascii="Lato" w:hAnsi="Lato" w:cs="Arial"/>
          <w:i/>
          <w:iCs/>
          <w:spacing w:val="4"/>
          <w:lang w:eastAsia="pl-PL"/>
        </w:rPr>
        <w:t>inwestora</w:t>
      </w:r>
      <w:r w:rsidRPr="002D182C">
        <w:rPr>
          <w:rFonts w:ascii="Lato" w:hAnsi="Lato" w:cs="Arial"/>
          <w:spacing w:val="4"/>
          <w:lang w:eastAsia="pl-PL"/>
        </w:rPr>
        <w:t xml:space="preserve"> projekt budowlany, zgodnie z art. 26 </w:t>
      </w:r>
      <w:r w:rsidRPr="002D182C">
        <w:rPr>
          <w:rFonts w:ascii="Lato" w:hAnsi="Lato" w:cs="Arial"/>
          <w:i/>
          <w:spacing w:val="4"/>
          <w:lang w:eastAsia="pl-PL"/>
        </w:rPr>
        <w:t>ustawy nowelizującej</w:t>
      </w:r>
      <w:r w:rsidRPr="002D182C">
        <w:rPr>
          <w:rFonts w:ascii="Lato" w:hAnsi="Lato" w:cs="Arial"/>
          <w:spacing w:val="4"/>
          <w:lang w:eastAsia="pl-PL"/>
        </w:rPr>
        <w:t xml:space="preserve"> przedmiotowa sprawa podlega rozpatrzeniu w oparciu </w:t>
      </w:r>
      <w:r w:rsidRPr="002D182C">
        <w:rPr>
          <w:rFonts w:ascii="Lato" w:hAnsi="Lato" w:cs="Arial"/>
          <w:spacing w:val="4"/>
          <w:lang w:eastAsia="pl-PL"/>
        </w:rPr>
        <w:br/>
        <w:t xml:space="preserve">o przepisy </w:t>
      </w:r>
      <w:r w:rsidRPr="002D182C">
        <w:rPr>
          <w:rFonts w:ascii="Lato" w:hAnsi="Lato" w:cs="Arial"/>
          <w:i/>
          <w:iCs/>
          <w:spacing w:val="4"/>
          <w:lang w:eastAsia="pl-PL"/>
        </w:rPr>
        <w:t>ustawy</w:t>
      </w:r>
      <w:r w:rsidRPr="002D182C">
        <w:rPr>
          <w:rFonts w:ascii="Lato" w:hAnsi="Lato" w:cs="Arial"/>
          <w:spacing w:val="4"/>
          <w:lang w:eastAsia="pl-PL"/>
        </w:rPr>
        <w:t xml:space="preserve"> </w:t>
      </w:r>
      <w:r w:rsidRPr="002D182C">
        <w:rPr>
          <w:rFonts w:ascii="Lato" w:hAnsi="Lato" w:cs="Arial"/>
          <w:i/>
          <w:iCs/>
          <w:spacing w:val="4"/>
          <w:lang w:eastAsia="pl-PL"/>
        </w:rPr>
        <w:t>Prawo budowlane</w:t>
      </w:r>
      <w:r w:rsidRPr="002D182C">
        <w:rPr>
          <w:rFonts w:ascii="Lato" w:hAnsi="Lato" w:cs="Arial"/>
          <w:spacing w:val="4"/>
          <w:lang w:eastAsia="pl-PL"/>
        </w:rPr>
        <w:t xml:space="preserve">, w brzmieniu obowiązującym do dnia 19 września 2020 r., a także w oparciu o przepisy </w:t>
      </w:r>
      <w:r w:rsidRPr="002D182C">
        <w:rPr>
          <w:rFonts w:ascii="Lato" w:hAnsi="Lato" w:cs="Arial"/>
          <w:i/>
          <w:iCs/>
          <w:spacing w:val="4"/>
          <w:lang w:eastAsia="pl-PL"/>
        </w:rPr>
        <w:t xml:space="preserve">rozporządzenia w sprawie szczegółowego zakresu </w:t>
      </w:r>
      <w:r w:rsidRPr="002D182C">
        <w:rPr>
          <w:rFonts w:ascii="Lato" w:hAnsi="Lato" w:cs="Arial"/>
          <w:i/>
          <w:iCs/>
          <w:spacing w:val="4"/>
          <w:lang w:eastAsia="pl-PL"/>
        </w:rPr>
        <w:br/>
        <w:t>i formy projektu budowlanego</w:t>
      </w:r>
      <w:r w:rsidRPr="002D182C">
        <w:rPr>
          <w:rFonts w:ascii="Lato" w:hAnsi="Lato" w:cs="Arial"/>
          <w:spacing w:val="4"/>
          <w:lang w:eastAsia="pl-PL"/>
        </w:rPr>
        <w:t>.</w:t>
      </w:r>
    </w:p>
    <w:p w14:paraId="33580C37" w14:textId="0F064CB1" w:rsidR="00617C5E" w:rsidRP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spacing w:val="4"/>
          <w:lang w:eastAsia="pl-PL"/>
        </w:rPr>
        <w:t>Projekt został wykonany i sprawdzony przez osoby spełniające warunki, o których mowa w art. 12 ust. 7</w:t>
      </w:r>
      <w:r w:rsidR="0058683C" w:rsidRPr="0058683C">
        <w:rPr>
          <w:rFonts w:ascii="Lato" w:eastAsia="Calibri" w:hAnsi="Lato" w:cs="Arial"/>
          <w:spacing w:val="4"/>
        </w:rPr>
        <w:t xml:space="preserve"> </w:t>
      </w:r>
      <w:r w:rsidR="0058683C" w:rsidRPr="0058683C">
        <w:rPr>
          <w:rFonts w:ascii="Lato" w:hAnsi="Lato" w:cs="Arial"/>
          <w:i/>
          <w:iCs/>
          <w:spacing w:val="4"/>
          <w:lang w:eastAsia="pl-PL"/>
        </w:rPr>
        <w:t>ustaw</w:t>
      </w:r>
      <w:r w:rsidR="00FD6A2C">
        <w:rPr>
          <w:rFonts w:ascii="Lato" w:hAnsi="Lato" w:cs="Arial"/>
          <w:i/>
          <w:iCs/>
          <w:spacing w:val="4"/>
          <w:lang w:eastAsia="pl-PL"/>
        </w:rPr>
        <w:t>y</w:t>
      </w:r>
      <w:r w:rsidR="0058683C" w:rsidRPr="0058683C">
        <w:rPr>
          <w:rFonts w:ascii="Lato" w:hAnsi="Lato" w:cs="Arial"/>
          <w:i/>
          <w:iCs/>
          <w:spacing w:val="4"/>
          <w:lang w:eastAsia="pl-PL"/>
        </w:rPr>
        <w:t xml:space="preserve"> Prawo budowlane</w:t>
      </w:r>
      <w:r w:rsidRPr="00617C5E">
        <w:rPr>
          <w:rFonts w:ascii="Lato" w:hAnsi="Lato" w:cs="Arial"/>
          <w:spacing w:val="4"/>
          <w:lang w:eastAsia="pl-PL"/>
        </w:rPr>
        <w:t>. Zgodnie z art. 20 ust. 4 tej ustawy, do projektu dołączono oświadczenia projektantów i sprawdzających o sporządzeniu projektu zgodnie z obowiązującymi przepisami oraz zasadami wiedzy technicznej.</w:t>
      </w:r>
    </w:p>
    <w:p w14:paraId="566B65E9" w14:textId="085FE33A" w:rsidR="00617C5E" w:rsidRDefault="00617C5E" w:rsidP="00617C5E">
      <w:pPr>
        <w:widowControl w:val="0"/>
        <w:shd w:val="clear" w:color="auto" w:fill="FFFFFF"/>
        <w:spacing w:after="240" w:line="240" w:lineRule="exact"/>
        <w:ind w:left="20" w:right="40"/>
        <w:jc w:val="both"/>
        <w:rPr>
          <w:rFonts w:ascii="Lato" w:eastAsia="Arial" w:hAnsi="Lato" w:cs="Arial"/>
          <w:spacing w:val="4"/>
        </w:rPr>
      </w:pPr>
      <w:r w:rsidRPr="00617C5E">
        <w:rPr>
          <w:rFonts w:ascii="Lato" w:eastAsia="Arial" w:hAnsi="Lato" w:cs="Arial"/>
          <w:spacing w:val="4"/>
        </w:rPr>
        <w:t xml:space="preserve">Po dokonaniu analizy przedłożonego przez </w:t>
      </w:r>
      <w:r w:rsidRPr="00617C5E">
        <w:rPr>
          <w:rFonts w:ascii="Lato" w:eastAsia="Arial" w:hAnsi="Lato" w:cs="Arial"/>
          <w:i/>
          <w:iCs/>
          <w:spacing w:val="4"/>
        </w:rPr>
        <w:t>inwestora</w:t>
      </w:r>
      <w:r w:rsidRPr="00617C5E">
        <w:rPr>
          <w:rFonts w:ascii="Lato" w:eastAsia="Arial" w:hAnsi="Lato" w:cs="Arial"/>
          <w:spacing w:val="4"/>
        </w:rPr>
        <w:t xml:space="preserve"> projektu budowlanego, organ odwoławczy stwierdził, że spełnia on </w:t>
      </w:r>
      <w:r w:rsidR="00FD6A2C" w:rsidRPr="00FD6A2C">
        <w:rPr>
          <w:rFonts w:ascii="Lato" w:eastAsia="Arial" w:hAnsi="Lato" w:cs="Arial"/>
          <w:spacing w:val="4"/>
        </w:rPr>
        <w:t xml:space="preserve">(z zastrzeżeniem, o którym będzie mowa poniżej) </w:t>
      </w:r>
      <w:r w:rsidRPr="00617C5E">
        <w:rPr>
          <w:rFonts w:ascii="Lato" w:eastAsia="Arial" w:hAnsi="Lato" w:cs="Arial"/>
          <w:spacing w:val="4"/>
        </w:rPr>
        <w:lastRenderedPageBreak/>
        <w:t xml:space="preserve">wymagania określone </w:t>
      </w:r>
      <w:r w:rsidR="001B2C1B" w:rsidRPr="00D11E66">
        <w:rPr>
          <w:rFonts w:ascii="Lato" w:eastAsia="Times New Roman" w:hAnsi="Lato" w:cs="Arial"/>
          <w:color w:val="000000"/>
          <w:spacing w:val="4"/>
          <w:kern w:val="2"/>
          <w:lang w:eastAsia="pl-PL"/>
        </w:rPr>
        <w:t xml:space="preserve">art. 34 ust. 2 i ust. 3 </w:t>
      </w:r>
      <w:r w:rsidR="001B2C1B" w:rsidRPr="00D11E66">
        <w:rPr>
          <w:rFonts w:ascii="Lato" w:eastAsia="Times New Roman" w:hAnsi="Lato" w:cs="Arial"/>
          <w:i/>
          <w:color w:val="000000"/>
          <w:spacing w:val="4"/>
          <w:kern w:val="2"/>
          <w:lang w:eastAsia="pl-PL"/>
        </w:rPr>
        <w:t xml:space="preserve">ustawy Prawo budowlane </w:t>
      </w:r>
      <w:r w:rsidR="001B2C1B" w:rsidRPr="00D11E66">
        <w:rPr>
          <w:rFonts w:ascii="Lato" w:eastAsia="Times New Roman" w:hAnsi="Lato" w:cs="Arial"/>
          <w:color w:val="000000"/>
          <w:spacing w:val="4"/>
          <w:kern w:val="2"/>
          <w:lang w:eastAsia="pl-PL"/>
        </w:rPr>
        <w:t xml:space="preserve">oraz </w:t>
      </w:r>
      <w:r w:rsidR="00595CD9">
        <w:rPr>
          <w:rFonts w:ascii="Lato" w:eastAsia="Times New Roman" w:hAnsi="Lato" w:cs="Arial"/>
          <w:color w:val="000000"/>
          <w:spacing w:val="4"/>
          <w:kern w:val="2"/>
          <w:lang w:eastAsia="pl-PL"/>
        </w:rPr>
        <w:br/>
      </w:r>
      <w:r w:rsidR="001B2C1B" w:rsidRPr="00D11E66">
        <w:rPr>
          <w:rFonts w:ascii="Lato" w:eastAsia="Times New Roman" w:hAnsi="Lato" w:cs="Arial"/>
          <w:color w:val="000000"/>
          <w:spacing w:val="4"/>
          <w:kern w:val="2"/>
          <w:lang w:eastAsia="pl-PL"/>
        </w:rPr>
        <w:t xml:space="preserve">w </w:t>
      </w:r>
      <w:r w:rsidR="001B2C1B" w:rsidRPr="00D11E66">
        <w:rPr>
          <w:rFonts w:ascii="Lato" w:eastAsia="Times New Roman" w:hAnsi="Lato" w:cs="Arial"/>
          <w:i/>
          <w:iCs/>
          <w:color w:val="000000"/>
          <w:spacing w:val="4"/>
          <w:lang w:eastAsia="pl-PL"/>
        </w:rPr>
        <w:t>rozporządzeniu w sprawie szczegółowego zakresu i formy projektu budowlanego</w:t>
      </w:r>
      <w:r w:rsidR="001B2C1B">
        <w:rPr>
          <w:rFonts w:ascii="Lato" w:eastAsia="Times New Roman" w:hAnsi="Lato" w:cs="Arial"/>
          <w:i/>
          <w:iCs/>
          <w:color w:val="000000"/>
          <w:spacing w:val="4"/>
          <w:lang w:eastAsia="pl-PL"/>
        </w:rPr>
        <w:t>.</w:t>
      </w:r>
      <w:r w:rsidR="001B2C1B" w:rsidRPr="00617C5E" w:rsidDel="001B2C1B">
        <w:rPr>
          <w:rFonts w:ascii="Lato" w:eastAsia="Arial" w:hAnsi="Lato" w:cs="Arial"/>
          <w:spacing w:val="4"/>
        </w:rPr>
        <w:t xml:space="preserve"> </w:t>
      </w:r>
    </w:p>
    <w:p w14:paraId="227BE1D3" w14:textId="77777777" w:rsidR="00CA381D" w:rsidRDefault="001B2C1B" w:rsidP="001B2C1B">
      <w:pPr>
        <w:widowControl w:val="0"/>
        <w:shd w:val="clear" w:color="auto" w:fill="FFFFFF"/>
        <w:spacing w:after="240" w:line="240" w:lineRule="exact"/>
        <w:ind w:right="40"/>
        <w:jc w:val="both"/>
        <w:rPr>
          <w:rFonts w:ascii="Lato" w:eastAsia="Arial" w:hAnsi="Lato" w:cs="Arial"/>
          <w:spacing w:val="4"/>
        </w:rPr>
      </w:pPr>
      <w:r w:rsidRPr="00617C5E">
        <w:rPr>
          <w:rFonts w:ascii="Lato" w:eastAsia="Arial" w:hAnsi="Lato" w:cs="Arial"/>
          <w:spacing w:val="4"/>
        </w:rPr>
        <w:t>Przedmiotowy projekt budowlany jest także zgodny z</w:t>
      </w:r>
      <w:r w:rsidR="00CA381D">
        <w:rPr>
          <w:rFonts w:ascii="Lato" w:eastAsia="Arial" w:hAnsi="Lato" w:cs="Arial"/>
          <w:spacing w:val="4"/>
        </w:rPr>
        <w:t>:</w:t>
      </w:r>
    </w:p>
    <w:p w14:paraId="2402F350" w14:textId="530EE9F0" w:rsidR="001B2C1B" w:rsidRDefault="001B2C1B" w:rsidP="00595CD9">
      <w:pPr>
        <w:pStyle w:val="Akapitzlist"/>
        <w:widowControl w:val="0"/>
        <w:numPr>
          <w:ilvl w:val="0"/>
          <w:numId w:val="18"/>
        </w:numPr>
        <w:shd w:val="clear" w:color="auto" w:fill="FFFFFF"/>
        <w:tabs>
          <w:tab w:val="left" w:pos="426"/>
        </w:tabs>
        <w:spacing w:after="240" w:line="240" w:lineRule="exact"/>
        <w:ind w:left="284" w:right="40" w:hanging="284"/>
        <w:jc w:val="both"/>
        <w:rPr>
          <w:rFonts w:ascii="Lato" w:eastAsia="Arial" w:hAnsi="Lato" w:cs="Arial"/>
          <w:spacing w:val="4"/>
          <w:sz w:val="22"/>
          <w:szCs w:val="28"/>
        </w:rPr>
      </w:pPr>
      <w:r w:rsidRPr="00595CD9">
        <w:rPr>
          <w:rFonts w:ascii="Lato" w:eastAsia="Arial" w:hAnsi="Lato" w:cs="Arial"/>
          <w:spacing w:val="4"/>
          <w:sz w:val="22"/>
          <w:szCs w:val="28"/>
        </w:rPr>
        <w:t>decyzją Dyrektora Zarządu Zlewni w Katowicach z dnia 23 sierpnia 2019 r., znak: GL.ZUZ.2.421.68.2019.MW/9432, w przedmiocie udzielenia pozwolenia wodnoprawnego, zwaną dalej „</w:t>
      </w:r>
      <w:r w:rsidRPr="00595CD9">
        <w:rPr>
          <w:rFonts w:ascii="Lato" w:eastAsia="Arial" w:hAnsi="Lato" w:cs="Arial"/>
          <w:i/>
          <w:iCs/>
          <w:spacing w:val="4"/>
          <w:sz w:val="22"/>
          <w:szCs w:val="28"/>
        </w:rPr>
        <w:t>pozwoleniem wodnoprawnym</w:t>
      </w:r>
      <w:r w:rsidRPr="00595CD9">
        <w:rPr>
          <w:rFonts w:ascii="Lato" w:eastAsia="Arial" w:hAnsi="Lato" w:cs="Arial"/>
          <w:spacing w:val="4"/>
          <w:sz w:val="22"/>
          <w:szCs w:val="28"/>
        </w:rPr>
        <w:t>"</w:t>
      </w:r>
      <w:r w:rsidR="00CA381D" w:rsidRPr="00595CD9">
        <w:rPr>
          <w:rFonts w:ascii="Lato" w:eastAsia="Arial" w:hAnsi="Lato" w:cs="Arial"/>
          <w:spacing w:val="4"/>
          <w:sz w:val="22"/>
          <w:szCs w:val="28"/>
        </w:rPr>
        <w:t>,</w:t>
      </w:r>
    </w:p>
    <w:p w14:paraId="59962F64" w14:textId="77777777" w:rsidR="00595CD9" w:rsidRPr="00595CD9" w:rsidRDefault="00595CD9" w:rsidP="00595CD9">
      <w:pPr>
        <w:pStyle w:val="Akapitzlist"/>
        <w:widowControl w:val="0"/>
        <w:shd w:val="clear" w:color="auto" w:fill="FFFFFF"/>
        <w:tabs>
          <w:tab w:val="left" w:pos="426"/>
        </w:tabs>
        <w:spacing w:after="240" w:line="240" w:lineRule="exact"/>
        <w:ind w:left="284" w:right="40"/>
        <w:jc w:val="both"/>
        <w:rPr>
          <w:rFonts w:ascii="Lato" w:eastAsia="Arial" w:hAnsi="Lato" w:cs="Arial"/>
          <w:spacing w:val="4"/>
          <w:sz w:val="22"/>
          <w:szCs w:val="28"/>
        </w:rPr>
      </w:pPr>
    </w:p>
    <w:p w14:paraId="7A04E170" w14:textId="1932411C" w:rsidR="00CA381D" w:rsidRPr="00595CD9" w:rsidRDefault="00CA381D" w:rsidP="00595CD9">
      <w:pPr>
        <w:pStyle w:val="Akapitzlist"/>
        <w:widowControl w:val="0"/>
        <w:numPr>
          <w:ilvl w:val="0"/>
          <w:numId w:val="18"/>
        </w:numPr>
        <w:shd w:val="clear" w:color="auto" w:fill="FFFFFF"/>
        <w:tabs>
          <w:tab w:val="left" w:pos="426"/>
        </w:tabs>
        <w:spacing w:after="240" w:line="240" w:lineRule="exact"/>
        <w:ind w:left="284" w:right="40" w:hanging="284"/>
        <w:jc w:val="both"/>
        <w:rPr>
          <w:rFonts w:ascii="Lato" w:eastAsia="Arial" w:hAnsi="Lato" w:cs="Arial"/>
          <w:spacing w:val="4"/>
          <w:sz w:val="22"/>
          <w:szCs w:val="28"/>
        </w:rPr>
      </w:pPr>
      <w:r w:rsidRPr="00595CD9">
        <w:rPr>
          <w:rFonts w:ascii="Lato" w:eastAsia="Arial" w:hAnsi="Lato" w:cs="Arial"/>
          <w:spacing w:val="4"/>
          <w:sz w:val="22"/>
          <w:szCs w:val="28"/>
        </w:rPr>
        <w:t>decyzją Burmistrza Miasta Lędziny z dnia 4 grudnia 2018 r. znak: BR.6220.002.2018, stwierdzając</w:t>
      </w:r>
      <w:r w:rsidR="00A13D5E">
        <w:rPr>
          <w:rFonts w:ascii="Lato" w:eastAsia="Arial" w:hAnsi="Lato" w:cs="Arial"/>
          <w:spacing w:val="4"/>
          <w:sz w:val="22"/>
          <w:szCs w:val="28"/>
        </w:rPr>
        <w:t>ą</w:t>
      </w:r>
      <w:r w:rsidRPr="00595CD9">
        <w:rPr>
          <w:rFonts w:ascii="Lato" w:eastAsia="Arial" w:hAnsi="Lato" w:cs="Arial"/>
          <w:spacing w:val="4"/>
          <w:sz w:val="22"/>
          <w:szCs w:val="28"/>
        </w:rPr>
        <w:t xml:space="preserve"> brak potrzeby przeprowadzenia oceny oddziaływania na środowisko dla przedsięwzięcia pn. „Budowa wiaduktu w ciągu ulicy Dzióbka nad drogą ekspresową S1 w m. Mysłowice”, zwan</w:t>
      </w:r>
      <w:r w:rsidR="00A13D5E">
        <w:rPr>
          <w:rFonts w:ascii="Lato" w:eastAsia="Arial" w:hAnsi="Lato" w:cs="Arial"/>
          <w:spacing w:val="4"/>
          <w:sz w:val="22"/>
          <w:szCs w:val="28"/>
        </w:rPr>
        <w:t>ą</w:t>
      </w:r>
      <w:r w:rsidRPr="00595CD9">
        <w:rPr>
          <w:rFonts w:ascii="Lato" w:eastAsia="Arial" w:hAnsi="Lato" w:cs="Arial"/>
          <w:spacing w:val="4"/>
          <w:sz w:val="22"/>
          <w:szCs w:val="28"/>
        </w:rPr>
        <w:t xml:space="preserve"> dalej „</w:t>
      </w:r>
      <w:r w:rsidRPr="00595CD9">
        <w:rPr>
          <w:rFonts w:ascii="Lato" w:eastAsia="Arial" w:hAnsi="Lato" w:cs="Arial"/>
          <w:i/>
          <w:iCs/>
          <w:spacing w:val="4"/>
          <w:sz w:val="22"/>
          <w:szCs w:val="28"/>
        </w:rPr>
        <w:t>decyzją środowiskową</w:t>
      </w:r>
      <w:r w:rsidRPr="00595CD9">
        <w:rPr>
          <w:rFonts w:ascii="Lato" w:eastAsia="Arial" w:hAnsi="Lato" w:cs="Arial"/>
          <w:spacing w:val="4"/>
          <w:sz w:val="22"/>
          <w:szCs w:val="28"/>
        </w:rPr>
        <w:t>”.</w:t>
      </w:r>
    </w:p>
    <w:p w14:paraId="71318477" w14:textId="45D3A678" w:rsidR="00617C5E" w:rsidRPr="00617C5E" w:rsidRDefault="00617C5E" w:rsidP="00617C5E">
      <w:pPr>
        <w:widowControl w:val="0"/>
        <w:shd w:val="clear" w:color="auto" w:fill="FFFFFF"/>
        <w:spacing w:after="240" w:line="240" w:lineRule="exact"/>
        <w:ind w:left="20" w:right="40"/>
        <w:jc w:val="both"/>
        <w:outlineLvl w:val="0"/>
        <w:rPr>
          <w:rFonts w:ascii="Lato" w:eastAsia="Arial" w:hAnsi="Lato" w:cs="Arial"/>
          <w:i/>
          <w:spacing w:val="4"/>
        </w:rPr>
      </w:pPr>
      <w:r w:rsidRPr="00617C5E">
        <w:rPr>
          <w:rFonts w:ascii="Lato" w:eastAsia="Arial" w:hAnsi="Lato" w:cs="Arial"/>
          <w:spacing w:val="4"/>
        </w:rPr>
        <w:t xml:space="preserve">Do wniosku </w:t>
      </w:r>
      <w:r w:rsidRPr="00617C5E">
        <w:rPr>
          <w:rFonts w:ascii="Lato" w:eastAsia="Arial" w:hAnsi="Lato" w:cs="Arial"/>
          <w:i/>
          <w:iCs/>
          <w:spacing w:val="4"/>
        </w:rPr>
        <w:t>inwestor</w:t>
      </w:r>
      <w:r w:rsidRPr="00617C5E">
        <w:rPr>
          <w:rFonts w:ascii="Lato" w:eastAsia="Arial" w:hAnsi="Lato" w:cs="Arial"/>
          <w:spacing w:val="4"/>
        </w:rPr>
        <w:t xml:space="preserve"> dołączył również wymagane opinie, o których mowa w art. 11 b ust. 1 oraz art. 11d ust. 1 pkt 8 </w:t>
      </w:r>
      <w:r w:rsidRPr="00617C5E">
        <w:rPr>
          <w:rFonts w:ascii="Lato" w:eastAsia="Arial" w:hAnsi="Lato" w:cs="Arial"/>
          <w:i/>
          <w:iCs/>
          <w:spacing w:val="4"/>
        </w:rPr>
        <w:t>specustawy drogowej,</w:t>
      </w:r>
      <w:r w:rsidRPr="00617C5E">
        <w:rPr>
          <w:rFonts w:ascii="Lato" w:eastAsia="Arial" w:hAnsi="Lato" w:cs="Arial"/>
          <w:spacing w:val="4"/>
        </w:rPr>
        <w:t xml:space="preserve"> jak i wymagane przepisami odrębnymi akty administracyjne, tj. </w:t>
      </w:r>
      <w:r w:rsidRPr="00617C5E">
        <w:rPr>
          <w:rFonts w:ascii="Lato" w:eastAsia="Arial" w:hAnsi="Lato" w:cs="Arial"/>
          <w:i/>
          <w:iCs/>
          <w:spacing w:val="4"/>
        </w:rPr>
        <w:t>pozwolenie wodnoprawne</w:t>
      </w:r>
      <w:r w:rsidR="00CA381D">
        <w:rPr>
          <w:rFonts w:ascii="Lato" w:eastAsia="Arial" w:hAnsi="Lato" w:cs="Arial"/>
          <w:i/>
          <w:iCs/>
          <w:spacing w:val="4"/>
        </w:rPr>
        <w:t>, decyzja środowiskowa</w:t>
      </w:r>
      <w:r w:rsidRPr="00617C5E">
        <w:rPr>
          <w:rFonts w:ascii="Lato" w:eastAsia="Arial" w:hAnsi="Lato" w:cs="Arial"/>
          <w:i/>
          <w:iCs/>
          <w:spacing w:val="4"/>
        </w:rPr>
        <w:t>.</w:t>
      </w:r>
    </w:p>
    <w:p w14:paraId="13B3CDDB" w14:textId="694301EA" w:rsidR="00617C5E" w:rsidRPr="00617C5E" w:rsidRDefault="00617C5E" w:rsidP="00617C5E">
      <w:pPr>
        <w:spacing w:after="240" w:line="240" w:lineRule="exact"/>
        <w:jc w:val="both"/>
        <w:outlineLvl w:val="0"/>
        <w:rPr>
          <w:rFonts w:ascii="Lato" w:hAnsi="Lato" w:cs="Arial"/>
          <w:spacing w:val="4"/>
        </w:rPr>
      </w:pPr>
      <w:r w:rsidRPr="00617C5E">
        <w:rPr>
          <w:rFonts w:ascii="Lato" w:hAnsi="Lato" w:cs="Arial"/>
          <w:spacing w:val="4"/>
        </w:rPr>
        <w:t xml:space="preserve">Analizując złożony przez </w:t>
      </w:r>
      <w:r w:rsidRPr="00617C5E">
        <w:rPr>
          <w:rFonts w:ascii="Lato" w:hAnsi="Lato" w:cs="Arial"/>
          <w:i/>
          <w:spacing w:val="4"/>
        </w:rPr>
        <w:t>inwestora</w:t>
      </w:r>
      <w:r w:rsidRPr="00617C5E">
        <w:rPr>
          <w:rFonts w:ascii="Lato" w:hAnsi="Lato" w:cs="Arial"/>
          <w:spacing w:val="4"/>
        </w:rPr>
        <w:t xml:space="preserve"> wniosek o wydanie decyzji o zezwoleniu na realizację przedmiotowej inwestycji drogowej organ odwoławczy uznał, że zawiera on elementy wskazane w art. 11b oraz art. 11d ust. 1 </w:t>
      </w:r>
      <w:r w:rsidRPr="00617C5E">
        <w:rPr>
          <w:rFonts w:ascii="Lato" w:hAnsi="Lato" w:cs="Arial"/>
          <w:i/>
          <w:spacing w:val="4"/>
        </w:rPr>
        <w:t>specustawy drogowej</w:t>
      </w:r>
      <w:r w:rsidRPr="00617C5E">
        <w:rPr>
          <w:rFonts w:ascii="Lato" w:hAnsi="Lato" w:cs="Arial"/>
          <w:spacing w:val="4"/>
        </w:rPr>
        <w:t>.</w:t>
      </w:r>
    </w:p>
    <w:p w14:paraId="73ED1183" w14:textId="645A70F5"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spacing w:val="4"/>
          <w:kern w:val="2"/>
        </w:rPr>
        <w:t xml:space="preserve">Następnie organ odwoławczy poddał kontroli przeprowadzone przez Wojewodę Śląskiego postępowanie w sprawie wydania decyzji o zezwoleniu na realizację </w:t>
      </w:r>
      <w:r>
        <w:rPr>
          <w:rFonts w:ascii="Lato" w:hAnsi="Lato" w:cs="Arial"/>
          <w:spacing w:val="4"/>
          <w:kern w:val="2"/>
        </w:rPr>
        <w:br/>
      </w:r>
      <w:r w:rsidRPr="00617C5E">
        <w:rPr>
          <w:rFonts w:ascii="Lato" w:hAnsi="Lato" w:cs="Arial"/>
          <w:spacing w:val="4"/>
          <w:kern w:val="2"/>
        </w:rPr>
        <w:t>ww. przedsięwzięcia i stwierdził, co następuje.</w:t>
      </w:r>
    </w:p>
    <w:p w14:paraId="68C5CF51" w14:textId="7CAC482F"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bCs/>
          <w:spacing w:val="4"/>
          <w:kern w:val="2"/>
        </w:rPr>
        <w:t xml:space="preserve">W ocenie organu II instancji, Wojewoda Śląski prawidłowo poinformował strony </w:t>
      </w:r>
      <w:r w:rsidRPr="00617C5E">
        <w:rPr>
          <w:rFonts w:ascii="Lato" w:hAnsi="Lato" w:cs="Arial"/>
          <w:bCs/>
          <w:spacing w:val="4"/>
          <w:kern w:val="2"/>
        </w:rPr>
        <w:br/>
        <w:t xml:space="preserve">o wszczętym postępowaniu, podał jego podstawę prawną, poinformował strony </w:t>
      </w:r>
      <w:r>
        <w:rPr>
          <w:rFonts w:ascii="Lato" w:hAnsi="Lato" w:cs="Arial"/>
          <w:bCs/>
          <w:spacing w:val="4"/>
          <w:kern w:val="2"/>
        </w:rPr>
        <w:br/>
      </w:r>
      <w:r w:rsidRPr="00617C5E">
        <w:rPr>
          <w:rFonts w:ascii="Lato" w:hAnsi="Lato" w:cs="Arial"/>
          <w:bCs/>
          <w:spacing w:val="4"/>
          <w:kern w:val="2"/>
        </w:rPr>
        <w:t>o możliwości zapoznania się z aktami sprawy</w:t>
      </w:r>
      <w:r w:rsidRPr="00617C5E">
        <w:rPr>
          <w:rFonts w:ascii="Lato" w:hAnsi="Lato" w:cs="Arial"/>
          <w:spacing w:val="4"/>
          <w:kern w:val="2"/>
        </w:rPr>
        <w:t xml:space="preserve">, </w:t>
      </w:r>
      <w:r w:rsidRPr="00617C5E">
        <w:rPr>
          <w:rFonts w:ascii="Lato" w:hAnsi="Lato" w:cs="Arial"/>
          <w:bCs/>
          <w:spacing w:val="4"/>
          <w:kern w:val="2"/>
        </w:rPr>
        <w:t xml:space="preserve">a także </w:t>
      </w:r>
      <w:r w:rsidRPr="00617C5E">
        <w:rPr>
          <w:rFonts w:ascii="Lato" w:hAnsi="Lato" w:cs="Arial"/>
          <w:spacing w:val="4"/>
          <w:kern w:val="2"/>
        </w:rPr>
        <w:t>o miejscu, w którym strony mogą zapoznać się z tą dokumentacją,</w:t>
      </w:r>
      <w:r w:rsidRPr="00617C5E">
        <w:rPr>
          <w:rFonts w:ascii="Lato" w:hAnsi="Lato" w:cs="Arial"/>
          <w:bCs/>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07AF32AB" w14:textId="350F77C1" w:rsidR="00617C5E" w:rsidRPr="00617C5E" w:rsidRDefault="00617C5E" w:rsidP="00617C5E">
      <w:pPr>
        <w:spacing w:after="240" w:line="240" w:lineRule="exact"/>
        <w:jc w:val="both"/>
        <w:outlineLvl w:val="0"/>
        <w:rPr>
          <w:rFonts w:ascii="Lato" w:hAnsi="Lato" w:cs="Arial"/>
          <w:spacing w:val="4"/>
        </w:rPr>
      </w:pPr>
      <w:r w:rsidRPr="00617C5E">
        <w:rPr>
          <w:rFonts w:ascii="Lato" w:hAnsi="Lato" w:cs="Arial"/>
          <w:spacing w:val="4"/>
        </w:rPr>
        <w:t xml:space="preserve">Wojewoda Śląski, pismem z dnia 1 marca 2021 r., znak: IFXIII.7820.88.2020, </w:t>
      </w:r>
      <w:r w:rsidRPr="00617C5E">
        <w:rPr>
          <w:rFonts w:ascii="Lato" w:hAnsi="Lato" w:cs="Arial"/>
          <w:bCs/>
          <w:spacing w:val="4"/>
        </w:rPr>
        <w:t xml:space="preserve">zawiadomił wnioskodawcę oraz właścicieli i użytkowników wieczystych nieruchomości objętych wnioskiem o wszczęciu postępowania w sprawie wydania decyzji o zezwoleniu </w:t>
      </w:r>
      <w:r>
        <w:rPr>
          <w:rFonts w:ascii="Lato" w:hAnsi="Lato" w:cs="Arial"/>
          <w:bCs/>
          <w:spacing w:val="4"/>
        </w:rPr>
        <w:br/>
      </w:r>
      <w:r w:rsidRPr="00617C5E">
        <w:rPr>
          <w:rFonts w:ascii="Lato" w:hAnsi="Lato" w:cs="Arial"/>
          <w:bCs/>
          <w:spacing w:val="4"/>
        </w:rPr>
        <w:t xml:space="preserve">na realizację przedmiotowej inwestycji, wysyłając zawiadomienia na adresy wskazane </w:t>
      </w:r>
      <w:r>
        <w:rPr>
          <w:rFonts w:ascii="Lato" w:hAnsi="Lato" w:cs="Arial"/>
          <w:bCs/>
          <w:spacing w:val="4"/>
        </w:rPr>
        <w:br/>
      </w:r>
      <w:r w:rsidRPr="00617C5E">
        <w:rPr>
          <w:rFonts w:ascii="Lato" w:hAnsi="Lato" w:cs="Arial"/>
          <w:bCs/>
          <w:spacing w:val="4"/>
        </w:rPr>
        <w:t xml:space="preserve">w katastrze nieruchomości. </w:t>
      </w:r>
    </w:p>
    <w:p w14:paraId="67376E3C" w14:textId="57F3B9C1" w:rsidR="00617C5E" w:rsidRPr="00617C5E" w:rsidRDefault="00617C5E" w:rsidP="00617C5E">
      <w:pPr>
        <w:spacing w:after="240" w:line="240" w:lineRule="exact"/>
        <w:jc w:val="both"/>
        <w:outlineLvl w:val="0"/>
        <w:rPr>
          <w:rFonts w:ascii="Lato" w:hAnsi="Lato" w:cs="Arial"/>
          <w:spacing w:val="4"/>
        </w:rPr>
      </w:pPr>
      <w:r w:rsidRPr="00617C5E">
        <w:rPr>
          <w:rFonts w:ascii="Lato" w:eastAsia="Calibri" w:hAnsi="Lato" w:cs="Arial"/>
          <w:spacing w:val="4"/>
        </w:rPr>
        <w:t xml:space="preserve">Pozostałe strony postępowania zostały poinformowane </w:t>
      </w:r>
      <w:r w:rsidRPr="00617C5E">
        <w:rPr>
          <w:rFonts w:ascii="Lato" w:hAnsi="Lato" w:cs="Arial"/>
          <w:bCs/>
          <w:spacing w:val="4"/>
        </w:rPr>
        <w:t>o powyższym w drodze obwieszczeń</w:t>
      </w:r>
      <w:r>
        <w:rPr>
          <w:rFonts w:ascii="Lato" w:eastAsia="Calibri" w:hAnsi="Lato" w:cs="Arial"/>
          <w:spacing w:val="4"/>
        </w:rPr>
        <w:t xml:space="preserve"> </w:t>
      </w:r>
      <w:r w:rsidRPr="00617C5E">
        <w:rPr>
          <w:rFonts w:ascii="Lato" w:eastAsia="Calibri" w:hAnsi="Lato" w:cs="Arial"/>
          <w:bCs/>
          <w:spacing w:val="4"/>
        </w:rPr>
        <w:t>w Śląskim Urzędzie Wojewódzkim w Katowicach, a także w</w:t>
      </w:r>
      <w:r>
        <w:rPr>
          <w:rFonts w:ascii="Lato" w:eastAsia="Calibri" w:hAnsi="Lato" w:cs="Arial"/>
          <w:bCs/>
          <w:spacing w:val="4"/>
        </w:rPr>
        <w:t xml:space="preserve"> </w:t>
      </w:r>
      <w:r w:rsidRPr="00617C5E">
        <w:rPr>
          <w:rFonts w:ascii="Lato" w:eastAsia="Calibri" w:hAnsi="Lato" w:cs="Arial"/>
          <w:bCs/>
          <w:spacing w:val="4"/>
        </w:rPr>
        <w:t xml:space="preserve">Urzędzie Miasta Mysłowice, w urzędowych publikatorach teleinformatycznych - Biuletynie Informacji Publicznej tych urzędów i w prasie lokalnej. </w:t>
      </w:r>
      <w:r w:rsidRPr="00617C5E">
        <w:rPr>
          <w:rFonts w:ascii="Lato" w:hAnsi="Lato" w:cs="Arial"/>
          <w:spacing w:val="4"/>
        </w:rPr>
        <w:t xml:space="preserve">W przedmiotowym obwieszczeniu </w:t>
      </w:r>
      <w:r>
        <w:rPr>
          <w:rFonts w:ascii="Lato" w:hAnsi="Lato" w:cs="Arial"/>
          <w:spacing w:val="4"/>
        </w:rPr>
        <w:br/>
      </w:r>
      <w:r w:rsidRPr="00617C5E">
        <w:rPr>
          <w:rFonts w:ascii="Lato" w:hAnsi="Lato" w:cs="Arial"/>
          <w:spacing w:val="4"/>
        </w:rPr>
        <w:t>i zawiadomieniu organ I instancji poinformował strony o terminie i miejscu, w którym strony mogą zapoznać się z aktami sprawy</w:t>
      </w:r>
      <w:r w:rsidRPr="00617C5E">
        <w:rPr>
          <w:rFonts w:ascii="Lato" w:eastAsia="Calibri" w:hAnsi="Lato" w:cs="Arial"/>
          <w:spacing w:val="4"/>
        </w:rPr>
        <w:t xml:space="preserve">. </w:t>
      </w:r>
    </w:p>
    <w:p w14:paraId="548CE2C4" w14:textId="3C2A1494" w:rsidR="00617C5E" w:rsidRPr="00617C5E" w:rsidRDefault="00617C5E" w:rsidP="00617C5E">
      <w:pPr>
        <w:spacing w:after="240" w:line="240" w:lineRule="exact"/>
        <w:jc w:val="both"/>
        <w:rPr>
          <w:rFonts w:ascii="Lato" w:hAnsi="Lato" w:cs="Arial"/>
          <w:spacing w:val="4"/>
        </w:rPr>
      </w:pPr>
      <w:r w:rsidRPr="00617C5E">
        <w:rPr>
          <w:rFonts w:ascii="Lato" w:hAnsi="Lato" w:cs="Arial"/>
          <w:spacing w:val="4"/>
        </w:rPr>
        <w:t xml:space="preserve">Uznając, że zebrany w sprawie materiał dowodowy pozwala na wydanie rozstrzygnięcia, Wojewoda Śląski wydał w dniu 8 października 2021 r. decyzję Nr 13/2021 </w:t>
      </w:r>
      <w:r w:rsidRPr="00617C5E">
        <w:rPr>
          <w:rFonts w:ascii="Lato" w:hAnsi="Lato" w:cs="Arial"/>
          <w:iCs/>
          <w:spacing w:val="4"/>
        </w:rPr>
        <w:t xml:space="preserve">znak: </w:t>
      </w:r>
      <w:r w:rsidRPr="00617C5E">
        <w:rPr>
          <w:rFonts w:ascii="Lato" w:hAnsi="Lato" w:cs="Arial"/>
          <w:spacing w:val="4"/>
        </w:rPr>
        <w:t xml:space="preserve">IFXIII.7820.88.2020, </w:t>
      </w:r>
      <w:r w:rsidRPr="00617C5E">
        <w:rPr>
          <w:rFonts w:ascii="Lato" w:hAnsi="Lato" w:cs="Arial"/>
          <w:spacing w:val="4"/>
          <w:lang w:bidi="pl-PL"/>
        </w:rPr>
        <w:t xml:space="preserve">o zezwoleniu na realizację inwestycji drogowej </w:t>
      </w:r>
      <w:r w:rsidRPr="00617C5E">
        <w:rPr>
          <w:rFonts w:ascii="Lato" w:hAnsi="Lato" w:cs="Arial"/>
          <w:iCs/>
          <w:spacing w:val="4"/>
        </w:rPr>
        <w:t xml:space="preserve">dla przedsięwzięcia pn.: „Budowa wiaduktu w ciągu ulicy Dzióbka nad drogą ekspresową S1 </w:t>
      </w:r>
      <w:r>
        <w:rPr>
          <w:rFonts w:ascii="Lato" w:hAnsi="Lato" w:cs="Arial"/>
          <w:iCs/>
          <w:spacing w:val="4"/>
        </w:rPr>
        <w:br/>
      </w:r>
      <w:r w:rsidRPr="00617C5E">
        <w:rPr>
          <w:rFonts w:ascii="Lato" w:hAnsi="Lato" w:cs="Arial"/>
          <w:iCs/>
          <w:spacing w:val="4"/>
        </w:rPr>
        <w:t>w m. Mysłowice”</w:t>
      </w:r>
      <w:r w:rsidRPr="00617C5E">
        <w:rPr>
          <w:rFonts w:ascii="Lato" w:eastAsia="Arial Unicode MS" w:hAnsi="Lato" w:cs="Arial"/>
          <w:spacing w:val="4"/>
        </w:rPr>
        <w:t>.</w:t>
      </w:r>
    </w:p>
    <w:p w14:paraId="3BE4536B" w14:textId="632E310F" w:rsidR="00617C5E" w:rsidRPr="00617C5E" w:rsidRDefault="00617C5E" w:rsidP="00617C5E">
      <w:pPr>
        <w:spacing w:after="240" w:line="240" w:lineRule="exact"/>
        <w:jc w:val="both"/>
        <w:outlineLvl w:val="0"/>
        <w:rPr>
          <w:rFonts w:ascii="Lato" w:hAnsi="Lato" w:cs="Arial"/>
          <w:spacing w:val="4"/>
        </w:rPr>
      </w:pPr>
      <w:r w:rsidRPr="00617C5E">
        <w:rPr>
          <w:rFonts w:ascii="Lato" w:hAnsi="Lato" w:cs="Arial"/>
          <w:spacing w:val="4"/>
        </w:rPr>
        <w:t xml:space="preserve">Zgodnie z art. 11f ust. 3 </w:t>
      </w:r>
      <w:r w:rsidRPr="00617C5E">
        <w:rPr>
          <w:rFonts w:ascii="Lato" w:hAnsi="Lato" w:cs="Arial"/>
          <w:i/>
          <w:spacing w:val="4"/>
        </w:rPr>
        <w:t>spec</w:t>
      </w:r>
      <w:r w:rsidRPr="00617C5E">
        <w:rPr>
          <w:rFonts w:ascii="Lato" w:hAnsi="Lato" w:cs="Arial"/>
          <w:i/>
          <w:iCs/>
          <w:spacing w:val="4"/>
        </w:rPr>
        <w:t>ustaw</w:t>
      </w:r>
      <w:r w:rsidRPr="00617C5E">
        <w:rPr>
          <w:rFonts w:ascii="Lato" w:hAnsi="Lato" w:cs="Arial"/>
          <w:iCs/>
          <w:spacing w:val="4"/>
        </w:rPr>
        <w:t xml:space="preserve">y </w:t>
      </w:r>
      <w:r w:rsidRPr="00617C5E">
        <w:rPr>
          <w:rFonts w:ascii="Lato" w:hAnsi="Lato" w:cs="Arial"/>
          <w:i/>
          <w:iCs/>
          <w:spacing w:val="4"/>
        </w:rPr>
        <w:t>drogowej</w:t>
      </w:r>
      <w:r w:rsidRPr="00617C5E">
        <w:rPr>
          <w:rFonts w:ascii="Lato" w:hAnsi="Lato" w:cs="Arial"/>
          <w:iCs/>
          <w:spacing w:val="4"/>
        </w:rPr>
        <w:t>,</w:t>
      </w:r>
      <w:r w:rsidRPr="00617C5E">
        <w:rPr>
          <w:rFonts w:ascii="Lato" w:hAnsi="Lato" w:cs="Arial"/>
          <w:i/>
          <w:iCs/>
          <w:spacing w:val="4"/>
        </w:rPr>
        <w:t xml:space="preserve"> </w:t>
      </w:r>
      <w:r w:rsidRPr="00617C5E">
        <w:rPr>
          <w:rFonts w:ascii="Lato" w:hAnsi="Lato" w:cs="Arial"/>
          <w:spacing w:val="4"/>
        </w:rPr>
        <w:t xml:space="preserve">Wojewoda Śląski doręczył ww. decyzję wnioskodawcy oraz zawiadomił o jej wydaniu pozostałe strony w drodze obwieszczeń </w:t>
      </w:r>
      <w:r>
        <w:rPr>
          <w:rFonts w:ascii="Lato" w:hAnsi="Lato" w:cs="Arial"/>
          <w:spacing w:val="4"/>
        </w:rPr>
        <w:br/>
      </w:r>
      <w:r w:rsidRPr="00617C5E">
        <w:rPr>
          <w:rFonts w:ascii="Lato" w:hAnsi="Lato" w:cs="Arial"/>
          <w:bCs/>
          <w:spacing w:val="4"/>
        </w:rPr>
        <w:lastRenderedPageBreak/>
        <w:t xml:space="preserve">w Śląskim Urzędzie Wojewódzkim w Katowicach oraz w Urzędzie Miasta Mysłowice, </w:t>
      </w:r>
      <w:r>
        <w:rPr>
          <w:rFonts w:ascii="Lato" w:hAnsi="Lato" w:cs="Arial"/>
          <w:bCs/>
          <w:spacing w:val="4"/>
        </w:rPr>
        <w:br/>
      </w:r>
      <w:r w:rsidRPr="00617C5E">
        <w:rPr>
          <w:rFonts w:ascii="Lato" w:hAnsi="Lato" w:cs="Arial"/>
          <w:bCs/>
          <w:spacing w:val="4"/>
        </w:rPr>
        <w:t xml:space="preserve">w urzędowych publikatorach teleinformatycznych - Biuletynie Informacji Publicznej tych urzędów, a także w prasie lokalnej. </w:t>
      </w:r>
    </w:p>
    <w:p w14:paraId="4160FE06" w14:textId="35F21419" w:rsidR="00617C5E" w:rsidRPr="00617C5E" w:rsidRDefault="00617C5E" w:rsidP="00617C5E">
      <w:pPr>
        <w:spacing w:after="240" w:line="240" w:lineRule="exact"/>
        <w:jc w:val="both"/>
        <w:outlineLvl w:val="0"/>
        <w:rPr>
          <w:rFonts w:ascii="Lato" w:hAnsi="Lato" w:cs="Arial"/>
          <w:spacing w:val="4"/>
        </w:rPr>
      </w:pPr>
      <w:r w:rsidRPr="00617C5E">
        <w:rPr>
          <w:rFonts w:ascii="Lato" w:hAnsi="Lato" w:cs="Arial"/>
          <w:spacing w:val="4"/>
        </w:rPr>
        <w:t xml:space="preserve">Dotychczasowych właścicieli i użytkowników wieczystych nieruchomości objętych </w:t>
      </w:r>
      <w:r w:rsidRPr="00617C5E">
        <w:rPr>
          <w:rFonts w:ascii="Lato" w:hAnsi="Lato" w:cs="Arial"/>
          <w:i/>
          <w:spacing w:val="4"/>
        </w:rPr>
        <w:t xml:space="preserve">decyzją Wojewody Śląskiego </w:t>
      </w:r>
      <w:r w:rsidRPr="00617C5E">
        <w:rPr>
          <w:rFonts w:ascii="Lato" w:hAnsi="Lato" w:cs="Arial"/>
          <w:spacing w:val="4"/>
        </w:rPr>
        <w:t>organ I instancji poinformował o wydaniu decyzji w drodze zawiadomienia z dnia 14 października, znak: IFXIII.7820.88.2020, wysłanego na adres wskazany w katastrze nieruchomości. W zawiadomieniu oraz w obwieszczeniu zamieszczono, zgodnie z art. 11f ust. 4</w:t>
      </w:r>
      <w:r w:rsidRPr="00617C5E">
        <w:rPr>
          <w:rFonts w:ascii="Lato" w:hAnsi="Lato" w:cs="Arial"/>
          <w:i/>
          <w:iCs/>
          <w:spacing w:val="4"/>
        </w:rPr>
        <w:t xml:space="preserve"> specustawy drogowej</w:t>
      </w:r>
      <w:r w:rsidRPr="00617C5E">
        <w:rPr>
          <w:rFonts w:ascii="Lato" w:hAnsi="Lato" w:cs="Arial"/>
          <w:iCs/>
          <w:spacing w:val="4"/>
        </w:rPr>
        <w:t>,</w:t>
      </w:r>
      <w:r w:rsidRPr="00617C5E">
        <w:rPr>
          <w:rFonts w:ascii="Lato" w:hAnsi="Lato" w:cs="Arial"/>
          <w:spacing w:val="4"/>
        </w:rPr>
        <w:t xml:space="preserve"> informację o miejscu, </w:t>
      </w:r>
      <w:r>
        <w:rPr>
          <w:rFonts w:ascii="Lato" w:hAnsi="Lato" w:cs="Arial"/>
          <w:spacing w:val="4"/>
        </w:rPr>
        <w:br/>
      </w:r>
      <w:r w:rsidRPr="00617C5E">
        <w:rPr>
          <w:rFonts w:ascii="Lato" w:hAnsi="Lato" w:cs="Arial"/>
          <w:spacing w:val="4"/>
        </w:rPr>
        <w:t>w którym strony mogą zapoznać się z treścią decyzji.</w:t>
      </w:r>
    </w:p>
    <w:p w14:paraId="40FDF0F7" w14:textId="271DDFE2" w:rsid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spacing w:val="4"/>
          <w:lang w:eastAsia="pl-PL"/>
        </w:rPr>
        <w:t xml:space="preserve">Kontrolowana decyzja Wojewody Śląskiego </w:t>
      </w:r>
      <w:r w:rsidR="00452D3E" w:rsidRPr="00452D3E">
        <w:rPr>
          <w:rFonts w:ascii="Lato" w:hAnsi="Lato" w:cs="Arial"/>
          <w:spacing w:val="4"/>
          <w:lang w:eastAsia="pl-PL"/>
        </w:rPr>
        <w:t xml:space="preserve">(z zastrzeżeniem uchybienia, o którym będzie mowa w dalszej części niniejszej decyzji, dotyczącego jej załącznika, tj. projektu budowlanego) </w:t>
      </w:r>
      <w:r w:rsidRPr="00617C5E">
        <w:rPr>
          <w:rFonts w:ascii="Lato" w:hAnsi="Lato" w:cs="Arial"/>
          <w:spacing w:val="4"/>
          <w:lang w:eastAsia="pl-PL"/>
        </w:rPr>
        <w:t xml:space="preserve">czyni zadość wymogom przedstawionym w art. 11f ust. 1 </w:t>
      </w:r>
      <w:r w:rsidRPr="00617C5E">
        <w:rPr>
          <w:rFonts w:ascii="Lato" w:hAnsi="Lato" w:cs="Arial"/>
          <w:i/>
          <w:spacing w:val="4"/>
          <w:lang w:eastAsia="pl-PL"/>
        </w:rPr>
        <w:t>specustawy drogowej</w:t>
      </w:r>
      <w:r w:rsidRPr="00617C5E">
        <w:rPr>
          <w:rFonts w:ascii="Lato" w:hAnsi="Lato" w:cs="Arial"/>
          <w:spacing w:val="4"/>
          <w:lang w:eastAsia="pl-PL"/>
        </w:rPr>
        <w:t>.</w:t>
      </w:r>
    </w:p>
    <w:p w14:paraId="3F6826E5" w14:textId="574C2157" w:rsidR="00AE6CCC" w:rsidRPr="00617C5E" w:rsidRDefault="00AE6CCC" w:rsidP="00617C5E">
      <w:pPr>
        <w:spacing w:after="240" w:line="240" w:lineRule="exact"/>
        <w:jc w:val="both"/>
        <w:outlineLvl w:val="0"/>
        <w:rPr>
          <w:rFonts w:ascii="Lato" w:hAnsi="Lato" w:cs="Arial"/>
          <w:spacing w:val="4"/>
          <w:lang w:eastAsia="pl-PL"/>
        </w:rPr>
      </w:pPr>
      <w:r w:rsidRPr="006A4D06">
        <w:rPr>
          <w:rFonts w:ascii="Lato" w:hAnsi="Lato" w:cs="Arial"/>
          <w:spacing w:val="4"/>
        </w:rPr>
        <w:t xml:space="preserve">Zaskarżona </w:t>
      </w:r>
      <w:r w:rsidRPr="006A4D06">
        <w:rPr>
          <w:rFonts w:ascii="Lato" w:hAnsi="Lato" w:cs="Arial"/>
          <w:i/>
          <w:iCs/>
          <w:spacing w:val="4"/>
        </w:rPr>
        <w:t xml:space="preserve">decyzja Wojewody </w:t>
      </w:r>
      <w:r>
        <w:rPr>
          <w:rFonts w:ascii="Lato" w:hAnsi="Lato" w:cs="Arial"/>
          <w:i/>
          <w:iCs/>
          <w:spacing w:val="4"/>
        </w:rPr>
        <w:t xml:space="preserve">Śląskiego </w:t>
      </w:r>
      <w:r w:rsidRPr="006A4D06">
        <w:rPr>
          <w:rFonts w:ascii="Lato" w:hAnsi="Lato" w:cs="Arial"/>
          <w:spacing w:val="4"/>
        </w:rPr>
        <w:t xml:space="preserve">określa również termin wydania nieruchomości, o którym mowa w art. 16 ust. 2 </w:t>
      </w:r>
      <w:r w:rsidRPr="006A4D06">
        <w:rPr>
          <w:rFonts w:ascii="Lato" w:hAnsi="Lato" w:cs="Arial"/>
          <w:i/>
          <w:iCs/>
          <w:spacing w:val="4"/>
        </w:rPr>
        <w:t>specustawy drogowej</w:t>
      </w:r>
      <w:r w:rsidRPr="006A4D06">
        <w:rPr>
          <w:rFonts w:ascii="Lato" w:hAnsi="Lato" w:cs="Arial"/>
          <w:spacing w:val="4"/>
        </w:rPr>
        <w:t xml:space="preserve">. Pozytywnie należy ocenić określenie przez Wojewodę </w:t>
      </w:r>
      <w:r>
        <w:rPr>
          <w:rFonts w:ascii="Lato" w:hAnsi="Lato" w:cs="Arial"/>
          <w:spacing w:val="4"/>
        </w:rPr>
        <w:t xml:space="preserve">Śląskiego </w:t>
      </w:r>
      <w:r w:rsidRPr="006A4D06">
        <w:rPr>
          <w:rFonts w:ascii="Lato" w:hAnsi="Lato" w:cs="Arial"/>
          <w:spacing w:val="4"/>
        </w:rPr>
        <w:t xml:space="preserve">– biorąc pod uwagę dyspozycję art. 16 ust. 2 </w:t>
      </w:r>
      <w:r w:rsidRPr="006A4D06">
        <w:rPr>
          <w:rFonts w:ascii="Lato" w:hAnsi="Lato" w:cs="Arial"/>
          <w:i/>
          <w:iCs/>
          <w:spacing w:val="4"/>
        </w:rPr>
        <w:t>specustawy drogowej</w:t>
      </w:r>
      <w:r w:rsidRPr="006A4D06">
        <w:rPr>
          <w:rFonts w:ascii="Lato" w:hAnsi="Lato" w:cs="Arial"/>
          <w:iCs/>
          <w:spacing w:val="4"/>
        </w:rPr>
        <w:t xml:space="preserve"> </w:t>
      </w:r>
      <w:r w:rsidRPr="006A4D06">
        <w:rPr>
          <w:rFonts w:ascii="Lato" w:hAnsi="Lato" w:cs="Arial"/>
          <w:spacing w:val="4"/>
        </w:rPr>
        <w:t>– ww. terminu na 12</w:t>
      </w:r>
      <w:r>
        <w:rPr>
          <w:rFonts w:ascii="Lato" w:hAnsi="Lato" w:cs="Arial"/>
          <w:spacing w:val="4"/>
        </w:rPr>
        <w:t>0</w:t>
      </w:r>
      <w:r w:rsidRPr="006A4D06">
        <w:rPr>
          <w:rFonts w:ascii="Lato" w:hAnsi="Lato" w:cs="Arial"/>
          <w:spacing w:val="4"/>
        </w:rPr>
        <w:t xml:space="preserve"> dzień od dnia uzyskania waloru ostateczności decyzji o zezwoleniu na realizację inwestycji drogowej.</w:t>
      </w:r>
    </w:p>
    <w:p w14:paraId="691203D4" w14:textId="77777777" w:rsidR="00617C5E" w:rsidRP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spacing w:val="4"/>
          <w:lang w:eastAsia="pl-PL"/>
        </w:rPr>
        <w:t>Po zapoznaniu się ze zgromadzonym materiałem dowodowym organ II instancji stwierdził, iż wydana decyzja wymaga dokonania korekty merytoryczno-reformatoryjnej.</w:t>
      </w:r>
    </w:p>
    <w:p w14:paraId="7329BC85" w14:textId="77777777" w:rsidR="00617C5E" w:rsidRPr="00617C5E" w:rsidRDefault="00617C5E" w:rsidP="00617C5E">
      <w:pPr>
        <w:pStyle w:val="Default"/>
        <w:spacing w:after="240" w:line="240" w:lineRule="exact"/>
        <w:jc w:val="both"/>
        <w:rPr>
          <w:rFonts w:ascii="Lato" w:hAnsi="Lato" w:cs="Arial"/>
          <w:color w:val="auto"/>
          <w:spacing w:val="4"/>
          <w:sz w:val="22"/>
          <w:szCs w:val="22"/>
          <w:lang w:eastAsia="pl-PL"/>
        </w:rPr>
      </w:pPr>
      <w:r w:rsidRPr="00617C5E">
        <w:rPr>
          <w:rFonts w:ascii="Lato" w:hAnsi="Lato" w:cs="Arial"/>
          <w:color w:val="auto"/>
          <w:spacing w:val="4"/>
          <w:sz w:val="22"/>
          <w:szCs w:val="22"/>
          <w:lang w:eastAsia="pl-PL"/>
        </w:rPr>
        <w:t xml:space="preserve">Należy zauważyć, iż przepisy art. 138 § 1 pkt 2 </w:t>
      </w:r>
      <w:r w:rsidRPr="00617C5E">
        <w:rPr>
          <w:rFonts w:ascii="Lato" w:hAnsi="Lato" w:cs="Arial"/>
          <w:i/>
          <w:color w:val="auto"/>
          <w:spacing w:val="4"/>
          <w:sz w:val="22"/>
          <w:szCs w:val="22"/>
          <w:lang w:eastAsia="pl-PL"/>
        </w:rPr>
        <w:t>kpa</w:t>
      </w:r>
      <w:r w:rsidRPr="00617C5E">
        <w:rPr>
          <w:rFonts w:ascii="Lato" w:hAnsi="Lato" w:cs="Arial"/>
          <w:color w:val="auto"/>
          <w:spacing w:val="4"/>
          <w:sz w:val="22"/>
          <w:szCs w:val="22"/>
          <w:lang w:eastAsia="pl-PL"/>
        </w:rPr>
        <w:t xml:space="preserve"> umożliwiają organowi odwoławczemu korektę zaskarżonej decyzji przez jej uchylenie i orzeczenie w tym zakresie co do istoty sprawy.</w:t>
      </w:r>
    </w:p>
    <w:p w14:paraId="233238B9" w14:textId="023F6371" w:rsidR="00617C5E" w:rsidRPr="00617C5E" w:rsidRDefault="00617C5E" w:rsidP="00617C5E">
      <w:pPr>
        <w:pStyle w:val="Default"/>
        <w:spacing w:after="240" w:line="240" w:lineRule="exact"/>
        <w:jc w:val="both"/>
        <w:rPr>
          <w:rFonts w:ascii="Lato" w:hAnsi="Lato" w:cs="Arial"/>
          <w:bCs/>
          <w:iCs/>
          <w:color w:val="auto"/>
          <w:spacing w:val="4"/>
          <w:sz w:val="22"/>
          <w:szCs w:val="22"/>
          <w:lang w:bidi="pl-PL"/>
        </w:rPr>
      </w:pPr>
      <w:r w:rsidRPr="00617C5E">
        <w:rPr>
          <w:rFonts w:ascii="Lato" w:hAnsi="Lato" w:cs="Arial"/>
          <w:bCs/>
          <w:iCs/>
          <w:color w:val="auto"/>
          <w:spacing w:val="4"/>
          <w:sz w:val="22"/>
          <w:szCs w:val="22"/>
        </w:rPr>
        <w:t>Zgodnie z art. 34 ust. 3 pkt 5</w:t>
      </w:r>
      <w:r w:rsidRPr="00617C5E">
        <w:rPr>
          <w:rFonts w:ascii="Lato" w:hAnsi="Lato" w:cs="Arial"/>
          <w:color w:val="auto"/>
          <w:spacing w:val="4"/>
          <w:sz w:val="22"/>
          <w:szCs w:val="22"/>
          <w:lang w:eastAsia="en-US"/>
        </w:rPr>
        <w:t xml:space="preserve"> </w:t>
      </w:r>
      <w:r w:rsidRPr="00617C5E">
        <w:rPr>
          <w:rFonts w:ascii="Lato" w:hAnsi="Lato" w:cs="Arial"/>
          <w:bCs/>
          <w:i/>
          <w:iCs/>
          <w:color w:val="auto"/>
          <w:spacing w:val="4"/>
          <w:sz w:val="22"/>
          <w:szCs w:val="22"/>
        </w:rPr>
        <w:t>ustawą Prawo budowlane</w:t>
      </w:r>
      <w:r w:rsidR="00AE6CCC">
        <w:rPr>
          <w:rFonts w:ascii="Lato" w:hAnsi="Lato" w:cs="Arial"/>
          <w:bCs/>
          <w:i/>
          <w:iCs/>
          <w:color w:val="auto"/>
          <w:spacing w:val="4"/>
          <w:sz w:val="22"/>
          <w:szCs w:val="22"/>
        </w:rPr>
        <w:t xml:space="preserve"> </w:t>
      </w:r>
      <w:r w:rsidR="00AE6CCC" w:rsidRPr="00CA381D">
        <w:rPr>
          <w:rFonts w:ascii="Lato" w:hAnsi="Lato" w:cs="Arial"/>
          <w:bCs/>
          <w:color w:val="auto"/>
          <w:spacing w:val="4"/>
          <w:sz w:val="22"/>
          <w:szCs w:val="22"/>
        </w:rPr>
        <w:t>(</w:t>
      </w:r>
      <w:r w:rsidR="00AE6CCC">
        <w:rPr>
          <w:rFonts w:ascii="Lato" w:hAnsi="Lato" w:cs="Arial"/>
          <w:bCs/>
          <w:color w:val="auto"/>
          <w:spacing w:val="4"/>
          <w:sz w:val="22"/>
          <w:szCs w:val="22"/>
        </w:rPr>
        <w:t>w brzmieniu znajdującym zastosowanie w przedmiotowej sprawie)</w:t>
      </w:r>
      <w:r w:rsidRPr="00617C5E">
        <w:rPr>
          <w:rFonts w:ascii="Lato" w:hAnsi="Lato" w:cs="Arial"/>
          <w:bCs/>
          <w:iCs/>
          <w:color w:val="auto"/>
          <w:spacing w:val="4"/>
          <w:sz w:val="22"/>
          <w:szCs w:val="22"/>
        </w:rPr>
        <w:t>, projekt budowlany powinien zawierać informację o obszarze oddziaływania obiektu.</w:t>
      </w:r>
    </w:p>
    <w:p w14:paraId="58B6D52A" w14:textId="010A7D05" w:rsidR="00617C5E" w:rsidRPr="00617C5E" w:rsidRDefault="00617C5E" w:rsidP="00617C5E">
      <w:pPr>
        <w:spacing w:after="240" w:line="240" w:lineRule="exact"/>
        <w:jc w:val="both"/>
        <w:rPr>
          <w:rFonts w:ascii="Lato" w:hAnsi="Lato" w:cs="Arial"/>
          <w:bCs/>
          <w:iCs/>
          <w:spacing w:val="4"/>
          <w:lang w:bidi="pl-PL"/>
        </w:rPr>
      </w:pPr>
      <w:r w:rsidRPr="00617C5E">
        <w:rPr>
          <w:rFonts w:ascii="Lato" w:hAnsi="Lato" w:cs="Arial"/>
          <w:bCs/>
          <w:iCs/>
          <w:spacing w:val="4"/>
          <w:lang w:bidi="pl-PL"/>
        </w:rPr>
        <w:t xml:space="preserve">Stosownie zaś do § 13a </w:t>
      </w:r>
      <w:r w:rsidRPr="00617C5E">
        <w:rPr>
          <w:rFonts w:ascii="Lato" w:hAnsi="Lato" w:cs="Arial"/>
          <w:bCs/>
          <w:i/>
          <w:iCs/>
          <w:spacing w:val="4"/>
          <w:lang w:bidi="pl-PL"/>
        </w:rPr>
        <w:t>rozporządzenia w sprawie szczegółowego zakresu i formy projektu budowlanego</w:t>
      </w:r>
      <w:r w:rsidRPr="00617C5E">
        <w:rPr>
          <w:rFonts w:ascii="Lato" w:hAnsi="Lato" w:cs="Arial"/>
          <w:bCs/>
          <w:iCs/>
          <w:spacing w:val="4"/>
          <w:lang w:bidi="pl-PL"/>
        </w:rPr>
        <w:t xml:space="preserve"> informacja o obszarze oddziaływania obiektu zawiera wskazanie przepisów prawa, w oparciu o które dokonano określenia obszaru oddziaływania obiektu, </w:t>
      </w:r>
      <w:r>
        <w:rPr>
          <w:rFonts w:ascii="Lato" w:hAnsi="Lato" w:cs="Arial"/>
          <w:bCs/>
          <w:iCs/>
          <w:spacing w:val="4"/>
          <w:lang w:bidi="pl-PL"/>
        </w:rPr>
        <w:br/>
      </w:r>
      <w:r w:rsidRPr="00617C5E">
        <w:rPr>
          <w:rFonts w:ascii="Lato" w:hAnsi="Lato" w:cs="Arial"/>
          <w:bCs/>
          <w:iCs/>
          <w:spacing w:val="4"/>
          <w:lang w:bidi="pl-PL"/>
        </w:rPr>
        <w:t>jak również</w:t>
      </w:r>
      <w:r w:rsidRPr="00617C5E">
        <w:rPr>
          <w:rFonts w:ascii="Lato" w:hAnsi="Lato" w:cs="Arial"/>
          <w:bCs/>
          <w:iCs/>
          <w:spacing w:val="4"/>
        </w:rPr>
        <w:t xml:space="preserve"> zasięg obszaru oddziaływania obiektu przedstawiony w formie opisowej lub graficznej albo informację, że obszar oddziaływania obiektu mieści się w całości na działce lub działkach, na których został zaprojektowany</w:t>
      </w:r>
      <w:r w:rsidRPr="00617C5E">
        <w:rPr>
          <w:rFonts w:ascii="Lato" w:hAnsi="Lato" w:cs="Arial"/>
          <w:bCs/>
          <w:iCs/>
          <w:spacing w:val="4"/>
          <w:lang w:bidi="pl-PL"/>
        </w:rPr>
        <w:t>.</w:t>
      </w:r>
    </w:p>
    <w:p w14:paraId="791CA2CB" w14:textId="474CB1BB" w:rsidR="00617C5E" w:rsidRP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bCs/>
          <w:iCs/>
          <w:spacing w:val="4"/>
        </w:rPr>
        <w:t>Przechodząc na grunt niniejszej sprawy należy wskazać, że w pkt 15 zatytułowanym „Obszar oddziaływania obiektu” znajdującym się na stronie 30 części opisowej projektu budowlanego w części projektu zagospodarowania terenu w Tomie I, określono obszar oddziaływania obiektu</w:t>
      </w:r>
      <w:r w:rsidRPr="00617C5E">
        <w:rPr>
          <w:rFonts w:ascii="Lato" w:hAnsi="Lato" w:cs="Arial"/>
          <w:bCs/>
          <w:iCs/>
          <w:spacing w:val="4"/>
          <w:lang w:bidi="pl-PL"/>
        </w:rPr>
        <w:t xml:space="preserve">, jednak nie wskazano </w:t>
      </w:r>
      <w:r w:rsidR="00D02A41">
        <w:rPr>
          <w:rFonts w:ascii="Lato" w:hAnsi="Lato" w:cs="Arial"/>
          <w:bCs/>
          <w:iCs/>
          <w:spacing w:val="4"/>
          <w:lang w:bidi="pl-PL"/>
        </w:rPr>
        <w:t xml:space="preserve">konkretnych </w:t>
      </w:r>
      <w:r w:rsidRPr="00617C5E">
        <w:rPr>
          <w:rFonts w:ascii="Lato" w:hAnsi="Lato" w:cs="Arial"/>
          <w:bCs/>
          <w:iCs/>
          <w:spacing w:val="4"/>
          <w:lang w:bidi="pl-PL"/>
        </w:rPr>
        <w:t xml:space="preserve">przepisów prawa, </w:t>
      </w:r>
      <w:r w:rsidRPr="00617C5E">
        <w:rPr>
          <w:rFonts w:ascii="Lato" w:hAnsi="Lato" w:cs="Arial"/>
          <w:bCs/>
          <w:iCs/>
          <w:spacing w:val="4"/>
        </w:rPr>
        <w:t xml:space="preserve">w oparciu </w:t>
      </w:r>
      <w:r w:rsidR="00D02A41">
        <w:rPr>
          <w:rFonts w:ascii="Lato" w:hAnsi="Lato" w:cs="Arial"/>
          <w:bCs/>
          <w:iCs/>
          <w:spacing w:val="4"/>
        </w:rPr>
        <w:br/>
      </w:r>
      <w:r w:rsidRPr="00617C5E">
        <w:rPr>
          <w:rFonts w:ascii="Lato" w:hAnsi="Lato" w:cs="Arial"/>
          <w:bCs/>
          <w:iCs/>
          <w:spacing w:val="4"/>
        </w:rPr>
        <w:t>o które dokonano jego ustalenia.</w:t>
      </w:r>
      <w:r w:rsidRPr="00617C5E">
        <w:rPr>
          <w:rFonts w:ascii="Lato" w:hAnsi="Lato" w:cs="Arial"/>
          <w:bCs/>
          <w:iCs/>
          <w:spacing w:val="4"/>
          <w:lang w:bidi="pl-PL"/>
        </w:rPr>
        <w:t xml:space="preserve"> </w:t>
      </w:r>
    </w:p>
    <w:p w14:paraId="5A9E2D39" w14:textId="0A7CC622" w:rsidR="00617C5E" w:rsidRPr="00617C5E" w:rsidRDefault="00617C5E" w:rsidP="00617C5E">
      <w:pPr>
        <w:pStyle w:val="Akapitzlist"/>
        <w:spacing w:before="120" w:after="240" w:line="240" w:lineRule="exact"/>
        <w:ind w:left="0"/>
        <w:contextualSpacing w:val="0"/>
        <w:jc w:val="both"/>
        <w:rPr>
          <w:rFonts w:ascii="Lato" w:hAnsi="Lato" w:cs="Arial"/>
          <w:spacing w:val="4"/>
          <w:sz w:val="22"/>
          <w:szCs w:val="22"/>
        </w:rPr>
      </w:pPr>
      <w:r w:rsidRPr="00617C5E">
        <w:rPr>
          <w:rFonts w:ascii="Lato" w:hAnsi="Lato" w:cs="Arial"/>
          <w:spacing w:val="4"/>
          <w:sz w:val="22"/>
          <w:szCs w:val="22"/>
        </w:rPr>
        <w:t xml:space="preserve">Wobec </w:t>
      </w:r>
      <w:r w:rsidR="00D02A41">
        <w:rPr>
          <w:rFonts w:ascii="Lato" w:hAnsi="Lato" w:cs="Arial"/>
          <w:spacing w:val="4"/>
          <w:sz w:val="22"/>
          <w:szCs w:val="22"/>
        </w:rPr>
        <w:t>tego</w:t>
      </w:r>
      <w:r w:rsidR="00AC0D4E">
        <w:rPr>
          <w:rFonts w:ascii="Lato" w:hAnsi="Lato" w:cs="Arial"/>
          <w:spacing w:val="4"/>
          <w:sz w:val="22"/>
          <w:szCs w:val="22"/>
        </w:rPr>
        <w:t xml:space="preserve">, w </w:t>
      </w:r>
      <w:r w:rsidRPr="00617C5E">
        <w:rPr>
          <w:rFonts w:ascii="Lato" w:hAnsi="Lato" w:cs="Arial"/>
          <w:spacing w:val="4"/>
          <w:sz w:val="22"/>
          <w:szCs w:val="22"/>
        </w:rPr>
        <w:t xml:space="preserve">piśmie z dnia 11 marca 2022 r., znak: DLI-I.7621.44.2021.KT.1, </w:t>
      </w:r>
      <w:r w:rsidRPr="00617C5E">
        <w:rPr>
          <w:rFonts w:ascii="Lato" w:hAnsi="Lato" w:cs="Arial"/>
          <w:i/>
          <w:spacing w:val="4"/>
          <w:sz w:val="22"/>
          <w:szCs w:val="22"/>
        </w:rPr>
        <w:t>Minister</w:t>
      </w:r>
      <w:r w:rsidRPr="00617C5E">
        <w:rPr>
          <w:rFonts w:ascii="Lato" w:hAnsi="Lato" w:cs="Arial"/>
          <w:spacing w:val="4"/>
          <w:sz w:val="22"/>
          <w:szCs w:val="22"/>
        </w:rPr>
        <w:t xml:space="preserve"> wezwał </w:t>
      </w:r>
      <w:r w:rsidRPr="00617C5E">
        <w:rPr>
          <w:rFonts w:ascii="Lato" w:hAnsi="Lato" w:cs="Arial"/>
          <w:i/>
          <w:spacing w:val="4"/>
          <w:sz w:val="22"/>
          <w:szCs w:val="22"/>
        </w:rPr>
        <w:t xml:space="preserve">inwestora </w:t>
      </w:r>
      <w:r w:rsidRPr="00617C5E">
        <w:rPr>
          <w:rFonts w:ascii="Lato" w:hAnsi="Lato" w:cs="Arial"/>
          <w:bCs/>
          <w:spacing w:val="4"/>
          <w:sz w:val="22"/>
          <w:szCs w:val="22"/>
        </w:rPr>
        <w:t xml:space="preserve">do przedłożenia 4 egzemplarzy zamiennej strony </w:t>
      </w:r>
      <w:r w:rsidR="006B6B59">
        <w:rPr>
          <w:rFonts w:ascii="Lato" w:hAnsi="Lato" w:cs="Arial"/>
          <w:bCs/>
          <w:spacing w:val="4"/>
          <w:sz w:val="22"/>
          <w:szCs w:val="22"/>
        </w:rPr>
        <w:t xml:space="preserve">części opisowej </w:t>
      </w:r>
      <w:r w:rsidRPr="00617C5E">
        <w:rPr>
          <w:rFonts w:ascii="Lato" w:hAnsi="Lato" w:cs="Arial"/>
          <w:bCs/>
          <w:spacing w:val="4"/>
          <w:sz w:val="22"/>
          <w:szCs w:val="22"/>
        </w:rPr>
        <w:t xml:space="preserve">projektu </w:t>
      </w:r>
      <w:r w:rsidR="006B6B59">
        <w:rPr>
          <w:rFonts w:ascii="Lato" w:hAnsi="Lato" w:cs="Arial"/>
          <w:bCs/>
          <w:spacing w:val="4"/>
          <w:sz w:val="22"/>
          <w:szCs w:val="22"/>
        </w:rPr>
        <w:t xml:space="preserve">zagospodarowania ternu </w:t>
      </w:r>
      <w:r w:rsidRPr="00617C5E">
        <w:rPr>
          <w:rFonts w:ascii="Lato" w:hAnsi="Lato" w:cs="Arial"/>
          <w:bCs/>
          <w:spacing w:val="4"/>
          <w:sz w:val="22"/>
          <w:szCs w:val="22"/>
        </w:rPr>
        <w:t xml:space="preserve">(nr 30) zawierającej informację o przepisach prawa, </w:t>
      </w:r>
      <w:r w:rsidR="006445EB">
        <w:rPr>
          <w:rFonts w:ascii="Lato" w:hAnsi="Lato" w:cs="Arial"/>
          <w:bCs/>
          <w:spacing w:val="4"/>
          <w:sz w:val="22"/>
          <w:szCs w:val="22"/>
        </w:rPr>
        <w:br/>
      </w:r>
      <w:r w:rsidRPr="00617C5E">
        <w:rPr>
          <w:rFonts w:ascii="Lato" w:hAnsi="Lato" w:cs="Arial"/>
          <w:bCs/>
          <w:spacing w:val="4"/>
          <w:sz w:val="22"/>
          <w:szCs w:val="22"/>
        </w:rPr>
        <w:t>w oparciu o które został ustalony obszar oddziaływania obiektu, będącego częścią projektu budowlanego</w:t>
      </w:r>
      <w:r w:rsidR="006B6B59">
        <w:rPr>
          <w:rFonts w:ascii="Lato" w:hAnsi="Lato" w:cs="Arial"/>
          <w:bCs/>
          <w:spacing w:val="4"/>
          <w:sz w:val="22"/>
          <w:szCs w:val="22"/>
        </w:rPr>
        <w:t>,</w:t>
      </w:r>
      <w:r w:rsidRPr="00617C5E">
        <w:rPr>
          <w:rFonts w:ascii="Lato" w:hAnsi="Lato" w:cs="Arial"/>
          <w:bCs/>
          <w:spacing w:val="4"/>
          <w:sz w:val="22"/>
          <w:szCs w:val="22"/>
        </w:rPr>
        <w:t xml:space="preserve"> stanowiącego załącznik nr 3 do </w:t>
      </w:r>
      <w:r w:rsidRPr="00617C5E">
        <w:rPr>
          <w:rFonts w:ascii="Lato" w:hAnsi="Lato" w:cs="Arial"/>
          <w:bCs/>
          <w:i/>
          <w:spacing w:val="4"/>
          <w:sz w:val="22"/>
          <w:szCs w:val="22"/>
        </w:rPr>
        <w:t>decyzji Wojewody Śląskiego</w:t>
      </w:r>
      <w:r w:rsidRPr="00617C5E">
        <w:rPr>
          <w:rFonts w:ascii="Lato" w:hAnsi="Lato" w:cs="Arial"/>
          <w:spacing w:val="4"/>
          <w:sz w:val="22"/>
          <w:szCs w:val="22"/>
        </w:rPr>
        <w:t>.</w:t>
      </w:r>
    </w:p>
    <w:p w14:paraId="0139B7B5" w14:textId="5A3CFE5A" w:rsidR="00617C5E" w:rsidRPr="00617C5E" w:rsidRDefault="00617C5E" w:rsidP="00617C5E">
      <w:pPr>
        <w:spacing w:after="240" w:line="240" w:lineRule="exact"/>
        <w:jc w:val="both"/>
        <w:outlineLvl w:val="0"/>
        <w:rPr>
          <w:rFonts w:ascii="Lato" w:hAnsi="Lato" w:cs="Arial"/>
          <w:spacing w:val="4"/>
          <w:lang w:eastAsia="pl-PL"/>
        </w:rPr>
      </w:pPr>
      <w:r w:rsidRPr="006B6B59">
        <w:rPr>
          <w:rFonts w:ascii="Lato" w:hAnsi="Lato" w:cs="Arial"/>
          <w:i/>
          <w:iCs/>
          <w:spacing w:val="4"/>
          <w:lang w:eastAsia="pl-PL"/>
        </w:rPr>
        <w:t>Inwestor</w:t>
      </w:r>
      <w:r w:rsidRPr="00617C5E">
        <w:rPr>
          <w:rFonts w:ascii="Lato" w:hAnsi="Lato" w:cs="Arial"/>
          <w:spacing w:val="4"/>
          <w:lang w:eastAsia="pl-PL"/>
        </w:rPr>
        <w:t xml:space="preserve"> uczynił zadość ww. wezwaniu,</w:t>
      </w:r>
      <w:r w:rsidRPr="00617C5E">
        <w:rPr>
          <w:rFonts w:ascii="Lato" w:hAnsi="Lato" w:cs="Arial"/>
          <w:spacing w:val="4"/>
          <w:lang w:eastAsia="pl-PL" w:bidi="pl-PL"/>
        </w:rPr>
        <w:t xml:space="preserve"> przedkładając żądane dokumenty przy p</w:t>
      </w:r>
      <w:r w:rsidRPr="00617C5E">
        <w:rPr>
          <w:rFonts w:ascii="Lato" w:hAnsi="Lato" w:cs="Arial"/>
          <w:spacing w:val="4"/>
          <w:lang w:eastAsia="pl-PL"/>
        </w:rPr>
        <w:t xml:space="preserve">iśmie </w:t>
      </w:r>
      <w:r>
        <w:rPr>
          <w:rFonts w:ascii="Lato" w:hAnsi="Lato" w:cs="Arial"/>
          <w:spacing w:val="4"/>
          <w:lang w:eastAsia="pl-PL"/>
        </w:rPr>
        <w:br/>
      </w:r>
      <w:r w:rsidRPr="00617C5E">
        <w:rPr>
          <w:rFonts w:ascii="Lato" w:hAnsi="Lato" w:cs="Arial"/>
          <w:spacing w:val="4"/>
          <w:lang w:eastAsia="pl-PL"/>
        </w:rPr>
        <w:t>z dnia 25 marca 2022 r.</w:t>
      </w:r>
      <w:r w:rsidR="00D02A41">
        <w:rPr>
          <w:rFonts w:ascii="Lato" w:hAnsi="Lato" w:cs="Arial"/>
          <w:spacing w:val="4"/>
          <w:lang w:eastAsia="pl-PL"/>
        </w:rPr>
        <w:t>,</w:t>
      </w:r>
      <w:r w:rsidRPr="00617C5E">
        <w:rPr>
          <w:rFonts w:ascii="Lato" w:hAnsi="Lato" w:cs="Arial"/>
          <w:spacing w:val="4"/>
          <w:lang w:eastAsia="pl-PL"/>
        </w:rPr>
        <w:t xml:space="preserve"> znak: COR/KAT/GDD/2017/454/MR.</w:t>
      </w:r>
    </w:p>
    <w:p w14:paraId="1E493F9F" w14:textId="079AF620" w:rsidR="00617C5E" w:rsidRPr="006B6B59" w:rsidRDefault="00617C5E" w:rsidP="00617C5E">
      <w:pPr>
        <w:autoSpaceDN w:val="0"/>
        <w:spacing w:after="240" w:line="240" w:lineRule="exact"/>
        <w:jc w:val="both"/>
        <w:textAlignment w:val="baseline"/>
        <w:outlineLvl w:val="0"/>
        <w:rPr>
          <w:rFonts w:ascii="Lato" w:hAnsi="Lato" w:cs="Arial"/>
          <w:bCs/>
          <w:iCs/>
          <w:spacing w:val="4"/>
          <w:lang w:eastAsia="pl-PL"/>
        </w:rPr>
      </w:pPr>
      <w:r w:rsidRPr="00617C5E">
        <w:rPr>
          <w:rFonts w:ascii="Lato" w:hAnsi="Lato" w:cs="Arial"/>
          <w:bCs/>
          <w:iCs/>
          <w:spacing w:val="4"/>
        </w:rPr>
        <w:lastRenderedPageBreak/>
        <w:t xml:space="preserve">Wobec tego, w pkt I rozstrzygnięcia niniejszej decyzji, organ odwoławczy, </w:t>
      </w:r>
      <w:r w:rsidRPr="00617C5E">
        <w:rPr>
          <w:rFonts w:ascii="Lato" w:hAnsi="Lato" w:cs="Arial"/>
          <w:spacing w:val="4"/>
        </w:rPr>
        <w:t>działając na podstawie</w:t>
      </w:r>
      <w:r w:rsidRPr="00617C5E">
        <w:rPr>
          <w:rFonts w:ascii="Lato" w:hAnsi="Lato" w:cs="Arial"/>
          <w:bCs/>
          <w:iCs/>
          <w:spacing w:val="4"/>
        </w:rPr>
        <w:t xml:space="preserve"> art. 138 § 1 pkt 2 </w:t>
      </w:r>
      <w:r w:rsidRPr="00617C5E">
        <w:rPr>
          <w:rFonts w:ascii="Lato" w:hAnsi="Lato" w:cs="Arial"/>
          <w:bCs/>
          <w:i/>
          <w:iCs/>
          <w:spacing w:val="4"/>
        </w:rPr>
        <w:t>kpa</w:t>
      </w:r>
      <w:r w:rsidRPr="00617C5E">
        <w:rPr>
          <w:rFonts w:ascii="Lato" w:hAnsi="Lato" w:cs="Arial"/>
          <w:bCs/>
          <w:iCs/>
          <w:spacing w:val="4"/>
        </w:rPr>
        <w:t xml:space="preserve">, dokonał stosownej korekty w </w:t>
      </w:r>
      <w:r w:rsidRPr="00617C5E">
        <w:rPr>
          <w:rFonts w:ascii="Lato" w:hAnsi="Lato" w:cs="Arial"/>
          <w:bCs/>
          <w:i/>
          <w:iCs/>
          <w:spacing w:val="4"/>
        </w:rPr>
        <w:t>decyzji Wojewody Śląskiego</w:t>
      </w:r>
      <w:r w:rsidRPr="00617C5E">
        <w:rPr>
          <w:rFonts w:ascii="Lato" w:hAnsi="Lato" w:cs="Arial"/>
          <w:bCs/>
          <w:iCs/>
          <w:spacing w:val="4"/>
        </w:rPr>
        <w:t>, w ramach której</w:t>
      </w:r>
      <w:r w:rsidR="006B6B59">
        <w:rPr>
          <w:rFonts w:ascii="Lato" w:hAnsi="Lato" w:cs="Arial"/>
          <w:bCs/>
          <w:iCs/>
          <w:spacing w:val="4"/>
        </w:rPr>
        <w:t xml:space="preserve"> </w:t>
      </w:r>
      <w:r w:rsidR="006B6B59" w:rsidRPr="006B6B59">
        <w:rPr>
          <w:rFonts w:ascii="Lato" w:hAnsi="Lato" w:cs="Arial"/>
          <w:bCs/>
          <w:iCs/>
          <w:spacing w:val="4"/>
          <w:lang w:eastAsia="pl-PL"/>
        </w:rPr>
        <w:t>zatwierdził</w:t>
      </w:r>
      <w:r w:rsidR="006B6B59">
        <w:rPr>
          <w:rFonts w:ascii="Lato" w:hAnsi="Lato" w:cs="Arial"/>
          <w:bCs/>
          <w:iCs/>
          <w:spacing w:val="4"/>
          <w:lang w:eastAsia="pl-PL"/>
        </w:rPr>
        <w:t xml:space="preserve"> zamienną stronę (nr 30) części opisowej projektu zagospodarowania terenu</w:t>
      </w:r>
      <w:r w:rsidR="006B6B59" w:rsidRPr="006B6B59">
        <w:rPr>
          <w:rFonts w:ascii="Lato" w:hAnsi="Lato" w:cs="Arial"/>
          <w:bCs/>
          <w:iCs/>
          <w:spacing w:val="4"/>
          <w:lang w:eastAsia="pl-PL"/>
        </w:rPr>
        <w:t>, przedłożon</w:t>
      </w:r>
      <w:r w:rsidR="006B6B59">
        <w:rPr>
          <w:rFonts w:ascii="Lato" w:hAnsi="Lato" w:cs="Arial"/>
          <w:bCs/>
          <w:iCs/>
          <w:spacing w:val="4"/>
          <w:lang w:eastAsia="pl-PL"/>
        </w:rPr>
        <w:t>ą</w:t>
      </w:r>
      <w:r w:rsidR="006B6B59" w:rsidRPr="006B6B59">
        <w:rPr>
          <w:rFonts w:ascii="Lato" w:hAnsi="Lato" w:cs="Arial"/>
          <w:bCs/>
          <w:iCs/>
          <w:spacing w:val="4"/>
          <w:lang w:eastAsia="pl-PL"/>
        </w:rPr>
        <w:t xml:space="preserve"> przez </w:t>
      </w:r>
      <w:r w:rsidR="006B6B59" w:rsidRPr="006B6B59">
        <w:rPr>
          <w:rFonts w:ascii="Lato" w:hAnsi="Lato" w:cs="Arial"/>
          <w:bCs/>
          <w:i/>
          <w:iCs/>
          <w:spacing w:val="4"/>
          <w:lang w:eastAsia="pl-PL"/>
        </w:rPr>
        <w:t>inwestora</w:t>
      </w:r>
      <w:r w:rsidR="006B6B59" w:rsidRPr="006B6B59">
        <w:rPr>
          <w:rFonts w:ascii="Lato" w:hAnsi="Lato" w:cs="Arial"/>
          <w:bCs/>
          <w:iCs/>
          <w:spacing w:val="4"/>
          <w:lang w:eastAsia="pl-PL"/>
        </w:rPr>
        <w:t xml:space="preserve"> przy ww. piśmie z dnia</w:t>
      </w:r>
      <w:r w:rsidR="006B6B59">
        <w:rPr>
          <w:rFonts w:ascii="Lato" w:hAnsi="Lato" w:cs="Arial"/>
          <w:bCs/>
          <w:iCs/>
          <w:spacing w:val="4"/>
          <w:lang w:eastAsia="pl-PL"/>
        </w:rPr>
        <w:t xml:space="preserve"> </w:t>
      </w:r>
      <w:r w:rsidR="006B6B59" w:rsidRPr="006B6B59">
        <w:rPr>
          <w:rFonts w:ascii="Lato" w:hAnsi="Lato" w:cs="Arial"/>
          <w:bCs/>
          <w:iCs/>
          <w:spacing w:val="4"/>
          <w:lang w:eastAsia="pl-PL"/>
        </w:rPr>
        <w:t>25 marca 2022 r., jako załącznik do decyzji o zezwoleniu na realizację przedmiotowej inwestycji drogowej. Jednocześnie, organ odwoławczy dokonał stosownej korekty w treści zaskarżonej decyzji.</w:t>
      </w:r>
    </w:p>
    <w:p w14:paraId="7B1A7852" w14:textId="48773E3E" w:rsidR="00617C5E" w:rsidRPr="00617C5E" w:rsidRDefault="00617C5E" w:rsidP="00617C5E">
      <w:pPr>
        <w:autoSpaceDE w:val="0"/>
        <w:autoSpaceDN w:val="0"/>
        <w:adjustRightInd w:val="0"/>
        <w:spacing w:after="240" w:line="240" w:lineRule="exact"/>
        <w:jc w:val="both"/>
        <w:rPr>
          <w:rFonts w:ascii="Lato" w:hAnsi="Lato" w:cs="Arial"/>
          <w:bCs/>
          <w:spacing w:val="4"/>
          <w:lang w:eastAsia="pl-PL"/>
        </w:rPr>
      </w:pPr>
      <w:r w:rsidRPr="00617C5E">
        <w:rPr>
          <w:rFonts w:ascii="Lato" w:hAnsi="Lato" w:cs="Arial"/>
          <w:bCs/>
          <w:spacing w:val="4"/>
          <w:lang w:eastAsia="pl-PL"/>
        </w:rPr>
        <w:t xml:space="preserve">Organ odwoławczy dokonując rozstrzygnięcia, o którym mowa w pkt I niniejszej decyzji, uznał, że nie narusza ono zasady dwuinstancyjności postępowania, o której mowa </w:t>
      </w:r>
      <w:r>
        <w:rPr>
          <w:rFonts w:ascii="Lato" w:hAnsi="Lato" w:cs="Arial"/>
          <w:bCs/>
          <w:spacing w:val="4"/>
          <w:lang w:eastAsia="pl-PL"/>
        </w:rPr>
        <w:br/>
      </w:r>
      <w:r w:rsidRPr="00617C5E">
        <w:rPr>
          <w:rFonts w:ascii="Lato" w:hAnsi="Lato" w:cs="Arial"/>
          <w:bCs/>
          <w:spacing w:val="4"/>
          <w:lang w:eastAsia="pl-PL"/>
        </w:rPr>
        <w:t xml:space="preserve">w art. 15 </w:t>
      </w:r>
      <w:r w:rsidRPr="00617C5E">
        <w:rPr>
          <w:rFonts w:ascii="Lato" w:hAnsi="Lato" w:cs="Arial"/>
          <w:bCs/>
          <w:i/>
          <w:spacing w:val="4"/>
          <w:lang w:eastAsia="pl-PL"/>
        </w:rPr>
        <w:t>kpa</w:t>
      </w:r>
      <w:r w:rsidRPr="00617C5E">
        <w:rPr>
          <w:rFonts w:ascii="Lato" w:hAnsi="Lato" w:cs="Arial"/>
          <w:bCs/>
          <w:spacing w:val="4"/>
          <w:lang w:eastAsia="pl-PL"/>
        </w:rPr>
        <w:t xml:space="preserve">. Badając zgodność z prawem pozostałej części zaskarżonej decyzji, </w:t>
      </w:r>
      <w:r>
        <w:rPr>
          <w:rFonts w:ascii="Lato" w:hAnsi="Lato" w:cs="Arial"/>
          <w:bCs/>
          <w:spacing w:val="4"/>
          <w:lang w:eastAsia="pl-PL"/>
        </w:rPr>
        <w:br/>
      </w:r>
      <w:r w:rsidRPr="00617C5E">
        <w:rPr>
          <w:rFonts w:ascii="Lato" w:hAnsi="Lato" w:cs="Arial"/>
          <w:bCs/>
          <w:spacing w:val="4"/>
          <w:lang w:eastAsia="pl-PL"/>
        </w:rPr>
        <w:t xml:space="preserve">organ odwoławczy stwierdził, że czyni ona zadość innym wymogom </w:t>
      </w:r>
      <w:r w:rsidRPr="00617C5E">
        <w:rPr>
          <w:rFonts w:ascii="Lato" w:hAnsi="Lato" w:cs="Arial"/>
          <w:bCs/>
          <w:i/>
          <w:spacing w:val="4"/>
          <w:lang w:eastAsia="pl-PL"/>
        </w:rPr>
        <w:t>specustawy drogowej</w:t>
      </w:r>
      <w:r w:rsidRPr="00617C5E">
        <w:rPr>
          <w:rFonts w:ascii="Lato" w:hAnsi="Lato" w:cs="Arial"/>
          <w:bCs/>
          <w:spacing w:val="4"/>
          <w:lang w:eastAsia="pl-PL"/>
        </w:rPr>
        <w:t xml:space="preserve"> oraz że brak było podstaw do zakwestionowania decyzji poza częścią uchyloną </w:t>
      </w:r>
      <w:r>
        <w:rPr>
          <w:rFonts w:ascii="Lato" w:hAnsi="Lato" w:cs="Arial"/>
          <w:bCs/>
          <w:spacing w:val="4"/>
          <w:lang w:eastAsia="pl-PL"/>
        </w:rPr>
        <w:br/>
      </w:r>
      <w:r w:rsidRPr="00617C5E">
        <w:rPr>
          <w:rFonts w:ascii="Lato" w:hAnsi="Lato" w:cs="Arial"/>
          <w:bCs/>
          <w:spacing w:val="4"/>
          <w:lang w:eastAsia="pl-PL"/>
        </w:rPr>
        <w:t>i orzeczoną w niniejszej decyzji.</w:t>
      </w:r>
    </w:p>
    <w:p w14:paraId="4186EB05" w14:textId="49A7F69B"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bCs/>
          <w:spacing w:val="4"/>
          <w:lang w:eastAsia="pl-PL"/>
        </w:rPr>
        <w:t xml:space="preserve">Rozpatrując zarzuty strony skarżącej, w pierwszej kolejności wskazać należy, że zarówno wojewoda orzekający w sprawie jako organ I instancji, jak i </w:t>
      </w:r>
      <w:r w:rsidRPr="00617C5E">
        <w:rPr>
          <w:rFonts w:ascii="Lato" w:hAnsi="Lato" w:cs="Arial"/>
          <w:bCs/>
          <w:i/>
          <w:spacing w:val="4"/>
          <w:lang w:eastAsia="pl-PL"/>
        </w:rPr>
        <w:t xml:space="preserve">Minister </w:t>
      </w:r>
      <w:r w:rsidRPr="00617C5E">
        <w:rPr>
          <w:rFonts w:ascii="Lato" w:hAnsi="Lato" w:cs="Arial"/>
          <w:bCs/>
          <w:spacing w:val="4"/>
          <w:lang w:eastAsia="pl-PL"/>
        </w:rPr>
        <w:t xml:space="preserve">działający jako organ odwoławczy, pełnią w procesie inwestycyjnym funkcję organów, które będąc właściwe do wydania decyzji w przedmiocie zezwolenia na realizację inwestycji drogowej, </w:t>
      </w:r>
      <w:r>
        <w:rPr>
          <w:rFonts w:ascii="Lato" w:hAnsi="Lato" w:cs="Arial"/>
          <w:bCs/>
          <w:spacing w:val="4"/>
          <w:lang w:eastAsia="pl-PL"/>
        </w:rPr>
        <w:br/>
      </w:r>
      <w:r w:rsidRPr="00617C5E">
        <w:rPr>
          <w:rFonts w:ascii="Lato" w:hAnsi="Lato" w:cs="Arial"/>
          <w:bCs/>
          <w:spacing w:val="4"/>
          <w:lang w:eastAsia="pl-PL"/>
        </w:rPr>
        <w:t>nie są jednocześnie uprawnione do wyznaczania i korygowania trasy inwestycji drogowej, ani do zmiany proponowanych we wniosku rozwiązań.</w:t>
      </w:r>
    </w:p>
    <w:p w14:paraId="6FF2FF65" w14:textId="1FEF5712" w:rsidR="00617C5E" w:rsidRPr="00617C5E" w:rsidRDefault="00617C5E" w:rsidP="00617C5E">
      <w:pPr>
        <w:spacing w:after="240" w:line="240" w:lineRule="exact"/>
        <w:jc w:val="both"/>
        <w:textAlignment w:val="baseline"/>
        <w:outlineLvl w:val="0"/>
        <w:rPr>
          <w:rFonts w:ascii="Lato" w:hAnsi="Lato" w:cs="Arial"/>
          <w:bCs/>
          <w:spacing w:val="4"/>
          <w:lang w:eastAsia="pl-PL"/>
        </w:rPr>
      </w:pPr>
      <w:r w:rsidRPr="00617C5E">
        <w:rPr>
          <w:rFonts w:ascii="Lato" w:hAnsi="Lato" w:cs="Arial"/>
          <w:bCs/>
          <w:spacing w:val="4"/>
          <w:lang w:eastAsia="pl-PL"/>
        </w:rPr>
        <w:t xml:space="preserve">Zgodnie z art. 11d ust. 1 pkt 1 </w:t>
      </w:r>
      <w:r w:rsidRPr="00617C5E">
        <w:rPr>
          <w:rFonts w:ascii="Lato" w:hAnsi="Lato" w:cs="Arial"/>
          <w:bCs/>
          <w:i/>
          <w:spacing w:val="4"/>
          <w:lang w:eastAsia="pl-PL"/>
        </w:rPr>
        <w:t>specustawy drogowej</w:t>
      </w:r>
      <w:r w:rsidRPr="00617C5E">
        <w:rPr>
          <w:rFonts w:ascii="Lato" w:hAnsi="Lato" w:cs="Arial"/>
          <w:bCs/>
          <w:spacing w:val="4"/>
          <w:lang w:eastAsia="pl-PL"/>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Pr>
          <w:rFonts w:ascii="Lato" w:hAnsi="Lato" w:cs="Arial"/>
          <w:bCs/>
          <w:spacing w:val="4"/>
          <w:lang w:eastAsia="pl-PL"/>
        </w:rPr>
        <w:br/>
      </w:r>
      <w:r w:rsidRPr="00617C5E">
        <w:rPr>
          <w:rFonts w:ascii="Lato" w:hAnsi="Lato" w:cs="Arial"/>
          <w:bCs/>
          <w:spacing w:val="4"/>
          <w:lang w:eastAsia="pl-PL"/>
        </w:rPr>
        <w:t xml:space="preserve">w granicach tego wniosku i nie mają możliwości ingerowania w lokalizację inwestycji, </w:t>
      </w:r>
      <w:r>
        <w:rPr>
          <w:rFonts w:ascii="Lato" w:hAnsi="Lato" w:cs="Arial"/>
          <w:bCs/>
          <w:spacing w:val="4"/>
          <w:lang w:eastAsia="pl-PL"/>
        </w:rPr>
        <w:br/>
      </w:r>
      <w:r w:rsidRPr="00617C5E">
        <w:rPr>
          <w:rFonts w:ascii="Lato" w:hAnsi="Lato" w:cs="Arial"/>
          <w:bCs/>
          <w:spacing w:val="4"/>
          <w:lang w:eastAsia="pl-PL"/>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617C5E">
        <w:rPr>
          <w:rFonts w:ascii="Lato" w:hAnsi="Lato" w:cs="Arial"/>
          <w:bCs/>
          <w:i/>
          <w:spacing w:val="4"/>
          <w:lang w:eastAsia="pl-PL"/>
        </w:rPr>
        <w:t>specustawy drogowej</w:t>
      </w:r>
      <w:r w:rsidRPr="00617C5E">
        <w:rPr>
          <w:rFonts w:ascii="Lato" w:hAnsi="Lato" w:cs="Arial"/>
          <w:bCs/>
          <w:spacing w:val="4"/>
          <w:lang w:eastAsia="pl-PL"/>
        </w:rPr>
        <w:t xml:space="preserve">, bowiem stosownie do przepisu art. 11e </w:t>
      </w:r>
      <w:r w:rsidRPr="00617C5E">
        <w:rPr>
          <w:rFonts w:ascii="Lato" w:hAnsi="Lato" w:cs="Arial"/>
          <w:bCs/>
          <w:i/>
          <w:spacing w:val="4"/>
          <w:lang w:eastAsia="pl-PL"/>
        </w:rPr>
        <w:t>specustawy drogowej</w:t>
      </w:r>
      <w:r w:rsidRPr="00617C5E">
        <w:rPr>
          <w:rFonts w:ascii="Lato" w:hAnsi="Lato" w:cs="Arial"/>
          <w:bCs/>
          <w:spacing w:val="4"/>
          <w:lang w:eastAsia="pl-PL"/>
        </w:rPr>
        <w:t xml:space="preserve"> nie można uzależniać zezwolenia na realizację inwestycji drogowej od spełnienia świadczeń lub warunków nieprzewidzianych obowiązującymi przepisami (wyrok Naczelnego Sądu Administracyjnego z dnia 17 kwietnia 2013 r., </w:t>
      </w:r>
      <w:r>
        <w:rPr>
          <w:rFonts w:ascii="Lato" w:hAnsi="Lato" w:cs="Arial"/>
          <w:bCs/>
          <w:spacing w:val="4"/>
          <w:lang w:eastAsia="pl-PL"/>
        </w:rPr>
        <w:br/>
      </w:r>
      <w:r w:rsidRPr="00617C5E">
        <w:rPr>
          <w:rFonts w:ascii="Lato" w:hAnsi="Lato" w:cs="Arial"/>
          <w:bCs/>
          <w:spacing w:val="4"/>
          <w:lang w:eastAsia="pl-PL"/>
        </w:rPr>
        <w:t>sygn. akt II OSK 432/13, opubl. Centralna Baza Orzeczeń Sądów Administracyjnych).</w:t>
      </w:r>
    </w:p>
    <w:p w14:paraId="583CCB10" w14:textId="7886ED4E"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bCs/>
          <w:spacing w:val="4"/>
          <w:lang w:eastAsia="pl-PL"/>
        </w:rPr>
        <w:t xml:space="preserve">Inwestor jest zatem kreatorem miejsca, sposobu i kształtu realizacji inwestycji, natomiast organ orzekający wyznacza dopuszczalne prawem granice tej kreacji, </w:t>
      </w:r>
      <w:r w:rsidR="0009090A">
        <w:rPr>
          <w:rFonts w:ascii="Lato" w:hAnsi="Lato" w:cs="Arial"/>
          <w:bCs/>
          <w:spacing w:val="4"/>
          <w:lang w:eastAsia="pl-PL"/>
        </w:rPr>
        <w:br/>
      </w:r>
      <w:r w:rsidRPr="00617C5E">
        <w:rPr>
          <w:rFonts w:ascii="Lato" w:hAnsi="Lato" w:cs="Arial"/>
          <w:bCs/>
          <w:spacing w:val="4"/>
          <w:lang w:eastAsia="pl-PL"/>
        </w:rPr>
        <w:t>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2F470AF1" w14:textId="0DBB8759"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bCs/>
          <w:spacing w:val="4"/>
          <w:lang w:eastAsia="pl-PL"/>
        </w:rPr>
        <w:t xml:space="preserve">Zgodnie z powszechnie przyjmowanym w orzecznictwie sądowoadministracyjnym poglądem dotyczącym przedmiotowej materii (zob. wyroki Naczelnego Sądu Administracyjnego: </w:t>
      </w:r>
      <w:r w:rsidRPr="00617C5E">
        <w:rPr>
          <w:rFonts w:ascii="Lato" w:hAnsi="Lato" w:cs="Arial"/>
          <w:bCs/>
          <w:iCs/>
          <w:spacing w:val="4"/>
          <w:lang w:eastAsia="pl-PL" w:bidi="pl-PL"/>
        </w:rPr>
        <w:t xml:space="preserve">z 13 listopada 2018 r., sygn. akt II OSK 2933/18, z 5 września </w:t>
      </w:r>
      <w:r>
        <w:rPr>
          <w:rFonts w:ascii="Lato" w:hAnsi="Lato" w:cs="Arial"/>
          <w:bCs/>
          <w:iCs/>
          <w:spacing w:val="4"/>
          <w:lang w:eastAsia="pl-PL" w:bidi="pl-PL"/>
        </w:rPr>
        <w:br/>
      </w:r>
      <w:r w:rsidRPr="00617C5E">
        <w:rPr>
          <w:rFonts w:ascii="Lato" w:hAnsi="Lato" w:cs="Arial"/>
          <w:bCs/>
          <w:iCs/>
          <w:spacing w:val="4"/>
          <w:lang w:eastAsia="pl-PL" w:bidi="pl-PL"/>
        </w:rPr>
        <w:t>2018 r., sygn. akt II OSK 1737/18</w:t>
      </w:r>
      <w:r w:rsidRPr="00617C5E">
        <w:rPr>
          <w:rFonts w:ascii="Lato" w:hAnsi="Lato" w:cs="Arial"/>
          <w:bCs/>
          <w:spacing w:val="4"/>
          <w:lang w:eastAsia="pl-PL"/>
        </w:rPr>
        <w:t xml:space="preserve">, z 13 września 2017 r., sygn. akt II OSK 1705/17, </w:t>
      </w:r>
      <w:r>
        <w:rPr>
          <w:rFonts w:ascii="Lato" w:hAnsi="Lato" w:cs="Arial"/>
          <w:bCs/>
          <w:spacing w:val="4"/>
          <w:lang w:eastAsia="pl-PL"/>
        </w:rPr>
        <w:br/>
      </w:r>
      <w:r w:rsidRPr="00617C5E">
        <w:rPr>
          <w:rFonts w:ascii="Lato" w:hAnsi="Lato" w:cs="Arial"/>
          <w:bCs/>
          <w:spacing w:val="4"/>
          <w:lang w:eastAsia="pl-PL"/>
        </w:rPr>
        <w:t xml:space="preserve">z 8 czerwca 2017 r., sygn. akt II OSK 2572/15, z 19 lipca 2016 r., sygn. akt II OSK 1373/16, z 25 maja 2016 r., sygn. akt II OSK 524/16, z 1 marca 2016 r., sygn. akt </w:t>
      </w:r>
      <w:r w:rsidRPr="00617C5E">
        <w:rPr>
          <w:rFonts w:ascii="Lato" w:hAnsi="Lato" w:cs="Arial"/>
          <w:bCs/>
          <w:spacing w:val="4"/>
          <w:lang w:eastAsia="pl-PL"/>
        </w:rPr>
        <w:br/>
        <w:t xml:space="preserve">II OSK 2334/15, z 1 kwietnia 2015 r., sygn. akt II OSK 106/15, z 24 lutego 2015 r., sygn. akt II OSK 3221/14, z 2 kwietnia 2014 r., sygn. akt II OSK 2621/12, z 28 lutego 2014 r., sygn. akt II OSK 93/14, z 26 lipca 2013 r. sygn. akt II OSK 762/13, z 17 kwietnia </w:t>
      </w:r>
      <w:r>
        <w:rPr>
          <w:rFonts w:ascii="Lato" w:hAnsi="Lato" w:cs="Arial"/>
          <w:bCs/>
          <w:spacing w:val="4"/>
          <w:lang w:eastAsia="pl-PL"/>
        </w:rPr>
        <w:br/>
      </w:r>
      <w:r w:rsidRPr="00617C5E">
        <w:rPr>
          <w:rFonts w:ascii="Lato" w:hAnsi="Lato" w:cs="Arial"/>
          <w:bCs/>
          <w:spacing w:val="4"/>
          <w:lang w:eastAsia="pl-PL"/>
        </w:rPr>
        <w:lastRenderedPageBreak/>
        <w:t xml:space="preserve">2013 r., sygn. akt II OSK 432/13, z 18 listopada 2010 r., sygn. akt II OSK 1968/10, </w:t>
      </w:r>
      <w:r>
        <w:rPr>
          <w:rFonts w:ascii="Lato" w:hAnsi="Lato" w:cs="Arial"/>
          <w:bCs/>
          <w:spacing w:val="4"/>
          <w:lang w:eastAsia="pl-PL"/>
        </w:rPr>
        <w:br/>
      </w:r>
      <w:r w:rsidRPr="00617C5E">
        <w:rPr>
          <w:rFonts w:ascii="Lato" w:hAnsi="Lato" w:cs="Arial"/>
          <w:bCs/>
          <w:spacing w:val="4"/>
          <w:lang w:eastAsia="pl-PL"/>
        </w:rPr>
        <w:t xml:space="preserve">z 20 stycznia 2010 r., sygn. akt II OSK 2416/10, opubl. Centralna Baza Orzeczeń Sądów Administracyjnych), organ właściwy do wydania decyzji o zezwoleniu </w:t>
      </w:r>
      <w:r w:rsidRPr="00617C5E">
        <w:rPr>
          <w:rFonts w:ascii="Lato" w:hAnsi="Lato" w:cs="Arial"/>
          <w:bCs/>
          <w:spacing w:val="4"/>
          <w:lang w:eastAsia="pl-PL"/>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537B8921" w14:textId="220E31C1"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bCs/>
          <w:spacing w:val="4"/>
          <w:lang w:eastAsia="pl-PL"/>
        </w:rPr>
        <w:t xml:space="preserve">W tym miejscu zasadnym jest również przywołanie stanowiska przedstawionego przez skład siedmiu sędziów Naczelnego Sądu Administracyjnego w postanowieniu z dnia </w:t>
      </w:r>
      <w:r>
        <w:rPr>
          <w:rFonts w:ascii="Lato" w:hAnsi="Lato" w:cs="Arial"/>
          <w:bCs/>
          <w:spacing w:val="4"/>
          <w:lang w:eastAsia="pl-PL"/>
        </w:rPr>
        <w:br/>
      </w:r>
      <w:r w:rsidRPr="00617C5E">
        <w:rPr>
          <w:rFonts w:ascii="Lato" w:hAnsi="Lato" w:cs="Arial"/>
          <w:bCs/>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Pr>
          <w:rFonts w:ascii="Lato" w:hAnsi="Lato" w:cs="Arial"/>
          <w:bCs/>
          <w:spacing w:val="4"/>
          <w:lang w:eastAsia="pl-PL"/>
        </w:rPr>
        <w:br/>
      </w:r>
      <w:r w:rsidRPr="00617C5E">
        <w:rPr>
          <w:rFonts w:ascii="Lato" w:hAnsi="Lato" w:cs="Arial"/>
          <w:bCs/>
          <w:spacing w:val="4"/>
          <w:lang w:eastAsia="pl-PL"/>
        </w:rPr>
        <w:t xml:space="preserve">„Czy przesłanki niezbędności i celowości realizacji inwestycji publicznej </w:t>
      </w:r>
      <w:r w:rsidRPr="00617C5E">
        <w:rPr>
          <w:rFonts w:ascii="Lato" w:hAnsi="Lato" w:cs="Arial"/>
          <w:bCs/>
          <w:spacing w:val="4"/>
          <w:lang w:eastAsia="pl-PL"/>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Pr>
          <w:rFonts w:ascii="Lato" w:hAnsi="Lato" w:cs="Arial"/>
          <w:bCs/>
          <w:spacing w:val="4"/>
          <w:lang w:eastAsia="pl-PL"/>
        </w:rPr>
        <w:br/>
      </w:r>
      <w:r w:rsidRPr="00617C5E">
        <w:rPr>
          <w:rFonts w:ascii="Lato" w:hAnsi="Lato" w:cs="Arial"/>
          <w:bCs/>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w:t>
      </w:r>
      <w:r w:rsidRPr="00617C5E">
        <w:rPr>
          <w:rFonts w:ascii="Lato" w:hAnsi="Lato" w:cs="Arial"/>
          <w:bCs/>
          <w:spacing w:val="4"/>
          <w:lang w:eastAsia="pl-PL"/>
        </w:rPr>
        <w:br/>
        <w:t xml:space="preserve">ze zm.)”. Według Sądu, Rzecznik Praw Obywatelskich w istocie rzeczy przedstawił do rozstrzygnięcia zagadnienie prawne, które dotyczy istotnego problemu konstytucyjnego, co do tego w jaki sposób ma być oceniana dopuszczalność pozbawienia własności </w:t>
      </w:r>
      <w:r>
        <w:rPr>
          <w:rFonts w:ascii="Lato" w:hAnsi="Lato" w:cs="Arial"/>
          <w:bCs/>
          <w:spacing w:val="4"/>
          <w:lang w:eastAsia="pl-PL"/>
        </w:rPr>
        <w:br/>
      </w:r>
      <w:r w:rsidRPr="00617C5E">
        <w:rPr>
          <w:rFonts w:ascii="Lato" w:hAnsi="Lato" w:cs="Arial"/>
          <w:bCs/>
          <w:spacing w:val="4"/>
          <w:lang w:eastAsia="pl-PL"/>
        </w:rPr>
        <w:t xml:space="preserve">z uwagi na cele publiczne (art. 21 Konstytucji RP i art. 112 ust. 3 </w:t>
      </w:r>
      <w:r w:rsidRPr="00617C5E">
        <w:rPr>
          <w:rFonts w:ascii="Lato" w:hAnsi="Lato" w:cs="Arial"/>
          <w:bCs/>
          <w:spacing w:val="4"/>
          <w:lang w:eastAsia="pl-PL" w:bidi="pl-PL"/>
        </w:rPr>
        <w:t>ustawy z dnia 21 sierpnia 1997 r. o gospodarce nieruchomościami (</w:t>
      </w:r>
      <w:r w:rsidRPr="00617C5E">
        <w:rPr>
          <w:rFonts w:ascii="Lato" w:hAnsi="Lato" w:cs="Arial"/>
          <w:bCs/>
          <w:iCs/>
          <w:spacing w:val="4"/>
          <w:lang w:eastAsia="pl-PL" w:bidi="pl-PL"/>
        </w:rPr>
        <w:t>Dz. U. z 2024 r. poz. 1145</w:t>
      </w:r>
      <w:r w:rsidRPr="00617C5E">
        <w:rPr>
          <w:rFonts w:ascii="Lato" w:hAnsi="Lato" w:cs="Arial"/>
          <w:bCs/>
          <w:spacing w:val="4"/>
          <w:lang w:eastAsia="pl-PL" w:bidi="pl-PL"/>
        </w:rPr>
        <w:t>), zwanej dalej „</w:t>
      </w:r>
      <w:r w:rsidRPr="00617C5E">
        <w:rPr>
          <w:rFonts w:ascii="Lato" w:hAnsi="Lato" w:cs="Arial"/>
          <w:bCs/>
          <w:i/>
          <w:spacing w:val="4"/>
          <w:lang w:eastAsia="pl-PL" w:bidi="pl-PL"/>
        </w:rPr>
        <w:t>ustawą o gospodarce nieruchomościami</w:t>
      </w:r>
      <w:r w:rsidRPr="00617C5E">
        <w:rPr>
          <w:rFonts w:ascii="Lato" w:hAnsi="Lato" w:cs="Arial"/>
          <w:bCs/>
          <w:spacing w:val="4"/>
          <w:lang w:eastAsia="pl-PL" w:bidi="pl-PL"/>
        </w:rPr>
        <w:t>”</w:t>
      </w:r>
      <w:r w:rsidRPr="00617C5E">
        <w:rPr>
          <w:rFonts w:ascii="Lato" w:hAnsi="Lato" w:cs="Arial"/>
          <w:bCs/>
          <w:spacing w:val="4"/>
          <w:lang w:eastAsia="pl-PL"/>
        </w:rPr>
        <w:t xml:space="preserve">) w sprawie o zezwolenie na realizację inwestycji drogowej. </w:t>
      </w:r>
    </w:p>
    <w:p w14:paraId="45489F10" w14:textId="0D08BE9D"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bCs/>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w:t>
      </w:r>
      <w:r>
        <w:rPr>
          <w:rFonts w:ascii="Lato" w:hAnsi="Lato" w:cs="Arial"/>
          <w:bCs/>
          <w:spacing w:val="4"/>
          <w:lang w:eastAsia="pl-PL"/>
        </w:rPr>
        <w:br/>
      </w:r>
      <w:r w:rsidRPr="00617C5E">
        <w:rPr>
          <w:rFonts w:ascii="Lato" w:hAnsi="Lato" w:cs="Arial"/>
          <w:bCs/>
          <w:spacing w:val="4"/>
          <w:lang w:eastAsia="pl-PL"/>
        </w:rPr>
        <w:t xml:space="preserve">lecz w interesie wszystkich członków społeczeństwa, także tych wywłaszczonych; </w:t>
      </w:r>
      <w:r>
        <w:rPr>
          <w:rFonts w:ascii="Lato" w:hAnsi="Lato" w:cs="Arial"/>
          <w:bCs/>
          <w:spacing w:val="4"/>
          <w:lang w:eastAsia="pl-PL"/>
        </w:rPr>
        <w:br/>
      </w:r>
      <w:r w:rsidRPr="00617C5E">
        <w:rPr>
          <w:rFonts w:ascii="Lato" w:hAnsi="Lato" w:cs="Arial"/>
          <w:bCs/>
          <w:spacing w:val="4"/>
          <w:lang w:eastAsia="pl-PL"/>
        </w:rPr>
        <w:t xml:space="preserve">po drugie, uproszczona procedura wywłaszczenia z mocy prawa podczas realizacji inwestycji liniowych, obejmujących wiele nieruchomości, jest metodą skuteczną; </w:t>
      </w:r>
      <w:r>
        <w:rPr>
          <w:rFonts w:ascii="Lato" w:hAnsi="Lato" w:cs="Arial"/>
          <w:bCs/>
          <w:spacing w:val="4"/>
          <w:lang w:eastAsia="pl-PL"/>
        </w:rPr>
        <w:br/>
      </w:r>
      <w:r w:rsidRPr="00617C5E">
        <w:rPr>
          <w:rFonts w:ascii="Lato" w:hAnsi="Lato" w:cs="Arial"/>
          <w:bCs/>
          <w:spacing w:val="4"/>
          <w:lang w:eastAsia="pl-PL"/>
        </w:rPr>
        <w:t xml:space="preserve">po trzecie, lokalizacja (wytyczenie) drogi niejako narzuca listę nieruchomości, </w:t>
      </w:r>
      <w:r w:rsidR="006445EB">
        <w:rPr>
          <w:rFonts w:ascii="Lato" w:hAnsi="Lato" w:cs="Arial"/>
          <w:bCs/>
          <w:spacing w:val="4"/>
          <w:lang w:eastAsia="pl-PL"/>
        </w:rPr>
        <w:br/>
      </w:r>
      <w:r w:rsidRPr="00617C5E">
        <w:rPr>
          <w:rFonts w:ascii="Lato" w:hAnsi="Lato" w:cs="Arial"/>
          <w:bCs/>
          <w:spacing w:val="4"/>
          <w:lang w:eastAsia="pl-PL"/>
        </w:rPr>
        <w:t xml:space="preserve">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w:t>
      </w:r>
      <w:r w:rsidR="006445EB">
        <w:rPr>
          <w:rFonts w:ascii="Lato" w:hAnsi="Lato" w:cs="Arial"/>
          <w:bCs/>
          <w:spacing w:val="4"/>
          <w:lang w:eastAsia="pl-PL"/>
        </w:rPr>
        <w:br/>
      </w:r>
      <w:r w:rsidRPr="00617C5E">
        <w:rPr>
          <w:rFonts w:ascii="Lato" w:hAnsi="Lato" w:cs="Arial"/>
          <w:bCs/>
          <w:spacing w:val="4"/>
          <w:lang w:eastAsia="pl-PL"/>
        </w:rPr>
        <w:t xml:space="preserve">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w:t>
      </w:r>
      <w:r w:rsidRPr="00617C5E">
        <w:rPr>
          <w:rFonts w:ascii="Lato" w:hAnsi="Lato" w:cs="Arial"/>
          <w:bCs/>
          <w:spacing w:val="4"/>
          <w:lang w:eastAsia="pl-PL"/>
        </w:rPr>
        <w:lastRenderedPageBreak/>
        <w:t>zarząd województwa, dla dróg powiatowych – zarząd powiatu, a dla dróg gminnych – odpowiednio wójt, burmistrz, prezydent miasta).</w:t>
      </w:r>
    </w:p>
    <w:p w14:paraId="0E0B0E1E" w14:textId="531AEBC4" w:rsidR="00617C5E" w:rsidRPr="00617C5E" w:rsidRDefault="00617C5E" w:rsidP="00617C5E">
      <w:pPr>
        <w:spacing w:after="240" w:line="240" w:lineRule="exact"/>
        <w:jc w:val="both"/>
        <w:textAlignment w:val="baseline"/>
        <w:outlineLvl w:val="0"/>
        <w:rPr>
          <w:rFonts w:ascii="Lato" w:hAnsi="Lato" w:cs="Arial"/>
          <w:spacing w:val="4"/>
          <w:lang w:eastAsia="pl-PL"/>
        </w:rPr>
      </w:pPr>
      <w:r w:rsidRPr="00617C5E">
        <w:rPr>
          <w:rFonts w:ascii="Lato" w:hAnsi="Lato" w:cs="Arial"/>
          <w:bCs/>
          <w:spacing w:val="4"/>
          <w:lang w:eastAsia="pl-PL"/>
        </w:rPr>
        <w:t xml:space="preserve">Co więcej, wyjaśnić należy, iż zgodnie z treścią art. 11i ust. 1 </w:t>
      </w:r>
      <w:r w:rsidRPr="00617C5E">
        <w:rPr>
          <w:rFonts w:ascii="Lato" w:hAnsi="Lato" w:cs="Arial"/>
          <w:bCs/>
          <w:i/>
          <w:spacing w:val="4"/>
          <w:lang w:eastAsia="pl-PL"/>
        </w:rPr>
        <w:t>specustawy drogowej</w:t>
      </w:r>
      <w:r w:rsidRPr="00617C5E">
        <w:rPr>
          <w:rFonts w:ascii="Lato" w:hAnsi="Lato" w:cs="Arial"/>
          <w:bCs/>
          <w:spacing w:val="4"/>
          <w:lang w:eastAsia="pl-PL"/>
        </w:rPr>
        <w:t xml:space="preserve"> </w:t>
      </w:r>
      <w:r>
        <w:rPr>
          <w:rFonts w:ascii="Lato" w:hAnsi="Lato" w:cs="Arial"/>
          <w:bCs/>
          <w:spacing w:val="4"/>
          <w:lang w:eastAsia="pl-PL"/>
        </w:rPr>
        <w:br/>
      </w:r>
      <w:r w:rsidRPr="00617C5E">
        <w:rPr>
          <w:rFonts w:ascii="Lato" w:hAnsi="Lato" w:cs="Arial"/>
          <w:bCs/>
          <w:spacing w:val="4"/>
          <w:lang w:eastAsia="pl-PL"/>
        </w:rPr>
        <w:t xml:space="preserve">w sprawach dotyczących zezwolenia na realizację inwestycji drogowej nieuregulowanych </w:t>
      </w:r>
      <w:r w:rsidRPr="00617C5E">
        <w:rPr>
          <w:rFonts w:ascii="Lato" w:hAnsi="Lato" w:cs="Arial"/>
          <w:bCs/>
          <w:i/>
          <w:spacing w:val="4"/>
          <w:lang w:eastAsia="pl-PL"/>
        </w:rPr>
        <w:t>w specustawie drogowej</w:t>
      </w:r>
      <w:r w:rsidRPr="00617C5E">
        <w:rPr>
          <w:rFonts w:ascii="Lato" w:hAnsi="Lato" w:cs="Arial"/>
          <w:bCs/>
          <w:spacing w:val="4"/>
          <w:lang w:eastAsia="pl-PL"/>
        </w:rPr>
        <w:t xml:space="preserve"> stosuje się odpowiednio przepisy </w:t>
      </w:r>
      <w:r w:rsidRPr="00617C5E">
        <w:rPr>
          <w:rFonts w:ascii="Lato" w:hAnsi="Lato" w:cs="Arial"/>
          <w:bCs/>
          <w:i/>
          <w:spacing w:val="4"/>
          <w:lang w:eastAsia="pl-PL"/>
        </w:rPr>
        <w:t>ustawy Prawo budowlane</w:t>
      </w:r>
      <w:r w:rsidRPr="00617C5E">
        <w:rPr>
          <w:rFonts w:ascii="Lato" w:hAnsi="Lato" w:cs="Arial"/>
          <w:bCs/>
          <w:spacing w:val="4"/>
          <w:lang w:eastAsia="pl-PL"/>
        </w:rPr>
        <w:t xml:space="preserve">. Jak wynika natomiast z treści art. 35 ust. 4 </w:t>
      </w:r>
      <w:r w:rsidRPr="00617C5E">
        <w:rPr>
          <w:rFonts w:ascii="Lato" w:hAnsi="Lato" w:cs="Arial"/>
          <w:bCs/>
          <w:i/>
          <w:spacing w:val="4"/>
          <w:lang w:eastAsia="pl-PL"/>
        </w:rPr>
        <w:t>ustawy Prawo budowlane</w:t>
      </w:r>
      <w:r w:rsidRPr="00617C5E">
        <w:rPr>
          <w:rFonts w:ascii="Lato" w:hAnsi="Lato" w:cs="Arial"/>
          <w:bCs/>
          <w:spacing w:val="4"/>
          <w:lang w:eastAsia="pl-PL"/>
        </w:rPr>
        <w:t xml:space="preserve">, </w:t>
      </w:r>
      <w:r>
        <w:rPr>
          <w:rFonts w:ascii="Lato" w:hAnsi="Lato" w:cs="Arial"/>
          <w:bCs/>
          <w:spacing w:val="4"/>
          <w:lang w:eastAsia="pl-PL"/>
        </w:rPr>
        <w:br/>
      </w:r>
      <w:r w:rsidRPr="00617C5E">
        <w:rPr>
          <w:rFonts w:ascii="Lato" w:hAnsi="Lato" w:cs="Arial"/>
          <w:bCs/>
          <w:spacing w:val="4"/>
          <w:lang w:eastAsia="pl-PL"/>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Pr>
          <w:rFonts w:ascii="Lato" w:hAnsi="Lato" w:cs="Arial"/>
          <w:bCs/>
          <w:spacing w:val="4"/>
          <w:lang w:eastAsia="pl-PL"/>
        </w:rPr>
        <w:br/>
      </w:r>
      <w:r w:rsidRPr="00617C5E">
        <w:rPr>
          <w:rFonts w:ascii="Lato" w:hAnsi="Lato" w:cs="Arial"/>
          <w:bCs/>
          <w:spacing w:val="4"/>
          <w:lang w:eastAsia="pl-PL"/>
        </w:rPr>
        <w:t>27 stycznia 2011 r., sygn. akt VII SA/Wa 1955/10).</w:t>
      </w:r>
      <w:r w:rsidRPr="00617C5E">
        <w:rPr>
          <w:rFonts w:ascii="Lato" w:hAnsi="Lato" w:cs="Arial"/>
          <w:bCs/>
          <w:i/>
          <w:iCs/>
          <w:spacing w:val="4"/>
          <w:lang w:eastAsia="pl-PL"/>
        </w:rPr>
        <w:t xml:space="preserve"> </w:t>
      </w:r>
    </w:p>
    <w:p w14:paraId="59295E8D" w14:textId="05ACECE3" w:rsidR="00617C5E" w:rsidRP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spacing w:val="4"/>
          <w:lang w:eastAsia="pl-PL"/>
        </w:rPr>
        <w:t>Mając powyższe na uwadze oraz p</w:t>
      </w:r>
      <w:r w:rsidRPr="00617C5E">
        <w:rPr>
          <w:rFonts w:ascii="Lato" w:hAnsi="Lato" w:cs="Arial"/>
          <w:bCs/>
          <w:spacing w:val="4"/>
          <w:lang w:eastAsia="pl-PL"/>
        </w:rPr>
        <w:t xml:space="preserve">o </w:t>
      </w:r>
      <w:r w:rsidRPr="00617C5E">
        <w:rPr>
          <w:rFonts w:ascii="Lato" w:hAnsi="Lato" w:cs="Arial"/>
          <w:spacing w:val="4"/>
          <w:lang w:eastAsia="pl-PL"/>
        </w:rPr>
        <w:t xml:space="preserve">przeanalizowaniu zarzutów skarżącej strony, </w:t>
      </w:r>
      <w:r w:rsidRPr="00617C5E">
        <w:rPr>
          <w:rFonts w:ascii="Lato" w:hAnsi="Lato" w:cs="Arial"/>
          <w:i/>
          <w:spacing w:val="4"/>
          <w:lang w:eastAsia="pl-PL"/>
        </w:rPr>
        <w:t>Minister</w:t>
      </w:r>
      <w:r w:rsidRPr="00617C5E">
        <w:rPr>
          <w:rFonts w:ascii="Lato" w:hAnsi="Lato" w:cs="Arial"/>
          <w:spacing w:val="4"/>
          <w:lang w:eastAsia="pl-PL"/>
        </w:rPr>
        <w:t xml:space="preserve"> stwierdził, co następuje.</w:t>
      </w:r>
    </w:p>
    <w:p w14:paraId="231D3645" w14:textId="3006322D" w:rsidR="00617C5E" w:rsidRP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spacing w:val="4"/>
          <w:lang w:eastAsia="pl-PL"/>
        </w:rPr>
        <w:t xml:space="preserve">W pierwszej kolejności zwrócić należy uwagę, że zarzuty skarżącego koncentrują się na ocenie prawidłowości przeprowadzenia przez Wojewodę Śląskiego postępowania, </w:t>
      </w:r>
      <w:r>
        <w:rPr>
          <w:rFonts w:ascii="Lato" w:hAnsi="Lato" w:cs="Arial"/>
          <w:spacing w:val="4"/>
          <w:lang w:eastAsia="pl-PL"/>
        </w:rPr>
        <w:br/>
      </w:r>
      <w:r w:rsidRPr="00617C5E">
        <w:rPr>
          <w:rFonts w:ascii="Lato" w:hAnsi="Lato" w:cs="Arial"/>
          <w:spacing w:val="4"/>
          <w:lang w:eastAsia="pl-PL"/>
        </w:rPr>
        <w:t>w którym</w:t>
      </w:r>
      <w:r w:rsidR="00162DEA">
        <w:rPr>
          <w:rFonts w:ascii="Lato" w:hAnsi="Lato" w:cs="Arial"/>
          <w:spacing w:val="4"/>
          <w:lang w:eastAsia="pl-PL"/>
        </w:rPr>
        <w:t>,</w:t>
      </w:r>
      <w:r w:rsidRPr="00617C5E">
        <w:rPr>
          <w:rFonts w:ascii="Lato" w:hAnsi="Lato" w:cs="Arial"/>
          <w:spacing w:val="4"/>
          <w:lang w:eastAsia="pl-PL"/>
        </w:rPr>
        <w:t xml:space="preserve"> w ocenie Pana D</w:t>
      </w:r>
      <w:r w:rsidR="00C27F27">
        <w:rPr>
          <w:rFonts w:ascii="Lato" w:hAnsi="Lato" w:cs="Arial"/>
          <w:spacing w:val="4"/>
          <w:lang w:eastAsia="pl-PL"/>
        </w:rPr>
        <w:t>.</w:t>
      </w:r>
      <w:r w:rsidRPr="00617C5E">
        <w:rPr>
          <w:rFonts w:ascii="Lato" w:hAnsi="Lato" w:cs="Arial"/>
          <w:spacing w:val="4"/>
          <w:lang w:eastAsia="pl-PL"/>
        </w:rPr>
        <w:t xml:space="preserve"> W</w:t>
      </w:r>
      <w:r w:rsidR="00C27F27">
        <w:rPr>
          <w:rFonts w:ascii="Lato" w:hAnsi="Lato" w:cs="Arial"/>
          <w:spacing w:val="4"/>
          <w:lang w:eastAsia="pl-PL"/>
        </w:rPr>
        <w:t>.</w:t>
      </w:r>
      <w:r w:rsidRPr="00617C5E">
        <w:rPr>
          <w:rFonts w:ascii="Lato" w:hAnsi="Lato" w:cs="Arial"/>
          <w:spacing w:val="4"/>
          <w:lang w:eastAsia="pl-PL"/>
        </w:rPr>
        <w:t xml:space="preserve"> doszło do naruszenia art. 8 – 11 </w:t>
      </w:r>
      <w:r w:rsidRPr="00617C5E">
        <w:rPr>
          <w:rFonts w:ascii="Lato" w:hAnsi="Lato" w:cs="Arial"/>
          <w:i/>
          <w:spacing w:val="4"/>
          <w:lang w:eastAsia="pl-PL"/>
        </w:rPr>
        <w:t>kpa</w:t>
      </w:r>
      <w:r w:rsidRPr="00617C5E">
        <w:rPr>
          <w:rFonts w:ascii="Lato" w:hAnsi="Lato" w:cs="Arial"/>
          <w:spacing w:val="4"/>
          <w:lang w:eastAsia="pl-PL"/>
        </w:rPr>
        <w:t xml:space="preserve"> poprzez brak zapewnienia mu czynnego udziału w postępowaniu oraz uniemożliwienie mu wypowiedzenia się co do zebranych dowodów i materiałów, poprzez brak zawiadomienia go o wszczęciu postępowania.</w:t>
      </w:r>
    </w:p>
    <w:p w14:paraId="32B7AFE3" w14:textId="77777777" w:rsidR="00617C5E" w:rsidRPr="00617C5E" w:rsidRDefault="00617C5E" w:rsidP="00617C5E">
      <w:pPr>
        <w:spacing w:after="240" w:line="240" w:lineRule="exact"/>
        <w:jc w:val="both"/>
        <w:outlineLvl w:val="0"/>
        <w:rPr>
          <w:rFonts w:ascii="Lato" w:hAnsi="Lato" w:cs="Arial"/>
          <w:bCs/>
          <w:spacing w:val="4"/>
          <w:lang w:eastAsia="pl-PL"/>
        </w:rPr>
      </w:pPr>
      <w:r w:rsidRPr="00617C5E">
        <w:rPr>
          <w:rFonts w:ascii="Lato" w:hAnsi="Lato" w:cs="Arial"/>
          <w:bCs/>
          <w:iCs/>
          <w:spacing w:val="4"/>
          <w:lang w:eastAsia="pl-PL"/>
        </w:rPr>
        <w:t xml:space="preserve">W ocenie </w:t>
      </w:r>
      <w:r w:rsidRPr="00617C5E">
        <w:rPr>
          <w:rFonts w:ascii="Lato" w:hAnsi="Lato" w:cs="Arial"/>
          <w:bCs/>
          <w:i/>
          <w:spacing w:val="4"/>
          <w:lang w:eastAsia="pl-PL"/>
        </w:rPr>
        <w:t>Ministra</w:t>
      </w:r>
      <w:r w:rsidRPr="00617C5E">
        <w:rPr>
          <w:rFonts w:ascii="Lato" w:hAnsi="Lato" w:cs="Arial"/>
          <w:bCs/>
          <w:spacing w:val="4"/>
          <w:lang w:eastAsia="pl-PL"/>
        </w:rPr>
        <w:t xml:space="preserve"> z zarzutami skarżącego nie można się zgodzić. </w:t>
      </w:r>
    </w:p>
    <w:p w14:paraId="4BE3617E" w14:textId="3362A553" w:rsidR="00617C5E" w:rsidRPr="00617C5E" w:rsidRDefault="00617C5E" w:rsidP="00617C5E">
      <w:pPr>
        <w:spacing w:after="240" w:line="240" w:lineRule="exact"/>
        <w:jc w:val="both"/>
        <w:outlineLvl w:val="0"/>
        <w:rPr>
          <w:rFonts w:ascii="Lato" w:hAnsi="Lato" w:cs="Arial"/>
          <w:spacing w:val="4"/>
          <w:lang w:eastAsia="pl-PL"/>
        </w:rPr>
      </w:pPr>
      <w:r w:rsidRPr="00617C5E">
        <w:rPr>
          <w:rFonts w:ascii="Lato" w:hAnsi="Lato" w:cs="Arial"/>
          <w:spacing w:val="4"/>
          <w:lang w:eastAsia="pl-PL"/>
        </w:rPr>
        <w:t xml:space="preserve">W pierwszej kolejności wyjaśnić należy, że </w:t>
      </w:r>
      <w:r w:rsidRPr="00617C5E">
        <w:rPr>
          <w:rFonts w:ascii="Lato" w:hAnsi="Lato" w:cs="Arial"/>
          <w:bCs/>
          <w:i/>
          <w:spacing w:val="4"/>
          <w:lang w:eastAsia="pl-PL"/>
        </w:rPr>
        <w:t xml:space="preserve">decyzja ZRID </w:t>
      </w:r>
      <w:r w:rsidRPr="00617C5E">
        <w:rPr>
          <w:rFonts w:ascii="Lato" w:hAnsi="Lato" w:cs="Arial"/>
          <w:bCs/>
          <w:spacing w:val="4"/>
          <w:lang w:eastAsia="pl-PL"/>
        </w:rPr>
        <w:t>została wydana na podstawie przepisów</w:t>
      </w:r>
      <w:r w:rsidRPr="00617C5E">
        <w:rPr>
          <w:rFonts w:ascii="Lato" w:hAnsi="Lato" w:cs="Arial"/>
          <w:bCs/>
          <w:i/>
          <w:spacing w:val="4"/>
          <w:lang w:eastAsia="pl-PL"/>
        </w:rPr>
        <w:t xml:space="preserve"> specustawy drogow</w:t>
      </w:r>
      <w:r w:rsidRPr="00617C5E">
        <w:rPr>
          <w:rFonts w:ascii="Lato" w:hAnsi="Lato" w:cs="Arial"/>
          <w:bCs/>
          <w:spacing w:val="4"/>
          <w:lang w:eastAsia="pl-PL"/>
        </w:rPr>
        <w:t xml:space="preserve">ej, która w sposób szczególny reguluje sposób zawiadomienia stron postępowania o wszczęciu postępowania, jak i o wydaniu decyzji </w:t>
      </w:r>
      <w:r>
        <w:rPr>
          <w:rFonts w:ascii="Lato" w:hAnsi="Lato" w:cs="Arial"/>
          <w:bCs/>
          <w:spacing w:val="4"/>
          <w:lang w:eastAsia="pl-PL"/>
        </w:rPr>
        <w:br/>
      </w:r>
      <w:r w:rsidRPr="00617C5E">
        <w:rPr>
          <w:rFonts w:ascii="Lato" w:hAnsi="Lato" w:cs="Arial"/>
          <w:bCs/>
          <w:spacing w:val="4"/>
          <w:lang w:eastAsia="pl-PL"/>
        </w:rPr>
        <w:t>o zezwoleniu na realizację inwestycji drogowej.</w:t>
      </w:r>
    </w:p>
    <w:p w14:paraId="6D200A4B" w14:textId="4A730E7A" w:rsidR="00617C5E" w:rsidRPr="00617C5E" w:rsidRDefault="00617C5E" w:rsidP="00617C5E">
      <w:pPr>
        <w:spacing w:after="240" w:line="240" w:lineRule="exact"/>
        <w:jc w:val="both"/>
        <w:outlineLvl w:val="0"/>
        <w:rPr>
          <w:rFonts w:ascii="Lato" w:hAnsi="Lato" w:cs="Arial"/>
          <w:bCs/>
          <w:spacing w:val="4"/>
          <w:lang w:eastAsia="pl-PL"/>
        </w:rPr>
      </w:pPr>
      <w:r w:rsidRPr="00617C5E">
        <w:rPr>
          <w:rFonts w:ascii="Lato" w:hAnsi="Lato" w:cs="Arial"/>
          <w:bCs/>
          <w:spacing w:val="4"/>
          <w:lang w:eastAsia="pl-PL"/>
        </w:rPr>
        <w:t>Z</w:t>
      </w:r>
      <w:r w:rsidRPr="00617C5E">
        <w:rPr>
          <w:rFonts w:ascii="Lato" w:hAnsi="Lato" w:cs="Arial"/>
          <w:bCs/>
          <w:spacing w:val="4"/>
          <w:lang w:val="x-none" w:eastAsia="pl-PL"/>
        </w:rPr>
        <w:t xml:space="preserve">godnie z art. 11d ust. 5 </w:t>
      </w:r>
      <w:r w:rsidRPr="00617C5E">
        <w:rPr>
          <w:rFonts w:ascii="Lato" w:hAnsi="Lato" w:cs="Arial"/>
          <w:bCs/>
          <w:i/>
          <w:spacing w:val="4"/>
          <w:lang w:eastAsia="pl-PL"/>
        </w:rPr>
        <w:t>specustawy drogowej</w:t>
      </w:r>
      <w:r w:rsidRPr="00617C5E">
        <w:rPr>
          <w:rFonts w:ascii="Lato" w:hAnsi="Lato" w:cs="Arial"/>
          <w:bCs/>
          <w:spacing w:val="4"/>
          <w:lang w:val="x-none" w:eastAsia="pl-PL"/>
        </w:rPr>
        <w:t xml:space="preserve">, </w:t>
      </w:r>
      <w:r w:rsidRPr="00617C5E">
        <w:rPr>
          <w:rFonts w:ascii="Lato" w:hAnsi="Lato" w:cs="Arial"/>
          <w:bCs/>
          <w:spacing w:val="4"/>
          <w:lang w:eastAsia="pl-PL"/>
        </w:rPr>
        <w:t>wojewoda</w:t>
      </w:r>
      <w:r w:rsidRPr="00617C5E">
        <w:rPr>
          <w:rFonts w:ascii="Lato" w:hAnsi="Lato" w:cs="Arial"/>
          <w:bCs/>
          <w:spacing w:val="4"/>
          <w:lang w:val="x-none" w:eastAsia="pl-PL"/>
        </w:rPr>
        <w:t xml:space="preserve"> w odniesieniu do dróg krajowych i wojewódzkich albo starosta w odniesieniu do dróg powiatowych i gminnych wysyłają zawiadomienie o wszczęciu postępowania w sprawie wydania decyzji </w:t>
      </w:r>
      <w:r>
        <w:rPr>
          <w:rFonts w:ascii="Lato" w:hAnsi="Lato" w:cs="Arial"/>
          <w:bCs/>
          <w:spacing w:val="4"/>
          <w:lang w:val="x-none" w:eastAsia="pl-PL"/>
        </w:rPr>
        <w:br/>
      </w:r>
      <w:r w:rsidRPr="00617C5E">
        <w:rPr>
          <w:rFonts w:ascii="Lato" w:hAnsi="Lato" w:cs="Arial"/>
          <w:bCs/>
          <w:spacing w:val="4"/>
          <w:lang w:val="x-none" w:eastAsia="pl-PL"/>
        </w:rPr>
        <w:t xml:space="preserve">o zezwoleniu na realizację inwestycji drogowej wnioskodawcy, właścicielom </w:t>
      </w:r>
      <w:r w:rsidR="006445EB">
        <w:rPr>
          <w:rFonts w:ascii="Lato" w:hAnsi="Lato" w:cs="Arial"/>
          <w:bCs/>
          <w:spacing w:val="4"/>
          <w:lang w:val="x-none" w:eastAsia="pl-PL"/>
        </w:rPr>
        <w:br/>
      </w:r>
      <w:r w:rsidRPr="00617C5E">
        <w:rPr>
          <w:rFonts w:ascii="Lato" w:hAnsi="Lato" w:cs="Arial"/>
          <w:bCs/>
          <w:spacing w:val="4"/>
          <w:lang w:val="x-none" w:eastAsia="pl-PL"/>
        </w:rPr>
        <w:t xml:space="preserve">lub użytkownikom wieczystym nieruchomości objętych wnioskiem o wydanie tej decyzji na adres wskazany w katastrze nieruchomości, a w przypadku, o którym mowa </w:t>
      </w:r>
      <w:r w:rsidRPr="00617C5E">
        <w:rPr>
          <w:rFonts w:ascii="Lato" w:hAnsi="Lato" w:cs="Arial"/>
          <w:bCs/>
          <w:spacing w:val="4"/>
          <w:lang w:eastAsia="pl-PL"/>
        </w:rPr>
        <w:br/>
      </w:r>
      <w:r w:rsidRPr="00617C5E">
        <w:rPr>
          <w:rFonts w:ascii="Lato" w:hAnsi="Lato" w:cs="Arial"/>
          <w:bCs/>
          <w:spacing w:val="4"/>
          <w:lang w:val="x-none" w:eastAsia="pl-PL"/>
        </w:rPr>
        <w:t xml:space="preserve">w art. 11a ust. 2, wojewodom albo starostom, na których obszarze właściwości znajdują się nieruchomości lub ich części objęte wnioskiem o wydanie decyzji o zezwoleniu </w:t>
      </w:r>
      <w:r w:rsidR="006445EB">
        <w:rPr>
          <w:rFonts w:ascii="Lato" w:hAnsi="Lato" w:cs="Arial"/>
          <w:bCs/>
          <w:spacing w:val="4"/>
          <w:lang w:val="x-none" w:eastAsia="pl-PL"/>
        </w:rPr>
        <w:br/>
      </w:r>
      <w:r w:rsidRPr="00617C5E">
        <w:rPr>
          <w:rFonts w:ascii="Lato" w:hAnsi="Lato" w:cs="Arial"/>
          <w:bCs/>
          <w:spacing w:val="4"/>
          <w:lang w:val="x-none" w:eastAsia="pl-PL"/>
        </w:rPr>
        <w:t xml:space="preserve">na realizację inwestycji drogowej, oraz zawiadamiają pozostałe strony w drodze obwieszczeń, odpowiednio w urzędzie wojewódzkim lub starostwie powiatowym, </w:t>
      </w:r>
      <w:r>
        <w:rPr>
          <w:rFonts w:ascii="Lato" w:hAnsi="Lato" w:cs="Arial"/>
          <w:bCs/>
          <w:spacing w:val="4"/>
          <w:lang w:val="x-none" w:eastAsia="pl-PL"/>
        </w:rPr>
        <w:br/>
      </w:r>
      <w:r w:rsidRPr="00617C5E">
        <w:rPr>
          <w:rFonts w:ascii="Lato" w:hAnsi="Lato" w:cs="Arial"/>
          <w:bCs/>
          <w:spacing w:val="4"/>
          <w:lang w:val="x-none" w:eastAsia="pl-PL"/>
        </w:rPr>
        <w:t xml:space="preserve">a także w urzędach gmin właściwych ze względu na przebieg drogi, w urzędowych publikatorach teleinformatycznych - Biuletynie Informacji Publicznej tych urzędów </w:t>
      </w:r>
      <w:r w:rsidRPr="00617C5E">
        <w:rPr>
          <w:rFonts w:ascii="Lato" w:hAnsi="Lato" w:cs="Arial"/>
          <w:bCs/>
          <w:spacing w:val="4"/>
          <w:lang w:eastAsia="pl-PL"/>
        </w:rPr>
        <w:br/>
      </w:r>
      <w:r w:rsidRPr="00617C5E">
        <w:rPr>
          <w:rFonts w:ascii="Lato" w:hAnsi="Lato" w:cs="Arial"/>
          <w:bCs/>
          <w:spacing w:val="4"/>
          <w:lang w:val="x-none" w:eastAsia="pl-PL"/>
        </w:rPr>
        <w:t>i w prasie lokalnej. Doręczenie zawiadomienia na adres wskazany w katastrze nieruchomości jest skuteczne.</w:t>
      </w:r>
    </w:p>
    <w:p w14:paraId="0137D231" w14:textId="1B7CC447" w:rsidR="00617C5E" w:rsidRPr="00617C5E" w:rsidRDefault="00617C5E" w:rsidP="00617C5E">
      <w:pPr>
        <w:spacing w:after="240" w:line="240" w:lineRule="exact"/>
        <w:jc w:val="both"/>
        <w:outlineLvl w:val="0"/>
        <w:rPr>
          <w:rFonts w:ascii="Lato" w:hAnsi="Lato" w:cs="Arial"/>
          <w:bCs/>
          <w:spacing w:val="4"/>
          <w:lang w:eastAsia="pl-PL"/>
        </w:rPr>
      </w:pPr>
      <w:r w:rsidRPr="00617C5E">
        <w:rPr>
          <w:rFonts w:ascii="Lato" w:hAnsi="Lato" w:cs="Arial"/>
          <w:bCs/>
          <w:spacing w:val="4"/>
          <w:lang w:eastAsia="pl-PL"/>
        </w:rPr>
        <w:t xml:space="preserve">Z powołanego przepisu wynika, że zawiadomienie o wszczęciu postępowania w sprawie zezwolenia na realizację inwestycji drogowej dokonywane jest w drodze indywidualnych zawiadomień przesyłanych na adres wskazany w katastrze nieruchomości bądź w drodze obwieszczeń. Należy podkreślić, że każdy z tych sposobów zawiadamiania dotyczy konkretnej kategorii osób, a mianowicie właścicielom i użytkownikom wieczystym nieruchomości objętych wnioskiem o wydanie decyzji o zezwoleniu na realizację </w:t>
      </w:r>
      <w:r w:rsidRPr="00617C5E">
        <w:rPr>
          <w:rFonts w:ascii="Lato" w:hAnsi="Lato" w:cs="Arial"/>
          <w:bCs/>
          <w:spacing w:val="4"/>
          <w:lang w:eastAsia="pl-PL"/>
        </w:rPr>
        <w:lastRenderedPageBreak/>
        <w:t xml:space="preserve">inwestycji drogowej doręcza się indywidualne zawiadomienie w trybie art. 39 </w:t>
      </w:r>
      <w:r w:rsidRPr="00617C5E">
        <w:rPr>
          <w:rFonts w:ascii="Lato" w:hAnsi="Lato" w:cs="Arial"/>
          <w:bCs/>
          <w:i/>
          <w:spacing w:val="4"/>
          <w:lang w:eastAsia="pl-PL"/>
        </w:rPr>
        <w:t>kpa</w:t>
      </w:r>
      <w:r w:rsidRPr="00617C5E">
        <w:rPr>
          <w:rFonts w:ascii="Lato" w:hAnsi="Lato" w:cs="Arial"/>
          <w:bCs/>
          <w:spacing w:val="4"/>
          <w:lang w:eastAsia="pl-PL"/>
        </w:rPr>
        <w:t xml:space="preserve">, </w:t>
      </w:r>
      <w:r>
        <w:rPr>
          <w:rFonts w:ascii="Lato" w:hAnsi="Lato" w:cs="Arial"/>
          <w:bCs/>
          <w:spacing w:val="4"/>
          <w:lang w:eastAsia="pl-PL"/>
        </w:rPr>
        <w:br/>
      </w:r>
      <w:r w:rsidRPr="00617C5E">
        <w:rPr>
          <w:rFonts w:ascii="Lato" w:hAnsi="Lato" w:cs="Arial"/>
          <w:bCs/>
          <w:spacing w:val="4"/>
          <w:lang w:eastAsia="pl-PL"/>
        </w:rPr>
        <w:t xml:space="preserve">zaś pozostałe strony postępowania zawiadamiane są w drodze obwieszczeń. </w:t>
      </w:r>
    </w:p>
    <w:p w14:paraId="5587477D" w14:textId="2F467587" w:rsidR="00617C5E" w:rsidRPr="00617C5E" w:rsidRDefault="00DD2FF4" w:rsidP="00617C5E">
      <w:pPr>
        <w:spacing w:after="240" w:line="240" w:lineRule="exact"/>
        <w:jc w:val="both"/>
        <w:outlineLvl w:val="0"/>
        <w:rPr>
          <w:rFonts w:ascii="Lato" w:hAnsi="Lato" w:cs="Arial"/>
          <w:spacing w:val="4"/>
        </w:rPr>
      </w:pPr>
      <w:r>
        <w:rPr>
          <w:rFonts w:ascii="Lato" w:hAnsi="Lato" w:cs="Arial"/>
          <w:bCs/>
          <w:spacing w:val="4"/>
          <w:lang w:eastAsia="pl-PL"/>
        </w:rPr>
        <w:t xml:space="preserve">Podkreślić </w:t>
      </w:r>
      <w:r w:rsidR="00617C5E" w:rsidRPr="00617C5E">
        <w:rPr>
          <w:rFonts w:ascii="Lato" w:hAnsi="Lato" w:cs="Arial"/>
          <w:bCs/>
          <w:spacing w:val="4"/>
          <w:lang w:eastAsia="pl-PL"/>
        </w:rPr>
        <w:t xml:space="preserve">należy, że w niniejszej sprawie ww. wymogi zostały spełnione przez Wojewodę Śląskiego. Jak już wskazano wyżej, </w:t>
      </w:r>
      <w:r w:rsidR="00617C5E" w:rsidRPr="00617C5E">
        <w:rPr>
          <w:rFonts w:ascii="Lato" w:hAnsi="Lato" w:cs="Arial"/>
          <w:spacing w:val="4"/>
        </w:rPr>
        <w:t xml:space="preserve">Wojewoda Śląski, pismem z dnia 1 marca 2021 r., znak: IFXIII.7820.88.2020, </w:t>
      </w:r>
      <w:r w:rsidR="00617C5E" w:rsidRPr="00617C5E">
        <w:rPr>
          <w:rFonts w:ascii="Lato" w:hAnsi="Lato" w:cs="Arial"/>
          <w:bCs/>
          <w:spacing w:val="4"/>
        </w:rPr>
        <w:t xml:space="preserve">zawiadomił wnioskodawcę oraz właścicieli </w:t>
      </w:r>
      <w:r w:rsidR="00617C5E">
        <w:rPr>
          <w:rFonts w:ascii="Lato" w:hAnsi="Lato" w:cs="Arial"/>
          <w:bCs/>
          <w:spacing w:val="4"/>
        </w:rPr>
        <w:br/>
      </w:r>
      <w:r w:rsidR="00617C5E" w:rsidRPr="00617C5E">
        <w:rPr>
          <w:rFonts w:ascii="Lato" w:hAnsi="Lato" w:cs="Arial"/>
          <w:bCs/>
          <w:spacing w:val="4"/>
        </w:rPr>
        <w:t xml:space="preserve">i użytkowników wieczystych nieruchomości objętych wnioskiem o wszczęciu postępowania w sprawie wydania decyzji o zezwoleniu na realizację przedmiotowej inwestycji, wysyłając zawiadomienia na adresy wskazane w katastrze nieruchomości. </w:t>
      </w:r>
    </w:p>
    <w:p w14:paraId="41CE6E43" w14:textId="537D6390" w:rsidR="00617C5E" w:rsidRPr="00617C5E" w:rsidRDefault="00617C5E" w:rsidP="00617C5E">
      <w:pPr>
        <w:spacing w:after="240" w:line="240" w:lineRule="exact"/>
        <w:jc w:val="both"/>
        <w:outlineLvl w:val="0"/>
        <w:rPr>
          <w:rFonts w:ascii="Lato" w:eastAsia="Calibri" w:hAnsi="Lato" w:cs="Arial"/>
          <w:spacing w:val="4"/>
        </w:rPr>
      </w:pPr>
      <w:r w:rsidRPr="00617C5E">
        <w:rPr>
          <w:rFonts w:ascii="Lato" w:eastAsia="Calibri" w:hAnsi="Lato" w:cs="Arial"/>
          <w:spacing w:val="4"/>
        </w:rPr>
        <w:t xml:space="preserve">Pozostałe strony postępowania zostały poinformowane </w:t>
      </w:r>
      <w:r w:rsidRPr="00617C5E">
        <w:rPr>
          <w:rFonts w:ascii="Lato" w:hAnsi="Lato" w:cs="Arial"/>
          <w:bCs/>
          <w:spacing w:val="4"/>
        </w:rPr>
        <w:t>o powyższym w drodze obwieszczeń</w:t>
      </w:r>
      <w:r w:rsidRPr="00617C5E">
        <w:rPr>
          <w:rFonts w:ascii="Lato" w:eastAsia="Calibri" w:hAnsi="Lato" w:cs="Arial"/>
          <w:spacing w:val="4"/>
        </w:rPr>
        <w:t xml:space="preserve"> </w:t>
      </w:r>
      <w:r w:rsidRPr="00617C5E">
        <w:rPr>
          <w:rFonts w:ascii="Lato" w:eastAsia="Calibri" w:hAnsi="Lato" w:cs="Arial"/>
          <w:bCs/>
          <w:spacing w:val="4"/>
        </w:rPr>
        <w:t xml:space="preserve">w Śląskim Urzędzie Wojewódzkim w Katowicach, a także w Urzędzie Miasta Mysłowice, w urzędowych publikatorach teleinformatycznych - Biuletynie Informacji Publicznej tych urzędów i w prasie lokalnej. </w:t>
      </w:r>
      <w:r w:rsidRPr="00617C5E">
        <w:rPr>
          <w:rFonts w:ascii="Lato" w:hAnsi="Lato" w:cs="Arial"/>
          <w:spacing w:val="4"/>
        </w:rPr>
        <w:t xml:space="preserve">W przedmiotowym obwieszczeniu </w:t>
      </w:r>
      <w:r>
        <w:rPr>
          <w:rFonts w:ascii="Lato" w:hAnsi="Lato" w:cs="Arial"/>
          <w:spacing w:val="4"/>
        </w:rPr>
        <w:br/>
      </w:r>
      <w:r w:rsidRPr="00617C5E">
        <w:rPr>
          <w:rFonts w:ascii="Lato" w:hAnsi="Lato" w:cs="Arial"/>
          <w:spacing w:val="4"/>
        </w:rPr>
        <w:t>i zawiadomieniu organ I instancji poinformował strony o terminie i miejscu, w którym strony mogą zapoznać się z aktami sprawy</w:t>
      </w:r>
      <w:r w:rsidRPr="00617C5E">
        <w:rPr>
          <w:rFonts w:ascii="Lato" w:eastAsia="Calibri" w:hAnsi="Lato" w:cs="Arial"/>
          <w:spacing w:val="4"/>
        </w:rPr>
        <w:t xml:space="preserve">. </w:t>
      </w:r>
    </w:p>
    <w:p w14:paraId="2768DC34" w14:textId="76D0FE40" w:rsidR="00617C5E" w:rsidRPr="00617C5E" w:rsidRDefault="00617C5E" w:rsidP="00617C5E">
      <w:pPr>
        <w:spacing w:after="240" w:line="240" w:lineRule="exact"/>
        <w:jc w:val="both"/>
        <w:outlineLvl w:val="0"/>
        <w:rPr>
          <w:rFonts w:ascii="Lato" w:hAnsi="Lato" w:cs="Arial"/>
          <w:spacing w:val="4"/>
        </w:rPr>
      </w:pPr>
      <w:r w:rsidRPr="00302211">
        <w:rPr>
          <w:rFonts w:ascii="Lato" w:eastAsia="Calibri" w:hAnsi="Lato" w:cs="Arial"/>
          <w:spacing w:val="4"/>
        </w:rPr>
        <w:t xml:space="preserve">Jak wynika z akt sprawy, </w:t>
      </w:r>
      <w:r w:rsidRPr="00302211">
        <w:rPr>
          <w:rFonts w:ascii="Lato" w:hAnsi="Lato" w:cs="Arial"/>
          <w:spacing w:val="4"/>
        </w:rPr>
        <w:t>Pan D</w:t>
      </w:r>
      <w:r w:rsidR="00C27F27">
        <w:rPr>
          <w:rFonts w:ascii="Lato" w:hAnsi="Lato" w:cs="Arial"/>
          <w:spacing w:val="4"/>
        </w:rPr>
        <w:t xml:space="preserve">. </w:t>
      </w:r>
      <w:r w:rsidRPr="00302211">
        <w:rPr>
          <w:rFonts w:ascii="Lato" w:hAnsi="Lato" w:cs="Arial"/>
          <w:spacing w:val="4"/>
        </w:rPr>
        <w:t>W</w:t>
      </w:r>
      <w:r w:rsidR="00C27F27">
        <w:rPr>
          <w:rFonts w:ascii="Lato" w:hAnsi="Lato" w:cs="Arial"/>
          <w:spacing w:val="4"/>
        </w:rPr>
        <w:t>.</w:t>
      </w:r>
      <w:r w:rsidRPr="00302211">
        <w:rPr>
          <w:rFonts w:ascii="Lato" w:hAnsi="Lato" w:cs="Arial"/>
          <w:spacing w:val="4"/>
        </w:rPr>
        <w:t xml:space="preserve">, wbrew jego twierdzeniom, został poinformowany o wszczęciu postępowania w przedmiotowej sprawie przesłanym </w:t>
      </w:r>
      <w:r w:rsidR="006445EB">
        <w:rPr>
          <w:rFonts w:ascii="Lato" w:hAnsi="Lato" w:cs="Arial"/>
          <w:spacing w:val="4"/>
        </w:rPr>
        <w:br/>
      </w:r>
      <w:r w:rsidRPr="00302211">
        <w:rPr>
          <w:rFonts w:ascii="Lato" w:hAnsi="Lato" w:cs="Arial"/>
          <w:spacing w:val="4"/>
        </w:rPr>
        <w:t>mu ww. zawiadomieniem Wojewody Śląskiego z dnia 1 marca 2021 r.</w:t>
      </w:r>
      <w:r w:rsidR="007517B2" w:rsidRPr="00302211">
        <w:rPr>
          <w:rFonts w:ascii="Lato" w:hAnsi="Lato" w:cs="Arial"/>
          <w:spacing w:val="4"/>
        </w:rPr>
        <w:t>,</w:t>
      </w:r>
      <w:r w:rsidRPr="00302211">
        <w:rPr>
          <w:rFonts w:ascii="Lato" w:hAnsi="Lato" w:cs="Arial"/>
          <w:spacing w:val="4"/>
        </w:rPr>
        <w:t xml:space="preserve"> znak: IFXIII.7820.88.2020, doręczonym skarżącemu w trybie art. 43 </w:t>
      </w:r>
      <w:r w:rsidRPr="00302211">
        <w:rPr>
          <w:rFonts w:ascii="Lato" w:hAnsi="Lato" w:cs="Arial"/>
          <w:i/>
          <w:spacing w:val="4"/>
        </w:rPr>
        <w:t>kpa</w:t>
      </w:r>
      <w:r w:rsidRPr="00302211">
        <w:rPr>
          <w:rFonts w:ascii="Lato" w:hAnsi="Lato" w:cs="Arial"/>
          <w:spacing w:val="4"/>
        </w:rPr>
        <w:t xml:space="preserve"> w dniu 8 marca </w:t>
      </w:r>
      <w:r w:rsidRPr="00302211">
        <w:rPr>
          <w:rFonts w:ascii="Lato" w:hAnsi="Lato" w:cs="Arial"/>
          <w:spacing w:val="4"/>
        </w:rPr>
        <w:br/>
        <w:t>2021 r., co potwierdza  znajdujące się w aktach sprawy zwrotne potwierdzenie odbioru tego zawiadomienia.</w:t>
      </w:r>
    </w:p>
    <w:p w14:paraId="7CD484E3" w14:textId="77777777" w:rsidR="00617C5E" w:rsidRPr="00617C5E" w:rsidRDefault="00617C5E" w:rsidP="00617C5E">
      <w:pPr>
        <w:spacing w:after="240" w:line="240" w:lineRule="exact"/>
        <w:jc w:val="both"/>
        <w:outlineLvl w:val="0"/>
        <w:rPr>
          <w:rFonts w:ascii="Lato" w:hAnsi="Lato" w:cs="Arial"/>
          <w:bCs/>
          <w:spacing w:val="4"/>
          <w:lang w:eastAsia="pl-PL"/>
        </w:rPr>
      </w:pPr>
      <w:r w:rsidRPr="00617C5E">
        <w:rPr>
          <w:rFonts w:ascii="Lato" w:hAnsi="Lato" w:cs="Arial"/>
          <w:bCs/>
          <w:spacing w:val="4"/>
          <w:lang w:eastAsia="pl-PL"/>
        </w:rPr>
        <w:t xml:space="preserve">Zgodnie z art. 39 </w:t>
      </w:r>
      <w:r w:rsidRPr="00617C5E">
        <w:rPr>
          <w:rFonts w:ascii="Lato" w:hAnsi="Lato" w:cs="Arial"/>
          <w:bCs/>
          <w:i/>
          <w:spacing w:val="4"/>
          <w:lang w:eastAsia="pl-PL"/>
        </w:rPr>
        <w:t>kpa</w:t>
      </w:r>
      <w:r w:rsidRPr="00617C5E">
        <w:rPr>
          <w:rFonts w:ascii="Lato" w:hAnsi="Lato" w:cs="Arial"/>
          <w:b/>
          <w:bCs/>
          <w:spacing w:val="4"/>
          <w:lang w:eastAsia="pl-PL"/>
        </w:rPr>
        <w:t> </w:t>
      </w:r>
      <w:r w:rsidRPr="00617C5E">
        <w:rPr>
          <w:rFonts w:ascii="Lato" w:hAnsi="Lato" w:cs="Arial"/>
          <w:bCs/>
          <w:spacing w:val="4"/>
          <w:lang w:eastAsia="pl-PL"/>
        </w:rPr>
        <w:t xml:space="preserve">organ administracji publicznej doręcza pisma za pokwitowaniem przez operatora pocztowego w rozumieniu </w:t>
      </w:r>
      <w:r w:rsidRPr="00617C5E">
        <w:rPr>
          <w:rFonts w:ascii="Lato" w:hAnsi="Lato" w:cs="Arial"/>
          <w:bCs/>
          <w:i/>
          <w:spacing w:val="4"/>
          <w:lang w:eastAsia="pl-PL"/>
        </w:rPr>
        <w:t>ustawy Prawo pocztowe</w:t>
      </w:r>
      <w:r w:rsidRPr="00617C5E">
        <w:rPr>
          <w:rFonts w:ascii="Lato" w:hAnsi="Lato" w:cs="Arial"/>
          <w:bCs/>
          <w:spacing w:val="4"/>
          <w:lang w:eastAsia="pl-PL"/>
        </w:rPr>
        <w:t>, przez swoich pracowników lub przez inne upoważnione osoby lub organy.</w:t>
      </w:r>
    </w:p>
    <w:p w14:paraId="7FFAFC09" w14:textId="6C2E6DA9" w:rsidR="00617C5E" w:rsidRPr="00617C5E" w:rsidRDefault="00617C5E" w:rsidP="00617C5E">
      <w:pPr>
        <w:spacing w:after="240" w:line="240" w:lineRule="exact"/>
        <w:jc w:val="both"/>
        <w:outlineLvl w:val="0"/>
        <w:rPr>
          <w:rFonts w:ascii="Lato" w:hAnsi="Lato" w:cs="Arial"/>
          <w:bCs/>
          <w:spacing w:val="4"/>
          <w:lang w:eastAsia="pl-PL"/>
        </w:rPr>
      </w:pPr>
      <w:r w:rsidRPr="00617C5E">
        <w:rPr>
          <w:rFonts w:ascii="Lato" w:hAnsi="Lato" w:cs="Arial"/>
          <w:bCs/>
          <w:spacing w:val="4"/>
          <w:lang w:eastAsia="pl-PL"/>
        </w:rPr>
        <w:t>W myśl art. 42</w:t>
      </w:r>
      <w:r w:rsidRPr="00617C5E">
        <w:rPr>
          <w:rFonts w:ascii="Lato" w:hAnsi="Lato" w:cs="Arial"/>
          <w:b/>
          <w:bCs/>
          <w:spacing w:val="4"/>
          <w:lang w:eastAsia="pl-PL"/>
        </w:rPr>
        <w:t> </w:t>
      </w:r>
      <w:r w:rsidRPr="00617C5E">
        <w:rPr>
          <w:rFonts w:ascii="Lato" w:hAnsi="Lato" w:cs="Arial"/>
          <w:bCs/>
          <w:i/>
          <w:spacing w:val="4"/>
          <w:lang w:eastAsia="pl-PL"/>
        </w:rPr>
        <w:t>kpa</w:t>
      </w:r>
      <w:r w:rsidRPr="00617C5E">
        <w:rPr>
          <w:rFonts w:ascii="Lato" w:hAnsi="Lato" w:cs="Arial"/>
          <w:bCs/>
          <w:spacing w:val="4"/>
          <w:lang w:eastAsia="pl-PL"/>
        </w:rPr>
        <w:t xml:space="preserve"> pisma doręcza się osobom fizycznym w ich mieszkaniu lub miejscu pracy. Pisma mogą być doręczane również w lokalu organu administracji publicznej, </w:t>
      </w:r>
      <w:r w:rsidR="006445EB">
        <w:rPr>
          <w:rFonts w:ascii="Lato" w:hAnsi="Lato" w:cs="Arial"/>
          <w:bCs/>
          <w:spacing w:val="4"/>
          <w:lang w:eastAsia="pl-PL"/>
        </w:rPr>
        <w:br/>
      </w:r>
      <w:r w:rsidRPr="00617C5E">
        <w:rPr>
          <w:rFonts w:ascii="Lato" w:hAnsi="Lato" w:cs="Arial"/>
          <w:bCs/>
          <w:spacing w:val="4"/>
          <w:lang w:eastAsia="pl-PL"/>
        </w:rPr>
        <w:t xml:space="preserve">jeżeli przepisy szczególne nie stanowią inaczej. W razie niemożności doręczenia pisma </w:t>
      </w:r>
      <w:r>
        <w:rPr>
          <w:rFonts w:ascii="Lato" w:hAnsi="Lato" w:cs="Arial"/>
          <w:bCs/>
          <w:spacing w:val="4"/>
          <w:lang w:eastAsia="pl-PL"/>
        </w:rPr>
        <w:br/>
      </w:r>
      <w:r w:rsidRPr="00617C5E">
        <w:rPr>
          <w:rFonts w:ascii="Lato" w:hAnsi="Lato" w:cs="Arial"/>
          <w:bCs/>
          <w:spacing w:val="4"/>
          <w:lang w:eastAsia="pl-PL"/>
        </w:rPr>
        <w:t xml:space="preserve">w sposób określony w § 1 i 2 tego przepisu, a także w razie koniecznej potrzeby, </w:t>
      </w:r>
      <w:r>
        <w:rPr>
          <w:rFonts w:ascii="Lato" w:hAnsi="Lato" w:cs="Arial"/>
          <w:bCs/>
          <w:spacing w:val="4"/>
          <w:lang w:eastAsia="pl-PL"/>
        </w:rPr>
        <w:br/>
      </w:r>
      <w:r w:rsidRPr="00617C5E">
        <w:rPr>
          <w:rFonts w:ascii="Lato" w:hAnsi="Lato" w:cs="Arial"/>
          <w:bCs/>
          <w:spacing w:val="4"/>
          <w:lang w:eastAsia="pl-PL"/>
        </w:rPr>
        <w:t>pisma doręcza się w każdym miejscu, gdzie się adresata zastanie.</w:t>
      </w:r>
    </w:p>
    <w:p w14:paraId="5AA3E3F9" w14:textId="77777777" w:rsidR="00617C5E" w:rsidRPr="00617C5E" w:rsidRDefault="00617C5E" w:rsidP="00617C5E">
      <w:pPr>
        <w:spacing w:after="240" w:line="240" w:lineRule="exact"/>
        <w:jc w:val="both"/>
        <w:outlineLvl w:val="0"/>
        <w:rPr>
          <w:rFonts w:ascii="Lato" w:hAnsi="Lato" w:cs="Arial"/>
          <w:bCs/>
          <w:spacing w:val="4"/>
          <w:lang w:eastAsia="pl-PL"/>
        </w:rPr>
      </w:pPr>
      <w:r w:rsidRPr="00617C5E">
        <w:rPr>
          <w:rFonts w:ascii="Lato" w:hAnsi="Lato" w:cs="Arial"/>
          <w:bCs/>
          <w:spacing w:val="4"/>
          <w:lang w:eastAsia="pl-PL"/>
        </w:rPr>
        <w:t>W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r w:rsidRPr="00617C5E">
        <w:rPr>
          <w:rFonts w:ascii="Lato" w:hAnsi="Lato" w:cs="Arial"/>
          <w:b/>
          <w:bCs/>
          <w:spacing w:val="4"/>
          <w:lang w:eastAsia="pl-PL"/>
        </w:rPr>
        <w:t xml:space="preserve"> </w:t>
      </w:r>
      <w:r w:rsidRPr="00617C5E">
        <w:rPr>
          <w:rFonts w:ascii="Lato" w:hAnsi="Lato" w:cs="Arial"/>
          <w:bCs/>
          <w:spacing w:val="4"/>
          <w:lang w:eastAsia="pl-PL"/>
        </w:rPr>
        <w:t xml:space="preserve">(art. 43 </w:t>
      </w:r>
      <w:r w:rsidRPr="00617C5E">
        <w:rPr>
          <w:rFonts w:ascii="Lato" w:hAnsi="Lato" w:cs="Arial"/>
          <w:bCs/>
          <w:i/>
          <w:spacing w:val="4"/>
          <w:lang w:eastAsia="pl-PL"/>
        </w:rPr>
        <w:t>kpa</w:t>
      </w:r>
      <w:r w:rsidRPr="00617C5E">
        <w:rPr>
          <w:rFonts w:ascii="Lato" w:hAnsi="Lato" w:cs="Arial"/>
          <w:bCs/>
          <w:spacing w:val="4"/>
          <w:lang w:eastAsia="pl-PL"/>
        </w:rPr>
        <w:t>). </w:t>
      </w:r>
    </w:p>
    <w:p w14:paraId="5C6DA74A" w14:textId="4C31CF4D" w:rsidR="00617C5E" w:rsidRPr="00617C5E" w:rsidRDefault="00617C5E" w:rsidP="00617C5E">
      <w:pPr>
        <w:spacing w:after="240" w:line="240" w:lineRule="exact"/>
        <w:jc w:val="both"/>
        <w:outlineLvl w:val="0"/>
        <w:rPr>
          <w:rFonts w:ascii="Lato" w:hAnsi="Lato" w:cs="Arial"/>
          <w:bCs/>
          <w:spacing w:val="4"/>
          <w:lang w:eastAsia="pl-PL"/>
        </w:rPr>
      </w:pPr>
      <w:r w:rsidRPr="00617C5E">
        <w:rPr>
          <w:rFonts w:ascii="Lato" w:hAnsi="Lato" w:cs="Arial"/>
          <w:bCs/>
          <w:spacing w:val="4"/>
          <w:lang w:eastAsia="pl-PL"/>
        </w:rPr>
        <w:t xml:space="preserve">Jak wynika z akt sprawy, Wojewoda Śląski ww. zawiadomienie o wszczęciu postępowania w przedmiotowej sprawie z dnia 1 marca 2021 r., przesłał skarżącemu </w:t>
      </w:r>
      <w:r w:rsidR="006445EB">
        <w:rPr>
          <w:rFonts w:ascii="Lato" w:hAnsi="Lato" w:cs="Arial"/>
          <w:bCs/>
          <w:spacing w:val="4"/>
          <w:lang w:eastAsia="pl-PL"/>
        </w:rPr>
        <w:br/>
      </w:r>
      <w:r w:rsidRPr="00617C5E">
        <w:rPr>
          <w:rFonts w:ascii="Lato" w:hAnsi="Lato" w:cs="Arial"/>
          <w:bCs/>
          <w:spacing w:val="4"/>
          <w:lang w:eastAsia="pl-PL"/>
        </w:rPr>
        <w:t xml:space="preserve">na adres wskazany w katastrze nieruchomości listem poleconym, który został odebrany przez dorosłego domownika w dniu 8 marca 2021 r. W konsekwencji, w świetle </w:t>
      </w:r>
      <w:r>
        <w:rPr>
          <w:rFonts w:ascii="Lato" w:hAnsi="Lato" w:cs="Arial"/>
          <w:bCs/>
          <w:spacing w:val="4"/>
          <w:lang w:eastAsia="pl-PL"/>
        </w:rPr>
        <w:br/>
      </w:r>
      <w:r w:rsidRPr="00617C5E">
        <w:rPr>
          <w:rFonts w:ascii="Lato" w:hAnsi="Lato" w:cs="Arial"/>
          <w:bCs/>
          <w:spacing w:val="4"/>
          <w:lang w:eastAsia="pl-PL"/>
        </w:rPr>
        <w:t>ww. przepisów, doręczenie to było skuteczne.</w:t>
      </w:r>
    </w:p>
    <w:p w14:paraId="75B7A7EF" w14:textId="610F170F" w:rsidR="00617C5E" w:rsidRPr="00617C5E" w:rsidRDefault="00617C5E" w:rsidP="00617C5E">
      <w:pPr>
        <w:spacing w:after="240" w:line="240" w:lineRule="exact"/>
        <w:jc w:val="both"/>
        <w:outlineLvl w:val="0"/>
        <w:rPr>
          <w:rFonts w:ascii="Lato" w:hAnsi="Lato" w:cs="Arial"/>
          <w:spacing w:val="4"/>
        </w:rPr>
      </w:pPr>
      <w:r w:rsidRPr="00617C5E">
        <w:rPr>
          <w:rFonts w:ascii="Lato" w:hAnsi="Lato" w:cs="Arial"/>
          <w:bCs/>
          <w:spacing w:val="4"/>
          <w:lang w:eastAsia="pl-PL"/>
        </w:rPr>
        <w:t xml:space="preserve">Tym samym Wojewoda Śląski, zgodnie z ciążącym na nim obowiązkiem, zapewnił skarżącemu możliwość wzięcia czynnego udziału w przedmiotowym postępowaniu, </w:t>
      </w:r>
      <w:r>
        <w:rPr>
          <w:rFonts w:ascii="Lato" w:hAnsi="Lato" w:cs="Arial"/>
          <w:bCs/>
          <w:spacing w:val="4"/>
          <w:lang w:eastAsia="pl-PL"/>
        </w:rPr>
        <w:br/>
      </w:r>
      <w:r w:rsidRPr="00617C5E">
        <w:rPr>
          <w:rFonts w:ascii="Lato" w:hAnsi="Lato" w:cs="Arial"/>
          <w:bCs/>
          <w:spacing w:val="4"/>
          <w:lang w:eastAsia="pl-PL"/>
        </w:rPr>
        <w:t>z którego to uprawnienia skarżący nie skorzystał.</w:t>
      </w:r>
      <w:r w:rsidRPr="00617C5E">
        <w:rPr>
          <w:rFonts w:ascii="Lato" w:hAnsi="Lato" w:cs="Arial"/>
          <w:spacing w:val="4"/>
        </w:rPr>
        <w:t xml:space="preserve"> W toku postępowania przed Wojewodą Śląskim Pan D</w:t>
      </w:r>
      <w:r w:rsidR="00C27F27">
        <w:rPr>
          <w:rFonts w:ascii="Lato" w:hAnsi="Lato" w:cs="Arial"/>
          <w:spacing w:val="4"/>
        </w:rPr>
        <w:t>.</w:t>
      </w:r>
      <w:r w:rsidRPr="00617C5E">
        <w:rPr>
          <w:rFonts w:ascii="Lato" w:hAnsi="Lato" w:cs="Arial"/>
          <w:spacing w:val="4"/>
        </w:rPr>
        <w:t xml:space="preserve"> W</w:t>
      </w:r>
      <w:r w:rsidR="00C27F27">
        <w:rPr>
          <w:rFonts w:ascii="Lato" w:hAnsi="Lato" w:cs="Arial"/>
          <w:spacing w:val="4"/>
        </w:rPr>
        <w:t>.</w:t>
      </w:r>
      <w:r w:rsidRPr="00617C5E">
        <w:rPr>
          <w:rFonts w:ascii="Lato" w:hAnsi="Lato" w:cs="Arial"/>
          <w:spacing w:val="4"/>
        </w:rPr>
        <w:t xml:space="preserve"> nie skorzystał z przysługującego mu prawa do zapoznania się z aktami sprawy, nie</w:t>
      </w:r>
      <w:r w:rsidRPr="00617C5E">
        <w:rPr>
          <w:rFonts w:ascii="Lato" w:hAnsi="Lato" w:cs="Arial"/>
          <w:i/>
          <w:spacing w:val="4"/>
        </w:rPr>
        <w:t xml:space="preserve"> </w:t>
      </w:r>
      <w:r w:rsidRPr="00617C5E">
        <w:rPr>
          <w:rFonts w:ascii="Lato" w:hAnsi="Lato" w:cs="Arial"/>
          <w:spacing w:val="4"/>
        </w:rPr>
        <w:t>wnosił także żadnych zastrzeżeń i wniosków.</w:t>
      </w:r>
    </w:p>
    <w:p w14:paraId="53D1D261" w14:textId="788AE34E" w:rsidR="00617C5E" w:rsidRPr="00B61791" w:rsidRDefault="00617C5E" w:rsidP="00617C5E">
      <w:pPr>
        <w:spacing w:after="240" w:line="240" w:lineRule="exact"/>
        <w:jc w:val="both"/>
        <w:outlineLvl w:val="0"/>
        <w:rPr>
          <w:rFonts w:ascii="Lato" w:hAnsi="Lato" w:cs="Arial"/>
          <w:spacing w:val="4"/>
        </w:rPr>
      </w:pPr>
      <w:r w:rsidRPr="00617C5E">
        <w:rPr>
          <w:rFonts w:ascii="Lato" w:hAnsi="Lato" w:cs="Arial"/>
          <w:spacing w:val="4"/>
        </w:rPr>
        <w:t xml:space="preserve">Podkreślenia natomiast wymaga, że o tym, czy określone czynności procesowe zostaną przez stronę podjęte decyduje sama strona, zaś zasady ogólne </w:t>
      </w:r>
      <w:r w:rsidR="00B61791" w:rsidRPr="00B61791">
        <w:rPr>
          <w:rFonts w:ascii="Lato" w:hAnsi="Lato" w:cs="Arial"/>
          <w:i/>
          <w:iCs/>
          <w:spacing w:val="4"/>
        </w:rPr>
        <w:t>kpa</w:t>
      </w:r>
      <w:r w:rsidRPr="00617C5E">
        <w:rPr>
          <w:rFonts w:ascii="Lato" w:hAnsi="Lato" w:cs="Arial"/>
          <w:spacing w:val="4"/>
        </w:rPr>
        <w:t xml:space="preserve">, w tym wyrażona </w:t>
      </w:r>
      <w:r w:rsidR="00B61791">
        <w:rPr>
          <w:rFonts w:ascii="Lato" w:hAnsi="Lato" w:cs="Arial"/>
          <w:spacing w:val="4"/>
        </w:rPr>
        <w:br/>
      </w:r>
      <w:r w:rsidRPr="00617C5E">
        <w:rPr>
          <w:rFonts w:ascii="Lato" w:hAnsi="Lato" w:cs="Arial"/>
          <w:spacing w:val="4"/>
        </w:rPr>
        <w:lastRenderedPageBreak/>
        <w:t xml:space="preserve">w art. 9 </w:t>
      </w:r>
      <w:r w:rsidR="00B61791" w:rsidRPr="00B61791">
        <w:rPr>
          <w:rFonts w:ascii="Lato" w:hAnsi="Lato" w:cs="Arial"/>
          <w:i/>
          <w:iCs/>
          <w:spacing w:val="4"/>
        </w:rPr>
        <w:t>kpa</w:t>
      </w:r>
      <w:r w:rsidRPr="00617C5E">
        <w:rPr>
          <w:rFonts w:ascii="Lato" w:hAnsi="Lato" w:cs="Arial"/>
          <w:spacing w:val="4"/>
        </w:rPr>
        <w:t xml:space="preserve"> zasada informowania stron, choć mają na celu ochronę praw strony </w:t>
      </w:r>
      <w:r w:rsidR="00B61791">
        <w:rPr>
          <w:rFonts w:ascii="Lato" w:hAnsi="Lato" w:cs="Arial"/>
          <w:spacing w:val="4"/>
        </w:rPr>
        <w:br/>
      </w:r>
      <w:r w:rsidRPr="00617C5E">
        <w:rPr>
          <w:rFonts w:ascii="Lato" w:hAnsi="Lato" w:cs="Arial"/>
          <w:spacing w:val="4"/>
        </w:rPr>
        <w:t xml:space="preserve">w postępowaniu administracyjnym, nie mogą jednak być odczytywane w taki sposób, który zwalniał by stronę postępowania od wszelkiej dbałości o własne interesy </w:t>
      </w:r>
      <w:r w:rsidR="006445EB">
        <w:rPr>
          <w:rFonts w:ascii="Lato" w:hAnsi="Lato" w:cs="Arial"/>
          <w:spacing w:val="4"/>
        </w:rPr>
        <w:br/>
      </w:r>
      <w:r w:rsidRPr="00617C5E">
        <w:rPr>
          <w:rFonts w:ascii="Lato" w:hAnsi="Lato" w:cs="Arial"/>
          <w:spacing w:val="4"/>
        </w:rPr>
        <w:t>i od wszelkiej aktywności procesowej (</w:t>
      </w:r>
      <w:r w:rsidR="00B61791">
        <w:rPr>
          <w:rFonts w:ascii="Lato" w:hAnsi="Lato" w:cs="Arial"/>
          <w:spacing w:val="4"/>
        </w:rPr>
        <w:t>por.</w:t>
      </w:r>
      <w:r w:rsidRPr="00617C5E">
        <w:rPr>
          <w:rFonts w:ascii="Lato" w:hAnsi="Lato" w:cs="Arial"/>
          <w:spacing w:val="4"/>
        </w:rPr>
        <w:t>: wyrok</w:t>
      </w:r>
      <w:r w:rsidR="00B61791">
        <w:rPr>
          <w:rFonts w:ascii="Lato" w:hAnsi="Lato" w:cs="Arial"/>
          <w:spacing w:val="4"/>
        </w:rPr>
        <w:t>i</w:t>
      </w:r>
      <w:r w:rsidRPr="00617C5E">
        <w:rPr>
          <w:rFonts w:ascii="Lato" w:hAnsi="Lato" w:cs="Arial"/>
          <w:spacing w:val="4"/>
        </w:rPr>
        <w:t xml:space="preserve"> Naczelnego Sądu Administracyjnego </w:t>
      </w:r>
      <w:r w:rsidR="00B61791">
        <w:rPr>
          <w:rFonts w:ascii="Lato" w:hAnsi="Lato" w:cs="Arial"/>
          <w:spacing w:val="4"/>
        </w:rPr>
        <w:br/>
      </w:r>
      <w:r w:rsidRPr="00617C5E">
        <w:rPr>
          <w:rFonts w:ascii="Lato" w:hAnsi="Lato" w:cs="Arial"/>
          <w:spacing w:val="4"/>
        </w:rPr>
        <w:t>z dnia 12 lipca 2023 r. sygn. akt I OSK 1555/20, Wojewódzkiego Sądu Administracyjnego we Wrocławiu z dnia 10 października 2019 r. sygn. akt IV SA/Wr 149/19</w:t>
      </w:r>
      <w:r w:rsidR="00B61791">
        <w:rPr>
          <w:rFonts w:ascii="Lato" w:hAnsi="Lato"/>
          <w:spacing w:val="4"/>
        </w:rPr>
        <w:t>,</w:t>
      </w:r>
      <w:r w:rsidRPr="00617C5E">
        <w:rPr>
          <w:rFonts w:ascii="Lato" w:hAnsi="Lato" w:cs="Arial"/>
          <w:bCs/>
          <w:spacing w:val="4"/>
        </w:rPr>
        <w:t xml:space="preserve"> Naczelnego Sądu Administracyjnego </w:t>
      </w:r>
      <w:r w:rsidRPr="00617C5E">
        <w:rPr>
          <w:rFonts w:ascii="Lato" w:hAnsi="Lato" w:cs="Arial"/>
          <w:bCs/>
          <w:spacing w:val="4"/>
          <w:lang w:val="x-none"/>
        </w:rPr>
        <w:t>z dnia 30 czerwca 2015 r.</w:t>
      </w:r>
      <w:r w:rsidRPr="00617C5E">
        <w:rPr>
          <w:rFonts w:ascii="Lato" w:hAnsi="Lato" w:cs="Arial"/>
          <w:bCs/>
          <w:spacing w:val="4"/>
        </w:rPr>
        <w:t xml:space="preserve">, sygn. akt </w:t>
      </w:r>
      <w:r w:rsidRPr="00617C5E">
        <w:rPr>
          <w:rFonts w:ascii="Lato" w:hAnsi="Lato" w:cs="Arial"/>
          <w:bCs/>
          <w:spacing w:val="4"/>
          <w:lang w:val="x-none"/>
        </w:rPr>
        <w:t>II OSK 2880/13</w:t>
      </w:r>
      <w:r w:rsidRPr="00617C5E">
        <w:rPr>
          <w:rFonts w:ascii="Lato" w:hAnsi="Lato" w:cs="Arial"/>
          <w:bCs/>
          <w:spacing w:val="4"/>
        </w:rPr>
        <w:t xml:space="preserve">; </w:t>
      </w:r>
      <w:r w:rsidRPr="00617C5E">
        <w:rPr>
          <w:rFonts w:ascii="Lato" w:hAnsi="Lato" w:cs="Arial"/>
          <w:bCs/>
          <w:spacing w:val="4"/>
          <w:lang w:val="x-none"/>
        </w:rPr>
        <w:t xml:space="preserve">z dnia </w:t>
      </w:r>
      <w:r w:rsidR="00B61791">
        <w:rPr>
          <w:rFonts w:ascii="Lato" w:hAnsi="Lato" w:cs="Arial"/>
          <w:bCs/>
          <w:spacing w:val="4"/>
          <w:lang w:val="x-none"/>
        </w:rPr>
        <w:br/>
      </w:r>
      <w:r w:rsidRPr="00617C5E">
        <w:rPr>
          <w:rFonts w:ascii="Lato" w:hAnsi="Lato" w:cs="Arial"/>
          <w:bCs/>
          <w:spacing w:val="4"/>
          <w:lang w:val="x-none"/>
        </w:rPr>
        <w:t>30 lipca 2015 r.</w:t>
      </w:r>
      <w:r w:rsidRPr="00617C5E">
        <w:rPr>
          <w:rFonts w:ascii="Lato" w:hAnsi="Lato" w:cs="Arial"/>
          <w:bCs/>
          <w:spacing w:val="4"/>
        </w:rPr>
        <w:t xml:space="preserve">, sygn. akt </w:t>
      </w:r>
      <w:r w:rsidRPr="00617C5E">
        <w:rPr>
          <w:rFonts w:ascii="Lato" w:hAnsi="Lato" w:cs="Arial"/>
          <w:bCs/>
          <w:spacing w:val="4"/>
          <w:lang w:val="x-none"/>
        </w:rPr>
        <w:t>II GSK 1475/14</w:t>
      </w:r>
      <w:r w:rsidRPr="00617C5E">
        <w:rPr>
          <w:rFonts w:ascii="Lato" w:hAnsi="Lato" w:cs="Arial"/>
          <w:bCs/>
          <w:spacing w:val="4"/>
        </w:rPr>
        <w:t xml:space="preserve">; z dnia 8 stycznia 2014 r., sygn. akt II GSK 1507/12; z dnia 20 listopada 2012 r., sygn. akt II OSK 1301/11). Zasada </w:t>
      </w:r>
      <w:r w:rsidR="008E3817">
        <w:rPr>
          <w:rFonts w:ascii="Lato" w:hAnsi="Lato" w:cs="Arial"/>
          <w:bCs/>
          <w:spacing w:val="4"/>
        </w:rPr>
        <w:t>informowania</w:t>
      </w:r>
      <w:r w:rsidR="008E3817" w:rsidRPr="00617C5E">
        <w:rPr>
          <w:rFonts w:ascii="Lato" w:hAnsi="Lato" w:cs="Arial"/>
          <w:bCs/>
          <w:spacing w:val="4"/>
        </w:rPr>
        <w:t xml:space="preserve"> </w:t>
      </w:r>
      <w:r w:rsidRPr="00617C5E">
        <w:rPr>
          <w:rFonts w:ascii="Lato" w:hAnsi="Lato" w:cs="Arial"/>
          <w:bCs/>
          <w:spacing w:val="4"/>
        </w:rPr>
        <w:t xml:space="preserve">(wyrażona w art. 9 </w:t>
      </w:r>
      <w:r w:rsidRPr="00617C5E">
        <w:rPr>
          <w:rFonts w:ascii="Lato" w:hAnsi="Lato" w:cs="Arial"/>
          <w:bCs/>
          <w:i/>
          <w:spacing w:val="4"/>
        </w:rPr>
        <w:t>kpa</w:t>
      </w:r>
      <w:r w:rsidRPr="00617C5E">
        <w:rPr>
          <w:rFonts w:ascii="Lato" w:hAnsi="Lato" w:cs="Arial"/>
          <w:bCs/>
          <w:spacing w:val="4"/>
        </w:rPr>
        <w:t xml:space="preserve">) nie może stanowić podstawy do nałożenia na organ obowiązku informowania strony o skutkach jej działań, a tym bardziej powinności instruowania strony, jakie okoliczności powinna podjąć bądź jakie przedsięwziąć działania, by uzyskać korzystne dla siebie rozstrzygniecie. Wynikające z art. 9 </w:t>
      </w:r>
      <w:r w:rsidRPr="00617C5E">
        <w:rPr>
          <w:rFonts w:ascii="Lato" w:hAnsi="Lato" w:cs="Arial"/>
          <w:bCs/>
          <w:i/>
          <w:spacing w:val="4"/>
        </w:rPr>
        <w:t>kpa</w:t>
      </w:r>
      <w:r w:rsidRPr="00617C5E">
        <w:rPr>
          <w:rFonts w:ascii="Lato" w:hAnsi="Lato" w:cs="Arial"/>
          <w:bCs/>
          <w:spacing w:val="4"/>
        </w:rPr>
        <w:t xml:space="preserve"> prawo do informacji nie ma charakteru nielimitowanego. Przepis art. 9 </w:t>
      </w:r>
      <w:r w:rsidRPr="00617C5E">
        <w:rPr>
          <w:rFonts w:ascii="Lato" w:hAnsi="Lato" w:cs="Arial"/>
          <w:bCs/>
          <w:i/>
          <w:spacing w:val="4"/>
        </w:rPr>
        <w:t>kpa</w:t>
      </w:r>
      <w:r w:rsidRPr="00617C5E">
        <w:rPr>
          <w:rFonts w:ascii="Lato" w:hAnsi="Lato" w:cs="Arial"/>
          <w:bCs/>
          <w:spacing w:val="4"/>
        </w:rPr>
        <w:t xml:space="preserve"> nie nakłada na organy administracji obowiązku udzielania porad prawnych czy też doradztwa. Nie może być utożsamiany </w:t>
      </w:r>
      <w:r w:rsidR="006445EB">
        <w:rPr>
          <w:rFonts w:ascii="Lato" w:hAnsi="Lato" w:cs="Arial"/>
          <w:bCs/>
          <w:spacing w:val="4"/>
        </w:rPr>
        <w:br/>
      </w:r>
      <w:r w:rsidRPr="00617C5E">
        <w:rPr>
          <w:rFonts w:ascii="Lato" w:hAnsi="Lato" w:cs="Arial"/>
          <w:bCs/>
          <w:spacing w:val="4"/>
        </w:rPr>
        <w:t>z obowiązkiem zawiadamiania strony o powszechnie obowiązujących, publikowanych aktach prawnych i wynikających z nich obowiązkach, konsekwencjach niedostosowania się do konkretnych przepisów czy zastępowaniem jej aktywności poprzez instruowanie o wyborze optymalnego sposobu postępowania. Tym samym</w:t>
      </w:r>
      <w:r w:rsidR="008E3817">
        <w:rPr>
          <w:rFonts w:ascii="Lato" w:hAnsi="Lato" w:cs="Arial"/>
          <w:bCs/>
          <w:spacing w:val="4"/>
        </w:rPr>
        <w:t>,</w:t>
      </w:r>
      <w:r w:rsidRPr="00617C5E">
        <w:rPr>
          <w:rFonts w:ascii="Lato" w:hAnsi="Lato" w:cs="Arial"/>
          <w:bCs/>
          <w:spacing w:val="4"/>
        </w:rPr>
        <w:t xml:space="preserve"> skutków zaniedbania strony nie można </w:t>
      </w:r>
      <w:r w:rsidR="008E3817">
        <w:rPr>
          <w:rFonts w:ascii="Lato" w:hAnsi="Lato" w:cs="Arial"/>
          <w:bCs/>
          <w:spacing w:val="4"/>
        </w:rPr>
        <w:t>„</w:t>
      </w:r>
      <w:r w:rsidRPr="00617C5E">
        <w:rPr>
          <w:rFonts w:ascii="Lato" w:hAnsi="Lato" w:cs="Arial"/>
          <w:bCs/>
          <w:spacing w:val="4"/>
        </w:rPr>
        <w:t>przerzucać</w:t>
      </w:r>
      <w:r w:rsidR="008E3817">
        <w:rPr>
          <w:rFonts w:ascii="Lato" w:hAnsi="Lato" w:cs="Arial"/>
          <w:bCs/>
          <w:spacing w:val="4"/>
        </w:rPr>
        <w:t>”</w:t>
      </w:r>
      <w:r w:rsidRPr="00617C5E">
        <w:rPr>
          <w:rFonts w:ascii="Lato" w:hAnsi="Lato" w:cs="Arial"/>
          <w:bCs/>
          <w:spacing w:val="4"/>
        </w:rPr>
        <w:t xml:space="preserve"> na organ, wywodząc wadliwość rozstrzygnięcia, </w:t>
      </w:r>
      <w:r w:rsidR="006445EB">
        <w:rPr>
          <w:rFonts w:ascii="Lato" w:hAnsi="Lato" w:cs="Arial"/>
          <w:bCs/>
          <w:spacing w:val="4"/>
        </w:rPr>
        <w:br/>
      </w:r>
      <w:r w:rsidRPr="00617C5E">
        <w:rPr>
          <w:rFonts w:ascii="Lato" w:hAnsi="Lato" w:cs="Arial"/>
          <w:bCs/>
          <w:spacing w:val="4"/>
        </w:rPr>
        <w:t>jak to czyni skarżący w niniejszej sprawie.</w:t>
      </w:r>
    </w:p>
    <w:p w14:paraId="3380BF23" w14:textId="4A78E54B" w:rsidR="00617C5E" w:rsidRPr="00617C5E" w:rsidRDefault="00617C5E" w:rsidP="00617C5E">
      <w:pPr>
        <w:spacing w:after="240" w:line="240" w:lineRule="exact"/>
        <w:jc w:val="both"/>
        <w:rPr>
          <w:rFonts w:ascii="Lato" w:hAnsi="Lato" w:cs="Arial"/>
          <w:spacing w:val="4"/>
          <w:lang w:eastAsia="pl-PL"/>
        </w:rPr>
      </w:pPr>
      <w:r w:rsidRPr="00617C5E">
        <w:rPr>
          <w:rFonts w:ascii="Lato" w:hAnsi="Lato" w:cs="Arial"/>
          <w:spacing w:val="4"/>
          <w:lang w:eastAsia="pl-PL"/>
        </w:rPr>
        <w:t>W kontekście powyższego, nie można się zgodzić ze skarżącym, że w sprawie doszło do naruszenia wskazywanych przez niego przepisów</w:t>
      </w:r>
      <w:r w:rsidR="008E3817">
        <w:rPr>
          <w:rFonts w:ascii="Lato" w:hAnsi="Lato" w:cs="Arial"/>
          <w:spacing w:val="4"/>
          <w:lang w:eastAsia="pl-PL"/>
        </w:rPr>
        <w:t xml:space="preserve"> procedury administracyjnej</w:t>
      </w:r>
      <w:r w:rsidRPr="00617C5E">
        <w:rPr>
          <w:rFonts w:ascii="Lato" w:hAnsi="Lato" w:cs="Arial"/>
          <w:spacing w:val="4"/>
          <w:lang w:eastAsia="pl-PL"/>
        </w:rPr>
        <w:t xml:space="preserve">. </w:t>
      </w:r>
    </w:p>
    <w:p w14:paraId="6D316AC4" w14:textId="033F1556" w:rsidR="00617C5E" w:rsidRPr="00617C5E" w:rsidRDefault="00617C5E" w:rsidP="00617C5E">
      <w:pPr>
        <w:spacing w:after="240" w:line="240" w:lineRule="exact"/>
        <w:jc w:val="both"/>
        <w:rPr>
          <w:rFonts w:ascii="Lato" w:hAnsi="Lato" w:cs="Arial"/>
          <w:spacing w:val="4"/>
          <w:lang w:eastAsia="pl-PL"/>
        </w:rPr>
      </w:pPr>
      <w:r w:rsidRPr="00617C5E">
        <w:rPr>
          <w:rFonts w:ascii="Lato" w:hAnsi="Lato" w:cs="Arial"/>
          <w:spacing w:val="4"/>
          <w:lang w:eastAsia="pl-PL"/>
        </w:rPr>
        <w:t xml:space="preserve">Co prawda, słusznie zauważył skarżący, iż przed wydaniem </w:t>
      </w:r>
      <w:r w:rsidRPr="00617C5E">
        <w:rPr>
          <w:rFonts w:ascii="Lato" w:hAnsi="Lato" w:cs="Arial"/>
          <w:i/>
          <w:spacing w:val="4"/>
          <w:lang w:eastAsia="pl-PL"/>
        </w:rPr>
        <w:t xml:space="preserve">decyzji Wojewody Śląskiego </w:t>
      </w:r>
      <w:r w:rsidRPr="00617C5E">
        <w:rPr>
          <w:rFonts w:ascii="Lato" w:hAnsi="Lato" w:cs="Arial"/>
          <w:spacing w:val="4"/>
          <w:lang w:eastAsia="pl-PL"/>
        </w:rPr>
        <w:t xml:space="preserve">organ I instancji nie skierował do stron pisma informującego o zgromadzeniu materiału dowodowego umożliwiającego zakończenie postępowania, jednak okoliczność </w:t>
      </w:r>
      <w:r w:rsidR="006445EB">
        <w:rPr>
          <w:rFonts w:ascii="Lato" w:hAnsi="Lato" w:cs="Arial"/>
          <w:spacing w:val="4"/>
          <w:lang w:eastAsia="pl-PL"/>
        </w:rPr>
        <w:br/>
      </w:r>
      <w:r w:rsidRPr="00617C5E">
        <w:rPr>
          <w:rFonts w:ascii="Lato" w:hAnsi="Lato" w:cs="Arial"/>
          <w:spacing w:val="4"/>
          <w:lang w:eastAsia="pl-PL"/>
        </w:rPr>
        <w:t>ta pozostaje bez wpływu na prawidłowość wydanego przez organ I instancji rozstrzygnięcia.</w:t>
      </w:r>
    </w:p>
    <w:p w14:paraId="1BD9E53B" w14:textId="26222A3C" w:rsidR="00617C5E" w:rsidRPr="00617C5E" w:rsidRDefault="00617C5E" w:rsidP="00617C5E">
      <w:pPr>
        <w:spacing w:after="240" w:line="240" w:lineRule="exact"/>
        <w:jc w:val="both"/>
        <w:rPr>
          <w:rFonts w:ascii="Lato" w:hAnsi="Lato" w:cs="Arial"/>
          <w:spacing w:val="4"/>
          <w:lang w:eastAsia="pl-PL"/>
        </w:rPr>
      </w:pPr>
      <w:r w:rsidRPr="00617C5E">
        <w:rPr>
          <w:rFonts w:ascii="Lato" w:hAnsi="Lato" w:cs="Arial"/>
          <w:spacing w:val="4"/>
          <w:lang w:eastAsia="pl-PL"/>
        </w:rPr>
        <w:t xml:space="preserve">Podkreślić </w:t>
      </w:r>
      <w:r w:rsidR="008E3817">
        <w:rPr>
          <w:rFonts w:ascii="Lato" w:hAnsi="Lato" w:cs="Arial"/>
          <w:spacing w:val="4"/>
          <w:lang w:eastAsia="pl-PL"/>
        </w:rPr>
        <w:t xml:space="preserve">bowiem </w:t>
      </w:r>
      <w:r w:rsidRPr="00617C5E">
        <w:rPr>
          <w:rFonts w:ascii="Lato" w:hAnsi="Lato" w:cs="Arial"/>
          <w:spacing w:val="4"/>
          <w:lang w:eastAsia="pl-PL"/>
        </w:rPr>
        <w:t xml:space="preserve">należy, że zgodnie z utrwalonym orzecznictwem sądowo-administracyjnym, zarzut naruszenia przepisu art. 10 § 1 </w:t>
      </w:r>
      <w:r w:rsidRPr="00617C5E">
        <w:rPr>
          <w:rFonts w:ascii="Lato" w:hAnsi="Lato" w:cs="Arial"/>
          <w:i/>
          <w:iCs/>
          <w:spacing w:val="4"/>
          <w:lang w:eastAsia="pl-PL"/>
        </w:rPr>
        <w:t>kpa</w:t>
      </w:r>
      <w:r w:rsidRPr="00617C5E">
        <w:rPr>
          <w:rFonts w:ascii="Lato" w:hAnsi="Lato" w:cs="Arial"/>
          <w:spacing w:val="4"/>
          <w:lang w:eastAsia="pl-PL"/>
        </w:rPr>
        <w:t xml:space="preserve">, przez niezawiadomienie strony o zebraniu materiału dowodowego oraz możliwości wypowiedzenia się co do tego i składania wniosków 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OSK 1098/13, z dnia 2 lutego 2011 r., sygn. akt I OSK 575/10, z dnia 18 maja 2006 r., sygn. akt II OSK 831/05, wyrok Wojewódzkiego Sądu Administracyjnego w Krakowie </w:t>
      </w:r>
      <w:r w:rsidR="006445EB">
        <w:rPr>
          <w:rFonts w:ascii="Lato" w:hAnsi="Lato" w:cs="Arial"/>
          <w:spacing w:val="4"/>
          <w:lang w:eastAsia="pl-PL"/>
        </w:rPr>
        <w:br/>
      </w:r>
      <w:r w:rsidRPr="00617C5E">
        <w:rPr>
          <w:rFonts w:ascii="Lato" w:hAnsi="Lato" w:cs="Arial"/>
          <w:spacing w:val="4"/>
          <w:lang w:eastAsia="pl-PL"/>
        </w:rPr>
        <w:t xml:space="preserve">z dnia 28 stycznia 2009 r., sygn. akt III SA/Kr 1055/08). </w:t>
      </w:r>
    </w:p>
    <w:p w14:paraId="3BF527B2" w14:textId="3FEA4CB1" w:rsidR="00617C5E" w:rsidRDefault="00617C5E" w:rsidP="00617C5E">
      <w:pPr>
        <w:spacing w:after="240" w:line="240" w:lineRule="exact"/>
        <w:jc w:val="both"/>
        <w:rPr>
          <w:rFonts w:ascii="Lato" w:hAnsi="Lato" w:cs="Arial"/>
          <w:bCs/>
          <w:iCs/>
          <w:spacing w:val="4"/>
          <w:lang w:eastAsia="pl-PL"/>
        </w:rPr>
      </w:pPr>
      <w:r w:rsidRPr="00617C5E">
        <w:rPr>
          <w:rFonts w:ascii="Lato" w:hAnsi="Lato" w:cs="Arial"/>
          <w:bCs/>
          <w:iCs/>
          <w:spacing w:val="4"/>
          <w:lang w:eastAsia="pl-PL"/>
        </w:rPr>
        <w:t xml:space="preserve">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617C5E">
        <w:rPr>
          <w:rFonts w:ascii="Lato" w:hAnsi="Lato" w:cs="Arial"/>
          <w:bCs/>
          <w:i/>
          <w:iCs/>
          <w:spacing w:val="4"/>
          <w:lang w:eastAsia="pl-PL"/>
        </w:rPr>
        <w:t>kpa</w:t>
      </w:r>
      <w:r w:rsidRPr="00617C5E">
        <w:rPr>
          <w:rFonts w:ascii="Lato" w:hAnsi="Lato" w:cs="Arial"/>
          <w:bCs/>
          <w:iCs/>
          <w:spacing w:val="4"/>
          <w:lang w:eastAsia="pl-PL"/>
        </w:rPr>
        <w:t xml:space="preserve"> (por. wyrok Naczelnego Sądu Administracyjnego z dnia 2 września 2009 r, sygn. akt II OSK 1320/08, Lex nr 597196).</w:t>
      </w:r>
    </w:p>
    <w:p w14:paraId="48E3D569" w14:textId="35D15932" w:rsidR="008E3817" w:rsidRPr="008E3817" w:rsidRDefault="008E3817" w:rsidP="00617C5E">
      <w:pPr>
        <w:spacing w:after="240" w:line="240" w:lineRule="exact"/>
        <w:jc w:val="both"/>
        <w:rPr>
          <w:rFonts w:ascii="Lato" w:hAnsi="Lato" w:cs="Arial"/>
          <w:spacing w:val="4"/>
          <w:lang w:eastAsia="pl-PL"/>
        </w:rPr>
      </w:pPr>
      <w:r w:rsidRPr="00617C5E">
        <w:rPr>
          <w:rFonts w:ascii="Lato" w:hAnsi="Lato" w:cs="Arial"/>
          <w:spacing w:val="4"/>
          <w:lang w:eastAsia="pl-PL"/>
        </w:rPr>
        <w:t xml:space="preserve">W przedmiotowej sprawie, w ocenie </w:t>
      </w:r>
      <w:r w:rsidRPr="00617C5E">
        <w:rPr>
          <w:rFonts w:ascii="Lato" w:hAnsi="Lato" w:cs="Arial"/>
          <w:i/>
          <w:spacing w:val="4"/>
          <w:lang w:eastAsia="pl-PL"/>
        </w:rPr>
        <w:t>Ministra</w:t>
      </w:r>
      <w:r w:rsidRPr="00617C5E">
        <w:rPr>
          <w:rFonts w:ascii="Lato" w:hAnsi="Lato" w:cs="Arial"/>
          <w:spacing w:val="4"/>
          <w:lang w:eastAsia="pl-PL"/>
        </w:rPr>
        <w:t xml:space="preserve">, </w:t>
      </w:r>
      <w:r w:rsidRPr="00617C5E">
        <w:rPr>
          <w:rFonts w:ascii="Lato" w:hAnsi="Lato" w:cs="Arial"/>
          <w:bCs/>
          <w:iCs/>
          <w:spacing w:val="4"/>
          <w:lang w:eastAsia="pl-PL"/>
        </w:rPr>
        <w:t>Pan D</w:t>
      </w:r>
      <w:r w:rsidR="00C27F27">
        <w:rPr>
          <w:rFonts w:ascii="Lato" w:hAnsi="Lato" w:cs="Arial"/>
          <w:bCs/>
          <w:iCs/>
          <w:spacing w:val="4"/>
          <w:lang w:eastAsia="pl-PL"/>
        </w:rPr>
        <w:t>.</w:t>
      </w:r>
      <w:r w:rsidRPr="00617C5E">
        <w:rPr>
          <w:rFonts w:ascii="Lato" w:hAnsi="Lato" w:cs="Arial"/>
          <w:bCs/>
          <w:iCs/>
          <w:spacing w:val="4"/>
          <w:lang w:eastAsia="pl-PL"/>
        </w:rPr>
        <w:t xml:space="preserve"> W</w:t>
      </w:r>
      <w:r w:rsidR="00C27F27">
        <w:rPr>
          <w:rFonts w:ascii="Lato" w:hAnsi="Lato" w:cs="Arial"/>
          <w:bCs/>
          <w:iCs/>
          <w:spacing w:val="4"/>
          <w:lang w:eastAsia="pl-PL"/>
        </w:rPr>
        <w:t>.</w:t>
      </w:r>
      <w:r w:rsidRPr="00617C5E">
        <w:rPr>
          <w:rFonts w:ascii="Lato" w:hAnsi="Lato" w:cs="Arial"/>
          <w:bCs/>
          <w:iCs/>
          <w:spacing w:val="4"/>
          <w:lang w:eastAsia="pl-PL"/>
        </w:rPr>
        <w:t xml:space="preserve"> </w:t>
      </w:r>
      <w:r w:rsidRPr="00617C5E">
        <w:rPr>
          <w:rFonts w:ascii="Lato" w:hAnsi="Lato" w:cs="Arial"/>
          <w:spacing w:val="4"/>
          <w:lang w:eastAsia="pl-PL"/>
        </w:rPr>
        <w:t>nie wykazał istnienia takiego związku.</w:t>
      </w:r>
    </w:p>
    <w:p w14:paraId="4700B0C1" w14:textId="10074342" w:rsidR="00617C5E" w:rsidRPr="00617C5E" w:rsidRDefault="00DD428E" w:rsidP="00617C5E">
      <w:pPr>
        <w:spacing w:after="240" w:line="240" w:lineRule="exact"/>
        <w:jc w:val="both"/>
        <w:rPr>
          <w:rFonts w:ascii="Lato" w:hAnsi="Lato" w:cs="Arial"/>
          <w:bCs/>
          <w:iCs/>
          <w:spacing w:val="4"/>
          <w:lang w:eastAsia="pl-PL"/>
        </w:rPr>
      </w:pPr>
      <w:r>
        <w:rPr>
          <w:rFonts w:ascii="Lato" w:hAnsi="Lato" w:cs="Arial"/>
          <w:bCs/>
          <w:iCs/>
          <w:spacing w:val="4"/>
          <w:lang w:eastAsia="pl-PL"/>
        </w:rPr>
        <w:lastRenderedPageBreak/>
        <w:t>S</w:t>
      </w:r>
      <w:r w:rsidR="008E3817" w:rsidRPr="00617C5E">
        <w:rPr>
          <w:rFonts w:ascii="Lato" w:hAnsi="Lato" w:cs="Arial"/>
          <w:bCs/>
          <w:iCs/>
          <w:spacing w:val="4"/>
          <w:lang w:eastAsia="pl-PL"/>
        </w:rPr>
        <w:t>karżący</w:t>
      </w:r>
      <w:r>
        <w:rPr>
          <w:rFonts w:ascii="Lato" w:hAnsi="Lato" w:cs="Arial"/>
          <w:bCs/>
          <w:iCs/>
          <w:spacing w:val="4"/>
          <w:lang w:eastAsia="pl-PL"/>
        </w:rPr>
        <w:t>,</w:t>
      </w:r>
      <w:r w:rsidR="008E3817" w:rsidRPr="00617C5E">
        <w:rPr>
          <w:rFonts w:ascii="Lato" w:hAnsi="Lato" w:cs="Arial"/>
          <w:bCs/>
          <w:iCs/>
          <w:spacing w:val="4"/>
          <w:lang w:eastAsia="pl-PL"/>
        </w:rPr>
        <w:t xml:space="preserve"> </w:t>
      </w:r>
      <w:r w:rsidR="00617C5E" w:rsidRPr="00617C5E">
        <w:rPr>
          <w:rFonts w:ascii="Lato" w:hAnsi="Lato" w:cs="Arial"/>
          <w:bCs/>
          <w:iCs/>
          <w:spacing w:val="4"/>
          <w:lang w:eastAsia="pl-PL"/>
        </w:rPr>
        <w:t xml:space="preserve">zarzucając naruszenie art. 10 </w:t>
      </w:r>
      <w:r w:rsidR="00617C5E" w:rsidRPr="00617C5E">
        <w:rPr>
          <w:rFonts w:ascii="Lato" w:hAnsi="Lato" w:cs="Arial"/>
          <w:bCs/>
          <w:i/>
          <w:iCs/>
          <w:spacing w:val="4"/>
          <w:lang w:eastAsia="pl-PL"/>
        </w:rPr>
        <w:t>kpa</w:t>
      </w:r>
      <w:r>
        <w:rPr>
          <w:rFonts w:ascii="Lato" w:hAnsi="Lato" w:cs="Arial"/>
          <w:bCs/>
          <w:i/>
          <w:iCs/>
          <w:spacing w:val="4"/>
          <w:lang w:eastAsia="pl-PL"/>
        </w:rPr>
        <w:t>,</w:t>
      </w:r>
      <w:r w:rsidR="00617C5E" w:rsidRPr="00617C5E">
        <w:rPr>
          <w:rFonts w:ascii="Lato" w:hAnsi="Lato" w:cs="Arial"/>
          <w:bCs/>
          <w:iCs/>
          <w:spacing w:val="4"/>
          <w:lang w:eastAsia="pl-PL"/>
        </w:rPr>
        <w:t xml:space="preserve"> nie wskazał</w:t>
      </w:r>
      <w:r w:rsidR="008E3817">
        <w:rPr>
          <w:rFonts w:ascii="Lato" w:hAnsi="Lato" w:cs="Arial"/>
          <w:bCs/>
          <w:iCs/>
          <w:spacing w:val="4"/>
          <w:lang w:eastAsia="pl-PL"/>
        </w:rPr>
        <w:t xml:space="preserve"> bowiem</w:t>
      </w:r>
      <w:r w:rsidR="00617C5E" w:rsidRPr="00617C5E">
        <w:rPr>
          <w:rFonts w:ascii="Lato" w:hAnsi="Lato" w:cs="Arial"/>
          <w:bCs/>
          <w:iCs/>
          <w:spacing w:val="4"/>
          <w:lang w:eastAsia="pl-PL"/>
        </w:rPr>
        <w:t>, jakich czynności procesowych nie mógł dokonać, a które mogłyby doprowadzić do odmiennego rozstrzygnięcia sprawy. Ponadto, wskazać należy, iż skarżący nie złożył również na etapie postępowania odwoławczego wniosków dowodowych, które mogłyby doprowadzić do innych ustaleń faktycznych w przedmiotowej sprawie.</w:t>
      </w:r>
    </w:p>
    <w:p w14:paraId="0089B4D5" w14:textId="07BAF6CD" w:rsidR="00617C5E" w:rsidRPr="00617C5E" w:rsidRDefault="00617C5E" w:rsidP="00617C5E">
      <w:pPr>
        <w:spacing w:after="240" w:line="240" w:lineRule="exact"/>
        <w:jc w:val="both"/>
        <w:rPr>
          <w:rFonts w:ascii="Lato" w:hAnsi="Lato" w:cs="Arial"/>
          <w:bCs/>
          <w:iCs/>
          <w:spacing w:val="4"/>
          <w:lang w:eastAsia="pl-PL"/>
        </w:rPr>
      </w:pPr>
      <w:r w:rsidRPr="00617C5E">
        <w:rPr>
          <w:rFonts w:ascii="Lato" w:hAnsi="Lato" w:cs="Arial"/>
          <w:bCs/>
          <w:iCs/>
          <w:spacing w:val="4"/>
          <w:lang w:eastAsia="pl-PL"/>
        </w:rPr>
        <w:t xml:space="preserve">Natomiast sam zarzut naruszenia art. 10 § 1 </w:t>
      </w:r>
      <w:r w:rsidRPr="00617C5E">
        <w:rPr>
          <w:rFonts w:ascii="Lato" w:hAnsi="Lato" w:cs="Arial"/>
          <w:bCs/>
          <w:i/>
          <w:iCs/>
          <w:spacing w:val="4"/>
          <w:lang w:eastAsia="pl-PL"/>
        </w:rPr>
        <w:t>kpa</w:t>
      </w:r>
      <w:r w:rsidRPr="00617C5E">
        <w:rPr>
          <w:rFonts w:ascii="Lato" w:hAnsi="Lato" w:cs="Arial"/>
          <w:bCs/>
          <w:iCs/>
          <w:spacing w:val="4"/>
          <w:lang w:eastAsia="pl-PL"/>
        </w:rPr>
        <w:t xml:space="preserve"> bez wykazania związku tego naruszenia z treścią rozstrzygnięcia, nie daje wystarczających podstaw do wyeliminowania decyzji </w:t>
      </w:r>
      <w:r>
        <w:rPr>
          <w:rFonts w:ascii="Lato" w:hAnsi="Lato" w:cs="Arial"/>
          <w:bCs/>
          <w:iCs/>
          <w:spacing w:val="4"/>
          <w:lang w:eastAsia="pl-PL"/>
        </w:rPr>
        <w:br/>
      </w:r>
      <w:r w:rsidRPr="00617C5E">
        <w:rPr>
          <w:rFonts w:ascii="Lato" w:hAnsi="Lato" w:cs="Arial"/>
          <w:bCs/>
          <w:iCs/>
          <w:spacing w:val="4"/>
          <w:lang w:eastAsia="pl-PL"/>
        </w:rPr>
        <w:t xml:space="preserve">z obrotu prawnego. Wskazać bowiem należy, iż warunkiem skutecznego zarzucenia organom administracji publicznej naruszenia przepisów postępowania pozostaje obowiązek wykazania potencjalnego chociażby wpływu podnoszonego uchybienia </w:t>
      </w:r>
      <w:r w:rsidR="006445EB">
        <w:rPr>
          <w:rFonts w:ascii="Lato" w:hAnsi="Lato" w:cs="Arial"/>
          <w:bCs/>
          <w:iCs/>
          <w:spacing w:val="4"/>
          <w:lang w:eastAsia="pl-PL"/>
        </w:rPr>
        <w:br/>
      </w:r>
      <w:r w:rsidRPr="00617C5E">
        <w:rPr>
          <w:rFonts w:ascii="Lato" w:hAnsi="Lato" w:cs="Arial"/>
          <w:bCs/>
          <w:iCs/>
          <w:spacing w:val="4"/>
          <w:lang w:eastAsia="pl-PL"/>
        </w:rPr>
        <w:t xml:space="preserve">na wynik sprawy. Oznacza to, 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w:t>
      </w:r>
      <w:r>
        <w:rPr>
          <w:rFonts w:ascii="Lato" w:hAnsi="Lato" w:cs="Arial"/>
          <w:bCs/>
          <w:iCs/>
          <w:spacing w:val="4"/>
          <w:lang w:eastAsia="pl-PL"/>
        </w:rPr>
        <w:br/>
      </w:r>
      <w:r w:rsidRPr="00617C5E">
        <w:rPr>
          <w:rFonts w:ascii="Lato" w:hAnsi="Lato" w:cs="Arial"/>
          <w:bCs/>
          <w:iCs/>
          <w:spacing w:val="4"/>
          <w:lang w:eastAsia="pl-PL"/>
        </w:rPr>
        <w:t xml:space="preserve">2013 r, sygn. akt II SA/Kr 18/13 oraz wyrok Naczelnego Sadu Administracyjnego z dnia </w:t>
      </w:r>
      <w:r>
        <w:rPr>
          <w:rFonts w:ascii="Lato" w:hAnsi="Lato" w:cs="Arial"/>
          <w:bCs/>
          <w:iCs/>
          <w:spacing w:val="4"/>
          <w:lang w:eastAsia="pl-PL"/>
        </w:rPr>
        <w:br/>
      </w:r>
      <w:r w:rsidRPr="00617C5E">
        <w:rPr>
          <w:rFonts w:ascii="Lato" w:hAnsi="Lato" w:cs="Arial"/>
          <w:bCs/>
          <w:iCs/>
          <w:spacing w:val="4"/>
          <w:lang w:eastAsia="pl-PL"/>
        </w:rPr>
        <w:t>7 grudnia 2005 r., sygn. akt I OSK 407/05).</w:t>
      </w:r>
    </w:p>
    <w:p w14:paraId="3DEB0541" w14:textId="0ED225FF" w:rsidR="00617C5E" w:rsidRPr="00617C5E" w:rsidRDefault="00617C5E" w:rsidP="00617C5E">
      <w:pPr>
        <w:spacing w:after="240" w:line="240" w:lineRule="exact"/>
        <w:jc w:val="both"/>
        <w:rPr>
          <w:rFonts w:ascii="Lato" w:hAnsi="Lato" w:cs="Arial"/>
          <w:bCs/>
          <w:iCs/>
          <w:spacing w:val="4"/>
          <w:lang w:eastAsia="pl-PL"/>
        </w:rPr>
      </w:pPr>
      <w:r w:rsidRPr="00617C5E">
        <w:rPr>
          <w:rFonts w:ascii="Lato" w:hAnsi="Lato" w:cs="Arial"/>
          <w:bCs/>
          <w:iCs/>
          <w:spacing w:val="4"/>
          <w:lang w:eastAsia="pl-PL"/>
        </w:rPr>
        <w:t xml:space="preserve">Wobec powyższego, brak jest podstaw do uznania, że w sprawie doszło </w:t>
      </w:r>
      <w:r w:rsidR="006445EB">
        <w:rPr>
          <w:rFonts w:ascii="Lato" w:hAnsi="Lato" w:cs="Arial"/>
          <w:bCs/>
          <w:iCs/>
          <w:spacing w:val="4"/>
          <w:lang w:eastAsia="pl-PL"/>
        </w:rPr>
        <w:br/>
      </w:r>
      <w:r w:rsidRPr="00617C5E">
        <w:rPr>
          <w:rFonts w:ascii="Lato" w:hAnsi="Lato" w:cs="Arial"/>
          <w:bCs/>
          <w:iCs/>
          <w:spacing w:val="4"/>
          <w:lang w:eastAsia="pl-PL"/>
        </w:rPr>
        <w:t xml:space="preserve">do podnoszonego przez skarżącego naruszenia art. 10 </w:t>
      </w:r>
      <w:r w:rsidRPr="00617C5E">
        <w:rPr>
          <w:rFonts w:ascii="Lato" w:hAnsi="Lato" w:cs="Arial"/>
          <w:bCs/>
          <w:i/>
          <w:iCs/>
          <w:spacing w:val="4"/>
          <w:lang w:eastAsia="pl-PL"/>
        </w:rPr>
        <w:t>kpa,</w:t>
      </w:r>
      <w:r w:rsidRPr="00617C5E">
        <w:rPr>
          <w:rFonts w:ascii="Lato" w:hAnsi="Lato" w:cs="Arial"/>
          <w:bCs/>
          <w:iCs/>
          <w:spacing w:val="4"/>
          <w:lang w:eastAsia="pl-PL"/>
        </w:rPr>
        <w:t xml:space="preserve"> w stopniu mającym wpływ </w:t>
      </w:r>
      <w:r w:rsidR="006445EB">
        <w:rPr>
          <w:rFonts w:ascii="Lato" w:hAnsi="Lato" w:cs="Arial"/>
          <w:bCs/>
          <w:iCs/>
          <w:spacing w:val="4"/>
          <w:lang w:eastAsia="pl-PL"/>
        </w:rPr>
        <w:br/>
      </w:r>
      <w:r w:rsidRPr="00617C5E">
        <w:rPr>
          <w:rFonts w:ascii="Lato" w:hAnsi="Lato" w:cs="Arial"/>
          <w:bCs/>
          <w:iCs/>
          <w:spacing w:val="4"/>
          <w:lang w:eastAsia="pl-PL"/>
        </w:rPr>
        <w:t>na wynik sprawy.</w:t>
      </w:r>
    </w:p>
    <w:p w14:paraId="7C355917" w14:textId="3101233F" w:rsidR="00617C5E" w:rsidRPr="00617C5E" w:rsidRDefault="00617C5E" w:rsidP="00617C5E">
      <w:pPr>
        <w:spacing w:before="120" w:after="240" w:line="240" w:lineRule="exact"/>
        <w:jc w:val="both"/>
        <w:rPr>
          <w:rFonts w:ascii="Lato" w:hAnsi="Lato" w:cs="Arial"/>
          <w:spacing w:val="4"/>
        </w:rPr>
      </w:pPr>
      <w:r w:rsidRPr="00617C5E">
        <w:rPr>
          <w:rFonts w:ascii="Lato" w:hAnsi="Lato" w:cs="Arial"/>
          <w:spacing w:val="4"/>
        </w:rPr>
        <w:t xml:space="preserve">W kontekście zaś zarzutu naruszenia przepisu art. 8 </w:t>
      </w:r>
      <w:r w:rsidRPr="00617C5E">
        <w:rPr>
          <w:rFonts w:ascii="Lato" w:hAnsi="Lato" w:cs="Arial"/>
          <w:i/>
          <w:iCs/>
          <w:spacing w:val="4"/>
        </w:rPr>
        <w:t>kpa</w:t>
      </w:r>
      <w:r w:rsidRPr="00617C5E">
        <w:rPr>
          <w:rFonts w:ascii="Lato" w:hAnsi="Lato" w:cs="Arial"/>
          <w:spacing w:val="4"/>
        </w:rPr>
        <w:t xml:space="preserve">, wyjaśnić należy, iż istotą zasady zaufania obywateli do organów administracji publicznej jest wymóg praworządnego </w:t>
      </w:r>
      <w:r>
        <w:rPr>
          <w:rFonts w:ascii="Lato" w:hAnsi="Lato" w:cs="Arial"/>
          <w:spacing w:val="4"/>
        </w:rPr>
        <w:br/>
      </w:r>
      <w:r w:rsidRPr="00617C5E">
        <w:rPr>
          <w:rFonts w:ascii="Lato" w:hAnsi="Lato" w:cs="Arial"/>
          <w:spacing w:val="4"/>
        </w:rPr>
        <w:t xml:space="preserve">i sprawiedliwego prowadzenia i rozstrzygnięcia sprawy administracyjnej, przy czym wymóg praworządności obejmuje dwa zasadnicze elementy, a mianowicie ustalenie przez organ administracji publicznej zdolności prawnej do prowadzenia postępowania </w:t>
      </w:r>
      <w:r>
        <w:rPr>
          <w:rFonts w:ascii="Lato" w:hAnsi="Lato" w:cs="Arial"/>
          <w:spacing w:val="4"/>
        </w:rPr>
        <w:br/>
      </w:r>
      <w:r w:rsidRPr="00617C5E">
        <w:rPr>
          <w:rFonts w:ascii="Lato" w:hAnsi="Lato" w:cs="Arial"/>
          <w:spacing w:val="4"/>
        </w:rPr>
        <w:t xml:space="preserve">w danej sprawie oraz zastosowanie przepisów prawa materialnego i przepisów prawa procesowego przy rozpoznaniu i rozstrzygnięciu sprawy. Tylko postępowanie odpowiadające takim wymogom i rozstrzygnięcie wydane w wyniku postępowania </w:t>
      </w:r>
      <w:r w:rsidRPr="00617C5E">
        <w:rPr>
          <w:rFonts w:ascii="Lato" w:hAnsi="Lato" w:cs="Arial"/>
          <w:spacing w:val="4"/>
        </w:rPr>
        <w:br/>
        <w:t xml:space="preserve">tak ukształtowanego, mogą wzbudzać zaufanie obywateli do organów administracji publicznej, nawet wtedy, gdy wydana decyzja nie uwzględnia ich żądań. </w:t>
      </w:r>
    </w:p>
    <w:p w14:paraId="25A7C1CA" w14:textId="625DC33C" w:rsidR="00617C5E" w:rsidRPr="00617C5E" w:rsidRDefault="00617C5E" w:rsidP="00617C5E">
      <w:pPr>
        <w:spacing w:before="120" w:after="240" w:line="240" w:lineRule="exact"/>
        <w:jc w:val="both"/>
        <w:rPr>
          <w:rFonts w:ascii="Lato" w:hAnsi="Lato" w:cs="Arial"/>
          <w:spacing w:val="4"/>
        </w:rPr>
      </w:pPr>
      <w:r w:rsidRPr="00617C5E">
        <w:rPr>
          <w:rFonts w:ascii="Lato" w:hAnsi="Lato" w:cs="Arial"/>
          <w:spacing w:val="4"/>
        </w:rPr>
        <w:t xml:space="preserve">Jak słusznie zauważył Wojewódzki Sąd Administracyjny w Poznaniu w wyroku z dnia </w:t>
      </w:r>
      <w:r>
        <w:rPr>
          <w:rFonts w:ascii="Lato" w:hAnsi="Lato" w:cs="Arial"/>
          <w:spacing w:val="4"/>
        </w:rPr>
        <w:br/>
      </w:r>
      <w:r w:rsidRPr="00617C5E">
        <w:rPr>
          <w:rFonts w:ascii="Lato" w:hAnsi="Lato" w:cs="Arial"/>
          <w:spacing w:val="4"/>
        </w:rPr>
        <w:t xml:space="preserve">20 listopada 2019 r., sygn. akt IV SA/Po 513/19, zasada prowadzenia postępowania </w:t>
      </w:r>
      <w:r>
        <w:rPr>
          <w:rFonts w:ascii="Lato" w:hAnsi="Lato" w:cs="Arial"/>
          <w:spacing w:val="4"/>
        </w:rPr>
        <w:br/>
      </w:r>
      <w:r w:rsidRPr="00617C5E">
        <w:rPr>
          <w:rFonts w:ascii="Lato" w:hAnsi="Lato" w:cs="Arial"/>
          <w:spacing w:val="4"/>
        </w:rP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617C5E">
        <w:rPr>
          <w:rFonts w:ascii="Lato" w:hAnsi="Lato" w:cs="Arial"/>
          <w:i/>
          <w:spacing w:val="4"/>
        </w:rPr>
        <w:t>kpa</w:t>
      </w:r>
      <w:r w:rsidRPr="00617C5E">
        <w:rPr>
          <w:rFonts w:ascii="Lato" w:hAnsi="Lato" w:cs="Arial"/>
          <w:spacing w:val="4"/>
        </w:rPr>
        <w:t xml:space="preserve">, </w:t>
      </w:r>
      <w:r>
        <w:rPr>
          <w:rFonts w:ascii="Lato" w:hAnsi="Lato" w:cs="Arial"/>
          <w:spacing w:val="4"/>
        </w:rPr>
        <w:br/>
      </w:r>
      <w:r w:rsidRPr="00617C5E">
        <w:rPr>
          <w:rFonts w:ascii="Lato" w:hAnsi="Lato" w:cs="Arial"/>
          <w:spacing w:val="4"/>
        </w:rPr>
        <w:t>winny bowiem działać na podstawie przepisów prawa i w oparciu o zgromadzone dowody, nie zaś w oparciu o przekonanie stron postępowania o istnieniu nieprawidłowości.</w:t>
      </w:r>
    </w:p>
    <w:p w14:paraId="2FC234BB" w14:textId="4217CEDB" w:rsidR="00617C5E" w:rsidRPr="00617C5E" w:rsidRDefault="00617C5E" w:rsidP="00617C5E">
      <w:pPr>
        <w:spacing w:before="120" w:after="240" w:line="240" w:lineRule="exact"/>
        <w:jc w:val="both"/>
        <w:rPr>
          <w:rFonts w:ascii="Lato" w:hAnsi="Lato" w:cs="Arial"/>
          <w:iCs/>
          <w:spacing w:val="4"/>
        </w:rPr>
      </w:pPr>
      <w:r w:rsidRPr="00617C5E">
        <w:rPr>
          <w:rFonts w:ascii="Lato" w:hAnsi="Lato" w:cs="Arial"/>
          <w:iCs/>
          <w:spacing w:val="4"/>
        </w:rPr>
        <w:t xml:space="preserve">W przedmiotowej sprawie w zakresie interesu prawnego strony skarżącej organ wojewódzki uczynił zadość zarówno przepisom prawa materialnego, jak i procesowego. Powyższe pozwala na stwierdzenie, iż </w:t>
      </w:r>
      <w:r w:rsidRPr="00617C5E">
        <w:rPr>
          <w:rFonts w:ascii="Lato" w:hAnsi="Lato" w:cs="Arial"/>
          <w:i/>
          <w:iCs/>
          <w:spacing w:val="4"/>
        </w:rPr>
        <w:t xml:space="preserve">decyzja Wojewody Śląskiego </w:t>
      </w:r>
      <w:r w:rsidRPr="00617C5E">
        <w:rPr>
          <w:rFonts w:ascii="Lato" w:hAnsi="Lato" w:cs="Arial"/>
          <w:iCs/>
          <w:spacing w:val="4"/>
        </w:rPr>
        <w:t xml:space="preserve">została wydana </w:t>
      </w:r>
      <w:r>
        <w:rPr>
          <w:rFonts w:ascii="Lato" w:hAnsi="Lato" w:cs="Arial"/>
          <w:iCs/>
          <w:spacing w:val="4"/>
        </w:rPr>
        <w:br/>
      </w:r>
      <w:r w:rsidRPr="00617C5E">
        <w:rPr>
          <w:rFonts w:ascii="Lato" w:hAnsi="Lato" w:cs="Arial"/>
          <w:iCs/>
          <w:spacing w:val="4"/>
        </w:rPr>
        <w:t xml:space="preserve">z poszanowaniem zasady pogłębiania zaufania obywateli do organów państwa. </w:t>
      </w:r>
    </w:p>
    <w:p w14:paraId="486DB550" w14:textId="6FA1CD70" w:rsidR="00617C5E" w:rsidRPr="00617C5E" w:rsidRDefault="00617C5E" w:rsidP="00617C5E">
      <w:pPr>
        <w:spacing w:after="240" w:line="240" w:lineRule="exact"/>
        <w:jc w:val="both"/>
        <w:outlineLvl w:val="0"/>
        <w:rPr>
          <w:rFonts w:ascii="Lato" w:hAnsi="Lato" w:cs="Arial"/>
          <w:bCs/>
          <w:spacing w:val="4"/>
        </w:rPr>
      </w:pPr>
      <w:r w:rsidRPr="00617C5E">
        <w:rPr>
          <w:rFonts w:ascii="Lato" w:hAnsi="Lato" w:cs="Arial"/>
          <w:bCs/>
          <w:spacing w:val="4"/>
        </w:rPr>
        <w:t>W</w:t>
      </w:r>
      <w:r w:rsidRPr="00617C5E">
        <w:rPr>
          <w:rFonts w:ascii="Lato" w:hAnsi="Lato" w:cs="Arial"/>
          <w:spacing w:val="4"/>
        </w:rPr>
        <w:t xml:space="preserve"> ocenie </w:t>
      </w:r>
      <w:r w:rsidRPr="00617C5E">
        <w:rPr>
          <w:rFonts w:ascii="Lato" w:hAnsi="Lato" w:cs="Arial"/>
          <w:i/>
          <w:spacing w:val="4"/>
        </w:rPr>
        <w:t>Ministra</w:t>
      </w:r>
      <w:r w:rsidRPr="00617C5E">
        <w:rPr>
          <w:rFonts w:ascii="Lato" w:hAnsi="Lato" w:cs="Arial"/>
          <w:spacing w:val="4"/>
        </w:rPr>
        <w:t xml:space="preserve">, </w:t>
      </w:r>
      <w:r w:rsidRPr="00617C5E">
        <w:rPr>
          <w:rFonts w:ascii="Lato" w:hAnsi="Lato" w:cs="Arial"/>
          <w:bCs/>
          <w:spacing w:val="4"/>
        </w:rPr>
        <w:t>materiał dowodowy</w:t>
      </w:r>
      <w:r w:rsidRPr="00617C5E">
        <w:rPr>
          <w:rFonts w:ascii="Lato" w:hAnsi="Lato" w:cs="Arial"/>
          <w:spacing w:val="4"/>
        </w:rPr>
        <w:t xml:space="preserve"> zebrany przez organ wojewódzki w przedmiotowej sprawie </w:t>
      </w:r>
      <w:r w:rsidRPr="00617C5E">
        <w:rPr>
          <w:rFonts w:ascii="Lato" w:hAnsi="Lato" w:cs="Arial"/>
          <w:bCs/>
          <w:spacing w:val="4"/>
        </w:rPr>
        <w:t>był kompletny</w:t>
      </w:r>
      <w:r w:rsidRPr="00617C5E">
        <w:rPr>
          <w:rFonts w:ascii="Lato" w:hAnsi="Lato" w:cs="Arial"/>
          <w:spacing w:val="4"/>
        </w:rPr>
        <w:t xml:space="preserve">, tj. dotyczył wszystkich okoliczności faktycznych, które miały znaczenie w sprawie, i pozwalał na wydanie prawidłowego rozstrzygnięcia. Ponadto, organ pouczył strony postępowania o przysługujących </w:t>
      </w:r>
      <w:r w:rsidR="006445EB">
        <w:rPr>
          <w:rFonts w:ascii="Lato" w:hAnsi="Lato" w:cs="Arial"/>
          <w:spacing w:val="4"/>
        </w:rPr>
        <w:br/>
      </w:r>
      <w:r w:rsidRPr="00617C5E">
        <w:rPr>
          <w:rFonts w:ascii="Lato" w:hAnsi="Lato" w:cs="Arial"/>
          <w:spacing w:val="4"/>
        </w:rPr>
        <w:t xml:space="preserve">im prawach, natomiast w uzasadnieniu zaskarżonej decyzji organ jasno przedstawił swój tok rozumowania oraz przesłanki, które przesądziły o wydaniu rozstrzygnięcia w takim </w:t>
      </w:r>
      <w:r w:rsidR="006445EB">
        <w:rPr>
          <w:rFonts w:ascii="Lato" w:hAnsi="Lato" w:cs="Arial"/>
          <w:spacing w:val="4"/>
        </w:rPr>
        <w:br/>
      </w:r>
      <w:r w:rsidRPr="00617C5E">
        <w:rPr>
          <w:rFonts w:ascii="Lato" w:hAnsi="Lato" w:cs="Arial"/>
          <w:spacing w:val="4"/>
        </w:rPr>
        <w:t xml:space="preserve">a nie innym kształcie. </w:t>
      </w:r>
      <w:r w:rsidRPr="00617C5E">
        <w:rPr>
          <w:rFonts w:ascii="Lato" w:hAnsi="Lato" w:cs="Arial"/>
          <w:bCs/>
          <w:spacing w:val="4"/>
        </w:rPr>
        <w:t xml:space="preserve">Stanowisko Wojewody Śląskiego w wystarczający sposób wskazuje </w:t>
      </w:r>
      <w:r w:rsidRPr="00617C5E">
        <w:rPr>
          <w:rFonts w:ascii="Lato" w:hAnsi="Lato" w:cs="Arial"/>
          <w:bCs/>
          <w:spacing w:val="4"/>
        </w:rPr>
        <w:lastRenderedPageBreak/>
        <w:t>na tok rozumowania przyjęty przy rozpoznawaniu sprawy, a w konsekwencji nie narusza norm postępowania administracyjnego.</w:t>
      </w:r>
    </w:p>
    <w:p w14:paraId="33D18D90" w14:textId="161E1C5D" w:rsidR="00617C5E" w:rsidRPr="00617C5E" w:rsidRDefault="00617C5E" w:rsidP="00617C5E">
      <w:pPr>
        <w:spacing w:after="240" w:line="240" w:lineRule="exact"/>
        <w:jc w:val="both"/>
        <w:outlineLvl w:val="0"/>
        <w:rPr>
          <w:rFonts w:ascii="Lato" w:hAnsi="Lato" w:cs="Arial"/>
          <w:bCs/>
          <w:spacing w:val="4"/>
        </w:rPr>
      </w:pPr>
      <w:r w:rsidRPr="00617C5E">
        <w:rPr>
          <w:rFonts w:ascii="Lato" w:hAnsi="Lato" w:cs="Arial"/>
          <w:bCs/>
          <w:iCs/>
          <w:spacing w:val="4"/>
        </w:rPr>
        <w:t xml:space="preserve">Bezzasadny jest również zarzut naruszenia art. 11 </w:t>
      </w:r>
      <w:r w:rsidRPr="00617C5E">
        <w:rPr>
          <w:rFonts w:ascii="Lato" w:hAnsi="Lato" w:cs="Arial"/>
          <w:bCs/>
          <w:i/>
          <w:iCs/>
          <w:spacing w:val="4"/>
        </w:rPr>
        <w:t>kpa</w:t>
      </w:r>
      <w:r w:rsidRPr="00617C5E">
        <w:rPr>
          <w:rFonts w:ascii="Lato" w:hAnsi="Lato" w:cs="Arial"/>
          <w:bCs/>
          <w:iCs/>
          <w:spacing w:val="4"/>
        </w:rPr>
        <w:t xml:space="preserve">, wyrażającego zasadę przekonywania. </w:t>
      </w:r>
      <w:r w:rsidRPr="00617C5E">
        <w:rPr>
          <w:rFonts w:ascii="Lato" w:hAnsi="Lato" w:cs="Arial"/>
          <w:bCs/>
          <w:spacing w:val="4"/>
        </w:rPr>
        <w:t xml:space="preserve">Podjęcie przez organ rozstrzygnięcia odmiennego od oczekiwanego przez stronę skarżącą w sytuacji, gdy organ prawidłowo zebrał materiał dowodowy, </w:t>
      </w:r>
      <w:r>
        <w:rPr>
          <w:rFonts w:ascii="Lato" w:hAnsi="Lato" w:cs="Arial"/>
          <w:bCs/>
          <w:spacing w:val="4"/>
        </w:rPr>
        <w:br/>
      </w:r>
      <w:r w:rsidRPr="00617C5E">
        <w:rPr>
          <w:rFonts w:ascii="Lato" w:hAnsi="Lato" w:cs="Arial"/>
          <w:bCs/>
          <w:spacing w:val="4"/>
        </w:rPr>
        <w:t xml:space="preserve">a ocena tego materiału jest logiczna, nie przekroczył zasady swobodnej oceny dowodów, oraz wskazał prawidłową podstawę prawną, nie oznacza niezgodności zaskarżonej decyzji z prawem. Okoliczność, że strona nie została przekonana co do przyjętego </w:t>
      </w:r>
      <w:r w:rsidRPr="00617C5E">
        <w:rPr>
          <w:rFonts w:ascii="Lato" w:hAnsi="Lato" w:cs="Arial"/>
          <w:bCs/>
          <w:spacing w:val="4"/>
        </w:rPr>
        <w:br/>
        <w:t xml:space="preserve">w sprawie rozstrzygnięcia, nie oznacza naruszenia zasady przekonywania. Strona ma bowiem prawo do własnego subiektywnego przekonania o zasadności jej zarzutów, </w:t>
      </w:r>
      <w:r>
        <w:rPr>
          <w:rFonts w:ascii="Lato" w:hAnsi="Lato" w:cs="Arial"/>
          <w:bCs/>
          <w:spacing w:val="4"/>
        </w:rPr>
        <w:br/>
      </w:r>
      <w:r w:rsidRPr="00617C5E">
        <w:rPr>
          <w:rFonts w:ascii="Lato" w:hAnsi="Lato" w:cs="Arial"/>
          <w:bCs/>
          <w:spacing w:val="4"/>
        </w:rPr>
        <w:t xml:space="preserve">zaś przekonanie to nie musi mieć odzwierciedlenia w obowiązujących przepisach prawnych i ich wykładni (por. wyrok Wojewódzkiego Sądu Administracyjnego w Łodzi </w:t>
      </w:r>
      <w:r>
        <w:rPr>
          <w:rFonts w:ascii="Lato" w:hAnsi="Lato" w:cs="Arial"/>
          <w:bCs/>
          <w:spacing w:val="4"/>
        </w:rPr>
        <w:br/>
      </w:r>
      <w:r w:rsidRPr="00617C5E">
        <w:rPr>
          <w:rFonts w:ascii="Lato" w:hAnsi="Lato" w:cs="Arial"/>
          <w:bCs/>
          <w:spacing w:val="4"/>
        </w:rPr>
        <w:t xml:space="preserve">z dnia 29 kwietnia 2009 r., sygn. akt I SA/Łd 1329/08, Lex nr 549458). </w:t>
      </w:r>
    </w:p>
    <w:p w14:paraId="09309C71" w14:textId="1398ECA9" w:rsidR="00617C5E" w:rsidRPr="00617C5E" w:rsidRDefault="00617C5E" w:rsidP="00617C5E">
      <w:pPr>
        <w:widowControl w:val="0"/>
        <w:spacing w:after="240" w:line="240" w:lineRule="exact"/>
        <w:ind w:right="20"/>
        <w:jc w:val="both"/>
        <w:rPr>
          <w:rFonts w:ascii="Lato" w:hAnsi="Lato" w:cs="Arial"/>
          <w:spacing w:val="4"/>
          <w:lang w:eastAsia="pl-PL"/>
        </w:rPr>
      </w:pPr>
      <w:r w:rsidRPr="00617C5E">
        <w:rPr>
          <w:rFonts w:ascii="Lato" w:hAnsi="Lato" w:cs="Arial"/>
          <w:spacing w:val="4"/>
          <w:lang w:eastAsia="pl-PL"/>
        </w:rPr>
        <w:t>Natomiast odnosząc się do pozostałych zarzutów zawartych w odwołaniu Pana D</w:t>
      </w:r>
      <w:r w:rsidR="00C27F27">
        <w:rPr>
          <w:rFonts w:ascii="Lato" w:hAnsi="Lato" w:cs="Arial"/>
          <w:spacing w:val="4"/>
          <w:lang w:eastAsia="pl-PL"/>
        </w:rPr>
        <w:t>.</w:t>
      </w:r>
      <w:r w:rsidRPr="00617C5E">
        <w:rPr>
          <w:rFonts w:ascii="Lato" w:hAnsi="Lato" w:cs="Arial"/>
          <w:spacing w:val="4"/>
          <w:lang w:eastAsia="pl-PL"/>
        </w:rPr>
        <w:t xml:space="preserve"> W</w:t>
      </w:r>
      <w:r w:rsidR="00C27F27">
        <w:rPr>
          <w:rFonts w:ascii="Lato" w:hAnsi="Lato" w:cs="Arial"/>
          <w:spacing w:val="4"/>
          <w:lang w:eastAsia="pl-PL"/>
        </w:rPr>
        <w:t>.</w:t>
      </w:r>
      <w:r w:rsidRPr="00617C5E">
        <w:rPr>
          <w:rFonts w:ascii="Lato" w:hAnsi="Lato" w:cs="Arial"/>
          <w:spacing w:val="4"/>
          <w:lang w:eastAsia="pl-PL"/>
        </w:rPr>
        <w:t xml:space="preserve">, koncentrujących się na obawach skarżącego </w:t>
      </w:r>
      <w:r w:rsidR="005E2A9F">
        <w:rPr>
          <w:rFonts w:ascii="Lato" w:hAnsi="Lato" w:cs="Arial"/>
          <w:spacing w:val="4"/>
          <w:lang w:eastAsia="pl-PL"/>
        </w:rPr>
        <w:t xml:space="preserve">dotyczących </w:t>
      </w:r>
      <w:r w:rsidRPr="00617C5E">
        <w:rPr>
          <w:rFonts w:ascii="Lato" w:hAnsi="Lato" w:cs="Arial"/>
          <w:spacing w:val="4"/>
          <w:lang w:eastAsia="pl-PL"/>
        </w:rPr>
        <w:t xml:space="preserve">poniesienia przez niego strat finansowych, poruszanych kwestii odszkodowawczych oraz naruszenia prawa własności, </w:t>
      </w:r>
      <w:r w:rsidR="005E2A9F">
        <w:rPr>
          <w:rFonts w:ascii="Lato" w:hAnsi="Lato" w:cs="Arial"/>
          <w:spacing w:val="4"/>
          <w:lang w:eastAsia="pl-PL"/>
        </w:rPr>
        <w:t>wskazać należy, iż pozostają one bez wpływu na wynik sprawy.</w:t>
      </w:r>
    </w:p>
    <w:p w14:paraId="28EE4756" w14:textId="774FA5A4" w:rsidR="00617C5E" w:rsidRPr="00617C5E" w:rsidRDefault="00617C5E" w:rsidP="00617C5E">
      <w:pPr>
        <w:widowControl w:val="0"/>
        <w:spacing w:after="240" w:line="240" w:lineRule="exact"/>
        <w:ind w:right="20"/>
        <w:jc w:val="both"/>
        <w:rPr>
          <w:rFonts w:ascii="Lato" w:hAnsi="Lato" w:cs="Arial"/>
          <w:bCs/>
          <w:iCs/>
          <w:spacing w:val="4"/>
          <w:lang w:eastAsia="pl-PL"/>
        </w:rPr>
      </w:pPr>
      <w:r w:rsidRPr="00617C5E">
        <w:rPr>
          <w:rFonts w:ascii="Lato" w:hAnsi="Lato" w:cs="Arial"/>
          <w:bCs/>
          <w:iCs/>
          <w:spacing w:val="4"/>
          <w:lang w:eastAsia="pl-PL"/>
        </w:rPr>
        <w:t xml:space="preserve">Odnosząc się do powyższych uwag, </w:t>
      </w:r>
      <w:r w:rsidRPr="00617C5E">
        <w:rPr>
          <w:rFonts w:ascii="Lato" w:hAnsi="Lato" w:cs="Arial"/>
          <w:spacing w:val="4"/>
          <w:lang w:eastAsia="pl-PL"/>
        </w:rPr>
        <w:t xml:space="preserve">stwierdzić należy, iż </w:t>
      </w:r>
      <w:r w:rsidRPr="00617C5E">
        <w:rPr>
          <w:rFonts w:ascii="Lato" w:hAnsi="Lato" w:cs="Arial"/>
          <w:bCs/>
          <w:iCs/>
          <w:spacing w:val="4"/>
          <w:lang w:eastAsia="pl-PL"/>
        </w:rPr>
        <w:t xml:space="preserve">w postępowaniu w sprawie wydania decyzji o zezwoleniu na realizację inwestycji drogowej zarówno wojewoda, </w:t>
      </w:r>
      <w:r>
        <w:rPr>
          <w:rFonts w:ascii="Lato" w:hAnsi="Lato" w:cs="Arial"/>
          <w:bCs/>
          <w:iCs/>
          <w:spacing w:val="4"/>
          <w:lang w:eastAsia="pl-PL"/>
        </w:rPr>
        <w:br/>
      </w:r>
      <w:r w:rsidRPr="00617C5E">
        <w:rPr>
          <w:rFonts w:ascii="Lato" w:hAnsi="Lato" w:cs="Arial"/>
          <w:bCs/>
          <w:iCs/>
          <w:spacing w:val="4"/>
          <w:lang w:eastAsia="pl-PL"/>
        </w:rPr>
        <w:t>jak i organ odwoławczy</w:t>
      </w:r>
      <w:r w:rsidRPr="00617C5E">
        <w:rPr>
          <w:rFonts w:ascii="Lato" w:hAnsi="Lato" w:cs="Arial"/>
          <w:bCs/>
          <w:i/>
          <w:iCs/>
          <w:spacing w:val="4"/>
          <w:lang w:eastAsia="pl-PL"/>
        </w:rPr>
        <w:t>,</w:t>
      </w:r>
      <w:r w:rsidRPr="00617C5E">
        <w:rPr>
          <w:rFonts w:ascii="Lato" w:hAnsi="Lato" w:cs="Arial"/>
          <w:bCs/>
          <w:iCs/>
          <w:spacing w:val="4"/>
          <w:lang w:eastAsia="pl-PL"/>
        </w:rPr>
        <w:t xml:space="preserve"> badają zgodność z prawem wniosku inwestora</w:t>
      </w:r>
      <w:r w:rsidRPr="00617C5E">
        <w:rPr>
          <w:rFonts w:ascii="Lato" w:hAnsi="Lato" w:cs="Arial"/>
          <w:bCs/>
          <w:i/>
          <w:iCs/>
          <w:spacing w:val="4"/>
          <w:lang w:eastAsia="pl-PL"/>
        </w:rPr>
        <w:t>,</w:t>
      </w:r>
      <w:r w:rsidRPr="00617C5E">
        <w:rPr>
          <w:rFonts w:ascii="Lato" w:hAnsi="Lato" w:cs="Arial"/>
          <w:bCs/>
          <w:iCs/>
          <w:spacing w:val="4"/>
          <w:lang w:eastAsia="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Pr>
          <w:rFonts w:ascii="Lato" w:hAnsi="Lato" w:cs="Arial"/>
          <w:bCs/>
          <w:iCs/>
          <w:spacing w:val="4"/>
          <w:lang w:eastAsia="pl-PL"/>
        </w:rPr>
        <w:br/>
      </w:r>
      <w:r w:rsidRPr="00617C5E">
        <w:rPr>
          <w:rFonts w:ascii="Lato" w:hAnsi="Lato" w:cs="Arial"/>
          <w:bCs/>
          <w:iCs/>
          <w:spacing w:val="4"/>
          <w:lang w:eastAsia="pl-PL"/>
        </w:rPr>
        <w:t xml:space="preserve">w określony sposób. Nie oznacza to jednak, że taka decyzja o zezwoleniu na realizację inwestycji drogowej jest wadliwa. </w:t>
      </w:r>
    </w:p>
    <w:p w14:paraId="58336F21" w14:textId="2D5323B2" w:rsidR="00617C5E" w:rsidRPr="00617C5E" w:rsidRDefault="00617C5E" w:rsidP="00617C5E">
      <w:pPr>
        <w:widowControl w:val="0"/>
        <w:spacing w:after="240" w:line="240" w:lineRule="exact"/>
        <w:ind w:right="20"/>
        <w:jc w:val="both"/>
        <w:rPr>
          <w:rFonts w:ascii="Lato" w:hAnsi="Lato" w:cs="Arial"/>
          <w:bCs/>
          <w:iCs/>
          <w:spacing w:val="4"/>
          <w:lang w:eastAsia="pl-PL"/>
        </w:rPr>
      </w:pPr>
      <w:r w:rsidRPr="00617C5E">
        <w:rPr>
          <w:rFonts w:ascii="Lato" w:hAnsi="Lato" w:cs="Arial"/>
          <w:bCs/>
          <w:iCs/>
          <w:spacing w:val="4"/>
          <w:lang w:eastAsia="pl-PL"/>
        </w:rPr>
        <w:t xml:space="preserve">Przedmiotem orzekania zarówno przez Wojewodę Śląskiego, jak i </w:t>
      </w:r>
      <w:r w:rsidRPr="00617C5E">
        <w:rPr>
          <w:rFonts w:ascii="Lato" w:hAnsi="Lato" w:cs="Arial"/>
          <w:bCs/>
          <w:i/>
          <w:iCs/>
          <w:spacing w:val="4"/>
          <w:lang w:eastAsia="pl-PL"/>
        </w:rPr>
        <w:t>Ministra</w:t>
      </w:r>
      <w:r w:rsidRPr="00617C5E">
        <w:rPr>
          <w:rFonts w:ascii="Lato" w:hAnsi="Lato" w:cs="Arial"/>
          <w:bCs/>
          <w:iCs/>
          <w:spacing w:val="4"/>
          <w:lang w:eastAsia="pl-PL"/>
        </w:rPr>
        <w:t xml:space="preserve">, nie jest również prognozowanie wielkości ewentualnych strat w majątku skarżącego, </w:t>
      </w:r>
      <w:r>
        <w:rPr>
          <w:rFonts w:ascii="Lato" w:hAnsi="Lato" w:cs="Arial"/>
          <w:bCs/>
          <w:iCs/>
          <w:spacing w:val="4"/>
          <w:lang w:eastAsia="pl-PL"/>
        </w:rPr>
        <w:br/>
      </w:r>
      <w:r w:rsidRPr="00617C5E">
        <w:rPr>
          <w:rFonts w:ascii="Lato" w:hAnsi="Lato" w:cs="Arial"/>
          <w:bCs/>
          <w:iCs/>
          <w:spacing w:val="4"/>
          <w:lang w:eastAsia="pl-PL"/>
        </w:rPr>
        <w:t xml:space="preserve">jako czynnika decydującego o wyborze przez </w:t>
      </w:r>
      <w:r w:rsidRPr="00617C5E">
        <w:rPr>
          <w:rFonts w:ascii="Lato" w:hAnsi="Lato" w:cs="Arial"/>
          <w:bCs/>
          <w:i/>
          <w:iCs/>
          <w:spacing w:val="4"/>
          <w:lang w:eastAsia="pl-PL"/>
        </w:rPr>
        <w:t>inwestora</w:t>
      </w:r>
      <w:r w:rsidRPr="00617C5E">
        <w:rPr>
          <w:rFonts w:ascii="Lato" w:hAnsi="Lato" w:cs="Arial"/>
          <w:bCs/>
          <w:iCs/>
          <w:spacing w:val="4"/>
          <w:lang w:eastAsia="pl-PL"/>
        </w:rPr>
        <w:t xml:space="preserve"> konkretnych rozwiązań technicznych i w tym zakresie podnoszone przez skarżącego zarzuty pozostają </w:t>
      </w:r>
      <w:r w:rsidR="006445EB">
        <w:rPr>
          <w:rFonts w:ascii="Lato" w:hAnsi="Lato" w:cs="Arial"/>
          <w:bCs/>
          <w:iCs/>
          <w:spacing w:val="4"/>
          <w:lang w:eastAsia="pl-PL"/>
        </w:rPr>
        <w:br/>
      </w:r>
      <w:r w:rsidRPr="00617C5E">
        <w:rPr>
          <w:rFonts w:ascii="Lato" w:hAnsi="Lato" w:cs="Arial"/>
          <w:bCs/>
          <w:iCs/>
          <w:spacing w:val="4"/>
          <w:lang w:eastAsia="pl-PL"/>
        </w:rPr>
        <w:t xml:space="preserve">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617C5E">
        <w:rPr>
          <w:rFonts w:ascii="Lato" w:hAnsi="Lato" w:cs="Arial"/>
          <w:bCs/>
          <w:i/>
          <w:iCs/>
          <w:spacing w:val="4"/>
          <w:lang w:eastAsia="pl-PL"/>
        </w:rPr>
        <w:t>inwestora</w:t>
      </w:r>
      <w:r w:rsidRPr="00617C5E">
        <w:rPr>
          <w:rFonts w:ascii="Lato" w:hAnsi="Lato" w:cs="Arial"/>
          <w:bCs/>
          <w:iCs/>
          <w:spacing w:val="4"/>
          <w:lang w:eastAsia="pl-PL"/>
        </w:rPr>
        <w:t xml:space="preserve">. Do organu administracji należy jedynie ocena wniosku </w:t>
      </w:r>
      <w:r w:rsidRPr="00617C5E">
        <w:rPr>
          <w:rFonts w:ascii="Lato" w:hAnsi="Lato" w:cs="Arial"/>
          <w:bCs/>
          <w:i/>
          <w:iCs/>
          <w:spacing w:val="4"/>
          <w:lang w:eastAsia="pl-PL"/>
        </w:rPr>
        <w:t>inwestora</w:t>
      </w:r>
      <w:r w:rsidRPr="00617C5E">
        <w:rPr>
          <w:rFonts w:ascii="Lato" w:hAnsi="Lato" w:cs="Arial"/>
          <w:bCs/>
          <w:iCs/>
          <w:spacing w:val="4"/>
          <w:lang w:eastAsia="pl-PL"/>
        </w:rPr>
        <w:t xml:space="preserve"> pod względem jego zgodności z prawem powszechnie obowiązującym. </w:t>
      </w:r>
    </w:p>
    <w:p w14:paraId="483B2A5E" w14:textId="7D16512E" w:rsidR="00617C5E" w:rsidRPr="00617C5E" w:rsidRDefault="00617C5E" w:rsidP="00617C5E">
      <w:pPr>
        <w:widowControl w:val="0"/>
        <w:spacing w:after="240" w:line="240" w:lineRule="exact"/>
        <w:ind w:right="20"/>
        <w:jc w:val="both"/>
        <w:rPr>
          <w:rFonts w:ascii="Lato" w:hAnsi="Lato" w:cs="Arial"/>
          <w:spacing w:val="4"/>
          <w:lang w:eastAsia="pl-PL"/>
        </w:rPr>
      </w:pPr>
      <w:r w:rsidRPr="00617C5E">
        <w:rPr>
          <w:rFonts w:ascii="Lato" w:hAnsi="Lato" w:cs="Arial"/>
          <w:bCs/>
          <w:spacing w:val="4"/>
          <w:lang w:eastAsia="pl-PL" w:bidi="pl-PL"/>
        </w:rPr>
        <w:t xml:space="preserve">Szczególnego podkreślenia wymaga to, że w postępowaniu w sprawie zezwolenia </w:t>
      </w:r>
      <w:r>
        <w:rPr>
          <w:rFonts w:ascii="Lato" w:hAnsi="Lato" w:cs="Arial"/>
          <w:bCs/>
          <w:spacing w:val="4"/>
          <w:lang w:eastAsia="pl-PL" w:bidi="pl-PL"/>
        </w:rPr>
        <w:br/>
      </w:r>
      <w:r w:rsidRPr="00617C5E">
        <w:rPr>
          <w:rFonts w:ascii="Lato" w:hAnsi="Lato" w:cs="Arial"/>
          <w:bCs/>
          <w:spacing w:val="4"/>
          <w:lang w:eastAsia="pl-PL" w:bidi="pl-PL"/>
        </w:rPr>
        <w:t xml:space="preserve">na realizację inwestycji drogowej organ jest związany wnioskiem </w:t>
      </w:r>
      <w:r w:rsidRPr="00617C5E">
        <w:rPr>
          <w:rFonts w:ascii="Lato" w:hAnsi="Lato" w:cs="Arial"/>
          <w:bCs/>
          <w:i/>
          <w:spacing w:val="4"/>
          <w:lang w:eastAsia="pl-PL" w:bidi="pl-PL"/>
        </w:rPr>
        <w:t>inwestora,</w:t>
      </w:r>
      <w:r w:rsidRPr="00617C5E">
        <w:rPr>
          <w:rFonts w:ascii="Lato" w:hAnsi="Lato" w:cs="Arial"/>
          <w:bCs/>
          <w:spacing w:val="4"/>
          <w:lang w:eastAsia="pl-PL" w:bidi="pl-PL"/>
        </w:rPr>
        <w:t xml:space="preserve"> </w:t>
      </w:r>
      <w:r w:rsidR="00DA7D80">
        <w:rPr>
          <w:rFonts w:ascii="Lato" w:hAnsi="Lato" w:cs="Arial"/>
          <w:bCs/>
          <w:spacing w:val="4"/>
          <w:lang w:eastAsia="pl-PL" w:bidi="pl-PL"/>
        </w:rPr>
        <w:br/>
      </w:r>
      <w:r w:rsidRPr="00617C5E">
        <w:rPr>
          <w:rFonts w:ascii="Lato" w:hAnsi="Lato" w:cs="Arial"/>
          <w:bCs/>
          <w:spacing w:val="4"/>
          <w:lang w:eastAsia="pl-PL" w:bidi="pl-PL"/>
        </w:rPr>
        <w:t xml:space="preserve">co do kształtu i przebiegu inwestycji. W przepisach </w:t>
      </w:r>
      <w:r w:rsidRPr="00617C5E">
        <w:rPr>
          <w:rFonts w:ascii="Lato" w:hAnsi="Lato" w:cs="Arial"/>
          <w:bCs/>
          <w:i/>
          <w:spacing w:val="4"/>
          <w:lang w:eastAsia="pl-PL" w:bidi="pl-PL"/>
        </w:rPr>
        <w:t>specustawy drogowej</w:t>
      </w:r>
      <w:r w:rsidRPr="00617C5E">
        <w:rPr>
          <w:rFonts w:ascii="Lato" w:hAnsi="Lato" w:cs="Arial"/>
          <w:bCs/>
          <w:spacing w:val="4"/>
          <w:lang w:eastAsia="pl-PL"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617C5E">
        <w:rPr>
          <w:rFonts w:ascii="Lato" w:hAnsi="Lato" w:cs="Arial"/>
          <w:bCs/>
          <w:i/>
          <w:spacing w:val="4"/>
          <w:lang w:eastAsia="pl-PL" w:bidi="pl-PL"/>
        </w:rPr>
        <w:t>specustawy drogowej</w:t>
      </w:r>
      <w:r w:rsidRPr="00617C5E">
        <w:rPr>
          <w:rFonts w:ascii="Lato" w:hAnsi="Lato" w:cs="Arial"/>
          <w:bCs/>
          <w:spacing w:val="4"/>
          <w:lang w:eastAsia="pl-PL" w:bidi="pl-PL"/>
        </w:rPr>
        <w:t xml:space="preserve"> nakładają na organ architektoniczno-budowlany wyłącznie obowiązek oceny zgodności z prawem przedstawionej inwestycji drogowej</w:t>
      </w:r>
      <w:r w:rsidRPr="00617C5E">
        <w:rPr>
          <w:rFonts w:ascii="Lato" w:hAnsi="Lato" w:cs="Arial"/>
          <w:bCs/>
          <w:iCs/>
          <w:spacing w:val="4"/>
          <w:lang w:eastAsia="pl-PL" w:bidi="pl-PL"/>
        </w:rPr>
        <w:t xml:space="preserve">. To </w:t>
      </w:r>
      <w:r w:rsidRPr="00617C5E">
        <w:rPr>
          <w:rFonts w:ascii="Lato" w:hAnsi="Lato" w:cs="Arial"/>
          <w:bCs/>
          <w:i/>
          <w:iCs/>
          <w:spacing w:val="4"/>
          <w:lang w:eastAsia="pl-PL" w:bidi="pl-PL"/>
        </w:rPr>
        <w:t>inwestor</w:t>
      </w:r>
      <w:r w:rsidRPr="00617C5E">
        <w:rPr>
          <w:rFonts w:ascii="Lato" w:hAnsi="Lato" w:cs="Arial"/>
          <w:bCs/>
          <w:iCs/>
          <w:spacing w:val="4"/>
          <w:lang w:eastAsia="pl-PL" w:bidi="pl-PL"/>
        </w:rPr>
        <w:t xml:space="preserve"> wyznacza miejsce oraz sposób realizacji inwestycji.</w:t>
      </w:r>
    </w:p>
    <w:p w14:paraId="20D528C6" w14:textId="01A4FA61" w:rsidR="00617C5E" w:rsidRPr="00617C5E" w:rsidRDefault="00617C5E" w:rsidP="00617C5E">
      <w:pPr>
        <w:widowControl w:val="0"/>
        <w:spacing w:after="240" w:line="240" w:lineRule="exact"/>
        <w:ind w:right="20"/>
        <w:jc w:val="both"/>
        <w:rPr>
          <w:rFonts w:ascii="Lato" w:hAnsi="Lato" w:cs="Arial"/>
          <w:spacing w:val="4"/>
          <w:lang w:eastAsia="pl-PL"/>
        </w:rPr>
      </w:pPr>
      <w:r w:rsidRPr="00617C5E">
        <w:rPr>
          <w:rFonts w:ascii="Lato" w:hAnsi="Lato" w:cs="Arial"/>
          <w:bCs/>
          <w:iCs/>
          <w:spacing w:val="4"/>
          <w:lang w:eastAsia="pl-PL" w:bidi="pl-PL"/>
        </w:rPr>
        <w:t xml:space="preserve">Przepisy </w:t>
      </w:r>
      <w:r w:rsidRPr="00617C5E">
        <w:rPr>
          <w:rFonts w:ascii="Lato" w:hAnsi="Lato" w:cs="Arial"/>
          <w:bCs/>
          <w:i/>
          <w:iCs/>
          <w:spacing w:val="4"/>
          <w:lang w:eastAsia="pl-PL" w:bidi="pl-PL"/>
        </w:rPr>
        <w:t>specustawy drogowej</w:t>
      </w:r>
      <w:r w:rsidRPr="00617C5E">
        <w:rPr>
          <w:rFonts w:ascii="Lato" w:hAnsi="Lato" w:cs="Arial"/>
          <w:bCs/>
          <w:iCs/>
          <w:spacing w:val="4"/>
          <w:lang w:eastAsia="pl-PL" w:bidi="pl-PL"/>
        </w:rPr>
        <w:t xml:space="preserve"> nie zobowiązują również </w:t>
      </w:r>
      <w:r w:rsidRPr="00617C5E">
        <w:rPr>
          <w:rFonts w:ascii="Lato" w:hAnsi="Lato" w:cs="Arial"/>
          <w:bCs/>
          <w:i/>
          <w:iCs/>
          <w:spacing w:val="4"/>
          <w:lang w:eastAsia="pl-PL" w:bidi="pl-PL"/>
        </w:rPr>
        <w:t xml:space="preserve">inwestora </w:t>
      </w:r>
      <w:r w:rsidRPr="00617C5E">
        <w:rPr>
          <w:rFonts w:ascii="Lato" w:hAnsi="Lato" w:cs="Arial"/>
          <w:bCs/>
          <w:iCs/>
          <w:spacing w:val="4"/>
          <w:lang w:eastAsia="pl-PL" w:bidi="pl-PL"/>
        </w:rPr>
        <w:t xml:space="preserve">do przedstawienia różnych wariantów przebiegu planowanej inwestycji i nie ma on obowiązku uwzględniać </w:t>
      </w:r>
      <w:r w:rsidRPr="00617C5E">
        <w:rPr>
          <w:rFonts w:ascii="Lato" w:hAnsi="Lato" w:cs="Arial"/>
          <w:bCs/>
          <w:iCs/>
          <w:spacing w:val="4"/>
          <w:lang w:eastAsia="pl-PL" w:bidi="pl-PL"/>
        </w:rPr>
        <w:lastRenderedPageBreak/>
        <w:t>oczekiwań stron postępowania.</w:t>
      </w:r>
      <w:r w:rsidRPr="00617C5E">
        <w:rPr>
          <w:rFonts w:ascii="Lato" w:hAnsi="Lato" w:cs="Arial"/>
          <w:bCs/>
          <w:iCs/>
          <w:spacing w:val="4"/>
          <w:lang w:eastAsia="pl-PL"/>
        </w:rPr>
        <w:t xml:space="preserve"> </w:t>
      </w:r>
      <w:r w:rsidRPr="00617C5E">
        <w:rPr>
          <w:rFonts w:ascii="Lato" w:hAnsi="Lato" w:cs="Arial"/>
          <w:bCs/>
          <w:iCs/>
          <w:spacing w:val="4"/>
          <w:lang w:eastAsia="pl-PL" w:bidi="pl-PL"/>
        </w:rPr>
        <w:t xml:space="preserve">Organy orzekające w niniejszej sprawie nie posiadały kompetencji do wyznaczania i korygowania trasy inwestycji, czy też do zmiany proponowanych rozwiązań, co do jej przebiegu. Gospodarzem projektu jest tylko </w:t>
      </w:r>
      <w:r w:rsidRPr="00617C5E">
        <w:rPr>
          <w:rFonts w:ascii="Lato" w:hAnsi="Lato" w:cs="Arial"/>
          <w:bCs/>
          <w:i/>
          <w:iCs/>
          <w:spacing w:val="4"/>
          <w:lang w:eastAsia="pl-PL" w:bidi="pl-PL"/>
        </w:rPr>
        <w:t>inwestor,</w:t>
      </w:r>
      <w:r w:rsidRPr="00617C5E">
        <w:rPr>
          <w:rFonts w:ascii="Lato" w:hAnsi="Lato" w:cs="Arial"/>
          <w:bCs/>
          <w:iCs/>
          <w:spacing w:val="4"/>
          <w:lang w:eastAsia="pl-PL" w:bidi="pl-PL"/>
        </w:rPr>
        <w:t xml:space="preserve"> organ wydający decyzję w oparciu o przedłożony projekt nie jest uprawniony do ingerowania w jego założenia, w tym w przebieg inwestycji liniowej. </w:t>
      </w:r>
    </w:p>
    <w:p w14:paraId="2C89F87E" w14:textId="698D2D9E" w:rsidR="00617C5E" w:rsidRPr="00617C5E" w:rsidRDefault="00617C5E" w:rsidP="00617C5E">
      <w:pPr>
        <w:widowControl w:val="0"/>
        <w:spacing w:after="240" w:line="240" w:lineRule="exact"/>
        <w:ind w:right="20"/>
        <w:jc w:val="both"/>
        <w:rPr>
          <w:rFonts w:ascii="Lato" w:hAnsi="Lato" w:cs="Arial"/>
          <w:spacing w:val="4"/>
          <w:lang w:eastAsia="pl-PL"/>
        </w:rPr>
      </w:pPr>
      <w:r w:rsidRPr="00617C5E">
        <w:rPr>
          <w:rFonts w:ascii="Lato" w:hAnsi="Lato" w:cs="Arial"/>
          <w:bCs/>
          <w:spacing w:val="4"/>
          <w:lang w:eastAsia="pl-PL" w:bidi="pl-PL"/>
        </w:rPr>
        <w:t xml:space="preserve">Tym samym, to </w:t>
      </w:r>
      <w:r w:rsidRPr="00617C5E">
        <w:rPr>
          <w:rFonts w:ascii="Lato" w:hAnsi="Lato" w:cs="Arial"/>
          <w:bCs/>
          <w:i/>
          <w:spacing w:val="4"/>
          <w:lang w:eastAsia="pl-PL" w:bidi="pl-PL"/>
        </w:rPr>
        <w:t>inwestor</w:t>
      </w:r>
      <w:r w:rsidRPr="00617C5E">
        <w:rPr>
          <w:rFonts w:ascii="Lato" w:hAnsi="Lato" w:cs="Arial"/>
          <w:bCs/>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617C5E">
        <w:rPr>
          <w:rFonts w:ascii="Lato" w:hAnsi="Lato" w:cs="Arial"/>
          <w:spacing w:val="4"/>
          <w:lang w:eastAsia="pl-PL"/>
        </w:rPr>
        <w:t xml:space="preserve"> </w:t>
      </w:r>
      <w:r w:rsidRPr="00617C5E">
        <w:rPr>
          <w:rFonts w:ascii="Lato" w:hAnsi="Lato" w:cs="Arial"/>
          <w:bCs/>
          <w:spacing w:val="4"/>
          <w:lang w:eastAsia="pl-PL" w:bidi="pl-PL"/>
        </w:rPr>
        <w:t xml:space="preserve">Stosownie bowiem do przepisu art. 11e </w:t>
      </w:r>
      <w:r w:rsidRPr="00617C5E">
        <w:rPr>
          <w:rFonts w:ascii="Lato" w:hAnsi="Lato" w:cs="Arial"/>
          <w:bCs/>
          <w:i/>
          <w:spacing w:val="4"/>
          <w:lang w:eastAsia="pl-PL" w:bidi="pl-PL"/>
        </w:rPr>
        <w:t>specustawy drogowej</w:t>
      </w:r>
      <w:r w:rsidRPr="00617C5E">
        <w:rPr>
          <w:rFonts w:ascii="Lato" w:hAnsi="Lato" w:cs="Arial"/>
          <w:bCs/>
          <w:spacing w:val="4"/>
          <w:lang w:eastAsia="pl-PL" w:bidi="pl-PL"/>
        </w:rPr>
        <w:t xml:space="preserve"> nie można uzależniać zezwolenia na realizację inwestycji drogowej od spełnienia świadczeń </w:t>
      </w:r>
      <w:r w:rsidR="006445EB">
        <w:rPr>
          <w:rFonts w:ascii="Lato" w:hAnsi="Lato" w:cs="Arial"/>
          <w:bCs/>
          <w:spacing w:val="4"/>
          <w:lang w:eastAsia="pl-PL" w:bidi="pl-PL"/>
        </w:rPr>
        <w:br/>
      </w:r>
      <w:r w:rsidRPr="00617C5E">
        <w:rPr>
          <w:rFonts w:ascii="Lato" w:hAnsi="Lato" w:cs="Arial"/>
          <w:bCs/>
          <w:spacing w:val="4"/>
          <w:lang w:eastAsia="pl-PL" w:bidi="pl-PL"/>
        </w:rPr>
        <w:t>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440EB4F8" w14:textId="5634D15E" w:rsidR="00617C5E" w:rsidRPr="00617C5E" w:rsidRDefault="00617C5E" w:rsidP="00617C5E">
      <w:pPr>
        <w:widowControl w:val="0"/>
        <w:spacing w:after="240" w:line="240" w:lineRule="exact"/>
        <w:ind w:right="20"/>
        <w:jc w:val="both"/>
        <w:rPr>
          <w:rFonts w:ascii="Lato" w:hAnsi="Lato" w:cs="Arial"/>
          <w:bCs/>
          <w:spacing w:val="4"/>
          <w:lang w:eastAsia="pl-PL"/>
        </w:rPr>
      </w:pPr>
      <w:r w:rsidRPr="00617C5E">
        <w:rPr>
          <w:rFonts w:ascii="Lato" w:hAnsi="Lato" w:cs="Arial"/>
          <w:bCs/>
          <w:spacing w:val="4"/>
          <w:lang w:eastAsia="pl-PL" w:bidi="pl-PL"/>
        </w:rPr>
        <w:t xml:space="preserve">Podkreślić należy, że nie wydaje się możliwe zaprojektowanie inwestycji w zakresie dróg publicznych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617C5E">
        <w:rPr>
          <w:rFonts w:ascii="Lato" w:hAnsi="Lato" w:cs="Arial"/>
          <w:bCs/>
          <w:i/>
          <w:spacing w:val="4"/>
          <w:lang w:eastAsia="pl-PL" w:bidi="pl-PL"/>
        </w:rPr>
        <w:t>inwestor</w:t>
      </w:r>
      <w:r w:rsidRPr="00617C5E">
        <w:rPr>
          <w:rFonts w:ascii="Lato" w:hAnsi="Lato" w:cs="Arial"/>
          <w:bCs/>
          <w:spacing w:val="4"/>
          <w:lang w:eastAsia="pl-PL" w:bidi="pl-PL"/>
        </w:rPr>
        <w:t xml:space="preserve"> zawsze będzie narażony na niezadowolenie części właścicieli działek </w:t>
      </w:r>
      <w:r w:rsidRPr="00617C5E">
        <w:rPr>
          <w:rFonts w:ascii="Lato" w:hAnsi="Lato" w:cs="Arial"/>
          <w:bCs/>
          <w:spacing w:val="4"/>
          <w:lang w:eastAsia="pl-PL" w:bidi="pl-PL"/>
        </w:rPr>
        <w:br/>
        <w:t xml:space="preserve">z przyjętych rozwiązań lokalizacyjnych i projektowych, ponieważ to on samodzielnie dokonuje wyboru najbardziej korzystnych rozwiązań lokalizacyjnych, a następnie techniczno-wykonawczych inwestycji. </w:t>
      </w:r>
    </w:p>
    <w:p w14:paraId="0341549B" w14:textId="68473943" w:rsidR="00617C5E" w:rsidRPr="00617C5E" w:rsidRDefault="00617C5E" w:rsidP="00617C5E">
      <w:pPr>
        <w:widowControl w:val="0"/>
        <w:spacing w:after="240" w:line="240" w:lineRule="exact"/>
        <w:ind w:right="20"/>
        <w:jc w:val="both"/>
        <w:rPr>
          <w:rFonts w:ascii="Lato" w:hAnsi="Lato" w:cs="Arial"/>
          <w:bCs/>
          <w:spacing w:val="4"/>
          <w:lang w:eastAsia="pl-PL"/>
        </w:rPr>
      </w:pPr>
      <w:r w:rsidRPr="00617C5E">
        <w:rPr>
          <w:rFonts w:ascii="Lato" w:hAnsi="Lato" w:cs="Arial"/>
          <w:bCs/>
          <w:spacing w:val="4"/>
          <w:lang w:eastAsia="pl-PL"/>
        </w:rPr>
        <w:t xml:space="preserve">Zezwolenie na realizację inwestycji drogowej w wielu wypadkach musi zatem uwzględniać sprzeczne interesy, z jednej strony </w:t>
      </w:r>
      <w:r w:rsidRPr="00617C5E">
        <w:rPr>
          <w:rFonts w:ascii="Lato" w:hAnsi="Lato" w:cs="Arial"/>
          <w:bCs/>
          <w:i/>
          <w:spacing w:val="4"/>
          <w:lang w:eastAsia="pl-PL"/>
        </w:rPr>
        <w:t>inwestora</w:t>
      </w:r>
      <w:r w:rsidRPr="00617C5E">
        <w:rPr>
          <w:rFonts w:ascii="Lato" w:hAnsi="Lato" w:cs="Arial"/>
          <w:bCs/>
          <w:spacing w:val="4"/>
          <w:lang w:eastAsia="pl-PL"/>
        </w:rPr>
        <w:t xml:space="preserve">, a z drugiej strony osób </w:t>
      </w:r>
      <w:r w:rsidR="006445EB">
        <w:rPr>
          <w:rFonts w:ascii="Lato" w:hAnsi="Lato" w:cs="Arial"/>
          <w:bCs/>
          <w:spacing w:val="4"/>
          <w:lang w:eastAsia="pl-PL"/>
        </w:rPr>
        <w:br/>
      </w:r>
      <w:r w:rsidRPr="00617C5E">
        <w:rPr>
          <w:rFonts w:ascii="Lato" w:hAnsi="Lato" w:cs="Arial"/>
          <w:bCs/>
          <w:spacing w:val="4"/>
          <w:lang w:eastAsia="pl-PL"/>
        </w:rPr>
        <w:t xml:space="preserve">lub podmiotów, których prawa lub interesy mogą być przez to zezwolenie zagrożone </w:t>
      </w:r>
      <w:r w:rsidR="006445EB">
        <w:rPr>
          <w:rFonts w:ascii="Lato" w:hAnsi="Lato" w:cs="Arial"/>
          <w:bCs/>
          <w:spacing w:val="4"/>
          <w:lang w:eastAsia="pl-PL"/>
        </w:rPr>
        <w:br/>
      </w:r>
      <w:r w:rsidRPr="00617C5E">
        <w:rPr>
          <w:rFonts w:ascii="Lato" w:hAnsi="Lato" w:cs="Arial"/>
          <w:bCs/>
          <w:spacing w:val="4"/>
          <w:lang w:eastAsia="pl-PL"/>
        </w:rPr>
        <w:t xml:space="preserve">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w:t>
      </w:r>
      <w:r w:rsidR="006445EB">
        <w:rPr>
          <w:rFonts w:ascii="Lato" w:hAnsi="Lato" w:cs="Arial"/>
          <w:bCs/>
          <w:spacing w:val="4"/>
          <w:lang w:eastAsia="pl-PL"/>
        </w:rPr>
        <w:br/>
      </w:r>
      <w:r w:rsidRPr="00617C5E">
        <w:rPr>
          <w:rFonts w:ascii="Lato" w:hAnsi="Lato" w:cs="Arial"/>
          <w:bCs/>
          <w:spacing w:val="4"/>
          <w:lang w:eastAsia="pl-PL"/>
        </w:rPr>
        <w:t xml:space="preserve">i życzenia co do określonego przebiegu inwestycji. Nieuwzględnienie ich nie może jednak stanowić podstawy kwestionowania legalności zezwolenia na realizację inwestycji drogowej (vide: wyrok Wojewódzkiego Sądu Administracyjnego w Warszawie z dnia </w:t>
      </w:r>
      <w:r w:rsidR="006445EB">
        <w:rPr>
          <w:rFonts w:ascii="Lato" w:hAnsi="Lato" w:cs="Arial"/>
          <w:bCs/>
          <w:spacing w:val="4"/>
          <w:lang w:eastAsia="pl-PL"/>
        </w:rPr>
        <w:br/>
      </w:r>
      <w:r w:rsidRPr="00617C5E">
        <w:rPr>
          <w:rFonts w:ascii="Lato" w:hAnsi="Lato" w:cs="Arial"/>
          <w:bCs/>
          <w:spacing w:val="4"/>
          <w:lang w:eastAsia="pl-PL"/>
        </w:rPr>
        <w:t>13 czerwca 2011 r., sygn. akt VII SA/Wa 810/11, Lex nr 996831).</w:t>
      </w:r>
    </w:p>
    <w:p w14:paraId="7C576EDC" w14:textId="28FF8625" w:rsidR="00617C5E" w:rsidRPr="00617C5E" w:rsidRDefault="00617C5E" w:rsidP="00617C5E">
      <w:pPr>
        <w:widowControl w:val="0"/>
        <w:spacing w:after="240" w:line="240" w:lineRule="exact"/>
        <w:ind w:right="20"/>
        <w:jc w:val="both"/>
        <w:rPr>
          <w:rFonts w:ascii="Lato" w:hAnsi="Lato" w:cs="Arial"/>
          <w:spacing w:val="4"/>
          <w:lang w:eastAsia="pl-PL"/>
        </w:rPr>
      </w:pPr>
      <w:r w:rsidRPr="00617C5E">
        <w:rPr>
          <w:rFonts w:ascii="Lato" w:hAnsi="Lato" w:cs="Arial"/>
          <w:spacing w:val="4"/>
          <w:lang w:eastAsia="pl-PL"/>
        </w:rPr>
        <w:t xml:space="preserve">Mając na uwadze twierdzenia skarżącego dotyczące wysokości odszkodowania stwierdzić należy, iż decyzję ustalającą wysokość odszkodowania za przejęte pod inwestycję nieruchomości, stosownie do treści art. 12 ust. 4a i 4b </w:t>
      </w:r>
      <w:r w:rsidRPr="00617C5E">
        <w:rPr>
          <w:rFonts w:ascii="Lato" w:hAnsi="Lato" w:cs="Arial"/>
          <w:i/>
          <w:iCs/>
          <w:spacing w:val="4"/>
          <w:lang w:eastAsia="pl-PL"/>
        </w:rPr>
        <w:t>specustawy drogowej</w:t>
      </w:r>
      <w:r w:rsidRPr="00617C5E">
        <w:rPr>
          <w:rFonts w:ascii="Lato" w:hAnsi="Lato" w:cs="Arial"/>
          <w:spacing w:val="4"/>
          <w:lang w:eastAsia="pl-PL"/>
        </w:rPr>
        <w:t xml:space="preserve">, wydaje organ, który wydał decyzję o zezwoleniu na realizację inwestycji drogowej </w:t>
      </w:r>
      <w:r>
        <w:rPr>
          <w:rFonts w:ascii="Lato" w:hAnsi="Lato" w:cs="Arial"/>
          <w:spacing w:val="4"/>
          <w:lang w:eastAsia="pl-PL"/>
        </w:rPr>
        <w:br/>
      </w:r>
      <w:r w:rsidRPr="00617C5E">
        <w:rPr>
          <w:rFonts w:ascii="Lato" w:hAnsi="Lato" w:cs="Arial"/>
          <w:spacing w:val="4"/>
          <w:lang w:eastAsia="pl-PL"/>
        </w:rPr>
        <w:t xml:space="preserve">(w przedmiotowej sprawie wojewoda), w terminie 30 dni od dnia, w którym decyzja </w:t>
      </w:r>
      <w:r>
        <w:rPr>
          <w:rFonts w:ascii="Lato" w:hAnsi="Lato" w:cs="Arial"/>
          <w:spacing w:val="4"/>
          <w:lang w:eastAsia="pl-PL"/>
        </w:rPr>
        <w:br/>
      </w:r>
      <w:r w:rsidRPr="00617C5E">
        <w:rPr>
          <w:rFonts w:ascii="Lato" w:hAnsi="Lato" w:cs="Arial"/>
          <w:spacing w:val="4"/>
          <w:lang w:eastAsia="pl-PL"/>
        </w:rPr>
        <w:t>o zezwoleniu na realizację inwestycji drogowej stała się ostateczna.</w:t>
      </w:r>
    </w:p>
    <w:p w14:paraId="4144E2BD" w14:textId="7EDC4964" w:rsidR="00617C5E" w:rsidRPr="00617C5E" w:rsidRDefault="00617C5E" w:rsidP="00617C5E">
      <w:pPr>
        <w:widowControl w:val="0"/>
        <w:spacing w:after="240" w:line="240" w:lineRule="exact"/>
        <w:ind w:right="20"/>
        <w:jc w:val="both"/>
        <w:rPr>
          <w:rFonts w:ascii="Lato" w:hAnsi="Lato" w:cs="Arial"/>
          <w:bCs/>
          <w:iCs/>
          <w:spacing w:val="4"/>
          <w:lang w:eastAsia="pl-PL"/>
        </w:rPr>
      </w:pPr>
      <w:r w:rsidRPr="00617C5E">
        <w:rPr>
          <w:rFonts w:ascii="Lato" w:hAnsi="Lato" w:cs="Arial"/>
          <w:spacing w:val="4"/>
          <w:lang w:eastAsia="pl-PL"/>
        </w:rPr>
        <w:t xml:space="preserve">Kwestie dotyczące wypłaty odszkodowania nie są jednak przedmiotem postępowania </w:t>
      </w:r>
      <w:r>
        <w:rPr>
          <w:rFonts w:ascii="Lato" w:hAnsi="Lato" w:cs="Arial"/>
          <w:spacing w:val="4"/>
          <w:lang w:eastAsia="pl-PL"/>
        </w:rPr>
        <w:br/>
      </w:r>
      <w:r w:rsidRPr="00617C5E">
        <w:rPr>
          <w:rFonts w:ascii="Lato" w:hAnsi="Lato" w:cs="Arial"/>
          <w:spacing w:val="4"/>
          <w:lang w:eastAsia="pl-PL"/>
        </w:rPr>
        <w:t xml:space="preserve">o zezwolenie na realizację inwestycji drogowej, bowiem są one przedmiotem odrębnego rozstrzygnięcia. Dopiero w toku postępowania w sprawie ustalenia wysokości odszkodowania możliwe (i konieczne) będzie oszacowanie wartości przejętych na rzecz Skarbu Państwa nieruchomości. Odszkodowanie ustalone będzie w oparciu o operat </w:t>
      </w:r>
      <w:r w:rsidRPr="00617C5E">
        <w:rPr>
          <w:rFonts w:ascii="Lato" w:hAnsi="Lato" w:cs="Arial"/>
          <w:spacing w:val="4"/>
          <w:lang w:eastAsia="pl-PL"/>
        </w:rPr>
        <w:lastRenderedPageBreak/>
        <w:t xml:space="preserve">rzeczoznawcy majątkowego sporządzonego na dzień wydania </w:t>
      </w:r>
      <w:r w:rsidRPr="00617C5E">
        <w:rPr>
          <w:rFonts w:ascii="Lato" w:hAnsi="Lato" w:cs="Arial"/>
          <w:i/>
          <w:iCs/>
          <w:spacing w:val="4"/>
          <w:lang w:eastAsia="pl-PL"/>
        </w:rPr>
        <w:t>decyzji Wojewody Śląskiego.</w:t>
      </w:r>
    </w:p>
    <w:p w14:paraId="0ABB3DF6" w14:textId="63F888DF" w:rsidR="00617C5E" w:rsidRPr="00617C5E" w:rsidRDefault="00617C5E" w:rsidP="00617C5E">
      <w:pPr>
        <w:spacing w:after="240" w:line="240" w:lineRule="exact"/>
        <w:ind w:left="23" w:right="20"/>
        <w:jc w:val="both"/>
        <w:rPr>
          <w:rFonts w:ascii="Lato" w:eastAsia="Arial" w:hAnsi="Lato" w:cs="Arial"/>
          <w:spacing w:val="4"/>
          <w:lang w:eastAsia="pl-PL"/>
        </w:rPr>
      </w:pPr>
      <w:r w:rsidRPr="00617C5E">
        <w:rPr>
          <w:rFonts w:ascii="Lato" w:eastAsia="Arial" w:hAnsi="Lato" w:cs="Arial"/>
          <w:iCs/>
          <w:spacing w:val="4"/>
          <w:lang w:eastAsia="pl-PL"/>
        </w:rPr>
        <w:t>Dodać również należy, że o</w:t>
      </w:r>
      <w:r w:rsidRPr="00617C5E">
        <w:rPr>
          <w:rFonts w:ascii="Lato" w:eastAsia="Arial" w:hAnsi="Lato" w:cs="Arial"/>
          <w:spacing w:val="4"/>
          <w:lang w:eastAsia="pl-PL"/>
        </w:rPr>
        <w:t xml:space="preserve">chrona własności wpisana w art. 64 Konstytucji RP, na którą powołuje się skarżący, nie ma charakteru bezwzględnego. Zgodnie bowiem z ust. 3 </w:t>
      </w:r>
      <w:r>
        <w:rPr>
          <w:rFonts w:ascii="Lato" w:eastAsia="Arial" w:hAnsi="Lato" w:cs="Arial"/>
          <w:spacing w:val="4"/>
          <w:lang w:eastAsia="pl-PL"/>
        </w:rPr>
        <w:br/>
      </w:r>
      <w:r w:rsidRPr="00617C5E">
        <w:rPr>
          <w:rFonts w:ascii="Lato" w:eastAsia="Arial" w:hAnsi="Lato" w:cs="Arial"/>
          <w:spacing w:val="4"/>
          <w:lang w:eastAsia="pl-PL"/>
        </w:rPr>
        <w:t>ww. artykułu własność może być ograniczona tylko w drodze ustawy i tylko w zakresie, w jakim nie narusza ona istoty prawa własności. W niniejszym przypadku takie ograniczenie wynika wprost z przepisów rozdziału 3 spec</w:t>
      </w:r>
      <w:r w:rsidRPr="00617C5E">
        <w:rPr>
          <w:rFonts w:ascii="Lato" w:eastAsia="Arial" w:hAnsi="Lato" w:cs="Arial"/>
          <w:i/>
          <w:spacing w:val="4"/>
          <w:lang w:eastAsia="pl-PL"/>
        </w:rPr>
        <w:t>ustawy drogowej</w:t>
      </w:r>
      <w:r w:rsidRPr="00617C5E">
        <w:rPr>
          <w:rFonts w:ascii="Lato" w:eastAsia="Arial" w:hAnsi="Lato" w:cs="Arial"/>
          <w:spacing w:val="4"/>
          <w:lang w:eastAsia="pl-PL"/>
        </w:rPr>
        <w:t xml:space="preserve"> zatytułowanego „Nabywanie nieruchomości pod drogi”. </w:t>
      </w:r>
    </w:p>
    <w:p w14:paraId="4C44BCEA" w14:textId="4FADFD6A" w:rsidR="00617C5E" w:rsidRPr="00617C5E" w:rsidRDefault="00617C5E" w:rsidP="00617C5E">
      <w:pPr>
        <w:spacing w:after="240" w:line="240" w:lineRule="exact"/>
        <w:ind w:left="23" w:right="20"/>
        <w:jc w:val="both"/>
        <w:rPr>
          <w:rFonts w:ascii="Lato" w:eastAsia="Arial" w:hAnsi="Lato" w:cs="Arial"/>
          <w:spacing w:val="4"/>
          <w:lang w:eastAsia="pl-PL"/>
        </w:rPr>
      </w:pPr>
      <w:r w:rsidRPr="00617C5E">
        <w:rPr>
          <w:rFonts w:ascii="Lato" w:eastAsia="Arial" w:hAnsi="Lato" w:cs="Arial"/>
          <w:spacing w:val="4"/>
          <w:lang w:eastAsia="pl-PL"/>
        </w:rPr>
        <w:t xml:space="preserve">Dodatkowo wskazać należy, iż w przypadku inwestycji celu publicznego, jaką jest </w:t>
      </w:r>
      <w:r w:rsidRPr="00617C5E">
        <w:rPr>
          <w:rFonts w:ascii="Lato" w:hAnsi="Lato" w:cs="Arial"/>
          <w:iCs/>
          <w:spacing w:val="4"/>
        </w:rPr>
        <w:t>budowa wiaduktu w ciągu ulicy Dzióbka nad drogą ekspresową S1 w m. Mysłowice</w:t>
      </w:r>
      <w:r w:rsidRPr="00617C5E">
        <w:rPr>
          <w:rFonts w:ascii="Lato" w:eastAsia="Arial" w:hAnsi="Lato" w:cs="Arial"/>
          <w:spacing w:val="4"/>
          <w:lang w:eastAsia="pl-PL"/>
        </w:rPr>
        <w:t xml:space="preserve">, interes państwa wymaga ograniczenia indywidualnych uprawnień właścicieli </w:t>
      </w:r>
      <w:r w:rsidR="006445EB">
        <w:rPr>
          <w:rFonts w:ascii="Lato" w:eastAsia="Arial" w:hAnsi="Lato" w:cs="Arial"/>
          <w:spacing w:val="4"/>
          <w:lang w:eastAsia="pl-PL"/>
        </w:rPr>
        <w:br/>
      </w:r>
      <w:r w:rsidRPr="00617C5E">
        <w:rPr>
          <w:rFonts w:ascii="Lato" w:eastAsia="Arial" w:hAnsi="Lato" w:cs="Arial"/>
          <w:spacing w:val="4"/>
          <w:lang w:eastAsia="pl-PL"/>
        </w:rPr>
        <w:t xml:space="preserve">lub użytkowników wieczystych gruntów objętych inwestycją. W tym też celu ustawodawca w drodze regulacji ustawowej przewidział szczególny tryb postępowania umożliwiający planowanie inwestycji w zakresie dróg publicznych. Jednocześnie podkreślenia wymaga, iż wbrew powszechnemu przekonaniu, własność nie jest prawem nieograniczonym. W myśl bowiem art. 140 </w:t>
      </w:r>
      <w:r w:rsidRPr="00617C5E">
        <w:rPr>
          <w:rFonts w:ascii="Lato" w:hAnsi="Lato" w:cs="Arial"/>
          <w:spacing w:val="4"/>
          <w:kern w:val="3"/>
        </w:rPr>
        <w:t>ustawy z dnia 23 kwietnia 1964 r. - Kodeks cywilny (Dz. U. z 20</w:t>
      </w:r>
      <w:r w:rsidR="00F971E7">
        <w:rPr>
          <w:rFonts w:ascii="Lato" w:hAnsi="Lato" w:cs="Arial"/>
          <w:spacing w:val="4"/>
          <w:kern w:val="3"/>
        </w:rPr>
        <w:t>24</w:t>
      </w:r>
      <w:r w:rsidRPr="00617C5E">
        <w:rPr>
          <w:rFonts w:ascii="Lato" w:hAnsi="Lato" w:cs="Arial"/>
          <w:spacing w:val="4"/>
          <w:kern w:val="3"/>
        </w:rPr>
        <w:t xml:space="preserve"> r. poz. </w:t>
      </w:r>
      <w:r w:rsidR="00F971E7">
        <w:rPr>
          <w:rFonts w:ascii="Lato" w:hAnsi="Lato" w:cs="Arial"/>
          <w:spacing w:val="4"/>
          <w:kern w:val="3"/>
        </w:rPr>
        <w:t>1061</w:t>
      </w:r>
      <w:r w:rsidRPr="00617C5E">
        <w:rPr>
          <w:rFonts w:ascii="Lato" w:hAnsi="Lato" w:cs="Arial"/>
          <w:spacing w:val="4"/>
          <w:kern w:val="3"/>
        </w:rPr>
        <w:t xml:space="preserve">), </w:t>
      </w:r>
      <w:r w:rsidRPr="00617C5E">
        <w:rPr>
          <w:rFonts w:ascii="Lato" w:eastAsia="Arial" w:hAnsi="Lato" w:cs="Arial"/>
          <w:spacing w:val="4"/>
          <w:lang w:eastAsia="pl-PL"/>
        </w:rPr>
        <w:t xml:space="preserve">wyznacznikami granic własności są ustawy </w:t>
      </w:r>
      <w:r>
        <w:rPr>
          <w:rFonts w:ascii="Lato" w:eastAsia="Arial" w:hAnsi="Lato" w:cs="Arial"/>
          <w:spacing w:val="4"/>
          <w:lang w:eastAsia="pl-PL"/>
        </w:rPr>
        <w:br/>
      </w:r>
      <w:r w:rsidRPr="00617C5E">
        <w:rPr>
          <w:rFonts w:ascii="Lato" w:eastAsia="Arial" w:hAnsi="Lato" w:cs="Arial"/>
          <w:spacing w:val="4"/>
          <w:lang w:eastAsia="pl-PL"/>
        </w:rPr>
        <w:t xml:space="preserve">i zasady współżycia społecznego, a wyznacznikiem sposobu korzystania przez właściciela z przysługującego mu prawa jest społeczno – gospodarcze przeznaczenie tego prawa. Z takim ograniczeniem ustawowym mamy do czynienia w niniejszym przypadku, przy czym ustawodawca w celu zrekompensowania podmiotom uprawnionym ograniczenia korzystania z należących do nich nieruchomości, </w:t>
      </w:r>
      <w:r>
        <w:rPr>
          <w:rFonts w:ascii="Lato" w:eastAsia="Arial" w:hAnsi="Lato" w:cs="Arial"/>
          <w:spacing w:val="4"/>
          <w:lang w:eastAsia="pl-PL"/>
        </w:rPr>
        <w:br/>
      </w:r>
      <w:r w:rsidRPr="00617C5E">
        <w:rPr>
          <w:rFonts w:ascii="Lato" w:eastAsia="Arial" w:hAnsi="Lato" w:cs="Arial"/>
          <w:spacing w:val="4"/>
          <w:lang w:eastAsia="pl-PL"/>
        </w:rPr>
        <w:t xml:space="preserve">czy też zmniejszenia ich wartości rynkowej, gwarantuje tym osobom stosowne odszkodowanie. </w:t>
      </w:r>
    </w:p>
    <w:p w14:paraId="04103FD8" w14:textId="0063980E" w:rsidR="00617C5E" w:rsidRPr="00617C5E" w:rsidRDefault="00617C5E" w:rsidP="00617C5E">
      <w:pPr>
        <w:spacing w:after="240" w:line="240" w:lineRule="exact"/>
        <w:ind w:left="23" w:right="20"/>
        <w:jc w:val="both"/>
        <w:rPr>
          <w:rFonts w:ascii="Lato" w:eastAsia="Arial" w:hAnsi="Lato" w:cs="Arial"/>
          <w:spacing w:val="4"/>
          <w:lang w:eastAsia="pl-PL"/>
        </w:rPr>
      </w:pPr>
      <w:r w:rsidRPr="00617C5E">
        <w:rPr>
          <w:rFonts w:ascii="Lato" w:eastAsia="Arial" w:hAnsi="Lato" w:cs="Arial"/>
          <w:spacing w:val="4"/>
          <w:lang w:eastAsia="pl-PL"/>
        </w:rPr>
        <w:t xml:space="preserve">Podobne stanowisko prezentuje orzecznictwo Trybunału Konstytucyjnego. W wyroku </w:t>
      </w:r>
      <w:r>
        <w:rPr>
          <w:rFonts w:ascii="Lato" w:eastAsia="Arial" w:hAnsi="Lato" w:cs="Arial"/>
          <w:spacing w:val="4"/>
          <w:lang w:eastAsia="pl-PL"/>
        </w:rPr>
        <w:br/>
      </w:r>
      <w:r w:rsidRPr="00617C5E">
        <w:rPr>
          <w:rFonts w:ascii="Lato" w:eastAsia="Arial" w:hAnsi="Lato" w:cs="Arial"/>
          <w:spacing w:val="4"/>
          <w:lang w:eastAsia="pl-PL"/>
        </w:rPr>
        <w:t xml:space="preserve">z dnia 20 lipca 2004 r., sygn. akt SK 11/02, Trybunał Konstytucyjny przywołując inne własne orzeczenia podniósł, że prawa konstytucyjnie chronione nie mają charakteru absolutnego. Dopuszczalne jest ze względu na ważny interes publiczny ograniczenie prawa własności (art. 21 ust. 2 </w:t>
      </w:r>
      <w:r w:rsidRPr="00617C5E">
        <w:rPr>
          <w:rFonts w:ascii="Lato" w:eastAsia="Arial" w:hAnsi="Lato" w:cs="Arial"/>
          <w:iCs/>
          <w:spacing w:val="4"/>
          <w:lang w:eastAsia="pl-PL"/>
        </w:rPr>
        <w:t>Konstytucji RP</w:t>
      </w:r>
      <w:r w:rsidRPr="00617C5E">
        <w:rPr>
          <w:rFonts w:ascii="Lato" w:eastAsia="Arial" w:hAnsi="Lato" w:cs="Arial"/>
          <w:spacing w:val="4"/>
          <w:lang w:eastAsia="pl-PL"/>
        </w:rPr>
        <w:t xml:space="preserve">). Istotne jest przy tym wskazanie przyczyny ograniczenia oraz zachowanie zasady proporcjonalności. Pojmowanie własności jako prawa absolutnego prowadziłoby w wielu wypadkach do naruszenia praw innych podmiotów. </w:t>
      </w:r>
    </w:p>
    <w:p w14:paraId="7E6DE4FB" w14:textId="4A84C8BD" w:rsidR="00617C5E" w:rsidRPr="00617C5E" w:rsidRDefault="00617C5E" w:rsidP="00617C5E">
      <w:pPr>
        <w:spacing w:after="240" w:line="240" w:lineRule="exact"/>
        <w:ind w:left="23" w:right="20"/>
        <w:jc w:val="both"/>
        <w:rPr>
          <w:rFonts w:ascii="Lato" w:eastAsia="Arial" w:hAnsi="Lato" w:cs="Arial"/>
          <w:spacing w:val="4"/>
          <w:lang w:eastAsia="pl-PL"/>
        </w:rPr>
      </w:pPr>
      <w:r w:rsidRPr="00617C5E">
        <w:rPr>
          <w:rFonts w:ascii="Lato" w:eastAsia="Arial" w:hAnsi="Lato" w:cs="Arial"/>
          <w:spacing w:val="4"/>
          <w:lang w:eastAsia="pl-PL"/>
        </w:rPr>
        <w:t>Własność nie stanowi "prawa nieskończonego" (</w:t>
      </w:r>
      <w:r w:rsidRPr="00617C5E">
        <w:rPr>
          <w:rFonts w:ascii="Lato" w:eastAsia="Arial" w:hAnsi="Lato" w:cs="Arial"/>
          <w:i/>
          <w:spacing w:val="4"/>
          <w:lang w:eastAsia="pl-PL"/>
        </w:rPr>
        <w:t>ius infinitum</w:t>
      </w:r>
      <w:r w:rsidRPr="00617C5E">
        <w:rPr>
          <w:rFonts w:ascii="Lato" w:eastAsia="Arial" w:hAnsi="Lato" w:cs="Arial"/>
          <w:spacing w:val="4"/>
          <w:lang w:eastAsia="pl-PL"/>
        </w:rPr>
        <w:t xml:space="preserve">), tzn. wartości absolutnej, niepodlegającej żadnym ograniczeniom. Mogłoby to także obrócić się przeciwko samym właścicielom rzeczy (wyrok Trybunału Konstytucyjnego z dnia 25 maja 1999 r., SK 9/98, OTK ZU nr 4/1999, poz. 78). Treść prawa własności oraz zakres ochrony tego prawa, jak stwierdził Trybunał Konstytucyjny w orzeczeniu w sprawie K 1/91 (wyrok z  dnia </w:t>
      </w:r>
      <w:r>
        <w:rPr>
          <w:rFonts w:ascii="Lato" w:eastAsia="Arial" w:hAnsi="Lato" w:cs="Arial"/>
          <w:spacing w:val="4"/>
          <w:lang w:eastAsia="pl-PL"/>
        </w:rPr>
        <w:br/>
      </w:r>
      <w:r w:rsidRPr="00617C5E">
        <w:rPr>
          <w:rFonts w:ascii="Lato" w:eastAsia="Arial" w:hAnsi="Lato" w:cs="Arial"/>
          <w:spacing w:val="4"/>
          <w:lang w:eastAsia="pl-PL"/>
        </w:rPr>
        <w:t>28 maja 1991 r. K 1/91, OTK w 1991 r., poz. 4), zamykają się w określonych przez prawo granicach, mających swoją podstawę w przepisach ustawy zasadniczej, w szczególności w zasadzie dobra ogółu, a zatem także dobra wszystkich właścicieli. Przepisy ustawowe określające ograniczenia prawa własności, będąc koniecznym składnikiem porządku prawnego powinny we właściwy sposób równoważyć interesy właścicieli i interes publiczny.</w:t>
      </w:r>
    </w:p>
    <w:p w14:paraId="58F67522" w14:textId="59CD14A5" w:rsidR="00617C5E" w:rsidRPr="00617C5E" w:rsidRDefault="00617C5E" w:rsidP="00617C5E">
      <w:pPr>
        <w:spacing w:after="240" w:line="240" w:lineRule="exact"/>
        <w:ind w:left="23" w:right="20"/>
        <w:jc w:val="both"/>
        <w:rPr>
          <w:rFonts w:ascii="Lato" w:eastAsia="Arial" w:hAnsi="Lato" w:cs="Arial"/>
          <w:spacing w:val="4"/>
          <w:lang w:eastAsia="pl-PL"/>
        </w:rPr>
      </w:pPr>
      <w:r w:rsidRPr="00617C5E">
        <w:rPr>
          <w:rFonts w:ascii="Lato" w:eastAsia="Arial" w:hAnsi="Lato" w:cs="Arial"/>
          <w:spacing w:val="4"/>
          <w:lang w:eastAsia="pl-PL"/>
        </w:rPr>
        <w:t xml:space="preserve">Skarżący nie wykazał, by jego interes prawny został ograniczony w sposób niedopuszczalny lub niezgodny z prawem. Samo zaś niezadowolenie, czy też obawa, </w:t>
      </w:r>
      <w:r>
        <w:rPr>
          <w:rFonts w:ascii="Lato" w:eastAsia="Arial" w:hAnsi="Lato" w:cs="Arial"/>
          <w:spacing w:val="4"/>
          <w:lang w:eastAsia="pl-PL"/>
        </w:rPr>
        <w:br/>
      </w:r>
      <w:r w:rsidRPr="00617C5E">
        <w:rPr>
          <w:rFonts w:ascii="Lato" w:eastAsia="Arial" w:hAnsi="Lato" w:cs="Arial"/>
          <w:spacing w:val="4"/>
          <w:lang w:eastAsia="pl-PL"/>
        </w:rPr>
        <w:t xml:space="preserve">iż realizacja przedmiotowej inwestycji ograniczy dotychczasowy lub planowany sposób korzystania z całości lub części gruntu zajętego pod inwestycję nie jest wystarczającym argumentem do kwestionowania zasadności, czy też prawidłowości wydanej decyzji </w:t>
      </w:r>
      <w:r>
        <w:rPr>
          <w:rFonts w:ascii="Lato" w:eastAsia="Arial" w:hAnsi="Lato" w:cs="Arial"/>
          <w:spacing w:val="4"/>
          <w:lang w:eastAsia="pl-PL"/>
        </w:rPr>
        <w:br/>
      </w:r>
      <w:r w:rsidRPr="00617C5E">
        <w:rPr>
          <w:rFonts w:ascii="Lato" w:eastAsia="Arial" w:hAnsi="Lato" w:cs="Arial"/>
          <w:spacing w:val="4"/>
          <w:lang w:eastAsia="pl-PL"/>
        </w:rPr>
        <w:t xml:space="preserve">w sprawie. </w:t>
      </w:r>
    </w:p>
    <w:p w14:paraId="01F86E40" w14:textId="65C45347" w:rsidR="00617C5E" w:rsidRDefault="00617C5E" w:rsidP="00617C5E">
      <w:pPr>
        <w:spacing w:after="240" w:line="240" w:lineRule="exact"/>
        <w:jc w:val="both"/>
        <w:rPr>
          <w:rFonts w:ascii="Lato" w:hAnsi="Lato" w:cs="Arial"/>
          <w:bCs/>
          <w:spacing w:val="4"/>
          <w:lang w:bidi="pl-PL"/>
        </w:rPr>
      </w:pPr>
      <w:r w:rsidRPr="00617C5E">
        <w:rPr>
          <w:rFonts w:ascii="Lato" w:hAnsi="Lato" w:cs="Arial"/>
          <w:bCs/>
          <w:iCs/>
          <w:spacing w:val="4"/>
          <w:lang w:eastAsia="pl-PL"/>
        </w:rPr>
        <w:lastRenderedPageBreak/>
        <w:t>Mając powyższe na uwadze w</w:t>
      </w:r>
      <w:r w:rsidRPr="00617C5E">
        <w:rPr>
          <w:rFonts w:ascii="Lato" w:hAnsi="Lato" w:cs="Arial"/>
          <w:bCs/>
          <w:spacing w:val="4"/>
          <w:lang w:bidi="pl-PL"/>
        </w:rPr>
        <w:t xml:space="preserve">skazać należy, że organy administracji publicznej mają obowiązek działać wnikliwie i szybko, posługując się możliwie najprostszymi środkami prowadzącymi do załatwienia sprawy, zgodnie z art. 12 § 1 </w:t>
      </w:r>
      <w:r w:rsidRPr="00617C5E">
        <w:rPr>
          <w:rFonts w:ascii="Lato" w:hAnsi="Lato" w:cs="Arial"/>
          <w:bCs/>
          <w:i/>
          <w:iCs/>
          <w:spacing w:val="4"/>
          <w:lang w:bidi="pl-PL"/>
        </w:rPr>
        <w:t>kpa</w:t>
      </w:r>
      <w:r w:rsidRPr="00617C5E">
        <w:rPr>
          <w:rFonts w:ascii="Lato" w:hAnsi="Lato" w:cs="Arial"/>
          <w:bCs/>
          <w:spacing w:val="4"/>
          <w:lang w:bidi="pl-PL"/>
        </w:rPr>
        <w:t xml:space="preserve">, a także obowiązek podejmowania wszelkich kroków niezbędnych do jej wyjaśnienia i załatwienia w myśl </w:t>
      </w:r>
      <w:r>
        <w:rPr>
          <w:rFonts w:ascii="Lato" w:hAnsi="Lato" w:cs="Arial"/>
          <w:bCs/>
          <w:spacing w:val="4"/>
          <w:lang w:bidi="pl-PL"/>
        </w:rPr>
        <w:br/>
      </w:r>
      <w:r w:rsidRPr="00617C5E">
        <w:rPr>
          <w:rFonts w:ascii="Lato" w:hAnsi="Lato" w:cs="Arial"/>
          <w:bCs/>
          <w:spacing w:val="4"/>
          <w:lang w:bidi="pl-PL"/>
        </w:rPr>
        <w:t xml:space="preserve">art. 7 i art. 77 § 1 </w:t>
      </w:r>
      <w:r w:rsidRPr="00617C5E">
        <w:rPr>
          <w:rFonts w:ascii="Lato" w:hAnsi="Lato" w:cs="Arial"/>
          <w:bCs/>
          <w:i/>
          <w:iCs/>
          <w:spacing w:val="4"/>
          <w:lang w:bidi="pl-PL"/>
        </w:rPr>
        <w:t>kpa</w:t>
      </w:r>
      <w:r w:rsidRPr="00617C5E">
        <w:rPr>
          <w:rFonts w:ascii="Lato" w:hAnsi="Lato" w:cs="Arial"/>
          <w:bCs/>
          <w:spacing w:val="4"/>
          <w:lang w:bidi="pl-PL"/>
        </w:rPr>
        <w:t xml:space="preserve">. Oznacza to obowiązek podjęcia nie jakichkolwiek działań, </w:t>
      </w:r>
      <w:r>
        <w:rPr>
          <w:rFonts w:ascii="Lato" w:hAnsi="Lato" w:cs="Arial"/>
          <w:bCs/>
          <w:spacing w:val="4"/>
          <w:lang w:bidi="pl-PL"/>
        </w:rPr>
        <w:br/>
      </w:r>
      <w:r w:rsidRPr="00617C5E">
        <w:rPr>
          <w:rFonts w:ascii="Lato" w:hAnsi="Lato" w:cs="Arial"/>
          <w:bCs/>
          <w:spacing w:val="4"/>
          <w:lang w:bidi="pl-PL"/>
        </w:rPr>
        <w:t xml:space="preserve">lecz działań celowych, zmierzających do rozpatrzenia wniosku strony (por. wyrok Wojewódzkiego Sądu Administracyjnego w Warszawie z dnia 1 czerwca 2011 r., sygn. akt I SAB/Wa 79/11). </w:t>
      </w:r>
    </w:p>
    <w:p w14:paraId="062B8BCD" w14:textId="77777777" w:rsidR="009765F6" w:rsidRPr="00617C5E" w:rsidRDefault="009765F6" w:rsidP="009765F6">
      <w:pPr>
        <w:spacing w:after="240" w:line="240" w:lineRule="exact"/>
        <w:jc w:val="both"/>
        <w:rPr>
          <w:rFonts w:ascii="Lato" w:hAnsi="Lato" w:cs="Arial"/>
          <w:spacing w:val="4"/>
        </w:rPr>
      </w:pPr>
      <w:r w:rsidRPr="00617C5E">
        <w:rPr>
          <w:rFonts w:ascii="Lato" w:hAnsi="Lato" w:cs="Arial"/>
          <w:bCs/>
          <w:spacing w:val="4"/>
          <w:lang w:bidi="pl-PL"/>
        </w:rPr>
        <w:t xml:space="preserve">Wyjaśnić należy także, iż naczelną zasadą postępowania administracyjnego jest zasada prawdy obiektywnej wyrażona w art. 7 </w:t>
      </w:r>
      <w:r w:rsidRPr="00617C5E">
        <w:rPr>
          <w:rFonts w:ascii="Lato" w:hAnsi="Lato" w:cs="Arial"/>
          <w:bCs/>
          <w:i/>
          <w:spacing w:val="4"/>
          <w:lang w:bidi="pl-PL"/>
        </w:rPr>
        <w:t>kpa</w:t>
      </w:r>
      <w:r w:rsidRPr="00617C5E">
        <w:rPr>
          <w:rFonts w:ascii="Lato" w:hAnsi="Lato" w:cs="Arial"/>
          <w:bCs/>
          <w:spacing w:val="4"/>
          <w:lang w:bidi="pl-PL"/>
        </w:rPr>
        <w:t xml:space="preserve">. Z zasady powyższej wynika, że organy administracji publicznej prowadzące postępowanie mają obowiązek zebrania </w:t>
      </w:r>
      <w:r>
        <w:rPr>
          <w:rFonts w:ascii="Lato" w:hAnsi="Lato" w:cs="Arial"/>
          <w:bCs/>
          <w:spacing w:val="4"/>
          <w:lang w:bidi="pl-PL"/>
        </w:rPr>
        <w:br/>
      </w:r>
      <w:r w:rsidRPr="00617C5E">
        <w:rPr>
          <w:rFonts w:ascii="Lato" w:hAnsi="Lato" w:cs="Arial"/>
          <w:bCs/>
          <w:spacing w:val="4"/>
          <w:lang w:bidi="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Pr>
          <w:rFonts w:ascii="Lato" w:hAnsi="Lato" w:cs="Arial"/>
          <w:bCs/>
          <w:spacing w:val="4"/>
          <w:lang w:bidi="pl-PL"/>
        </w:rPr>
        <w:br/>
      </w:r>
      <w:r w:rsidRPr="00617C5E">
        <w:rPr>
          <w:rFonts w:ascii="Lato" w:hAnsi="Lato" w:cs="Arial"/>
          <w:bCs/>
          <w:spacing w:val="4"/>
          <w:lang w:bidi="pl-PL"/>
        </w:rPr>
        <w:t xml:space="preserve">i swoje stanowisko wyrazić w uzasadnieniu podjętej decyzji (vide: wyrok Naczelnego Sądu Administracyjnego z dnia 17 października 2001 r., sygn. akt I SA 1110/01). </w:t>
      </w:r>
    </w:p>
    <w:p w14:paraId="25BF1BEA" w14:textId="6CDFC618" w:rsidR="009765F6" w:rsidRPr="009765F6" w:rsidRDefault="009765F6" w:rsidP="00617C5E">
      <w:pPr>
        <w:spacing w:after="240" w:line="240" w:lineRule="exact"/>
        <w:jc w:val="both"/>
        <w:rPr>
          <w:rFonts w:ascii="Lato" w:hAnsi="Lato" w:cs="Arial"/>
          <w:bCs/>
          <w:spacing w:val="4"/>
          <w:lang w:bidi="pl-PL"/>
        </w:rPr>
      </w:pPr>
      <w:r w:rsidRPr="00617C5E">
        <w:rPr>
          <w:rFonts w:ascii="Lato" w:hAnsi="Lato" w:cs="Arial"/>
          <w:bCs/>
          <w:spacing w:val="4"/>
          <w:lang w:bidi="pl-PL"/>
        </w:rPr>
        <w:t xml:space="preserve">Z kolei przepis art. 77 § 1 </w:t>
      </w:r>
      <w:r w:rsidRPr="00617C5E">
        <w:rPr>
          <w:rFonts w:ascii="Lato" w:hAnsi="Lato" w:cs="Arial"/>
          <w:bCs/>
          <w:i/>
          <w:spacing w:val="4"/>
          <w:lang w:bidi="pl-PL"/>
        </w:rPr>
        <w:t>kpa</w:t>
      </w:r>
      <w:r w:rsidRPr="00617C5E">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32AA3902" w14:textId="202A5062" w:rsidR="00617C5E" w:rsidRPr="00617C5E" w:rsidRDefault="009765F6" w:rsidP="00617C5E">
      <w:pPr>
        <w:spacing w:after="240" w:line="240" w:lineRule="exact"/>
        <w:jc w:val="both"/>
        <w:rPr>
          <w:rFonts w:ascii="Lato" w:hAnsi="Lato" w:cs="Arial"/>
          <w:spacing w:val="4"/>
        </w:rPr>
      </w:pPr>
      <w:r>
        <w:rPr>
          <w:rFonts w:ascii="Lato" w:hAnsi="Lato" w:cs="Arial"/>
          <w:bCs/>
          <w:spacing w:val="4"/>
          <w:lang w:bidi="pl-PL"/>
        </w:rPr>
        <w:t xml:space="preserve">Jednocześnie, </w:t>
      </w:r>
      <w:r w:rsidR="00617C5E" w:rsidRPr="00617C5E">
        <w:rPr>
          <w:rFonts w:ascii="Lato" w:hAnsi="Lato" w:cs="Arial"/>
          <w:bCs/>
          <w:spacing w:val="4"/>
          <w:lang w:bidi="pl-PL"/>
        </w:rPr>
        <w:t xml:space="preserve">kierowanie się przy wydaniu rozstrzygnięcia zasadami wyrażonymi </w:t>
      </w:r>
      <w:r w:rsidR="006445EB">
        <w:rPr>
          <w:rFonts w:ascii="Lato" w:hAnsi="Lato" w:cs="Arial"/>
          <w:bCs/>
          <w:spacing w:val="4"/>
          <w:lang w:bidi="pl-PL"/>
        </w:rPr>
        <w:br/>
      </w:r>
      <w:r w:rsidR="00617C5E" w:rsidRPr="00617C5E">
        <w:rPr>
          <w:rFonts w:ascii="Lato" w:hAnsi="Lato" w:cs="Arial"/>
          <w:bCs/>
          <w:spacing w:val="4"/>
          <w:lang w:bidi="pl-PL"/>
        </w:rPr>
        <w:t xml:space="preserve">w przepisach art. 7, 8 i 80 </w:t>
      </w:r>
      <w:r w:rsidR="00617C5E" w:rsidRPr="00617C5E">
        <w:rPr>
          <w:rFonts w:ascii="Lato" w:hAnsi="Lato" w:cs="Arial"/>
          <w:bCs/>
          <w:i/>
          <w:spacing w:val="4"/>
          <w:lang w:bidi="pl-PL"/>
        </w:rPr>
        <w:t>kpa</w:t>
      </w:r>
      <w:r w:rsidR="00617C5E" w:rsidRPr="00617C5E">
        <w:rPr>
          <w:rFonts w:ascii="Lato" w:hAnsi="Lato" w:cs="Arial"/>
          <w:bCs/>
          <w:spacing w:val="4"/>
          <w:lang w:bidi="pl-PL"/>
        </w:rPr>
        <w:t xml:space="preserve">, nie zawsze musi oznaczać zadośćuczynienie żądaniu strony postępowania, chociaż musi wykazywać, że wydane orzeczenie wynika </w:t>
      </w:r>
      <w:r w:rsidR="006445EB">
        <w:rPr>
          <w:rFonts w:ascii="Lato" w:hAnsi="Lato" w:cs="Arial"/>
          <w:bCs/>
          <w:spacing w:val="4"/>
          <w:lang w:bidi="pl-PL"/>
        </w:rPr>
        <w:br/>
      </w:r>
      <w:r w:rsidR="00617C5E" w:rsidRPr="00617C5E">
        <w:rPr>
          <w:rFonts w:ascii="Lato" w:hAnsi="Lato" w:cs="Arial"/>
          <w:bCs/>
          <w:spacing w:val="4"/>
          <w:lang w:bidi="pl-PL"/>
        </w:rPr>
        <w:t xml:space="preserve">z materiału dowodowego zgromadzonego w postępowaniu. Materiał sprawy musi odpowiadać na wątpliwości strony i nawet jeśli nie zgadza się ona z rozstrzygnięciem, musi, w razie kontroli instancyjnej lub sądowoadministracyjnej, dawać przekonanie </w:t>
      </w:r>
      <w:r w:rsidR="006445EB">
        <w:rPr>
          <w:rFonts w:ascii="Lato" w:hAnsi="Lato" w:cs="Arial"/>
          <w:bCs/>
          <w:spacing w:val="4"/>
          <w:lang w:bidi="pl-PL"/>
        </w:rPr>
        <w:br/>
      </w:r>
      <w:r w:rsidR="00617C5E" w:rsidRPr="00617C5E">
        <w:rPr>
          <w:rFonts w:ascii="Lato" w:hAnsi="Lato" w:cs="Arial"/>
          <w:bCs/>
          <w:spacing w:val="4"/>
          <w:lang w:bidi="pl-PL"/>
        </w:rPr>
        <w:t xml:space="preserve">o słuszności zaskarżonego aktu (por. wyrok Naczelnego Sądu Administracyjnego z dnia 7 sierpnia 2013 r., sygn. akt II OSK 1754/13). Fakt udowodnienia danej okoliczności </w:t>
      </w:r>
      <w:r w:rsidR="006445EB">
        <w:rPr>
          <w:rFonts w:ascii="Lato" w:hAnsi="Lato" w:cs="Arial"/>
          <w:bCs/>
          <w:spacing w:val="4"/>
          <w:lang w:bidi="pl-PL"/>
        </w:rPr>
        <w:br/>
      </w:r>
      <w:r w:rsidR="00617C5E" w:rsidRPr="00617C5E">
        <w:rPr>
          <w:rFonts w:ascii="Lato" w:hAnsi="Lato" w:cs="Arial"/>
          <w:bCs/>
          <w:spacing w:val="4"/>
          <w:lang w:bidi="pl-PL"/>
        </w:rPr>
        <w:t xml:space="preserve">jest oceniany przez organ prowadzący postępowanie administracyjne na podstawie całokształtu materiału dowodowego. Ponadto organ administracji publicznej powinien oprzeć ocenę materiału dowodowego na wszechstronnej analizie, co oznacza, że nie może pominąć jakiegokolwiek dowodu. Ocena dowodów jest "czynnością myślową" </w:t>
      </w:r>
      <w:r w:rsidR="006445EB">
        <w:rPr>
          <w:rFonts w:ascii="Lato" w:hAnsi="Lato" w:cs="Arial"/>
          <w:bCs/>
          <w:spacing w:val="4"/>
          <w:lang w:bidi="pl-PL"/>
        </w:rPr>
        <w:br/>
      </w:r>
      <w:r w:rsidR="00617C5E" w:rsidRPr="00617C5E">
        <w:rPr>
          <w:rFonts w:ascii="Lato" w:hAnsi="Lato" w:cs="Arial"/>
          <w:bCs/>
          <w:spacing w:val="4"/>
          <w:lang w:bidi="pl-PL"/>
        </w:rPr>
        <w:t xml:space="preserve">i jak każda czynność tego rodzaju powinna opierać się na zasadach logicznego rozumowania. Organ może zatem wysnuć z zebranego materiału dowodowego tylko wnioski logicznie uzasadnione, oceniając wyniki postępowania dowodowego </w:t>
      </w:r>
      <w:r w:rsidR="006445EB">
        <w:rPr>
          <w:rFonts w:ascii="Lato" w:hAnsi="Lato" w:cs="Arial"/>
          <w:bCs/>
          <w:spacing w:val="4"/>
          <w:lang w:bidi="pl-PL"/>
        </w:rPr>
        <w:br/>
      </w:r>
      <w:r w:rsidR="00617C5E" w:rsidRPr="00617C5E">
        <w:rPr>
          <w:rFonts w:ascii="Lato" w:hAnsi="Lato" w:cs="Arial"/>
          <w:bCs/>
          <w:spacing w:val="4"/>
          <w:lang w:bidi="pl-PL"/>
        </w:rPr>
        <w:t xml:space="preserve">na podstawie wiedzy i doświadczenia życiowego (vide: wyroki Naczelnego Sądu Administracyjnego z dnia 22 marca 2013 r., sygn. akt II OSK 2267/11 oraz z dnia 5 lipca 2011 r., sygn. akt II GSK 678/10). </w:t>
      </w:r>
    </w:p>
    <w:p w14:paraId="4759DE91" w14:textId="602884C7" w:rsidR="00617C5E" w:rsidRPr="00617C5E" w:rsidRDefault="00617C5E" w:rsidP="00617C5E">
      <w:pPr>
        <w:spacing w:after="240" w:line="240" w:lineRule="exact"/>
        <w:jc w:val="both"/>
        <w:rPr>
          <w:rFonts w:ascii="Lato" w:hAnsi="Lato" w:cs="Arial"/>
          <w:spacing w:val="4"/>
        </w:rPr>
      </w:pPr>
      <w:r w:rsidRPr="00617C5E">
        <w:rPr>
          <w:rFonts w:ascii="Lato" w:hAnsi="Lato" w:cs="Arial"/>
          <w:bCs/>
          <w:spacing w:val="4"/>
          <w:lang w:bidi="pl-PL"/>
        </w:rPr>
        <w:t xml:space="preserve">W świetle okoliczności niniejszej sprawy nie sposób zatem przyjąć, że organ I instancji rozpoznając niniejszą sprawę nie dopełnił obowiązków przewidzianych w art. 7, 77 </w:t>
      </w:r>
      <w:r>
        <w:rPr>
          <w:rFonts w:ascii="Lato" w:hAnsi="Lato" w:cs="Arial"/>
          <w:bCs/>
          <w:spacing w:val="4"/>
          <w:lang w:bidi="pl-PL"/>
        </w:rPr>
        <w:br/>
      </w:r>
      <w:r w:rsidRPr="00617C5E">
        <w:rPr>
          <w:rFonts w:ascii="Lato" w:hAnsi="Lato" w:cs="Arial"/>
          <w:bCs/>
          <w:spacing w:val="4"/>
          <w:lang w:bidi="pl-PL"/>
        </w:rPr>
        <w:t xml:space="preserve">i art. 80 </w:t>
      </w:r>
      <w:r w:rsidRPr="00617C5E">
        <w:rPr>
          <w:rFonts w:ascii="Lato" w:hAnsi="Lato" w:cs="Arial"/>
          <w:bCs/>
          <w:i/>
          <w:spacing w:val="4"/>
          <w:lang w:bidi="pl-PL"/>
        </w:rPr>
        <w:t>kpa</w:t>
      </w:r>
      <w:r w:rsidRPr="00617C5E">
        <w:rPr>
          <w:rFonts w:ascii="Lato" w:hAnsi="Lato" w:cs="Arial"/>
          <w:bCs/>
          <w:spacing w:val="4"/>
          <w:lang w:bidi="pl-PL"/>
        </w:rPr>
        <w:t xml:space="preserve">, nie wykazując niezbędnej dbałości o dokładne wyjaśnienie sprawy. Wszystkie istotne w sprawie fakty i zdarzenia zostały ustalone oraz w dostateczny sposób rozważone, a motywy podjętego rozstrzygnięcia należycie przedstawione </w:t>
      </w:r>
      <w:r>
        <w:rPr>
          <w:rFonts w:ascii="Lato" w:hAnsi="Lato" w:cs="Arial"/>
          <w:bCs/>
          <w:spacing w:val="4"/>
          <w:lang w:bidi="pl-PL"/>
        </w:rPr>
        <w:br/>
      </w:r>
      <w:r w:rsidRPr="00617C5E">
        <w:rPr>
          <w:rFonts w:ascii="Lato" w:hAnsi="Lato" w:cs="Arial"/>
          <w:bCs/>
          <w:spacing w:val="4"/>
          <w:lang w:bidi="pl-PL"/>
        </w:rPr>
        <w:t>w uzasadnieniu zaskarżonej decyzji.</w:t>
      </w:r>
    </w:p>
    <w:p w14:paraId="5DBC2D2D" w14:textId="6F0B28B3" w:rsidR="00617C5E" w:rsidRPr="00617C5E" w:rsidRDefault="009765F6" w:rsidP="00617C5E">
      <w:pPr>
        <w:spacing w:after="240" w:line="240" w:lineRule="exact"/>
        <w:jc w:val="both"/>
        <w:rPr>
          <w:rFonts w:ascii="Lato" w:hAnsi="Lato" w:cs="Arial"/>
          <w:spacing w:val="4"/>
        </w:rPr>
      </w:pPr>
      <w:r>
        <w:rPr>
          <w:rFonts w:ascii="Lato" w:hAnsi="Lato" w:cs="Arial"/>
          <w:bCs/>
          <w:spacing w:val="4"/>
          <w:lang w:bidi="pl-PL"/>
        </w:rPr>
        <w:t>Ponadto, w</w:t>
      </w:r>
      <w:r w:rsidR="00617C5E" w:rsidRPr="00617C5E">
        <w:rPr>
          <w:rFonts w:ascii="Lato" w:hAnsi="Lato" w:cs="Arial"/>
          <w:bCs/>
          <w:spacing w:val="4"/>
          <w:lang w:bidi="pl-PL"/>
        </w:rPr>
        <w:t xml:space="preserve"> ocenie </w:t>
      </w:r>
      <w:r w:rsidR="00617C5E" w:rsidRPr="00617C5E">
        <w:rPr>
          <w:rFonts w:ascii="Lato" w:hAnsi="Lato" w:cs="Arial"/>
          <w:bCs/>
          <w:i/>
          <w:spacing w:val="4"/>
          <w:lang w:bidi="pl-PL"/>
        </w:rPr>
        <w:t>Ministra</w:t>
      </w:r>
      <w:r>
        <w:rPr>
          <w:rFonts w:ascii="Lato" w:hAnsi="Lato" w:cs="Arial"/>
          <w:bCs/>
          <w:i/>
          <w:spacing w:val="4"/>
          <w:lang w:bidi="pl-PL"/>
        </w:rPr>
        <w:t>,</w:t>
      </w:r>
      <w:r w:rsidR="00617C5E" w:rsidRPr="00617C5E">
        <w:rPr>
          <w:rFonts w:ascii="Lato" w:hAnsi="Lato" w:cs="Arial"/>
          <w:bCs/>
          <w:i/>
          <w:spacing w:val="4"/>
          <w:lang w:bidi="pl-PL"/>
        </w:rPr>
        <w:t xml:space="preserve"> </w:t>
      </w:r>
      <w:r w:rsidR="00617C5E" w:rsidRPr="00617C5E">
        <w:rPr>
          <w:rFonts w:ascii="Lato" w:hAnsi="Lato" w:cs="Arial"/>
          <w:bCs/>
          <w:spacing w:val="4"/>
          <w:lang w:bidi="pl-PL"/>
        </w:rPr>
        <w:t>materiał zgromadzony w sprawie daje jednoznaczną odpowiedź, co do istotnych elementów niezbędnych dla sformułowania oceny prawnej rozpatrywanej sprawy, a nadto zapewnia możliwość oceny zgodności z prawem zaskarżonego aktu.</w:t>
      </w:r>
    </w:p>
    <w:p w14:paraId="584DBC16" w14:textId="448D2D70" w:rsidR="00617C5E" w:rsidRPr="00617C5E" w:rsidRDefault="009765F6" w:rsidP="00617C5E">
      <w:pPr>
        <w:spacing w:after="240" w:line="240" w:lineRule="exact"/>
        <w:jc w:val="both"/>
        <w:rPr>
          <w:rFonts w:ascii="Lato" w:hAnsi="Lato" w:cs="Arial"/>
          <w:spacing w:val="4"/>
        </w:rPr>
      </w:pPr>
      <w:r>
        <w:rPr>
          <w:rFonts w:ascii="Lato" w:hAnsi="Lato" w:cs="Arial"/>
          <w:bCs/>
          <w:spacing w:val="4"/>
          <w:lang w:bidi="pl-PL"/>
        </w:rPr>
        <w:lastRenderedPageBreak/>
        <w:t xml:space="preserve">Mając na uwadze powyższe ustalenia, stwierdzić należy, że </w:t>
      </w:r>
      <w:r w:rsidR="00617C5E" w:rsidRPr="00617C5E">
        <w:rPr>
          <w:rFonts w:ascii="Lato" w:hAnsi="Lato" w:cs="Arial"/>
          <w:bCs/>
          <w:spacing w:val="4"/>
          <w:lang w:bidi="pl-PL"/>
        </w:rPr>
        <w:t xml:space="preserve">w toku postępowania zakończonego wydaniem </w:t>
      </w:r>
      <w:r w:rsidR="00617C5E" w:rsidRPr="00617C5E">
        <w:rPr>
          <w:rFonts w:ascii="Lato" w:hAnsi="Lato" w:cs="Arial"/>
          <w:bCs/>
          <w:i/>
          <w:spacing w:val="4"/>
          <w:lang w:bidi="pl-PL"/>
        </w:rPr>
        <w:t xml:space="preserve">decyzji Wojewody Śląskiego </w:t>
      </w:r>
      <w:r w:rsidR="00617C5E" w:rsidRPr="00617C5E">
        <w:rPr>
          <w:rFonts w:ascii="Lato" w:hAnsi="Lato" w:cs="Arial"/>
          <w:bCs/>
          <w:spacing w:val="4"/>
          <w:lang w:bidi="pl-PL"/>
        </w:rPr>
        <w:t xml:space="preserve">nie doszło do naruszenia przepisów proceduralnych w sposób mogący mieć istotny wpływ na wynik sprawy. </w:t>
      </w:r>
    </w:p>
    <w:p w14:paraId="393570EF" w14:textId="30433E31" w:rsidR="00617C5E" w:rsidRPr="00617C5E" w:rsidRDefault="00617C5E" w:rsidP="00617C5E">
      <w:pPr>
        <w:spacing w:after="240" w:line="240" w:lineRule="exact"/>
        <w:jc w:val="both"/>
        <w:outlineLvl w:val="0"/>
        <w:rPr>
          <w:rFonts w:ascii="Lato" w:hAnsi="Lato" w:cs="Arial"/>
          <w:bCs/>
          <w:iCs/>
          <w:spacing w:val="4"/>
        </w:rPr>
      </w:pPr>
      <w:r w:rsidRPr="00617C5E">
        <w:rPr>
          <w:rFonts w:ascii="Lato" w:hAnsi="Lato" w:cs="Arial"/>
          <w:bCs/>
          <w:iCs/>
          <w:spacing w:val="4"/>
        </w:rPr>
        <w:t xml:space="preserve">Podsumowując, organ odwoławczy uznał, że przebieg planowanej inwestycji został ustalony prawidłowo. Organ uznał racje przemawiające za ustaloną lokalizacją, </w:t>
      </w:r>
      <w:r>
        <w:rPr>
          <w:rFonts w:ascii="Lato" w:hAnsi="Lato" w:cs="Arial"/>
          <w:bCs/>
          <w:iCs/>
          <w:spacing w:val="4"/>
        </w:rPr>
        <w:br/>
      </w:r>
      <w:r w:rsidRPr="00617C5E">
        <w:rPr>
          <w:rFonts w:ascii="Lato" w:hAnsi="Lato" w:cs="Arial"/>
          <w:bCs/>
          <w:iCs/>
          <w:spacing w:val="4"/>
        </w:rPr>
        <w:t xml:space="preserve">które przedstawił </w:t>
      </w:r>
      <w:r w:rsidRPr="00617C5E">
        <w:rPr>
          <w:rFonts w:ascii="Lato" w:hAnsi="Lato" w:cs="Arial"/>
          <w:bCs/>
          <w:i/>
          <w:iCs/>
          <w:spacing w:val="4"/>
        </w:rPr>
        <w:t>inwestor</w:t>
      </w:r>
      <w:r w:rsidRPr="00617C5E">
        <w:rPr>
          <w:rFonts w:ascii="Lato" w:hAnsi="Lato" w:cs="Arial"/>
          <w:bCs/>
          <w:iCs/>
          <w:spacing w:val="4"/>
        </w:rPr>
        <w:t xml:space="preserve"> w załączonej do wniosku dokumentacji. Stwierdzić</w:t>
      </w:r>
      <w:r>
        <w:rPr>
          <w:rFonts w:ascii="Lato" w:hAnsi="Lato" w:cs="Arial"/>
          <w:bCs/>
          <w:iCs/>
          <w:spacing w:val="4"/>
        </w:rPr>
        <w:t xml:space="preserve"> </w:t>
      </w:r>
      <w:r w:rsidRPr="00617C5E">
        <w:rPr>
          <w:rFonts w:ascii="Lato" w:hAnsi="Lato" w:cs="Arial"/>
          <w:bCs/>
          <w:iCs/>
          <w:spacing w:val="4"/>
        </w:rPr>
        <w:t xml:space="preserve">należy także, że zarówno wniosek </w:t>
      </w:r>
      <w:r w:rsidRPr="00617C5E">
        <w:rPr>
          <w:rFonts w:ascii="Lato" w:hAnsi="Lato" w:cs="Arial"/>
          <w:bCs/>
          <w:i/>
          <w:iCs/>
          <w:spacing w:val="4"/>
        </w:rPr>
        <w:t>inwestora</w:t>
      </w:r>
      <w:r w:rsidRPr="00617C5E">
        <w:rPr>
          <w:rFonts w:ascii="Lato" w:hAnsi="Lato" w:cs="Arial"/>
          <w:bCs/>
          <w:iCs/>
          <w:spacing w:val="4"/>
        </w:rPr>
        <w:t xml:space="preserve">, postępowanie przeprowadzone przez organ </w:t>
      </w:r>
      <w:r>
        <w:rPr>
          <w:rFonts w:ascii="Lato" w:hAnsi="Lato" w:cs="Arial"/>
          <w:bCs/>
          <w:iCs/>
          <w:spacing w:val="4"/>
        </w:rPr>
        <w:br/>
      </w:r>
      <w:r w:rsidRPr="00617C5E">
        <w:rPr>
          <w:rFonts w:ascii="Lato" w:hAnsi="Lato" w:cs="Arial"/>
          <w:bCs/>
          <w:iCs/>
          <w:spacing w:val="4"/>
        </w:rPr>
        <w:t xml:space="preserve">I instancji, jak i zaskarżona </w:t>
      </w:r>
      <w:r w:rsidRPr="00617C5E">
        <w:rPr>
          <w:rFonts w:ascii="Lato" w:hAnsi="Lato" w:cs="Arial"/>
          <w:bCs/>
          <w:i/>
          <w:iCs/>
          <w:spacing w:val="4"/>
        </w:rPr>
        <w:t xml:space="preserve">decyzja Wojewody Śląskiego – </w:t>
      </w:r>
      <w:r w:rsidRPr="00617C5E">
        <w:rPr>
          <w:rFonts w:ascii="Lato" w:hAnsi="Lato" w:cs="Arial"/>
          <w:bCs/>
          <w:iCs/>
          <w:spacing w:val="4"/>
        </w:rPr>
        <w:t>poza częścią uchyloną niniejsza decyzją</w:t>
      </w:r>
      <w:r w:rsidRPr="00617C5E">
        <w:rPr>
          <w:rFonts w:ascii="Lato" w:hAnsi="Lato" w:cs="Arial"/>
          <w:bCs/>
          <w:i/>
          <w:iCs/>
          <w:spacing w:val="4"/>
        </w:rPr>
        <w:t xml:space="preserve"> - </w:t>
      </w:r>
      <w:r w:rsidRPr="00617C5E">
        <w:rPr>
          <w:rFonts w:ascii="Lato" w:hAnsi="Lato" w:cs="Arial"/>
          <w:bCs/>
          <w:iCs/>
          <w:spacing w:val="4"/>
        </w:rPr>
        <w:t xml:space="preserve">nie naruszają prawa, a wniesione zarzuty nie zasługują na uwzględnienie, </w:t>
      </w:r>
      <w:r>
        <w:rPr>
          <w:rFonts w:ascii="Lato" w:hAnsi="Lato" w:cs="Arial"/>
          <w:bCs/>
          <w:iCs/>
          <w:spacing w:val="4"/>
        </w:rPr>
        <w:br/>
      </w:r>
      <w:r w:rsidRPr="00617C5E">
        <w:rPr>
          <w:rFonts w:ascii="Lato" w:hAnsi="Lato" w:cs="Arial"/>
          <w:bCs/>
          <w:iCs/>
          <w:spacing w:val="4"/>
        </w:rPr>
        <w:t>wobec czego orzeczono jak w rozstrzygnięciu.</w:t>
      </w:r>
    </w:p>
    <w:p w14:paraId="523A4B9A" w14:textId="77777777" w:rsidR="00617C5E" w:rsidRPr="00617C5E" w:rsidRDefault="00617C5E" w:rsidP="00617C5E">
      <w:pPr>
        <w:spacing w:after="240" w:line="240" w:lineRule="exact"/>
        <w:jc w:val="both"/>
        <w:rPr>
          <w:rFonts w:ascii="Lato" w:hAnsi="Lato" w:cs="Arial"/>
          <w:spacing w:val="4"/>
        </w:rPr>
      </w:pPr>
      <w:r w:rsidRPr="00617C5E">
        <w:rPr>
          <w:rFonts w:ascii="Lato" w:hAnsi="Lato" w:cs="Arial"/>
          <w:spacing w:val="4"/>
        </w:rPr>
        <w:t xml:space="preserve">Niniejsza decyzja jest ostateczna. </w:t>
      </w:r>
    </w:p>
    <w:p w14:paraId="2173376D" w14:textId="3BECD644" w:rsidR="00617C5E" w:rsidRPr="00617C5E" w:rsidRDefault="00617C5E" w:rsidP="00617C5E">
      <w:pPr>
        <w:spacing w:after="240" w:line="240" w:lineRule="exact"/>
        <w:jc w:val="both"/>
        <w:rPr>
          <w:rFonts w:ascii="Lato" w:hAnsi="Lato" w:cs="Arial"/>
          <w:spacing w:val="4"/>
        </w:rPr>
      </w:pPr>
      <w:r w:rsidRPr="00617C5E">
        <w:rPr>
          <w:rFonts w:ascii="Lato" w:hAnsi="Lato" w:cs="Arial"/>
          <w:spacing w:val="4"/>
          <w:kern w:val="2"/>
        </w:rPr>
        <w:t>Na decyzję, na podstawie art. 53 § 1 i art. 54 § 1 ustawy z dnia 30 sierpnia 2002 r. – Prawo o postępowaniu przed sądami administracyjnymi (t.j. Dz. U. z 2024 r. poz. 935), zwanej dalej „</w:t>
      </w:r>
      <w:r w:rsidRPr="00617C5E">
        <w:rPr>
          <w:rFonts w:ascii="Lato" w:hAnsi="Lato" w:cs="Arial"/>
          <w:i/>
          <w:spacing w:val="4"/>
          <w:kern w:val="2"/>
        </w:rPr>
        <w:t>ppsa</w:t>
      </w:r>
      <w:r w:rsidRPr="00617C5E">
        <w:rPr>
          <w:rFonts w:ascii="Lato" w:hAnsi="Lato" w:cs="Arial"/>
          <w:spacing w:val="4"/>
          <w:kern w:val="2"/>
        </w:rPr>
        <w:t xml:space="preserve">”, przysługuje skarga do Wojewódzkiego Sądu Administracyjnego </w:t>
      </w:r>
      <w:r>
        <w:rPr>
          <w:rFonts w:ascii="Lato" w:hAnsi="Lato" w:cs="Arial"/>
          <w:spacing w:val="4"/>
          <w:kern w:val="2"/>
        </w:rPr>
        <w:br/>
      </w:r>
      <w:r w:rsidRPr="00617C5E">
        <w:rPr>
          <w:rFonts w:ascii="Lato" w:hAnsi="Lato" w:cs="Arial"/>
          <w:spacing w:val="4"/>
          <w:kern w:val="2"/>
        </w:rPr>
        <w:t xml:space="preserve">w Warszawie, wnoszona za pośrednictwem Ministra Rozwoju i Technologii w terminie </w:t>
      </w:r>
      <w:r>
        <w:rPr>
          <w:rFonts w:ascii="Lato" w:hAnsi="Lato" w:cs="Arial"/>
          <w:spacing w:val="4"/>
          <w:kern w:val="2"/>
        </w:rPr>
        <w:br/>
      </w:r>
      <w:r w:rsidRPr="00617C5E">
        <w:rPr>
          <w:rFonts w:ascii="Lato" w:hAnsi="Lato" w:cs="Arial"/>
          <w:spacing w:val="4"/>
          <w:kern w:val="2"/>
        </w:rPr>
        <w:t>30 dni od dnia doręczenia decyzji.</w:t>
      </w:r>
    </w:p>
    <w:p w14:paraId="5C221A53" w14:textId="6CB527C6" w:rsidR="00617C5E" w:rsidRPr="00617C5E" w:rsidRDefault="00617C5E" w:rsidP="00617C5E">
      <w:pPr>
        <w:spacing w:after="240" w:line="240" w:lineRule="exact"/>
        <w:jc w:val="both"/>
        <w:textAlignment w:val="baseline"/>
        <w:outlineLvl w:val="0"/>
        <w:rPr>
          <w:rFonts w:ascii="Lato" w:hAnsi="Lato" w:cs="Arial"/>
          <w:spacing w:val="4"/>
          <w:kern w:val="2"/>
        </w:rPr>
      </w:pPr>
      <w:r w:rsidRPr="00617C5E">
        <w:rPr>
          <w:rFonts w:ascii="Lato" w:hAnsi="Lato" w:cs="Arial"/>
          <w:spacing w:val="4"/>
          <w:kern w:val="2"/>
        </w:rPr>
        <w:t xml:space="preserve">Jednocześnie informuję, że do skargi należy załączyć dowód uiszczenia wpisu </w:t>
      </w:r>
      <w:r>
        <w:rPr>
          <w:rFonts w:ascii="Lato" w:hAnsi="Lato" w:cs="Arial"/>
          <w:spacing w:val="4"/>
          <w:kern w:val="2"/>
        </w:rPr>
        <w:br/>
      </w:r>
      <w:r w:rsidRPr="00617C5E">
        <w:rPr>
          <w:rFonts w:ascii="Lato" w:hAnsi="Lato" w:cs="Arial"/>
          <w:spacing w:val="4"/>
          <w:kern w:val="2"/>
        </w:rPr>
        <w:t>od wniesienia skargi w kwocie 500 zł, płatnego w kasie sądu lub na rachunek bankowy sądu wskazany w publikatorze teleinformatycznym – Biuletynie Informacji Publicznej sądu (</w:t>
      </w:r>
      <w:r w:rsidRPr="00617C5E">
        <w:rPr>
          <w:rFonts w:ascii="Lato" w:hAnsi="Lato" w:cs="Arial"/>
          <w:i/>
          <w:spacing w:val="4"/>
          <w:kern w:val="2"/>
          <w:u w:val="single"/>
        </w:rPr>
        <w:t>http://bip.warszawa.wsa.gov.pl</w:t>
      </w:r>
      <w:r w:rsidRPr="00617C5E">
        <w:rPr>
          <w:rFonts w:ascii="Lato" w:hAnsi="Lato" w:cs="Arial"/>
          <w:spacing w:val="4"/>
          <w:kern w:val="2"/>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617C5E">
        <w:rPr>
          <w:rFonts w:ascii="Lato" w:hAnsi="Lato" w:cs="Arial"/>
          <w:i/>
          <w:spacing w:val="4"/>
          <w:kern w:val="2"/>
        </w:rPr>
        <w:t>ppsa</w:t>
      </w:r>
      <w:r w:rsidRPr="00617C5E">
        <w:rPr>
          <w:rFonts w:ascii="Lato" w:hAnsi="Lato" w:cs="Arial"/>
          <w:spacing w:val="4"/>
          <w:kern w:val="2"/>
        </w:rPr>
        <w:t xml:space="preserve">. </w:t>
      </w:r>
    </w:p>
    <w:p w14:paraId="2358D82B" w14:textId="77777777" w:rsidR="00617C5E" w:rsidRPr="00617C5E" w:rsidRDefault="00617C5E" w:rsidP="00617C5E">
      <w:pPr>
        <w:spacing w:after="240" w:line="240" w:lineRule="exact"/>
        <w:jc w:val="both"/>
        <w:rPr>
          <w:rFonts w:ascii="Lato" w:hAnsi="Lato" w:cs="Arial"/>
          <w:spacing w:val="4"/>
        </w:rPr>
      </w:pPr>
      <w:r w:rsidRPr="00617C5E">
        <w:rPr>
          <w:rFonts w:ascii="Lato" w:hAnsi="Lato" w:cs="Arial"/>
          <w:b/>
          <w:spacing w:val="4"/>
          <w:u w:val="single"/>
        </w:rPr>
        <w:t>Załącznik:</w:t>
      </w:r>
      <w:r w:rsidRPr="00617C5E">
        <w:rPr>
          <w:rFonts w:ascii="Lato" w:hAnsi="Lato" w:cs="Arial"/>
          <w:spacing w:val="4"/>
        </w:rPr>
        <w:t xml:space="preserve"> </w:t>
      </w:r>
    </w:p>
    <w:p w14:paraId="2269A052" w14:textId="771504D1" w:rsidR="00617C5E" w:rsidRPr="00617C5E" w:rsidRDefault="00617C5E" w:rsidP="00617C5E">
      <w:pPr>
        <w:spacing w:after="240" w:line="240" w:lineRule="exact"/>
        <w:jc w:val="both"/>
        <w:rPr>
          <w:rFonts w:ascii="Lato" w:hAnsi="Lato" w:cs="Arial"/>
          <w:spacing w:val="4"/>
        </w:rPr>
      </w:pPr>
      <w:r>
        <w:rPr>
          <w:rFonts w:ascii="Lato" w:hAnsi="Lato" w:cs="Arial"/>
          <w:b/>
          <w:bCs/>
          <w:spacing w:val="4"/>
        </w:rPr>
        <w:t xml:space="preserve">Nr </w:t>
      </w:r>
      <w:r w:rsidRPr="00617C5E">
        <w:rPr>
          <w:rFonts w:ascii="Lato" w:hAnsi="Lato" w:cs="Arial"/>
          <w:b/>
          <w:bCs/>
          <w:spacing w:val="4"/>
        </w:rPr>
        <w:t>1</w:t>
      </w:r>
      <w:r w:rsidRPr="00617C5E">
        <w:rPr>
          <w:rFonts w:ascii="Lato" w:hAnsi="Lato" w:cs="Arial"/>
          <w:spacing w:val="4"/>
        </w:rPr>
        <w:t xml:space="preserve"> - </w:t>
      </w:r>
      <w:r w:rsidRPr="00617C5E">
        <w:rPr>
          <w:rFonts w:ascii="Lato" w:hAnsi="Lato" w:cs="Arial"/>
          <w:bCs/>
          <w:spacing w:val="4"/>
        </w:rPr>
        <w:t xml:space="preserve">zamienna strona </w:t>
      </w:r>
      <w:r w:rsidR="00533BA4" w:rsidRPr="00CA07A4">
        <w:rPr>
          <w:rFonts w:ascii="Lato" w:hAnsi="Lato" w:cs="Arial"/>
          <w:bCs/>
          <w:iCs/>
          <w:spacing w:val="4"/>
        </w:rPr>
        <w:t xml:space="preserve">części opisowej </w:t>
      </w:r>
      <w:r w:rsidRPr="00617C5E">
        <w:rPr>
          <w:rFonts w:ascii="Lato" w:hAnsi="Lato" w:cs="Arial"/>
          <w:bCs/>
          <w:spacing w:val="4"/>
        </w:rPr>
        <w:t xml:space="preserve">projektu </w:t>
      </w:r>
      <w:r w:rsidR="00CC1EE2">
        <w:rPr>
          <w:rFonts w:ascii="Lato" w:hAnsi="Lato" w:cs="Arial"/>
          <w:bCs/>
          <w:spacing w:val="4"/>
        </w:rPr>
        <w:t>zagospodarowania terenu</w:t>
      </w:r>
      <w:r w:rsidR="00CC1EE2" w:rsidRPr="00617C5E">
        <w:rPr>
          <w:rFonts w:ascii="Lato" w:hAnsi="Lato" w:cs="Arial"/>
          <w:bCs/>
          <w:spacing w:val="4"/>
        </w:rPr>
        <w:t xml:space="preserve"> </w:t>
      </w:r>
      <w:r w:rsidRPr="00617C5E">
        <w:rPr>
          <w:rFonts w:ascii="Lato" w:hAnsi="Lato" w:cs="Arial"/>
          <w:bCs/>
          <w:spacing w:val="4"/>
        </w:rPr>
        <w:t>(nr 30)</w:t>
      </w:r>
      <w:r w:rsidR="00CC1EE2">
        <w:rPr>
          <w:rFonts w:ascii="Lato" w:hAnsi="Lato" w:cs="Arial"/>
          <w:bCs/>
          <w:spacing w:val="4"/>
        </w:rPr>
        <w:t>,</w:t>
      </w:r>
      <w:r w:rsidRPr="00617C5E">
        <w:rPr>
          <w:rFonts w:ascii="Lato" w:hAnsi="Lato" w:cs="Arial"/>
          <w:bCs/>
          <w:spacing w:val="4"/>
        </w:rPr>
        <w:t xml:space="preserve"> zawierająca informację o przepisach prawa, w oparciu o które został ustalony obszar oddziaływania obiektu</w:t>
      </w:r>
      <w:r w:rsidR="00CC1EE2">
        <w:rPr>
          <w:rFonts w:ascii="Lato" w:hAnsi="Lato" w:cs="Arial"/>
          <w:bCs/>
          <w:spacing w:val="4"/>
        </w:rPr>
        <w:t>.</w:t>
      </w:r>
    </w:p>
    <w:p w14:paraId="49383431" w14:textId="77777777" w:rsidR="00617C5E" w:rsidRPr="00617C5E" w:rsidRDefault="00617C5E" w:rsidP="00617C5E">
      <w:pPr>
        <w:spacing w:after="240" w:line="240" w:lineRule="exact"/>
        <w:jc w:val="both"/>
        <w:rPr>
          <w:rFonts w:ascii="Lato" w:hAnsi="Lato" w:cs="Arial"/>
          <w:color w:val="00000A"/>
          <w:spacing w:val="4"/>
        </w:rPr>
      </w:pPr>
    </w:p>
    <w:p w14:paraId="0C3723CE" w14:textId="77777777" w:rsidR="00617C5E" w:rsidRPr="00617C5E" w:rsidRDefault="00617C5E" w:rsidP="00617C5E">
      <w:pPr>
        <w:spacing w:after="240" w:line="240" w:lineRule="exact"/>
        <w:jc w:val="both"/>
        <w:rPr>
          <w:rFonts w:ascii="Lato" w:hAnsi="Lato" w:cs="Arial"/>
          <w:color w:val="00000A"/>
          <w:spacing w:val="4"/>
        </w:rPr>
      </w:pPr>
    </w:p>
    <w:p w14:paraId="5B66CBF9" w14:textId="77777777" w:rsidR="00617C5E" w:rsidRPr="00617C5E" w:rsidRDefault="00617C5E" w:rsidP="00617C5E">
      <w:pPr>
        <w:spacing w:after="240" w:line="240" w:lineRule="exact"/>
        <w:jc w:val="both"/>
        <w:rPr>
          <w:rFonts w:ascii="Lato" w:hAnsi="Lato" w:cs="Arial"/>
          <w:color w:val="00000A"/>
          <w:spacing w:val="4"/>
        </w:rPr>
      </w:pPr>
    </w:p>
    <w:p w14:paraId="5F4A40B6" w14:textId="77777777" w:rsidR="00166FD3" w:rsidRDefault="00166FD3" w:rsidP="00775435">
      <w:pPr>
        <w:tabs>
          <w:tab w:val="left" w:pos="284"/>
        </w:tabs>
        <w:spacing w:after="0" w:line="240" w:lineRule="exact"/>
        <w:jc w:val="both"/>
        <w:rPr>
          <w:rFonts w:ascii="Lato" w:hAnsi="Lato" w:cs="Arial"/>
          <w:b/>
          <w:color w:val="00000A"/>
          <w:spacing w:val="4"/>
          <w:u w:val="single"/>
        </w:rPr>
      </w:pPr>
    </w:p>
    <w:p w14:paraId="514F7BA3" w14:textId="77777777" w:rsidR="00166FD3" w:rsidRDefault="00166FD3" w:rsidP="00775435">
      <w:pPr>
        <w:tabs>
          <w:tab w:val="left" w:pos="284"/>
        </w:tabs>
        <w:spacing w:after="0" w:line="240" w:lineRule="exact"/>
        <w:jc w:val="both"/>
        <w:rPr>
          <w:rFonts w:ascii="Lato" w:hAnsi="Lato" w:cs="Arial"/>
          <w:b/>
          <w:color w:val="00000A"/>
          <w:spacing w:val="4"/>
          <w:u w:val="single"/>
        </w:rPr>
      </w:pPr>
    </w:p>
    <w:p w14:paraId="2EBE6CE6" w14:textId="6CBBC1AB" w:rsidR="00CA381D" w:rsidRPr="00CA381D" w:rsidRDefault="00CA381D" w:rsidP="0051311F">
      <w:pPr>
        <w:tabs>
          <w:tab w:val="left" w:pos="142"/>
          <w:tab w:val="left" w:pos="284"/>
          <w:tab w:val="left" w:pos="567"/>
        </w:tabs>
        <w:spacing w:after="0" w:line="240" w:lineRule="exact"/>
        <w:jc w:val="both"/>
        <w:textAlignment w:val="baseline"/>
        <w:rPr>
          <w:rFonts w:ascii="Lato" w:hAnsi="Lato" w:cs="Arial"/>
          <w:bCs/>
          <w:color w:val="000000"/>
          <w:spacing w:val="4"/>
          <w:kern w:val="2"/>
        </w:rPr>
      </w:pPr>
    </w:p>
    <w:sectPr w:rsidR="00CA381D" w:rsidRPr="00CA381D" w:rsidSect="00166FD3">
      <w:headerReference w:type="default" r:id="rId8"/>
      <w:footerReference w:type="default" r:id="rId9"/>
      <w:headerReference w:type="first" r:id="rId10"/>
      <w:footerReference w:type="first" r:id="rId11"/>
      <w:pgSz w:w="11906" w:h="16838"/>
      <w:pgMar w:top="1276" w:right="1134" w:bottom="2410"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3888" w14:textId="77777777" w:rsidR="007E167A" w:rsidRDefault="007E167A" w:rsidP="009276B2">
      <w:pPr>
        <w:spacing w:after="0" w:line="240" w:lineRule="auto"/>
      </w:pPr>
      <w:r>
        <w:separator/>
      </w:r>
    </w:p>
  </w:endnote>
  <w:endnote w:type="continuationSeparator" w:id="0">
    <w:p w14:paraId="7A9B5DDC" w14:textId="77777777" w:rsidR="007E167A" w:rsidRDefault="007E167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5BC8022F-C915-4E9E-8250-BC72EDB611D3}"/>
    <w:embedBold r:id="rId2" w:fontKey="{F2F58C11-EB6A-4385-B433-0FAC338497A2}"/>
    <w:embedItalic r:id="rId3" w:fontKey="{FF02DE97-31BE-4805-86BF-833F04427188}"/>
  </w:font>
  <w:font w:name="Lato">
    <w:charset w:val="00"/>
    <w:family w:val="swiss"/>
    <w:pitch w:val="variable"/>
    <w:sig w:usb0="E10002FF" w:usb1="5000ECFF" w:usb2="00000021" w:usb3="00000000" w:csb0="0000019F" w:csb1="00000000"/>
    <w:embedRegular r:id="rId4" w:fontKey="{8A5747BC-1BA1-4FB2-8E1C-581A5F0407BA}"/>
    <w:embedBold r:id="rId5" w:fontKey="{719F0849-6972-444E-A410-4989BAC606C4}"/>
    <w:embedItalic r:id="rId6" w:fontKey="{2A6F5F7D-58AF-46D2-ABCB-51DA056480D3}"/>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B5F8DADE-4C27-471A-BE7B-CF0B49E854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640283"/>
      <w:docPartObj>
        <w:docPartGallery w:val="Page Numbers (Bottom of Page)"/>
        <w:docPartUnique/>
      </w:docPartObj>
    </w:sdtPr>
    <w:sdtContent>
      <w:p w14:paraId="09512671" w14:textId="7310D6A1"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775435">
          <w:rPr>
            <w:rFonts w:ascii="Lato" w:hAnsi="Lato"/>
            <w:sz w:val="18"/>
            <w:szCs w:val="18"/>
          </w:rPr>
          <w:t>1</w:t>
        </w:r>
        <w:r w:rsidR="00CA381D">
          <w:rPr>
            <w:rFonts w:ascii="Lato" w:hAnsi="Lato"/>
            <w:sz w:val="18"/>
            <w:szCs w:val="18"/>
          </w:rPr>
          <w:t>7</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925379"/>
      <w:docPartObj>
        <w:docPartGallery w:val="Page Numbers (Bottom of Page)"/>
        <w:docPartUnique/>
      </w:docPartObj>
    </w:sdtPr>
    <w:sdtContent>
      <w:p w14:paraId="758EAE61" w14:textId="1A38361B"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775435">
          <w:rPr>
            <w:rFonts w:ascii="Lato" w:hAnsi="Lato"/>
            <w:sz w:val="18"/>
            <w:szCs w:val="18"/>
          </w:rPr>
          <w:t>1</w:t>
        </w:r>
        <w:r w:rsidR="00CA381D">
          <w:rPr>
            <w:rFonts w:ascii="Lato" w:hAnsi="Lato"/>
            <w:sz w:val="18"/>
            <w:szCs w:val="18"/>
          </w:rPr>
          <w:t>7</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1370" w14:textId="77777777" w:rsidR="007E167A" w:rsidRDefault="007E167A" w:rsidP="009276B2">
      <w:pPr>
        <w:spacing w:after="0" w:line="240" w:lineRule="auto"/>
      </w:pPr>
      <w:r>
        <w:separator/>
      </w:r>
    </w:p>
  </w:footnote>
  <w:footnote w:type="continuationSeparator" w:id="0">
    <w:p w14:paraId="73C8059D" w14:textId="77777777" w:rsidR="007E167A" w:rsidRDefault="007E167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716210826" name="Obraz 171621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9C55FEA"/>
    <w:multiLevelType w:val="multilevel"/>
    <w:tmpl w:val="27B22D4E"/>
    <w:lvl w:ilvl="0">
      <w:start w:val="1"/>
      <w:numFmt w:val="decimal"/>
      <w:lvlText w:val="%1."/>
      <w:lvlJc w:val="left"/>
      <w:pPr>
        <w:ind w:left="360" w:hanging="360"/>
      </w:pPr>
      <w:rPr>
        <w:b w:val="0"/>
        <w:sz w:val="22"/>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val="0"/>
        <w:bCs/>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54FE5681"/>
    <w:multiLevelType w:val="hybridMultilevel"/>
    <w:tmpl w:val="91727078"/>
    <w:lvl w:ilvl="0" w:tplc="E9AE383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5583577C"/>
    <w:multiLevelType w:val="hybridMultilevel"/>
    <w:tmpl w:val="DC72AA1C"/>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1D337B4"/>
    <w:multiLevelType w:val="hybridMultilevel"/>
    <w:tmpl w:val="1A302300"/>
    <w:lvl w:ilvl="0" w:tplc="402E7E18">
      <w:start w:val="2"/>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452095771">
    <w:abstractNumId w:val="16"/>
  </w:num>
  <w:num w:numId="4" w16cid:durableId="15832221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8"/>
  </w:num>
  <w:num w:numId="7" w16cid:durableId="657342938">
    <w:abstractNumId w:val="11"/>
  </w:num>
  <w:num w:numId="8" w16cid:durableId="12303078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602737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966960">
    <w:abstractNumId w:val="4"/>
  </w:num>
  <w:num w:numId="12" w16cid:durableId="932477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6643095">
    <w:abstractNumId w:val="15"/>
  </w:num>
  <w:num w:numId="14" w16cid:durableId="1668733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9240796">
    <w:abstractNumId w:val="6"/>
  </w:num>
  <w:num w:numId="16" w16cid:durableId="768356590">
    <w:abstractNumId w:val="0"/>
  </w:num>
  <w:num w:numId="17" w16cid:durableId="1426732998">
    <w:abstractNumId w:val="12"/>
  </w:num>
  <w:num w:numId="18" w16cid:durableId="11178760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532"/>
    <w:rsid w:val="00025087"/>
    <w:rsid w:val="00032DCF"/>
    <w:rsid w:val="00055F10"/>
    <w:rsid w:val="0009090A"/>
    <w:rsid w:val="000925AE"/>
    <w:rsid w:val="000A4F4E"/>
    <w:rsid w:val="000C76EC"/>
    <w:rsid w:val="000F38E7"/>
    <w:rsid w:val="00100315"/>
    <w:rsid w:val="00113528"/>
    <w:rsid w:val="001236B0"/>
    <w:rsid w:val="001307E2"/>
    <w:rsid w:val="00162DEA"/>
    <w:rsid w:val="00166A88"/>
    <w:rsid w:val="00166FD3"/>
    <w:rsid w:val="00183B62"/>
    <w:rsid w:val="00186074"/>
    <w:rsid w:val="001B06D6"/>
    <w:rsid w:val="001B2C1B"/>
    <w:rsid w:val="001B70EB"/>
    <w:rsid w:val="001D652C"/>
    <w:rsid w:val="001E2BDC"/>
    <w:rsid w:val="001F707B"/>
    <w:rsid w:val="00211E12"/>
    <w:rsid w:val="00215E3E"/>
    <w:rsid w:val="00274D44"/>
    <w:rsid w:val="002830CF"/>
    <w:rsid w:val="002B2CA5"/>
    <w:rsid w:val="002D182C"/>
    <w:rsid w:val="002E0C9D"/>
    <w:rsid w:val="00302211"/>
    <w:rsid w:val="00333617"/>
    <w:rsid w:val="00340749"/>
    <w:rsid w:val="00343A14"/>
    <w:rsid w:val="003521F8"/>
    <w:rsid w:val="0036197E"/>
    <w:rsid w:val="00362CAD"/>
    <w:rsid w:val="00381012"/>
    <w:rsid w:val="003A1976"/>
    <w:rsid w:val="003A5C32"/>
    <w:rsid w:val="003A78B4"/>
    <w:rsid w:val="003B09A1"/>
    <w:rsid w:val="003C123B"/>
    <w:rsid w:val="003D2AD6"/>
    <w:rsid w:val="003D78BE"/>
    <w:rsid w:val="003F0446"/>
    <w:rsid w:val="0040271E"/>
    <w:rsid w:val="004116FD"/>
    <w:rsid w:val="00452D3E"/>
    <w:rsid w:val="00457764"/>
    <w:rsid w:val="004636A9"/>
    <w:rsid w:val="00475A9A"/>
    <w:rsid w:val="00491483"/>
    <w:rsid w:val="004A2223"/>
    <w:rsid w:val="004B5354"/>
    <w:rsid w:val="004C64CD"/>
    <w:rsid w:val="004E595D"/>
    <w:rsid w:val="004F5D02"/>
    <w:rsid w:val="005077E3"/>
    <w:rsid w:val="0051311F"/>
    <w:rsid w:val="00533BA4"/>
    <w:rsid w:val="00545D80"/>
    <w:rsid w:val="00551FFC"/>
    <w:rsid w:val="00557D28"/>
    <w:rsid w:val="00565D32"/>
    <w:rsid w:val="00565E1C"/>
    <w:rsid w:val="00582F02"/>
    <w:rsid w:val="00584CC7"/>
    <w:rsid w:val="0058683C"/>
    <w:rsid w:val="00590C4E"/>
    <w:rsid w:val="0059434A"/>
    <w:rsid w:val="00595CD9"/>
    <w:rsid w:val="005B1E81"/>
    <w:rsid w:val="005D01A8"/>
    <w:rsid w:val="005E01C7"/>
    <w:rsid w:val="005E2A9F"/>
    <w:rsid w:val="005E56C6"/>
    <w:rsid w:val="00617C5E"/>
    <w:rsid w:val="00617CCC"/>
    <w:rsid w:val="00625B62"/>
    <w:rsid w:val="006361A5"/>
    <w:rsid w:val="006410DE"/>
    <w:rsid w:val="006445EB"/>
    <w:rsid w:val="00647AF4"/>
    <w:rsid w:val="006676FE"/>
    <w:rsid w:val="00673E82"/>
    <w:rsid w:val="00680BEB"/>
    <w:rsid w:val="00686383"/>
    <w:rsid w:val="00687975"/>
    <w:rsid w:val="00691095"/>
    <w:rsid w:val="006B4F72"/>
    <w:rsid w:val="006B6B59"/>
    <w:rsid w:val="006D768B"/>
    <w:rsid w:val="006E2936"/>
    <w:rsid w:val="006E2B57"/>
    <w:rsid w:val="006F70B8"/>
    <w:rsid w:val="0070631E"/>
    <w:rsid w:val="00716214"/>
    <w:rsid w:val="007424D5"/>
    <w:rsid w:val="007475AB"/>
    <w:rsid w:val="007517B2"/>
    <w:rsid w:val="00772699"/>
    <w:rsid w:val="00775435"/>
    <w:rsid w:val="00797577"/>
    <w:rsid w:val="007B7603"/>
    <w:rsid w:val="007C0044"/>
    <w:rsid w:val="007E167A"/>
    <w:rsid w:val="007E4F5E"/>
    <w:rsid w:val="00817286"/>
    <w:rsid w:val="008637AD"/>
    <w:rsid w:val="0089783F"/>
    <w:rsid w:val="008B10E0"/>
    <w:rsid w:val="008C224D"/>
    <w:rsid w:val="008C5B5C"/>
    <w:rsid w:val="008E3817"/>
    <w:rsid w:val="008F7FB6"/>
    <w:rsid w:val="009276B2"/>
    <w:rsid w:val="009329BF"/>
    <w:rsid w:val="0093525C"/>
    <w:rsid w:val="00947F4D"/>
    <w:rsid w:val="00975E1D"/>
    <w:rsid w:val="009765F6"/>
    <w:rsid w:val="0098212C"/>
    <w:rsid w:val="009A3D44"/>
    <w:rsid w:val="009E6327"/>
    <w:rsid w:val="00A13D5E"/>
    <w:rsid w:val="00A868F5"/>
    <w:rsid w:val="00AA0249"/>
    <w:rsid w:val="00AC0D4E"/>
    <w:rsid w:val="00AD6984"/>
    <w:rsid w:val="00AE6415"/>
    <w:rsid w:val="00AE6CCC"/>
    <w:rsid w:val="00B06E81"/>
    <w:rsid w:val="00B20AD8"/>
    <w:rsid w:val="00B21028"/>
    <w:rsid w:val="00B36262"/>
    <w:rsid w:val="00B61791"/>
    <w:rsid w:val="00B84D3E"/>
    <w:rsid w:val="00B87744"/>
    <w:rsid w:val="00BA0BEF"/>
    <w:rsid w:val="00BA42E0"/>
    <w:rsid w:val="00BC018B"/>
    <w:rsid w:val="00BD1152"/>
    <w:rsid w:val="00BD6CAE"/>
    <w:rsid w:val="00BE6444"/>
    <w:rsid w:val="00C06D89"/>
    <w:rsid w:val="00C27F27"/>
    <w:rsid w:val="00C44F50"/>
    <w:rsid w:val="00C52239"/>
    <w:rsid w:val="00C53987"/>
    <w:rsid w:val="00C8064A"/>
    <w:rsid w:val="00C85D56"/>
    <w:rsid w:val="00C9138A"/>
    <w:rsid w:val="00CA07A4"/>
    <w:rsid w:val="00CA381D"/>
    <w:rsid w:val="00CA5CEE"/>
    <w:rsid w:val="00CC1EE2"/>
    <w:rsid w:val="00CD0FEF"/>
    <w:rsid w:val="00CD6AF1"/>
    <w:rsid w:val="00CE0676"/>
    <w:rsid w:val="00CF1D4C"/>
    <w:rsid w:val="00CF21C3"/>
    <w:rsid w:val="00D02A41"/>
    <w:rsid w:val="00D05264"/>
    <w:rsid w:val="00D132C0"/>
    <w:rsid w:val="00D25698"/>
    <w:rsid w:val="00D50422"/>
    <w:rsid w:val="00D61726"/>
    <w:rsid w:val="00D723B5"/>
    <w:rsid w:val="00D73437"/>
    <w:rsid w:val="00D80039"/>
    <w:rsid w:val="00DA46CC"/>
    <w:rsid w:val="00DA7D80"/>
    <w:rsid w:val="00DD2FF4"/>
    <w:rsid w:val="00DD428E"/>
    <w:rsid w:val="00DF1194"/>
    <w:rsid w:val="00E2485B"/>
    <w:rsid w:val="00E3400A"/>
    <w:rsid w:val="00E42878"/>
    <w:rsid w:val="00E7154C"/>
    <w:rsid w:val="00E73AB4"/>
    <w:rsid w:val="00E8391B"/>
    <w:rsid w:val="00EB4EA7"/>
    <w:rsid w:val="00EE34A9"/>
    <w:rsid w:val="00EE69F4"/>
    <w:rsid w:val="00EE7A85"/>
    <w:rsid w:val="00F025A8"/>
    <w:rsid w:val="00F05F16"/>
    <w:rsid w:val="00F13890"/>
    <w:rsid w:val="00F321F5"/>
    <w:rsid w:val="00F35A4D"/>
    <w:rsid w:val="00F40743"/>
    <w:rsid w:val="00F440A9"/>
    <w:rsid w:val="00F77095"/>
    <w:rsid w:val="00F80AC2"/>
    <w:rsid w:val="00F86B14"/>
    <w:rsid w:val="00F9258D"/>
    <w:rsid w:val="00F971E7"/>
    <w:rsid w:val="00FA2175"/>
    <w:rsid w:val="00FA6BD4"/>
    <w:rsid w:val="00FA76E5"/>
    <w:rsid w:val="00FD6A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customStyle="1" w:styleId="Default">
    <w:name w:val="Default"/>
    <w:rsid w:val="00617C5E"/>
    <w:pPr>
      <w:suppressAutoHyphens/>
      <w:autoSpaceDE w:val="0"/>
      <w:spacing w:after="0" w:line="240" w:lineRule="auto"/>
    </w:pPr>
    <w:rPr>
      <w:rFonts w:ascii="Calibri" w:eastAsia="Times New Roman" w:hAnsi="Calibri" w:cs="Calibri"/>
      <w:color w:val="000000"/>
      <w:sz w:val="24"/>
      <w:szCs w:val="24"/>
      <w:lang w:eastAsia="zh-CN"/>
    </w:rPr>
  </w:style>
  <w:style w:type="character" w:styleId="Odwoaniedokomentarza">
    <w:name w:val="annotation reference"/>
    <w:basedOn w:val="Domylnaczcionkaakapitu"/>
    <w:uiPriority w:val="99"/>
    <w:semiHidden/>
    <w:unhideWhenUsed/>
    <w:rsid w:val="009329BF"/>
    <w:rPr>
      <w:sz w:val="16"/>
      <w:szCs w:val="16"/>
    </w:rPr>
  </w:style>
  <w:style w:type="paragraph" w:styleId="Tekstkomentarza">
    <w:name w:val="annotation text"/>
    <w:basedOn w:val="Normalny"/>
    <w:link w:val="TekstkomentarzaZnak"/>
    <w:uiPriority w:val="99"/>
    <w:unhideWhenUsed/>
    <w:rsid w:val="009329BF"/>
    <w:pPr>
      <w:spacing w:line="240" w:lineRule="auto"/>
    </w:pPr>
    <w:rPr>
      <w:sz w:val="20"/>
      <w:szCs w:val="20"/>
    </w:rPr>
  </w:style>
  <w:style w:type="character" w:customStyle="1" w:styleId="TekstkomentarzaZnak">
    <w:name w:val="Tekst komentarza Znak"/>
    <w:basedOn w:val="Domylnaczcionkaakapitu"/>
    <w:link w:val="Tekstkomentarza"/>
    <w:uiPriority w:val="99"/>
    <w:rsid w:val="009329BF"/>
    <w:rPr>
      <w:sz w:val="20"/>
      <w:szCs w:val="20"/>
    </w:rPr>
  </w:style>
  <w:style w:type="paragraph" w:styleId="Tematkomentarza">
    <w:name w:val="annotation subject"/>
    <w:basedOn w:val="Tekstkomentarza"/>
    <w:next w:val="Tekstkomentarza"/>
    <w:link w:val="TematkomentarzaZnak"/>
    <w:uiPriority w:val="99"/>
    <w:semiHidden/>
    <w:unhideWhenUsed/>
    <w:rsid w:val="009329BF"/>
    <w:rPr>
      <w:b/>
      <w:bCs/>
    </w:rPr>
  </w:style>
  <w:style w:type="character" w:customStyle="1" w:styleId="TematkomentarzaZnak">
    <w:name w:val="Temat komentarza Znak"/>
    <w:basedOn w:val="TekstkomentarzaZnak"/>
    <w:link w:val="Tematkomentarza"/>
    <w:uiPriority w:val="99"/>
    <w:semiHidden/>
    <w:rsid w:val="009329BF"/>
    <w:rPr>
      <w:b/>
      <w:bCs/>
      <w:sz w:val="20"/>
      <w:szCs w:val="20"/>
    </w:rPr>
  </w:style>
  <w:style w:type="paragraph" w:styleId="Poprawka">
    <w:name w:val="Revision"/>
    <w:hidden/>
    <w:uiPriority w:val="99"/>
    <w:semiHidden/>
    <w:rsid w:val="005077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7755</Words>
  <Characters>46535</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4</cp:revision>
  <cp:lastPrinted>2022-09-08T13:34:00Z</cp:lastPrinted>
  <dcterms:created xsi:type="dcterms:W3CDTF">2025-01-10T07:15:00Z</dcterms:created>
  <dcterms:modified xsi:type="dcterms:W3CDTF">2025-01-10T08:08:00Z</dcterms:modified>
</cp:coreProperties>
</file>