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FC058B" w14:textId="77777777" w:rsidR="009276B2" w:rsidRPr="003831AA" w:rsidRDefault="009276B2" w:rsidP="007A6A7A">
      <w:pPr>
        <w:spacing w:after="0" w:line="240" w:lineRule="exact"/>
        <w:rPr>
          <w:rFonts w:ascii="Lato" w:hAnsi="Lato"/>
          <w:spacing w:val="4"/>
        </w:rPr>
      </w:pPr>
    </w:p>
    <w:p w14:paraId="776DAFA9" w14:textId="313FF0F9" w:rsidR="009276B2" w:rsidRPr="003831AA" w:rsidRDefault="009276B2" w:rsidP="007A6A7A">
      <w:pPr>
        <w:spacing w:after="0" w:line="240" w:lineRule="exact"/>
        <w:rPr>
          <w:rFonts w:ascii="Lato" w:hAnsi="Lato"/>
          <w:spacing w:val="4"/>
        </w:rPr>
      </w:pPr>
      <w:r w:rsidRPr="003831AA">
        <w:rPr>
          <w:rFonts w:ascii="Lato" w:hAnsi="Lato"/>
          <w:spacing w:val="4"/>
        </w:rPr>
        <w:t>Znak pisma</w:t>
      </w:r>
      <w:r w:rsidR="00B36262" w:rsidRPr="003831AA">
        <w:rPr>
          <w:rFonts w:ascii="Lato" w:hAnsi="Lato"/>
          <w:spacing w:val="4"/>
        </w:rPr>
        <w:t>:</w:t>
      </w:r>
      <w:r w:rsidR="002830CF" w:rsidRPr="003831AA">
        <w:rPr>
          <w:rFonts w:ascii="Lato" w:hAnsi="Lato"/>
          <w:spacing w:val="4"/>
        </w:rPr>
        <w:t xml:space="preserve"> </w:t>
      </w:r>
      <w:r w:rsidR="007A6A7A" w:rsidRPr="003831AA">
        <w:rPr>
          <w:rFonts w:ascii="Lato" w:hAnsi="Lato"/>
          <w:spacing w:val="4"/>
        </w:rPr>
        <w:t>DLI-I.7</w:t>
      </w:r>
      <w:r w:rsidR="000764DF" w:rsidRPr="003831AA">
        <w:rPr>
          <w:rFonts w:ascii="Lato" w:hAnsi="Lato"/>
          <w:spacing w:val="4"/>
        </w:rPr>
        <w:t>6</w:t>
      </w:r>
      <w:r w:rsidR="007118C3" w:rsidRPr="003831AA">
        <w:rPr>
          <w:rFonts w:ascii="Lato" w:hAnsi="Lato"/>
          <w:spacing w:val="4"/>
        </w:rPr>
        <w:t>22.1.2023</w:t>
      </w:r>
      <w:r w:rsidR="00033B75" w:rsidRPr="003831AA">
        <w:rPr>
          <w:rFonts w:ascii="Lato" w:hAnsi="Lato"/>
          <w:spacing w:val="4"/>
        </w:rPr>
        <w:t>.LB.</w:t>
      </w:r>
      <w:r w:rsidR="008610B7" w:rsidRPr="003831AA">
        <w:rPr>
          <w:rFonts w:ascii="Lato" w:hAnsi="Lato"/>
          <w:spacing w:val="4"/>
        </w:rPr>
        <w:t>3</w:t>
      </w:r>
    </w:p>
    <w:p w14:paraId="393F5143" w14:textId="4E3672BE" w:rsidR="00D51D51" w:rsidRPr="003831AA" w:rsidRDefault="00B36262" w:rsidP="00D51D51">
      <w:pPr>
        <w:spacing w:after="0" w:line="240" w:lineRule="exact"/>
        <w:rPr>
          <w:rFonts w:ascii="Lato" w:hAnsi="Lato"/>
          <w:spacing w:val="4"/>
        </w:rPr>
      </w:pPr>
      <w:r w:rsidRPr="003831AA">
        <w:rPr>
          <w:rFonts w:ascii="Lato" w:hAnsi="Lato"/>
          <w:spacing w:val="4"/>
        </w:rPr>
        <w:t>Warszawa</w:t>
      </w:r>
      <w:r w:rsidR="009276B2" w:rsidRPr="003831AA">
        <w:rPr>
          <w:rFonts w:ascii="Lato" w:hAnsi="Lato"/>
          <w:spacing w:val="4"/>
        </w:rPr>
        <w:t>,</w:t>
      </w:r>
      <w:r w:rsidR="009D5D92" w:rsidRPr="003831AA">
        <w:rPr>
          <w:rFonts w:ascii="Lato" w:hAnsi="Lato"/>
          <w:spacing w:val="4"/>
        </w:rPr>
        <w:t xml:space="preserve"> 1 września </w:t>
      </w:r>
      <w:r w:rsidR="007A6A7A" w:rsidRPr="003831AA">
        <w:rPr>
          <w:rFonts w:ascii="Lato" w:hAnsi="Lato"/>
          <w:spacing w:val="4"/>
        </w:rPr>
        <w:t>202</w:t>
      </w:r>
      <w:r w:rsidR="007E4160" w:rsidRPr="003831AA">
        <w:rPr>
          <w:rFonts w:ascii="Lato" w:hAnsi="Lato"/>
          <w:spacing w:val="4"/>
        </w:rPr>
        <w:t>3</w:t>
      </w:r>
      <w:r w:rsidR="00D51D51" w:rsidRPr="003831AA">
        <w:rPr>
          <w:rFonts w:ascii="Lato" w:hAnsi="Lato"/>
          <w:spacing w:val="4"/>
        </w:rPr>
        <w:t xml:space="preserve"> r.</w:t>
      </w:r>
    </w:p>
    <w:p w14:paraId="071E349D" w14:textId="14F616F1" w:rsidR="000432A3" w:rsidRPr="003831AA" w:rsidRDefault="000432A3" w:rsidP="007E4160">
      <w:pPr>
        <w:spacing w:after="0" w:line="240" w:lineRule="exact"/>
        <w:rPr>
          <w:rFonts w:ascii="Lato" w:hAnsi="Lato"/>
          <w:spacing w:val="4"/>
        </w:rPr>
      </w:pPr>
    </w:p>
    <w:p w14:paraId="3FDACEF4" w14:textId="0595E1B3" w:rsidR="008051B1" w:rsidRPr="003831AA" w:rsidRDefault="008051B1" w:rsidP="007E4160">
      <w:pPr>
        <w:spacing w:after="0" w:line="240" w:lineRule="exact"/>
        <w:rPr>
          <w:rFonts w:ascii="Lato" w:hAnsi="Lato"/>
          <w:spacing w:val="4"/>
        </w:rPr>
      </w:pPr>
    </w:p>
    <w:p w14:paraId="62003664" w14:textId="77777777" w:rsidR="008051B1" w:rsidRPr="003831AA" w:rsidRDefault="008051B1" w:rsidP="007E4160">
      <w:pPr>
        <w:spacing w:after="0" w:line="240" w:lineRule="exact"/>
        <w:rPr>
          <w:rFonts w:ascii="Lato" w:hAnsi="Lato"/>
          <w:spacing w:val="4"/>
        </w:rPr>
      </w:pPr>
    </w:p>
    <w:p w14:paraId="33CDEDC5" w14:textId="6D08B056" w:rsidR="008610B7" w:rsidRPr="003831AA" w:rsidRDefault="007557CF" w:rsidP="008610B7">
      <w:pPr>
        <w:spacing w:after="240" w:line="240" w:lineRule="exact"/>
        <w:jc w:val="center"/>
        <w:outlineLvl w:val="0"/>
        <w:rPr>
          <w:rFonts w:ascii="Lato" w:eastAsia="Times New Roman" w:hAnsi="Lato" w:cs="Arial"/>
          <w:b/>
          <w:bCs/>
          <w:spacing w:val="4"/>
          <w:lang w:eastAsia="pl-PL"/>
        </w:rPr>
      </w:pPr>
      <w:r w:rsidRPr="003831AA">
        <w:rPr>
          <w:rFonts w:ascii="Lato" w:eastAsia="Times New Roman" w:hAnsi="Lato" w:cs="Arial"/>
          <w:b/>
          <w:bCs/>
          <w:spacing w:val="4"/>
          <w:lang w:eastAsia="pl-PL"/>
        </w:rPr>
        <w:t>DECYZJA</w:t>
      </w:r>
    </w:p>
    <w:p w14:paraId="399CEB91" w14:textId="72A8DEFB" w:rsidR="00F41903" w:rsidRPr="003831AA" w:rsidRDefault="008610B7" w:rsidP="008610B7">
      <w:pPr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  <w:r w:rsidRPr="003831AA">
        <w:rPr>
          <w:rFonts w:ascii="Lato" w:eastAsia="Times New Roman" w:hAnsi="Lato" w:cs="Arial"/>
          <w:spacing w:val="4"/>
          <w:lang w:eastAsia="pl-PL"/>
        </w:rPr>
        <w:t xml:space="preserve">Na podstawie art. </w:t>
      </w:r>
      <w:r w:rsidR="00457441" w:rsidRPr="003831AA">
        <w:rPr>
          <w:rFonts w:ascii="Lato" w:eastAsia="Times New Roman" w:hAnsi="Lato" w:cs="Arial"/>
          <w:spacing w:val="4"/>
          <w:lang w:eastAsia="pl-PL"/>
        </w:rPr>
        <w:t xml:space="preserve">138 § </w:t>
      </w:r>
      <w:r w:rsidR="00D84536" w:rsidRPr="003831AA">
        <w:rPr>
          <w:rFonts w:ascii="Lato" w:eastAsia="Times New Roman" w:hAnsi="Lato" w:cs="Arial"/>
          <w:spacing w:val="4"/>
          <w:lang w:eastAsia="pl-PL"/>
        </w:rPr>
        <w:t xml:space="preserve">1 </w:t>
      </w:r>
      <w:r w:rsidR="00457441" w:rsidRPr="003831AA">
        <w:rPr>
          <w:rFonts w:ascii="Lato" w:eastAsia="Times New Roman" w:hAnsi="Lato" w:cs="Arial"/>
          <w:spacing w:val="4"/>
          <w:lang w:eastAsia="pl-PL"/>
        </w:rPr>
        <w:t xml:space="preserve">pkt 3 </w:t>
      </w:r>
      <w:r w:rsidRPr="003831AA">
        <w:rPr>
          <w:rFonts w:ascii="Lato" w:eastAsia="Times New Roman" w:hAnsi="Lato" w:cs="Arial"/>
          <w:spacing w:val="4"/>
          <w:lang w:eastAsia="pl-PL"/>
        </w:rPr>
        <w:t>w związku z art. 1</w:t>
      </w:r>
      <w:r w:rsidR="00CF54E2" w:rsidRPr="003831AA">
        <w:rPr>
          <w:rFonts w:ascii="Lato" w:eastAsia="Times New Roman" w:hAnsi="Lato" w:cs="Arial"/>
          <w:spacing w:val="4"/>
          <w:lang w:eastAsia="pl-PL"/>
        </w:rPr>
        <w:t>05</w:t>
      </w:r>
      <w:r w:rsidRPr="003831AA">
        <w:rPr>
          <w:rFonts w:ascii="Lato" w:eastAsia="Times New Roman" w:hAnsi="Lato" w:cs="Arial"/>
          <w:spacing w:val="4"/>
          <w:lang w:eastAsia="pl-PL"/>
        </w:rPr>
        <w:t xml:space="preserve"> ustawy z dnia 14 czerwca 1960 r. – Kodeks postępowania administracyjnego (</w:t>
      </w:r>
      <w:proofErr w:type="spellStart"/>
      <w:r w:rsidRPr="003831AA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3831AA">
        <w:rPr>
          <w:rFonts w:ascii="Lato" w:eastAsia="Times New Roman" w:hAnsi="Lato" w:cs="Arial"/>
          <w:spacing w:val="4"/>
          <w:lang w:eastAsia="pl-PL"/>
        </w:rPr>
        <w:t>. Dz. U. z 202</w:t>
      </w:r>
      <w:r w:rsidR="00F41903" w:rsidRPr="003831AA">
        <w:rPr>
          <w:rFonts w:ascii="Lato" w:eastAsia="Times New Roman" w:hAnsi="Lato" w:cs="Arial"/>
          <w:spacing w:val="4"/>
          <w:lang w:eastAsia="pl-PL"/>
        </w:rPr>
        <w:t>3</w:t>
      </w:r>
      <w:r w:rsidRPr="003831AA">
        <w:rPr>
          <w:rFonts w:ascii="Lato" w:eastAsia="Times New Roman" w:hAnsi="Lato" w:cs="Arial"/>
          <w:spacing w:val="4"/>
          <w:lang w:eastAsia="pl-PL"/>
        </w:rPr>
        <w:t xml:space="preserve"> r., poz. </w:t>
      </w:r>
      <w:r w:rsidR="00F41903" w:rsidRPr="003831AA">
        <w:rPr>
          <w:rFonts w:ascii="Lato" w:eastAsia="Times New Roman" w:hAnsi="Lato" w:cs="Arial"/>
          <w:spacing w:val="4"/>
          <w:lang w:eastAsia="pl-PL"/>
        </w:rPr>
        <w:t>775</w:t>
      </w:r>
      <w:r w:rsidRPr="003831AA">
        <w:rPr>
          <w:rFonts w:ascii="Lato" w:eastAsia="Times New Roman" w:hAnsi="Lato" w:cs="Arial"/>
          <w:spacing w:val="4"/>
          <w:lang w:eastAsia="pl-PL"/>
        </w:rPr>
        <w:t xml:space="preserve">, z </w:t>
      </w:r>
      <w:proofErr w:type="spellStart"/>
      <w:r w:rsidRPr="003831AA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Pr="003831AA">
        <w:rPr>
          <w:rFonts w:ascii="Lato" w:eastAsia="Times New Roman" w:hAnsi="Lato" w:cs="Arial"/>
          <w:spacing w:val="4"/>
          <w:lang w:eastAsia="pl-PL"/>
        </w:rPr>
        <w:t>. zm.), zwanej dalej „</w:t>
      </w:r>
      <w:r w:rsidRPr="003831AA">
        <w:rPr>
          <w:rFonts w:ascii="Lato" w:eastAsia="Times New Roman" w:hAnsi="Lato" w:cs="Arial"/>
          <w:i/>
          <w:spacing w:val="4"/>
          <w:lang w:eastAsia="pl-PL"/>
        </w:rPr>
        <w:t>kpa</w:t>
      </w:r>
      <w:r w:rsidRPr="003831AA">
        <w:rPr>
          <w:rFonts w:ascii="Lato" w:eastAsia="Times New Roman" w:hAnsi="Lato" w:cs="Arial"/>
          <w:spacing w:val="4"/>
          <w:lang w:eastAsia="pl-PL"/>
        </w:rPr>
        <w:t xml:space="preserve">”, po zapoznaniu się z </w:t>
      </w:r>
      <w:r w:rsidR="00F41903" w:rsidRPr="003831AA">
        <w:rPr>
          <w:rFonts w:ascii="Lato" w:eastAsia="Times New Roman" w:hAnsi="Lato" w:cs="Arial"/>
          <w:spacing w:val="4"/>
          <w:lang w:eastAsia="pl-PL"/>
        </w:rPr>
        <w:t>odwołaniem P</w:t>
      </w:r>
      <w:r w:rsidR="00CD2613">
        <w:rPr>
          <w:rFonts w:ascii="Lato" w:eastAsia="Times New Roman" w:hAnsi="Lato" w:cs="Arial"/>
          <w:spacing w:val="4"/>
          <w:lang w:eastAsia="pl-PL"/>
        </w:rPr>
        <w:t>.</w:t>
      </w:r>
      <w:r w:rsidR="00F41903" w:rsidRPr="003831AA">
        <w:rPr>
          <w:rFonts w:ascii="Lato" w:eastAsia="Times New Roman" w:hAnsi="Lato" w:cs="Arial"/>
          <w:spacing w:val="4"/>
          <w:lang w:eastAsia="pl-PL"/>
        </w:rPr>
        <w:t xml:space="preserve"> G</w:t>
      </w:r>
      <w:r w:rsidR="00CD2613">
        <w:rPr>
          <w:rFonts w:ascii="Lato" w:eastAsia="Times New Roman" w:hAnsi="Lato" w:cs="Arial"/>
          <w:spacing w:val="4"/>
          <w:lang w:eastAsia="pl-PL"/>
        </w:rPr>
        <w:t>.</w:t>
      </w:r>
      <w:r w:rsidR="00F41903" w:rsidRPr="003831AA">
        <w:rPr>
          <w:rFonts w:ascii="Lato" w:eastAsia="Times New Roman" w:hAnsi="Lato" w:cs="Arial"/>
          <w:spacing w:val="4"/>
          <w:lang w:eastAsia="pl-PL"/>
        </w:rPr>
        <w:t xml:space="preserve"> L</w:t>
      </w:r>
      <w:r w:rsidR="00CD2613">
        <w:rPr>
          <w:rFonts w:ascii="Lato" w:eastAsia="Times New Roman" w:hAnsi="Lato" w:cs="Arial"/>
          <w:spacing w:val="4"/>
          <w:lang w:eastAsia="pl-PL"/>
        </w:rPr>
        <w:t xml:space="preserve">. </w:t>
      </w:r>
      <w:r w:rsidR="00F41903" w:rsidRPr="003831AA">
        <w:rPr>
          <w:rFonts w:ascii="Lato" w:eastAsia="Times New Roman" w:hAnsi="Lato" w:cs="Arial"/>
          <w:spacing w:val="4"/>
          <w:lang w:eastAsia="pl-PL"/>
        </w:rPr>
        <w:t>L</w:t>
      </w:r>
      <w:r w:rsidR="00CD2613">
        <w:rPr>
          <w:rFonts w:ascii="Lato" w:eastAsia="Times New Roman" w:hAnsi="Lato" w:cs="Arial"/>
          <w:spacing w:val="4"/>
          <w:lang w:eastAsia="pl-PL"/>
        </w:rPr>
        <w:t xml:space="preserve">. </w:t>
      </w:r>
      <w:r w:rsidR="00F41903" w:rsidRPr="003831AA">
        <w:rPr>
          <w:rFonts w:ascii="Lato" w:eastAsia="Times New Roman" w:hAnsi="Lato" w:cs="Arial"/>
          <w:spacing w:val="4"/>
          <w:lang w:eastAsia="pl-PL"/>
        </w:rPr>
        <w:t xml:space="preserve"> P</w:t>
      </w:r>
      <w:r w:rsidR="00CD2613">
        <w:rPr>
          <w:rFonts w:ascii="Lato" w:eastAsia="Times New Roman" w:hAnsi="Lato" w:cs="Arial"/>
          <w:spacing w:val="4"/>
          <w:lang w:eastAsia="pl-PL"/>
        </w:rPr>
        <w:t>.</w:t>
      </w:r>
      <w:r w:rsidR="007A1199" w:rsidRPr="003831AA">
        <w:rPr>
          <w:rFonts w:ascii="Lato" w:eastAsia="Times New Roman" w:hAnsi="Lato" w:cs="Arial"/>
          <w:spacing w:val="4"/>
          <w:lang w:eastAsia="pl-PL"/>
        </w:rPr>
        <w:t xml:space="preserve"> </w:t>
      </w:r>
      <w:r w:rsidR="00F41903" w:rsidRPr="003831AA">
        <w:rPr>
          <w:rFonts w:ascii="Lato" w:eastAsia="Times New Roman" w:hAnsi="Lato" w:cs="Arial"/>
          <w:spacing w:val="4"/>
          <w:lang w:eastAsia="pl-PL"/>
        </w:rPr>
        <w:t>N</w:t>
      </w:r>
      <w:r w:rsidR="00CD2613">
        <w:rPr>
          <w:rFonts w:ascii="Lato" w:eastAsia="Times New Roman" w:hAnsi="Lato" w:cs="Arial"/>
          <w:spacing w:val="4"/>
          <w:lang w:eastAsia="pl-PL"/>
        </w:rPr>
        <w:t xml:space="preserve">. </w:t>
      </w:r>
      <w:r w:rsidR="00F41903" w:rsidRPr="003831AA">
        <w:rPr>
          <w:rFonts w:ascii="Lato" w:eastAsia="Times New Roman" w:hAnsi="Lato" w:cs="Arial"/>
          <w:spacing w:val="4"/>
          <w:lang w:eastAsia="pl-PL"/>
        </w:rPr>
        <w:t>D</w:t>
      </w:r>
      <w:r w:rsidR="00CD2613">
        <w:rPr>
          <w:rFonts w:ascii="Lato" w:eastAsia="Times New Roman" w:hAnsi="Lato" w:cs="Arial"/>
          <w:spacing w:val="4"/>
          <w:lang w:eastAsia="pl-PL"/>
        </w:rPr>
        <w:t>.</w:t>
      </w:r>
      <w:r w:rsidR="00F41903" w:rsidRPr="003831AA">
        <w:rPr>
          <w:rFonts w:ascii="Lato" w:eastAsia="Times New Roman" w:hAnsi="Lato" w:cs="Arial"/>
          <w:spacing w:val="4"/>
          <w:lang w:eastAsia="pl-PL"/>
        </w:rPr>
        <w:t xml:space="preserve"> od decyzji </w:t>
      </w:r>
      <w:r w:rsidR="00F41903" w:rsidRPr="003831AA">
        <w:rPr>
          <w:rFonts w:ascii="Lato" w:hAnsi="Lato" w:cs="Arial"/>
          <w:spacing w:val="4"/>
        </w:rPr>
        <w:t xml:space="preserve">Wojewody Mazowieckiego </w:t>
      </w:r>
      <w:bookmarkStart w:id="0" w:name="_Hlk131073078"/>
      <w:r w:rsidR="00F41903" w:rsidRPr="003831AA">
        <w:rPr>
          <w:rFonts w:ascii="Lato" w:hAnsi="Lato" w:cs="Arial"/>
          <w:spacing w:val="4"/>
        </w:rPr>
        <w:t xml:space="preserve">Nr 1/LOK/2022 z dnia 2 stycznia 2023 r., znak: </w:t>
      </w:r>
      <w:r w:rsidR="00CD2613">
        <w:rPr>
          <w:rFonts w:ascii="Lato" w:hAnsi="Lato" w:cs="Arial"/>
          <w:spacing w:val="4"/>
        </w:rPr>
        <w:br/>
      </w:r>
      <w:r w:rsidR="00F41903" w:rsidRPr="003831AA">
        <w:rPr>
          <w:rFonts w:ascii="Lato" w:hAnsi="Lato" w:cs="Arial"/>
          <w:spacing w:val="4"/>
        </w:rPr>
        <w:t>WI-I.746.1.96.2022.IK1</w:t>
      </w:r>
      <w:bookmarkEnd w:id="0"/>
      <w:r w:rsidR="00F41903" w:rsidRPr="003831AA">
        <w:rPr>
          <w:rFonts w:ascii="Lato" w:hAnsi="Lato" w:cs="Arial"/>
          <w:spacing w:val="4"/>
        </w:rPr>
        <w:t>, o ustaleniu lokalizacji dla inwestycji polegającej na budowie polowego składu środków bojowych (</w:t>
      </w:r>
      <w:proofErr w:type="spellStart"/>
      <w:r w:rsidR="00F41903" w:rsidRPr="003831AA">
        <w:rPr>
          <w:rFonts w:ascii="Lato" w:hAnsi="Lato" w:cs="Arial"/>
          <w:spacing w:val="4"/>
        </w:rPr>
        <w:t>psśb</w:t>
      </w:r>
      <w:proofErr w:type="spellEnd"/>
      <w:r w:rsidR="00F41903" w:rsidRPr="003831AA">
        <w:rPr>
          <w:rFonts w:ascii="Lato" w:hAnsi="Lato" w:cs="Arial"/>
          <w:spacing w:val="4"/>
        </w:rPr>
        <w:t>) Zielonka, na terenie dz. ew. 267, 268, 284, 285, 306, 308, 309 obręb 5-60-02, m. Zielonka, pow. wołomiński, dz. ew. 1/12, 7 obręb 8-01-01, m. st. Warszawa, dz. ew. 16/4 obręb 0027 m. Sulejówek, pow. miński, woj. mazowieckie”,</w:t>
      </w:r>
    </w:p>
    <w:p w14:paraId="0064B4DC" w14:textId="2C616764" w:rsidR="008610B7" w:rsidRPr="003831AA" w:rsidRDefault="00702E1C" w:rsidP="005B6F1E">
      <w:pPr>
        <w:spacing w:after="240" w:line="240" w:lineRule="exact"/>
        <w:jc w:val="center"/>
        <w:outlineLvl w:val="0"/>
        <w:rPr>
          <w:rFonts w:ascii="Lato" w:eastAsia="Times New Roman" w:hAnsi="Lato" w:cs="Arial"/>
          <w:b/>
          <w:bCs/>
          <w:spacing w:val="4"/>
          <w:lang w:eastAsia="pl-PL"/>
        </w:rPr>
      </w:pPr>
      <w:r w:rsidRPr="003831AA">
        <w:rPr>
          <w:rFonts w:ascii="Lato" w:eastAsia="Times New Roman" w:hAnsi="Lato" w:cs="Arial"/>
          <w:b/>
          <w:spacing w:val="4"/>
          <w:lang w:eastAsia="pl-PL"/>
        </w:rPr>
        <w:t>umarzam postępowanie odwoławcze</w:t>
      </w:r>
      <w:r w:rsidR="008610B7" w:rsidRPr="003831AA">
        <w:rPr>
          <w:rFonts w:ascii="Lato" w:eastAsia="Times New Roman" w:hAnsi="Lato" w:cs="Arial"/>
          <w:b/>
          <w:bCs/>
          <w:spacing w:val="4"/>
          <w:lang w:eastAsia="pl-PL"/>
        </w:rPr>
        <w:t>.</w:t>
      </w:r>
      <w:r w:rsidR="005B6F1E" w:rsidRPr="003831AA">
        <w:rPr>
          <w:rFonts w:ascii="Lato" w:eastAsia="Times New Roman" w:hAnsi="Lato" w:cs="Arial"/>
          <w:b/>
          <w:bCs/>
          <w:spacing w:val="4"/>
          <w:lang w:eastAsia="pl-PL"/>
        </w:rPr>
        <w:br/>
      </w:r>
    </w:p>
    <w:p w14:paraId="327B1D69" w14:textId="77777777" w:rsidR="008610B7" w:rsidRPr="003831AA" w:rsidRDefault="008610B7" w:rsidP="008610B7">
      <w:pPr>
        <w:spacing w:after="240" w:line="240" w:lineRule="exact"/>
        <w:jc w:val="center"/>
        <w:outlineLvl w:val="0"/>
        <w:rPr>
          <w:rFonts w:ascii="Lato" w:eastAsia="Times New Roman" w:hAnsi="Lato" w:cs="Arial"/>
          <w:b/>
          <w:bCs/>
          <w:spacing w:val="4"/>
          <w:lang w:eastAsia="pl-PL"/>
        </w:rPr>
      </w:pPr>
      <w:r w:rsidRPr="003831AA">
        <w:rPr>
          <w:rFonts w:ascii="Lato" w:eastAsia="Times New Roman" w:hAnsi="Lato" w:cs="Arial"/>
          <w:b/>
          <w:bCs/>
          <w:spacing w:val="4"/>
          <w:lang w:eastAsia="pl-PL"/>
        </w:rPr>
        <w:t>UZASADNIENIE</w:t>
      </w:r>
    </w:p>
    <w:p w14:paraId="1A5D886C" w14:textId="596C965E" w:rsidR="00494B0E" w:rsidRPr="003831AA" w:rsidRDefault="00673F7B" w:rsidP="00526878">
      <w:pPr>
        <w:tabs>
          <w:tab w:val="left" w:pos="851"/>
        </w:tabs>
        <w:spacing w:after="240" w:line="240" w:lineRule="exact"/>
        <w:jc w:val="both"/>
        <w:rPr>
          <w:rFonts w:ascii="Lato" w:hAnsi="Lato" w:cs="Arial"/>
          <w:spacing w:val="4"/>
          <w:szCs w:val="20"/>
        </w:rPr>
      </w:pPr>
      <w:r w:rsidRPr="003831AA">
        <w:rPr>
          <w:rFonts w:ascii="Lato" w:hAnsi="Lato" w:cs="Arial"/>
          <w:spacing w:val="4"/>
          <w:szCs w:val="20"/>
        </w:rPr>
        <w:t xml:space="preserve">Wnioskiem z dnia </w:t>
      </w:r>
      <w:r w:rsidR="00494B0E" w:rsidRPr="003831AA">
        <w:rPr>
          <w:rFonts w:ascii="Lato" w:hAnsi="Lato" w:cs="Arial"/>
          <w:spacing w:val="4"/>
          <w:szCs w:val="20"/>
        </w:rPr>
        <w:t xml:space="preserve">14 grudnia 2022 r., </w:t>
      </w:r>
      <w:r w:rsidRPr="003831AA">
        <w:rPr>
          <w:rFonts w:ascii="Lato" w:hAnsi="Lato" w:cs="Arial"/>
          <w:spacing w:val="4"/>
          <w:szCs w:val="20"/>
        </w:rPr>
        <w:t xml:space="preserve">uzupełnionym w trakcie prowadzonego postępowania, </w:t>
      </w:r>
      <w:r w:rsidR="00494B0E" w:rsidRPr="003831AA">
        <w:rPr>
          <w:rFonts w:ascii="Lato" w:hAnsi="Lato" w:cs="Arial"/>
          <w:spacing w:val="4"/>
          <w:szCs w:val="20"/>
        </w:rPr>
        <w:t>Stołeczny Zarząd Infrastruktury</w:t>
      </w:r>
      <w:r w:rsidR="00CA36BB" w:rsidRPr="003831AA">
        <w:rPr>
          <w:rFonts w:ascii="Lato" w:hAnsi="Lato" w:cs="Arial"/>
          <w:spacing w:val="4"/>
          <w:szCs w:val="20"/>
        </w:rPr>
        <w:t xml:space="preserve"> z siedzibą w Warszawie</w:t>
      </w:r>
      <w:r w:rsidR="00494B0E" w:rsidRPr="003831AA">
        <w:rPr>
          <w:rFonts w:ascii="Lato" w:hAnsi="Lato" w:cs="Arial"/>
          <w:spacing w:val="4"/>
          <w:szCs w:val="20"/>
        </w:rPr>
        <w:t>, reprezentowany przez Pana A</w:t>
      </w:r>
      <w:r w:rsidR="00CD2613">
        <w:rPr>
          <w:rFonts w:ascii="Lato" w:hAnsi="Lato" w:cs="Arial"/>
          <w:spacing w:val="4"/>
          <w:szCs w:val="20"/>
        </w:rPr>
        <w:t>.</w:t>
      </w:r>
      <w:r w:rsidR="00494B0E" w:rsidRPr="003831AA">
        <w:rPr>
          <w:rFonts w:ascii="Lato" w:hAnsi="Lato" w:cs="Arial"/>
          <w:spacing w:val="4"/>
          <w:szCs w:val="20"/>
        </w:rPr>
        <w:t xml:space="preserve"> W</w:t>
      </w:r>
      <w:r w:rsidR="00CD2613">
        <w:rPr>
          <w:rFonts w:ascii="Lato" w:hAnsi="Lato" w:cs="Arial"/>
          <w:spacing w:val="4"/>
          <w:szCs w:val="20"/>
        </w:rPr>
        <w:t>.</w:t>
      </w:r>
      <w:r w:rsidRPr="003831AA">
        <w:rPr>
          <w:rFonts w:ascii="Lato" w:hAnsi="Lato" w:cs="Arial"/>
          <w:spacing w:val="4"/>
          <w:szCs w:val="20"/>
        </w:rPr>
        <w:t>, zwany dalej „</w:t>
      </w:r>
      <w:r w:rsidRPr="003831AA">
        <w:rPr>
          <w:rFonts w:ascii="Lato" w:hAnsi="Lato" w:cs="Arial"/>
          <w:i/>
          <w:spacing w:val="4"/>
          <w:szCs w:val="20"/>
        </w:rPr>
        <w:t>inwestorem</w:t>
      </w:r>
      <w:r w:rsidRPr="003831AA">
        <w:rPr>
          <w:rFonts w:ascii="Lato" w:hAnsi="Lato" w:cs="Arial"/>
          <w:spacing w:val="4"/>
          <w:szCs w:val="20"/>
        </w:rPr>
        <w:t xml:space="preserve">”, wystąpił do Wojewody </w:t>
      </w:r>
      <w:r w:rsidR="00494B0E" w:rsidRPr="003831AA">
        <w:rPr>
          <w:rFonts w:ascii="Lato" w:hAnsi="Lato" w:cs="Arial"/>
          <w:spacing w:val="4"/>
          <w:szCs w:val="20"/>
        </w:rPr>
        <w:t xml:space="preserve">Mazowieckiego </w:t>
      </w:r>
      <w:r w:rsidR="00CD2613">
        <w:rPr>
          <w:rFonts w:ascii="Lato" w:hAnsi="Lato" w:cs="Arial"/>
          <w:spacing w:val="4"/>
          <w:szCs w:val="20"/>
        </w:rPr>
        <w:br/>
      </w:r>
      <w:r w:rsidRPr="003831AA">
        <w:rPr>
          <w:rFonts w:ascii="Lato" w:hAnsi="Lato" w:cs="Arial"/>
          <w:spacing w:val="4"/>
          <w:szCs w:val="20"/>
        </w:rPr>
        <w:t xml:space="preserve">o wydanie decyzji o </w:t>
      </w:r>
      <w:r w:rsidR="00494B0E" w:rsidRPr="003831AA">
        <w:rPr>
          <w:rFonts w:ascii="Lato" w:hAnsi="Lato" w:cs="Arial"/>
          <w:spacing w:val="4"/>
        </w:rPr>
        <w:t>ustaleniu lokalizacji dla inwestycji polegającej na budowie polowego składu środków bojowych (</w:t>
      </w:r>
      <w:proofErr w:type="spellStart"/>
      <w:r w:rsidR="00494B0E" w:rsidRPr="003831AA">
        <w:rPr>
          <w:rFonts w:ascii="Lato" w:hAnsi="Lato" w:cs="Arial"/>
          <w:spacing w:val="4"/>
        </w:rPr>
        <w:t>psśb</w:t>
      </w:r>
      <w:proofErr w:type="spellEnd"/>
      <w:r w:rsidR="00494B0E" w:rsidRPr="003831AA">
        <w:rPr>
          <w:rFonts w:ascii="Lato" w:hAnsi="Lato" w:cs="Arial"/>
          <w:spacing w:val="4"/>
        </w:rPr>
        <w:t>) Zielonka, na terenie dz. ew. 267, 268, 284, 285, 306, 308, 309 obręb 5-60-02, m. Zielonka, pow. wołomiński, dz. ew. 1/12, 7 obręb 8-01-01, m. st. Warszawa, dz. ew. 16/4 obręb 0027 m. Sulejówek, pow. miński, woj. mazowieckie”.</w:t>
      </w:r>
    </w:p>
    <w:p w14:paraId="272D2E68" w14:textId="0161C2AA" w:rsidR="00673F7B" w:rsidRPr="003831AA" w:rsidRDefault="00673F7B" w:rsidP="00526878">
      <w:pPr>
        <w:spacing w:after="240" w:line="240" w:lineRule="exact"/>
        <w:jc w:val="both"/>
        <w:rPr>
          <w:rFonts w:ascii="Lato" w:hAnsi="Lato" w:cs="Arial"/>
          <w:i/>
          <w:spacing w:val="4"/>
          <w:szCs w:val="20"/>
        </w:rPr>
      </w:pPr>
      <w:r w:rsidRPr="003831AA">
        <w:rPr>
          <w:rFonts w:ascii="Lato" w:hAnsi="Lato" w:cs="Arial"/>
          <w:spacing w:val="4"/>
          <w:szCs w:val="20"/>
        </w:rPr>
        <w:t xml:space="preserve">Po przeprowadzeniu postępowania w przedmiotowej sprawie, Wojewoda </w:t>
      </w:r>
      <w:r w:rsidR="00494B0E" w:rsidRPr="003831AA">
        <w:rPr>
          <w:rFonts w:ascii="Lato" w:hAnsi="Lato" w:cs="Arial"/>
          <w:spacing w:val="4"/>
          <w:szCs w:val="20"/>
        </w:rPr>
        <w:t>Mazowiecki wydał w dniu 2 stycznia 2023 r., znak: WI-I.746.1.96.2022.IK1</w:t>
      </w:r>
      <w:r w:rsidR="007557CF" w:rsidRPr="003831AA">
        <w:rPr>
          <w:rFonts w:ascii="Lato" w:hAnsi="Lato" w:cs="Arial"/>
          <w:spacing w:val="4"/>
          <w:szCs w:val="20"/>
        </w:rPr>
        <w:t>,</w:t>
      </w:r>
      <w:r w:rsidR="00494B0E" w:rsidRPr="003831AA">
        <w:rPr>
          <w:rFonts w:ascii="Lato" w:hAnsi="Lato" w:cs="Arial"/>
          <w:spacing w:val="4"/>
          <w:szCs w:val="20"/>
        </w:rPr>
        <w:t xml:space="preserve"> </w:t>
      </w:r>
      <w:r w:rsidRPr="003831AA">
        <w:rPr>
          <w:rFonts w:ascii="Lato" w:hAnsi="Lato" w:cs="Arial"/>
          <w:spacing w:val="4"/>
          <w:szCs w:val="20"/>
        </w:rPr>
        <w:t xml:space="preserve">decyzję Nr </w:t>
      </w:r>
      <w:r w:rsidR="00494B0E" w:rsidRPr="003831AA">
        <w:rPr>
          <w:rFonts w:ascii="Lato" w:hAnsi="Lato" w:cs="Arial"/>
          <w:spacing w:val="4"/>
          <w:szCs w:val="20"/>
        </w:rPr>
        <w:t xml:space="preserve">1/LOK/2023, o ustaleniu lokalizacji inwestycji </w:t>
      </w:r>
      <w:r w:rsidR="00494B0E" w:rsidRPr="003831AA">
        <w:rPr>
          <w:rFonts w:ascii="Lato" w:hAnsi="Lato" w:cs="Arial"/>
          <w:spacing w:val="4"/>
        </w:rPr>
        <w:t>polegającej na budowie polowego składu środków bojowych (</w:t>
      </w:r>
      <w:proofErr w:type="spellStart"/>
      <w:r w:rsidR="00494B0E" w:rsidRPr="003831AA">
        <w:rPr>
          <w:rFonts w:ascii="Lato" w:hAnsi="Lato" w:cs="Arial"/>
          <w:spacing w:val="4"/>
        </w:rPr>
        <w:t>psśb</w:t>
      </w:r>
      <w:proofErr w:type="spellEnd"/>
      <w:r w:rsidR="00494B0E" w:rsidRPr="003831AA">
        <w:rPr>
          <w:rFonts w:ascii="Lato" w:hAnsi="Lato" w:cs="Arial"/>
          <w:spacing w:val="4"/>
        </w:rPr>
        <w:t xml:space="preserve">) Zielonka, na terenie dz. ew. 267, 268, 284, 285, 306, 308, 309 obręb </w:t>
      </w:r>
      <w:r w:rsidR="00291D40" w:rsidRPr="003831AA">
        <w:rPr>
          <w:rFonts w:ascii="Lato" w:hAnsi="Lato" w:cs="Arial"/>
          <w:spacing w:val="4"/>
        </w:rPr>
        <w:br/>
      </w:r>
      <w:r w:rsidR="00494B0E" w:rsidRPr="003831AA">
        <w:rPr>
          <w:rFonts w:ascii="Lato" w:hAnsi="Lato" w:cs="Arial"/>
          <w:spacing w:val="4"/>
        </w:rPr>
        <w:t>5-60-02, m. Zielonka, pow. wołomiński, dz. ew. 1/12, 7 obręb 8-01-01, m. st. Warszawa, dz. ew. 16/4 obręb 0027 m. Sulejówek, pow. miński, woj. mazowieckie”</w:t>
      </w:r>
      <w:r w:rsidRPr="003831AA">
        <w:rPr>
          <w:rFonts w:ascii="Lato" w:hAnsi="Lato" w:cs="Arial"/>
          <w:spacing w:val="4"/>
          <w:szCs w:val="20"/>
        </w:rPr>
        <w:t>, zwaną dalej „</w:t>
      </w:r>
      <w:r w:rsidRPr="003831AA">
        <w:rPr>
          <w:rFonts w:ascii="Lato" w:hAnsi="Lato" w:cs="Arial"/>
          <w:i/>
          <w:spacing w:val="4"/>
          <w:szCs w:val="20"/>
        </w:rPr>
        <w:t>decyzją Wojewody M</w:t>
      </w:r>
      <w:r w:rsidR="00494B0E" w:rsidRPr="003831AA">
        <w:rPr>
          <w:rFonts w:ascii="Lato" w:hAnsi="Lato" w:cs="Arial"/>
          <w:i/>
          <w:spacing w:val="4"/>
          <w:szCs w:val="20"/>
        </w:rPr>
        <w:t>azowieckiego</w:t>
      </w:r>
      <w:r w:rsidRPr="003831AA">
        <w:rPr>
          <w:rFonts w:ascii="Lato" w:hAnsi="Lato" w:cs="Arial"/>
          <w:i/>
          <w:spacing w:val="4"/>
          <w:szCs w:val="20"/>
        </w:rPr>
        <w:t>”</w:t>
      </w:r>
      <w:r w:rsidR="00494B0E" w:rsidRPr="003831AA">
        <w:rPr>
          <w:rFonts w:ascii="Lato" w:hAnsi="Lato" w:cs="Arial"/>
          <w:i/>
          <w:spacing w:val="4"/>
          <w:szCs w:val="20"/>
        </w:rPr>
        <w:t>.</w:t>
      </w:r>
      <w:r w:rsidRPr="003831AA">
        <w:rPr>
          <w:rFonts w:ascii="Lato" w:hAnsi="Lato" w:cs="Arial"/>
          <w:i/>
          <w:spacing w:val="4"/>
          <w:szCs w:val="20"/>
        </w:rPr>
        <w:t xml:space="preserve"> </w:t>
      </w:r>
    </w:p>
    <w:p w14:paraId="65806253" w14:textId="782AF4CD" w:rsidR="005D7E67" w:rsidRPr="003831AA" w:rsidRDefault="005D7E67" w:rsidP="00526878">
      <w:pPr>
        <w:spacing w:after="240" w:line="240" w:lineRule="exact"/>
        <w:jc w:val="both"/>
        <w:rPr>
          <w:rFonts w:ascii="Lato" w:hAnsi="Lato" w:cs="Arial"/>
          <w:bCs/>
          <w:spacing w:val="4"/>
          <w:szCs w:val="20"/>
        </w:rPr>
      </w:pPr>
      <w:r w:rsidRPr="003831AA">
        <w:rPr>
          <w:rFonts w:ascii="Lato" w:hAnsi="Lato" w:cs="Arial"/>
          <w:spacing w:val="4"/>
          <w:szCs w:val="20"/>
        </w:rPr>
        <w:t xml:space="preserve">Wnioskiem z dnia 18 stycznia </w:t>
      </w:r>
      <w:r w:rsidRPr="003831AA">
        <w:rPr>
          <w:rFonts w:ascii="Lato" w:hAnsi="Lato" w:cs="Arial"/>
          <w:bCs/>
          <w:spacing w:val="4"/>
          <w:szCs w:val="20"/>
        </w:rPr>
        <w:t>2023 r., znak: SZI-WB.2116.5.2022</w:t>
      </w:r>
      <w:r w:rsidR="00E83868" w:rsidRPr="003831AA">
        <w:rPr>
          <w:rFonts w:ascii="Lato" w:hAnsi="Lato" w:cs="Arial"/>
          <w:bCs/>
          <w:spacing w:val="4"/>
          <w:szCs w:val="20"/>
        </w:rPr>
        <w:t>,</w:t>
      </w:r>
      <w:r w:rsidRPr="003831AA">
        <w:rPr>
          <w:rFonts w:ascii="Lato" w:hAnsi="Lato" w:cs="Arial"/>
          <w:bCs/>
          <w:spacing w:val="4"/>
          <w:szCs w:val="20"/>
        </w:rPr>
        <w:t xml:space="preserve"> </w:t>
      </w:r>
      <w:r w:rsidRPr="003831AA">
        <w:rPr>
          <w:rFonts w:ascii="Lato" w:hAnsi="Lato" w:cs="Arial"/>
          <w:bCs/>
          <w:i/>
          <w:iCs/>
          <w:spacing w:val="4"/>
          <w:szCs w:val="20"/>
        </w:rPr>
        <w:t xml:space="preserve">inwestor </w:t>
      </w:r>
      <w:r w:rsidR="00476D9A" w:rsidRPr="003831AA">
        <w:rPr>
          <w:rFonts w:ascii="Lato" w:hAnsi="Lato" w:cs="Arial"/>
          <w:bCs/>
          <w:spacing w:val="4"/>
          <w:szCs w:val="20"/>
        </w:rPr>
        <w:t xml:space="preserve">wystąpił </w:t>
      </w:r>
      <w:r w:rsidR="00517980" w:rsidRPr="003831AA">
        <w:rPr>
          <w:rFonts w:ascii="Lato" w:hAnsi="Lato" w:cs="Arial"/>
          <w:bCs/>
          <w:spacing w:val="4"/>
          <w:szCs w:val="20"/>
        </w:rPr>
        <w:br/>
      </w:r>
      <w:r w:rsidR="00476D9A" w:rsidRPr="003831AA">
        <w:rPr>
          <w:rFonts w:ascii="Lato" w:hAnsi="Lato" w:cs="Arial"/>
          <w:bCs/>
          <w:spacing w:val="4"/>
          <w:szCs w:val="20"/>
        </w:rPr>
        <w:t>do Wojewody Mazowieckiego</w:t>
      </w:r>
      <w:r w:rsidR="00476D9A" w:rsidRPr="003831AA">
        <w:rPr>
          <w:rFonts w:ascii="Lato" w:hAnsi="Lato" w:cs="Arial"/>
          <w:bCs/>
          <w:i/>
          <w:iCs/>
          <w:spacing w:val="4"/>
          <w:szCs w:val="20"/>
        </w:rPr>
        <w:t xml:space="preserve"> </w:t>
      </w:r>
      <w:r w:rsidRPr="003831AA">
        <w:rPr>
          <w:rFonts w:ascii="Lato" w:hAnsi="Lato" w:cs="Arial"/>
          <w:bCs/>
          <w:spacing w:val="4"/>
          <w:szCs w:val="20"/>
        </w:rPr>
        <w:t xml:space="preserve">o wygaszenie </w:t>
      </w:r>
      <w:r w:rsidRPr="003831AA">
        <w:rPr>
          <w:rFonts w:ascii="Lato" w:hAnsi="Lato" w:cs="Arial"/>
          <w:bCs/>
          <w:i/>
          <w:iCs/>
          <w:spacing w:val="4"/>
          <w:szCs w:val="20"/>
        </w:rPr>
        <w:t>decyzji Wojewody Mazowieckiego</w:t>
      </w:r>
      <w:r w:rsidRPr="003831AA">
        <w:rPr>
          <w:rFonts w:ascii="Lato" w:hAnsi="Lato" w:cs="Arial"/>
          <w:bCs/>
          <w:spacing w:val="4"/>
          <w:szCs w:val="20"/>
        </w:rPr>
        <w:t>.</w:t>
      </w:r>
    </w:p>
    <w:p w14:paraId="25DCE1D6" w14:textId="13F476FE" w:rsidR="005D7E67" w:rsidRPr="003831AA" w:rsidRDefault="005D7E67" w:rsidP="00526878">
      <w:pPr>
        <w:spacing w:after="240" w:line="240" w:lineRule="exact"/>
        <w:jc w:val="both"/>
        <w:rPr>
          <w:rFonts w:ascii="Lato" w:hAnsi="Lato" w:cs="Arial"/>
          <w:bCs/>
          <w:spacing w:val="4"/>
          <w:szCs w:val="20"/>
        </w:rPr>
      </w:pPr>
      <w:r w:rsidRPr="003831AA">
        <w:rPr>
          <w:rFonts w:ascii="Lato" w:hAnsi="Lato" w:cs="Arial"/>
          <w:spacing w:val="4"/>
          <w:szCs w:val="20"/>
        </w:rPr>
        <w:t>Po przeprowadzeniu postępowania w</w:t>
      </w:r>
      <w:r w:rsidR="00476D9A" w:rsidRPr="003831AA">
        <w:rPr>
          <w:rFonts w:ascii="Lato" w:hAnsi="Lato" w:cs="Arial"/>
          <w:spacing w:val="4"/>
          <w:szCs w:val="20"/>
        </w:rPr>
        <w:t xml:space="preserve"> sprawie ww. wniosku</w:t>
      </w:r>
      <w:r w:rsidRPr="003831AA">
        <w:rPr>
          <w:rFonts w:ascii="Lato" w:hAnsi="Lato" w:cs="Arial"/>
          <w:spacing w:val="4"/>
          <w:szCs w:val="20"/>
        </w:rPr>
        <w:t xml:space="preserve">, </w:t>
      </w:r>
      <w:bookmarkStart w:id="1" w:name="_Hlk143873356"/>
      <w:r w:rsidRPr="003831AA">
        <w:rPr>
          <w:rFonts w:ascii="Lato" w:hAnsi="Lato" w:cs="Arial"/>
          <w:spacing w:val="4"/>
          <w:szCs w:val="20"/>
        </w:rPr>
        <w:t>Wojewoda Mazowiecki wydał w dniu 19 stycznia 2023 r.</w:t>
      </w:r>
      <w:r w:rsidR="007557CF" w:rsidRPr="003831AA">
        <w:rPr>
          <w:rFonts w:ascii="Lato" w:hAnsi="Lato" w:cs="Arial"/>
          <w:spacing w:val="4"/>
          <w:szCs w:val="20"/>
        </w:rPr>
        <w:t xml:space="preserve"> decyzję,</w:t>
      </w:r>
      <w:r w:rsidRPr="003831AA">
        <w:rPr>
          <w:rFonts w:ascii="Lato" w:hAnsi="Lato" w:cs="Arial"/>
          <w:spacing w:val="4"/>
          <w:szCs w:val="20"/>
        </w:rPr>
        <w:t xml:space="preserve"> znak: WI-I.746.1.96.2022.IK1</w:t>
      </w:r>
      <w:r w:rsidR="007557CF" w:rsidRPr="003831AA">
        <w:rPr>
          <w:rFonts w:ascii="Lato" w:hAnsi="Lato" w:cs="Arial"/>
          <w:spacing w:val="4"/>
          <w:szCs w:val="20"/>
        </w:rPr>
        <w:t xml:space="preserve">, </w:t>
      </w:r>
      <w:r w:rsidR="007557CF" w:rsidRPr="003831AA">
        <w:rPr>
          <w:rFonts w:ascii="Lato" w:hAnsi="Lato" w:cs="Arial"/>
          <w:spacing w:val="4"/>
          <w:szCs w:val="20"/>
        </w:rPr>
        <w:br/>
      </w:r>
      <w:r w:rsidRPr="003831AA">
        <w:rPr>
          <w:rFonts w:ascii="Lato" w:hAnsi="Lato" w:cs="Arial"/>
          <w:spacing w:val="4"/>
          <w:szCs w:val="20"/>
        </w:rPr>
        <w:t>nr 10/LOK/2023</w:t>
      </w:r>
      <w:r w:rsidR="003365F7">
        <w:rPr>
          <w:rFonts w:ascii="Lato" w:hAnsi="Lato" w:cs="Arial"/>
          <w:spacing w:val="4"/>
          <w:szCs w:val="20"/>
        </w:rPr>
        <w:t>,</w:t>
      </w:r>
      <w:r w:rsidRPr="003831AA">
        <w:rPr>
          <w:rFonts w:ascii="Lato" w:hAnsi="Lato" w:cs="Arial"/>
          <w:spacing w:val="4"/>
          <w:szCs w:val="20"/>
        </w:rPr>
        <w:t xml:space="preserve"> stwierdzającą wygaśnięcie w całości </w:t>
      </w:r>
      <w:r w:rsidRPr="003831AA">
        <w:rPr>
          <w:rFonts w:ascii="Lato" w:hAnsi="Lato" w:cs="Arial"/>
          <w:bCs/>
          <w:i/>
          <w:iCs/>
          <w:spacing w:val="4"/>
          <w:szCs w:val="20"/>
        </w:rPr>
        <w:t>decyzji Wojewody Mazowieckiego</w:t>
      </w:r>
      <w:bookmarkEnd w:id="1"/>
      <w:r w:rsidRPr="003831AA">
        <w:rPr>
          <w:rFonts w:ascii="Lato" w:hAnsi="Lato" w:cs="Arial"/>
          <w:bCs/>
          <w:spacing w:val="4"/>
          <w:szCs w:val="20"/>
        </w:rPr>
        <w:t>.</w:t>
      </w:r>
    </w:p>
    <w:p w14:paraId="7EE00954" w14:textId="022E0842" w:rsidR="007715D5" w:rsidRPr="003831AA" w:rsidRDefault="00673F7B" w:rsidP="007715D5">
      <w:pPr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  <w:r w:rsidRPr="003831AA">
        <w:rPr>
          <w:rFonts w:ascii="Lato" w:hAnsi="Lato" w:cs="Arial"/>
          <w:spacing w:val="4"/>
          <w:szCs w:val="20"/>
        </w:rPr>
        <w:t xml:space="preserve">Od </w:t>
      </w:r>
      <w:r w:rsidRPr="003831AA">
        <w:rPr>
          <w:rFonts w:ascii="Lato" w:hAnsi="Lato" w:cs="Arial"/>
          <w:i/>
          <w:spacing w:val="4"/>
          <w:szCs w:val="20"/>
        </w:rPr>
        <w:t>decyzji Wojewody</w:t>
      </w:r>
      <w:r w:rsidR="008821EC" w:rsidRPr="003831AA">
        <w:rPr>
          <w:rFonts w:ascii="Lato" w:hAnsi="Lato" w:cs="Arial"/>
          <w:i/>
          <w:spacing w:val="4"/>
          <w:szCs w:val="20"/>
        </w:rPr>
        <w:t xml:space="preserve"> Mazowieckiego</w:t>
      </w:r>
      <w:r w:rsidRPr="003831AA">
        <w:rPr>
          <w:rFonts w:ascii="Lato" w:hAnsi="Lato" w:cs="Arial"/>
          <w:spacing w:val="4"/>
          <w:szCs w:val="20"/>
        </w:rPr>
        <w:t>, za pośrednictwem organu pierwszej instancji, odwołanie wn</w:t>
      </w:r>
      <w:r w:rsidR="008821EC" w:rsidRPr="003831AA">
        <w:rPr>
          <w:rFonts w:ascii="Lato" w:hAnsi="Lato" w:cs="Arial"/>
          <w:spacing w:val="4"/>
          <w:szCs w:val="20"/>
        </w:rPr>
        <w:t xml:space="preserve">iosło </w:t>
      </w:r>
      <w:r w:rsidR="008821EC" w:rsidRPr="003831AA">
        <w:rPr>
          <w:rFonts w:ascii="Lato" w:eastAsia="Times New Roman" w:hAnsi="Lato" w:cs="Arial"/>
          <w:spacing w:val="4"/>
          <w:lang w:eastAsia="pl-PL"/>
        </w:rPr>
        <w:t>P</w:t>
      </w:r>
      <w:r w:rsidR="00CD2613">
        <w:rPr>
          <w:rFonts w:ascii="Lato" w:eastAsia="Times New Roman" w:hAnsi="Lato" w:cs="Arial"/>
          <w:spacing w:val="4"/>
          <w:lang w:eastAsia="pl-PL"/>
        </w:rPr>
        <w:t>.</w:t>
      </w:r>
      <w:r w:rsidR="008821EC" w:rsidRPr="003831AA">
        <w:rPr>
          <w:rFonts w:ascii="Lato" w:eastAsia="Times New Roman" w:hAnsi="Lato" w:cs="Arial"/>
          <w:spacing w:val="4"/>
          <w:lang w:eastAsia="pl-PL"/>
        </w:rPr>
        <w:t xml:space="preserve"> G</w:t>
      </w:r>
      <w:r w:rsidR="00CD2613">
        <w:rPr>
          <w:rFonts w:ascii="Lato" w:eastAsia="Times New Roman" w:hAnsi="Lato" w:cs="Arial"/>
          <w:spacing w:val="4"/>
          <w:lang w:eastAsia="pl-PL"/>
        </w:rPr>
        <w:t>.</w:t>
      </w:r>
      <w:r w:rsidR="008821EC" w:rsidRPr="003831AA">
        <w:rPr>
          <w:rFonts w:ascii="Lato" w:eastAsia="Times New Roman" w:hAnsi="Lato" w:cs="Arial"/>
          <w:spacing w:val="4"/>
          <w:lang w:eastAsia="pl-PL"/>
        </w:rPr>
        <w:t xml:space="preserve"> L</w:t>
      </w:r>
      <w:r w:rsidR="00CD2613">
        <w:rPr>
          <w:rFonts w:ascii="Lato" w:eastAsia="Times New Roman" w:hAnsi="Lato" w:cs="Arial"/>
          <w:spacing w:val="4"/>
          <w:lang w:eastAsia="pl-PL"/>
        </w:rPr>
        <w:t>.</w:t>
      </w:r>
      <w:r w:rsidR="008821EC" w:rsidRPr="003831AA">
        <w:rPr>
          <w:rFonts w:ascii="Lato" w:eastAsia="Times New Roman" w:hAnsi="Lato" w:cs="Arial"/>
          <w:spacing w:val="4"/>
          <w:lang w:eastAsia="pl-PL"/>
        </w:rPr>
        <w:t xml:space="preserve"> L</w:t>
      </w:r>
      <w:r w:rsidR="00CD2613">
        <w:rPr>
          <w:rFonts w:ascii="Lato" w:eastAsia="Times New Roman" w:hAnsi="Lato" w:cs="Arial"/>
          <w:spacing w:val="4"/>
          <w:lang w:eastAsia="pl-PL"/>
        </w:rPr>
        <w:t xml:space="preserve">. </w:t>
      </w:r>
      <w:r w:rsidR="008821EC" w:rsidRPr="003831AA">
        <w:rPr>
          <w:rFonts w:ascii="Lato" w:eastAsia="Times New Roman" w:hAnsi="Lato" w:cs="Arial"/>
          <w:spacing w:val="4"/>
          <w:lang w:eastAsia="pl-PL"/>
        </w:rPr>
        <w:t>P</w:t>
      </w:r>
      <w:r w:rsidR="00CD2613">
        <w:rPr>
          <w:rFonts w:ascii="Lato" w:eastAsia="Times New Roman" w:hAnsi="Lato" w:cs="Arial"/>
          <w:spacing w:val="4"/>
          <w:lang w:eastAsia="pl-PL"/>
        </w:rPr>
        <w:t xml:space="preserve">. </w:t>
      </w:r>
      <w:r w:rsidR="008821EC" w:rsidRPr="003831AA">
        <w:rPr>
          <w:rFonts w:ascii="Lato" w:eastAsia="Times New Roman" w:hAnsi="Lato" w:cs="Arial"/>
          <w:spacing w:val="4"/>
          <w:lang w:eastAsia="pl-PL"/>
        </w:rPr>
        <w:t>N</w:t>
      </w:r>
      <w:r w:rsidR="00CD2613">
        <w:rPr>
          <w:rFonts w:ascii="Lato" w:eastAsia="Times New Roman" w:hAnsi="Lato" w:cs="Arial"/>
          <w:spacing w:val="4"/>
          <w:lang w:eastAsia="pl-PL"/>
        </w:rPr>
        <w:t>.</w:t>
      </w:r>
      <w:r w:rsidR="008821EC" w:rsidRPr="003831AA">
        <w:rPr>
          <w:rFonts w:ascii="Lato" w:eastAsia="Times New Roman" w:hAnsi="Lato" w:cs="Arial"/>
          <w:spacing w:val="4"/>
          <w:lang w:eastAsia="pl-PL"/>
        </w:rPr>
        <w:t xml:space="preserve"> D</w:t>
      </w:r>
      <w:r w:rsidR="00CD2613">
        <w:rPr>
          <w:rFonts w:ascii="Lato" w:eastAsia="Times New Roman" w:hAnsi="Lato" w:cs="Arial"/>
          <w:spacing w:val="4"/>
          <w:lang w:eastAsia="pl-PL"/>
        </w:rPr>
        <w:t>.</w:t>
      </w:r>
      <w:r w:rsidR="00292F21" w:rsidRPr="003831AA">
        <w:rPr>
          <w:rFonts w:ascii="Lato" w:eastAsia="Times New Roman" w:hAnsi="Lato" w:cs="Arial"/>
          <w:spacing w:val="4"/>
          <w:lang w:eastAsia="pl-PL"/>
        </w:rPr>
        <w:t xml:space="preserve"> [pismo z dnia 24 stycznia 2023 r. nadane w polskiej placówce pocztowej operatora wyznaczonego w rozumieniu ustawy z dnia 23 listopada 2012 r. – Prawo pocztowe </w:t>
      </w:r>
      <w:r w:rsidR="00173DE3" w:rsidRPr="003831AA">
        <w:rPr>
          <w:rFonts w:ascii="Lato" w:hAnsi="Lato"/>
        </w:rPr>
        <w:t>(</w:t>
      </w:r>
      <w:proofErr w:type="spellStart"/>
      <w:r w:rsidR="00173DE3" w:rsidRPr="003831AA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="00173DE3" w:rsidRPr="003831AA">
        <w:rPr>
          <w:rFonts w:ascii="Lato" w:eastAsia="Times New Roman" w:hAnsi="Lato" w:cs="Arial"/>
          <w:spacing w:val="4"/>
          <w:lang w:eastAsia="pl-PL"/>
        </w:rPr>
        <w:t xml:space="preserve">. </w:t>
      </w:r>
      <w:r w:rsidR="00173DE3" w:rsidRPr="003831AA">
        <w:rPr>
          <w:rFonts w:ascii="Lato" w:hAnsi="Lato"/>
        </w:rPr>
        <w:t>Dz.U. z 2023 r. poz. 1640)</w:t>
      </w:r>
      <w:r w:rsidR="00292F21" w:rsidRPr="003831AA">
        <w:rPr>
          <w:rFonts w:ascii="Lato" w:eastAsia="Times New Roman" w:hAnsi="Lato" w:cs="Arial"/>
          <w:spacing w:val="4"/>
          <w:lang w:eastAsia="pl-PL"/>
        </w:rPr>
        <w:t>, w tym samym dniu].</w:t>
      </w:r>
    </w:p>
    <w:p w14:paraId="3E1A889D" w14:textId="7CBC82B8" w:rsidR="008821EC" w:rsidRPr="003831AA" w:rsidRDefault="008821EC" w:rsidP="00526878">
      <w:pPr>
        <w:spacing w:after="240" w:line="240" w:lineRule="exact"/>
        <w:jc w:val="both"/>
        <w:outlineLvl w:val="0"/>
        <w:rPr>
          <w:rFonts w:ascii="Lato" w:hAnsi="Lato" w:cs="Arial"/>
          <w:spacing w:val="4"/>
          <w:szCs w:val="20"/>
        </w:rPr>
      </w:pPr>
    </w:p>
    <w:p w14:paraId="17F86943" w14:textId="3538B226" w:rsidR="00673F7B" w:rsidRPr="003831AA" w:rsidRDefault="00673F7B" w:rsidP="00526878">
      <w:pPr>
        <w:spacing w:after="240" w:line="240" w:lineRule="exact"/>
        <w:jc w:val="both"/>
        <w:outlineLvl w:val="0"/>
        <w:rPr>
          <w:rFonts w:ascii="Lato" w:hAnsi="Lato" w:cs="Arial"/>
          <w:i/>
          <w:spacing w:val="4"/>
          <w:szCs w:val="20"/>
        </w:rPr>
      </w:pPr>
      <w:r w:rsidRPr="003831AA">
        <w:rPr>
          <w:rFonts w:ascii="Lato" w:hAnsi="Lato" w:cs="Arial"/>
          <w:spacing w:val="4"/>
          <w:szCs w:val="20"/>
        </w:rPr>
        <w:lastRenderedPageBreak/>
        <w:t xml:space="preserve">W odwołaniu </w:t>
      </w:r>
      <w:r w:rsidR="00173DE3" w:rsidRPr="003831AA">
        <w:rPr>
          <w:rFonts w:ascii="Lato" w:hAnsi="Lato" w:cs="Arial"/>
          <w:spacing w:val="4"/>
          <w:szCs w:val="20"/>
        </w:rPr>
        <w:t xml:space="preserve">wniesionym w terminie </w:t>
      </w:r>
      <w:r w:rsidR="008821EC" w:rsidRPr="003831AA">
        <w:rPr>
          <w:rFonts w:ascii="Lato" w:eastAsia="Times New Roman" w:hAnsi="Lato" w:cs="Arial"/>
          <w:spacing w:val="4"/>
          <w:lang w:eastAsia="pl-PL"/>
        </w:rPr>
        <w:t>P</w:t>
      </w:r>
      <w:r w:rsidR="00CD2613">
        <w:rPr>
          <w:rFonts w:ascii="Lato" w:eastAsia="Times New Roman" w:hAnsi="Lato" w:cs="Arial"/>
          <w:spacing w:val="4"/>
          <w:lang w:eastAsia="pl-PL"/>
        </w:rPr>
        <w:t>.</w:t>
      </w:r>
      <w:r w:rsidR="008821EC" w:rsidRPr="003831AA">
        <w:rPr>
          <w:rFonts w:ascii="Lato" w:eastAsia="Times New Roman" w:hAnsi="Lato" w:cs="Arial"/>
          <w:spacing w:val="4"/>
          <w:lang w:eastAsia="pl-PL"/>
        </w:rPr>
        <w:t xml:space="preserve"> G</w:t>
      </w:r>
      <w:r w:rsidR="00CD2613">
        <w:rPr>
          <w:rFonts w:ascii="Lato" w:eastAsia="Times New Roman" w:hAnsi="Lato" w:cs="Arial"/>
          <w:spacing w:val="4"/>
          <w:lang w:eastAsia="pl-PL"/>
        </w:rPr>
        <w:t>.</w:t>
      </w:r>
      <w:r w:rsidR="008821EC" w:rsidRPr="003831AA">
        <w:rPr>
          <w:rFonts w:ascii="Lato" w:eastAsia="Times New Roman" w:hAnsi="Lato" w:cs="Arial"/>
          <w:spacing w:val="4"/>
          <w:lang w:eastAsia="pl-PL"/>
        </w:rPr>
        <w:t xml:space="preserve"> L</w:t>
      </w:r>
      <w:r w:rsidR="00CD2613">
        <w:rPr>
          <w:rFonts w:ascii="Lato" w:eastAsia="Times New Roman" w:hAnsi="Lato" w:cs="Arial"/>
          <w:spacing w:val="4"/>
          <w:lang w:eastAsia="pl-PL"/>
        </w:rPr>
        <w:t>.</w:t>
      </w:r>
      <w:r w:rsidR="008821EC" w:rsidRPr="003831AA">
        <w:rPr>
          <w:rFonts w:ascii="Lato" w:eastAsia="Times New Roman" w:hAnsi="Lato" w:cs="Arial"/>
          <w:spacing w:val="4"/>
          <w:lang w:eastAsia="pl-PL"/>
        </w:rPr>
        <w:t xml:space="preserve"> L</w:t>
      </w:r>
      <w:r w:rsidR="00CD2613">
        <w:rPr>
          <w:rFonts w:ascii="Lato" w:eastAsia="Times New Roman" w:hAnsi="Lato" w:cs="Arial"/>
          <w:spacing w:val="4"/>
          <w:lang w:eastAsia="pl-PL"/>
        </w:rPr>
        <w:t xml:space="preserve">. </w:t>
      </w:r>
      <w:r w:rsidR="008821EC" w:rsidRPr="003831AA">
        <w:rPr>
          <w:rFonts w:ascii="Lato" w:eastAsia="Times New Roman" w:hAnsi="Lato" w:cs="Arial"/>
          <w:spacing w:val="4"/>
          <w:lang w:eastAsia="pl-PL"/>
        </w:rPr>
        <w:t>P</w:t>
      </w:r>
      <w:r w:rsidR="00CD2613">
        <w:rPr>
          <w:rFonts w:ascii="Lato" w:eastAsia="Times New Roman" w:hAnsi="Lato" w:cs="Arial"/>
          <w:spacing w:val="4"/>
          <w:lang w:eastAsia="pl-PL"/>
        </w:rPr>
        <w:t>.</w:t>
      </w:r>
      <w:r w:rsidR="008821EC" w:rsidRPr="003831AA">
        <w:rPr>
          <w:rFonts w:ascii="Lato" w:eastAsia="Times New Roman" w:hAnsi="Lato" w:cs="Arial"/>
          <w:spacing w:val="4"/>
          <w:lang w:eastAsia="pl-PL"/>
        </w:rPr>
        <w:t xml:space="preserve"> N</w:t>
      </w:r>
      <w:r w:rsidR="00CD2613">
        <w:rPr>
          <w:rFonts w:ascii="Lato" w:eastAsia="Times New Roman" w:hAnsi="Lato" w:cs="Arial"/>
          <w:spacing w:val="4"/>
          <w:lang w:eastAsia="pl-PL"/>
        </w:rPr>
        <w:t>.</w:t>
      </w:r>
      <w:r w:rsidR="008821EC" w:rsidRPr="003831AA">
        <w:rPr>
          <w:rFonts w:ascii="Lato" w:eastAsia="Times New Roman" w:hAnsi="Lato" w:cs="Arial"/>
          <w:spacing w:val="4"/>
          <w:lang w:eastAsia="pl-PL"/>
        </w:rPr>
        <w:t xml:space="preserve"> D</w:t>
      </w:r>
      <w:r w:rsidR="00CD2613">
        <w:rPr>
          <w:rFonts w:ascii="Lato" w:eastAsia="Times New Roman" w:hAnsi="Lato" w:cs="Arial"/>
          <w:spacing w:val="4"/>
          <w:lang w:eastAsia="pl-PL"/>
        </w:rPr>
        <w:t xml:space="preserve">. </w:t>
      </w:r>
      <w:r w:rsidRPr="003831AA">
        <w:rPr>
          <w:rFonts w:ascii="Lato" w:hAnsi="Lato" w:cs="Arial"/>
          <w:spacing w:val="4"/>
          <w:szCs w:val="20"/>
        </w:rPr>
        <w:t>przedstawił</w:t>
      </w:r>
      <w:r w:rsidR="008821EC" w:rsidRPr="003831AA">
        <w:rPr>
          <w:rFonts w:ascii="Lato" w:hAnsi="Lato" w:cs="Arial"/>
          <w:spacing w:val="4"/>
          <w:szCs w:val="20"/>
        </w:rPr>
        <w:t>o</w:t>
      </w:r>
      <w:r w:rsidRPr="003831AA">
        <w:rPr>
          <w:rFonts w:ascii="Lato" w:hAnsi="Lato" w:cs="Arial"/>
          <w:spacing w:val="4"/>
          <w:szCs w:val="20"/>
        </w:rPr>
        <w:t xml:space="preserve"> zarzuty względem </w:t>
      </w:r>
      <w:r w:rsidRPr="003831AA">
        <w:rPr>
          <w:rFonts w:ascii="Lato" w:hAnsi="Lato" w:cs="Arial"/>
          <w:i/>
          <w:spacing w:val="4"/>
          <w:szCs w:val="20"/>
        </w:rPr>
        <w:t>decyzji Wojewody Ma</w:t>
      </w:r>
      <w:r w:rsidR="008821EC" w:rsidRPr="003831AA">
        <w:rPr>
          <w:rFonts w:ascii="Lato" w:hAnsi="Lato" w:cs="Arial"/>
          <w:i/>
          <w:spacing w:val="4"/>
          <w:szCs w:val="20"/>
        </w:rPr>
        <w:t>zowieckiego</w:t>
      </w:r>
      <w:r w:rsidRPr="003831AA">
        <w:rPr>
          <w:rFonts w:ascii="Lato" w:hAnsi="Lato" w:cs="Arial"/>
          <w:i/>
          <w:spacing w:val="4"/>
          <w:szCs w:val="20"/>
        </w:rPr>
        <w:t>.</w:t>
      </w:r>
    </w:p>
    <w:p w14:paraId="24E89403" w14:textId="77777777" w:rsidR="000F5395" w:rsidRPr="003831AA" w:rsidRDefault="000F5395" w:rsidP="00526878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pl-PL"/>
        </w:rPr>
      </w:pPr>
      <w:r w:rsidRPr="003831AA">
        <w:rPr>
          <w:rFonts w:ascii="Lato" w:eastAsia="Times New Roman" w:hAnsi="Lato" w:cs="Arial"/>
          <w:bCs/>
          <w:spacing w:val="4"/>
          <w:lang w:eastAsia="pl-PL"/>
        </w:rPr>
        <w:t>Uwzględniając fakt, iż właściwym w przedmiotowej sprawie - stosownie do treści rozporządzenia Prezesa Rady Ministrów z dnia 15 kwietnia 2022 r. w sprawie szczegółowego zakresu działania Ministra Rozwoju i Technologii (Dz. U. z 2022 r. poz. 838) - jest obecnie Minister Rozwoju i Technologii, zwany dalej „</w:t>
      </w:r>
      <w:r w:rsidRPr="003831AA">
        <w:rPr>
          <w:rFonts w:ascii="Lato" w:eastAsia="Times New Roman" w:hAnsi="Lato" w:cs="Arial"/>
          <w:bCs/>
          <w:i/>
          <w:iCs/>
          <w:spacing w:val="4"/>
          <w:lang w:eastAsia="pl-PL"/>
        </w:rPr>
        <w:t>Ministrem</w:t>
      </w:r>
      <w:r w:rsidRPr="003831AA">
        <w:rPr>
          <w:rFonts w:ascii="Lato" w:eastAsia="Times New Roman" w:hAnsi="Lato" w:cs="Arial"/>
          <w:bCs/>
          <w:spacing w:val="4"/>
          <w:lang w:eastAsia="pl-PL"/>
        </w:rPr>
        <w:t>”, stwierdzono, co następuje.</w:t>
      </w:r>
    </w:p>
    <w:p w14:paraId="453D6375" w14:textId="360C86E2" w:rsidR="00702E1C" w:rsidRPr="003831AA" w:rsidRDefault="00702E1C" w:rsidP="00702E1C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pl-PL"/>
        </w:rPr>
      </w:pPr>
      <w:r w:rsidRPr="003831AA">
        <w:rPr>
          <w:rFonts w:ascii="Lato" w:eastAsia="Times New Roman" w:hAnsi="Lato" w:cs="Arial"/>
          <w:bCs/>
          <w:spacing w:val="4"/>
          <w:lang w:eastAsia="pl-PL"/>
        </w:rPr>
        <w:t xml:space="preserve">Należy zaznaczyć, że zarówno w doktrynie prawa administracyjnego, jak </w:t>
      </w:r>
      <w:r w:rsidRPr="003831AA">
        <w:rPr>
          <w:rFonts w:ascii="Lato" w:eastAsia="Times New Roman" w:hAnsi="Lato" w:cs="Arial"/>
          <w:bCs/>
          <w:spacing w:val="4"/>
          <w:lang w:eastAsia="pl-PL"/>
        </w:rPr>
        <w:br/>
        <w:t xml:space="preserve">i w orzecznictwie </w:t>
      </w:r>
      <w:proofErr w:type="spellStart"/>
      <w:r w:rsidRPr="003831AA">
        <w:rPr>
          <w:rFonts w:ascii="Lato" w:eastAsia="Times New Roman" w:hAnsi="Lato" w:cs="Arial"/>
          <w:bCs/>
          <w:spacing w:val="4"/>
          <w:lang w:eastAsia="pl-PL"/>
        </w:rPr>
        <w:t>sądowoadministracyjnym</w:t>
      </w:r>
      <w:proofErr w:type="spellEnd"/>
      <w:r w:rsidRPr="003831AA">
        <w:rPr>
          <w:rFonts w:ascii="Lato" w:eastAsia="Times New Roman" w:hAnsi="Lato" w:cs="Arial"/>
          <w:bCs/>
          <w:spacing w:val="4"/>
          <w:lang w:eastAsia="pl-PL"/>
        </w:rPr>
        <w:t>, utrwalony został pogląd, iż kompetencje organu odwoławczego</w:t>
      </w:r>
      <w:r w:rsidR="00C5526E" w:rsidRPr="003831AA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Pr="003831AA">
        <w:rPr>
          <w:rFonts w:ascii="Lato" w:eastAsia="Times New Roman" w:hAnsi="Lato" w:cs="Arial"/>
          <w:bCs/>
          <w:spacing w:val="4"/>
          <w:lang w:eastAsia="pl-PL"/>
        </w:rPr>
        <w:t xml:space="preserve">nie sprowadzają się jedynie do kontroli zasadności zarzutów podniesionych w stosunku do rozstrzygnięcia organu pierwszej instancji. Organ drugiej instancji jest bowiem obowiązany uwzględnić zarówno zmiany stanu prawnego, jak </w:t>
      </w:r>
      <w:r w:rsidR="00F75874" w:rsidRPr="003831AA">
        <w:rPr>
          <w:rFonts w:ascii="Lato" w:eastAsia="Times New Roman" w:hAnsi="Lato" w:cs="Arial"/>
          <w:bCs/>
          <w:spacing w:val="4"/>
          <w:lang w:eastAsia="pl-PL"/>
        </w:rPr>
        <w:br/>
      </w:r>
      <w:r w:rsidRPr="003831AA">
        <w:rPr>
          <w:rFonts w:ascii="Lato" w:eastAsia="Times New Roman" w:hAnsi="Lato" w:cs="Arial"/>
          <w:bCs/>
          <w:spacing w:val="4"/>
          <w:lang w:eastAsia="pl-PL"/>
        </w:rPr>
        <w:t>i faktycznego, jakie zaszły w sprawie pomiędzy wydaniem orzeczenia przez organ pierwszej instancji a orzeczeniem organu odwoławczego.</w:t>
      </w:r>
    </w:p>
    <w:p w14:paraId="5F1D53F2" w14:textId="139F993E" w:rsidR="00702E1C" w:rsidRPr="003831AA" w:rsidRDefault="00702E1C" w:rsidP="00702E1C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pl-PL"/>
        </w:rPr>
      </w:pPr>
      <w:r w:rsidRPr="003831AA">
        <w:rPr>
          <w:rFonts w:ascii="Lato" w:eastAsia="Times New Roman" w:hAnsi="Lato" w:cs="Arial"/>
          <w:bCs/>
          <w:spacing w:val="4"/>
          <w:lang w:eastAsia="pl-PL"/>
        </w:rPr>
        <w:t xml:space="preserve">Zgodnie z linią orzecznictwa </w:t>
      </w:r>
      <w:proofErr w:type="spellStart"/>
      <w:r w:rsidRPr="003831AA">
        <w:rPr>
          <w:rFonts w:ascii="Lato" w:eastAsia="Times New Roman" w:hAnsi="Lato" w:cs="Arial"/>
          <w:bCs/>
          <w:spacing w:val="4"/>
          <w:lang w:eastAsia="pl-PL"/>
        </w:rPr>
        <w:t>sądowoadministracyjnego</w:t>
      </w:r>
      <w:proofErr w:type="spellEnd"/>
      <w:r w:rsidRPr="003831AA">
        <w:rPr>
          <w:rFonts w:ascii="Lato" w:eastAsia="Times New Roman" w:hAnsi="Lato" w:cs="Arial"/>
          <w:bCs/>
          <w:spacing w:val="4"/>
          <w:lang w:eastAsia="pl-PL"/>
        </w:rPr>
        <w:t xml:space="preserve"> (wyrok Wojewódzkiego Sądu Administracyjnego w Krakowie z dnia 16 kwietnia 2010 r., sygn. akt II SA/Kr 541/09), organy administracyjne orzekają według stanu faktycznego i prawnego istniejącego </w:t>
      </w:r>
      <w:r w:rsidRPr="003831AA">
        <w:rPr>
          <w:rFonts w:ascii="Lato" w:eastAsia="Times New Roman" w:hAnsi="Lato" w:cs="Arial"/>
          <w:bCs/>
          <w:spacing w:val="4"/>
          <w:lang w:eastAsia="pl-PL"/>
        </w:rPr>
        <w:br/>
        <w:t xml:space="preserve">w dacie wydawania przez nie decyzji. Obowiązek ten dotyczy również organu drugiej instancji, co wynika z zasady dwuinstancyjności postępowania administracyjnego. Zgodnie z nią, organ drugiej instancji ma obowiązek uwzględniać aktualny stan faktyczny i prawny istniejący w dacie wydawania decyzji </w:t>
      </w:r>
      <w:proofErr w:type="spellStart"/>
      <w:r w:rsidRPr="003831AA">
        <w:rPr>
          <w:rFonts w:ascii="Lato" w:eastAsia="Times New Roman" w:hAnsi="Lato" w:cs="Arial"/>
          <w:bCs/>
          <w:spacing w:val="4"/>
          <w:lang w:eastAsia="pl-PL"/>
        </w:rPr>
        <w:t>drugoinstancyjnej</w:t>
      </w:r>
      <w:proofErr w:type="spellEnd"/>
      <w:r w:rsidRPr="003831AA">
        <w:rPr>
          <w:rFonts w:ascii="Lato" w:eastAsia="Times New Roman" w:hAnsi="Lato" w:cs="Arial"/>
          <w:bCs/>
          <w:spacing w:val="4"/>
          <w:lang w:eastAsia="pl-PL"/>
        </w:rPr>
        <w:t>. Niezrealizowanie tego obowiązku łączy się z uchybieniem zasadzie prawdy obiektywnej (art. 7 i art. 77 § 1</w:t>
      </w:r>
      <w:r w:rsidRPr="003831AA">
        <w:rPr>
          <w:rFonts w:ascii="Lato" w:eastAsia="Times New Roman" w:hAnsi="Lato" w:cs="Arial"/>
          <w:bCs/>
          <w:i/>
          <w:iCs/>
          <w:spacing w:val="4"/>
          <w:lang w:eastAsia="pl-PL"/>
        </w:rPr>
        <w:t xml:space="preserve"> kpa).</w:t>
      </w:r>
    </w:p>
    <w:p w14:paraId="032A5FF5" w14:textId="56F1DFAC" w:rsidR="00702E1C" w:rsidRPr="003831AA" w:rsidRDefault="00702E1C" w:rsidP="00702E1C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pl-PL"/>
        </w:rPr>
      </w:pPr>
      <w:r w:rsidRPr="003831AA">
        <w:rPr>
          <w:rFonts w:ascii="Lato" w:eastAsia="Times New Roman" w:hAnsi="Lato" w:cs="Arial"/>
          <w:bCs/>
          <w:spacing w:val="4"/>
          <w:lang w:eastAsia="pl-PL"/>
        </w:rPr>
        <w:t>Stosownie do treści art. 105 § 1</w:t>
      </w:r>
      <w:r w:rsidRPr="003831AA">
        <w:rPr>
          <w:rFonts w:ascii="Lato" w:eastAsia="Times New Roman" w:hAnsi="Lato" w:cs="Arial"/>
          <w:bCs/>
          <w:i/>
          <w:iCs/>
          <w:spacing w:val="4"/>
          <w:lang w:eastAsia="pl-PL"/>
        </w:rPr>
        <w:t xml:space="preserve"> kpa</w:t>
      </w:r>
      <w:r w:rsidRPr="003831AA">
        <w:rPr>
          <w:rFonts w:ascii="Lato" w:eastAsia="Times New Roman" w:hAnsi="Lato" w:cs="Arial"/>
          <w:bCs/>
          <w:spacing w:val="4"/>
          <w:lang w:eastAsia="pl-PL"/>
        </w:rPr>
        <w:t xml:space="preserve"> w sytuacji, gdy postępowanie z jakiejkolwiek przyczyny stało się bezprzedmiotowe, organ administracji publicznej wydaje decyzję </w:t>
      </w:r>
      <w:r w:rsidRPr="003831AA">
        <w:rPr>
          <w:rFonts w:ascii="Lato" w:eastAsia="Times New Roman" w:hAnsi="Lato" w:cs="Arial"/>
          <w:bCs/>
          <w:spacing w:val="4"/>
          <w:lang w:eastAsia="pl-PL"/>
        </w:rPr>
        <w:br/>
        <w:t>o umorzeniu postępowania.</w:t>
      </w:r>
    </w:p>
    <w:p w14:paraId="0BAFE2D8" w14:textId="199F60D9" w:rsidR="00702E1C" w:rsidRPr="003831AA" w:rsidRDefault="00702E1C" w:rsidP="00702E1C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pl-PL"/>
        </w:rPr>
      </w:pPr>
      <w:r w:rsidRPr="003831AA">
        <w:rPr>
          <w:rFonts w:ascii="Lato" w:eastAsia="Times New Roman" w:hAnsi="Lato" w:cs="Arial"/>
          <w:bCs/>
          <w:spacing w:val="4"/>
          <w:lang w:eastAsia="pl-PL"/>
        </w:rPr>
        <w:t xml:space="preserve">Zgodnie z wyrokiem Naczelnego Sądu Administracyjnego z dnia 6 sierpnia 1999 r. (sygn. akt IV S.A. 1167/97) przesłanka bezprzedmiotowości występuje wtedy, gdy brak jest podstaw prawnych do merytorycznego rozstrzygnięcia danej sprawy w ogóle bądź nie ma postaw do jej rozpoznania w drodze postępowania administracyjnego, czy też tylko w drodze postępowania administracyjnego prowadzonego przed rozstrzygającym </w:t>
      </w:r>
      <w:r w:rsidRPr="003831AA">
        <w:rPr>
          <w:rFonts w:ascii="Lato" w:eastAsia="Times New Roman" w:hAnsi="Lato" w:cs="Arial"/>
          <w:bCs/>
          <w:spacing w:val="4"/>
          <w:lang w:eastAsia="pl-PL"/>
        </w:rPr>
        <w:br/>
        <w:t xml:space="preserve">w sprawie organem pierwszej instancji. Postępowanie administracyjne może więc toczyć się jedynie w sytuacji, gdy ma swój „przedmiot". Przedmiotem procesu administracyjnego jest natomiast konkretna sprawa indywidualnego podmiotu, w której na podstawie przepisów prawnych powszechnie obowiązujących organy administracyjne są władne podjąć decyzję administracyjną, albo orzekając w niej o uprawnieniach lub obowiązkach indywidualnego podmiotu, albo stwierdzając o niedopuszczalności takiego orzekania (podobnie: wyrok Wojewódzkiego Sądu Administracyjnego w Warszawie z dnia </w:t>
      </w:r>
      <w:r w:rsidR="00F75874" w:rsidRPr="003831AA">
        <w:rPr>
          <w:rFonts w:ascii="Lato" w:eastAsia="Times New Roman" w:hAnsi="Lato" w:cs="Arial"/>
          <w:bCs/>
          <w:spacing w:val="4"/>
          <w:lang w:eastAsia="pl-PL"/>
        </w:rPr>
        <w:br/>
      </w:r>
      <w:r w:rsidRPr="003831AA">
        <w:rPr>
          <w:rFonts w:ascii="Lato" w:eastAsia="Times New Roman" w:hAnsi="Lato" w:cs="Arial"/>
          <w:bCs/>
          <w:spacing w:val="4"/>
          <w:lang w:eastAsia="pl-PL"/>
        </w:rPr>
        <w:t>15 czerwca 2011 r., sygn. akt VII SA/</w:t>
      </w:r>
      <w:proofErr w:type="spellStart"/>
      <w:r w:rsidRPr="003831AA">
        <w:rPr>
          <w:rFonts w:ascii="Lato" w:eastAsia="Times New Roman" w:hAnsi="Lato" w:cs="Arial"/>
          <w:bCs/>
          <w:spacing w:val="4"/>
          <w:lang w:eastAsia="pl-PL"/>
        </w:rPr>
        <w:t>Wa</w:t>
      </w:r>
      <w:proofErr w:type="spellEnd"/>
      <w:r w:rsidRPr="003831AA">
        <w:rPr>
          <w:rFonts w:ascii="Lato" w:eastAsia="Times New Roman" w:hAnsi="Lato" w:cs="Arial"/>
          <w:bCs/>
          <w:spacing w:val="4"/>
          <w:lang w:eastAsia="pl-PL"/>
        </w:rPr>
        <w:t xml:space="preserve"> 963/11).</w:t>
      </w:r>
    </w:p>
    <w:p w14:paraId="512A9CDE" w14:textId="1B596389" w:rsidR="00D95444" w:rsidRPr="003831AA" w:rsidRDefault="00D84536" w:rsidP="00D95444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pl-PL"/>
        </w:rPr>
      </w:pPr>
      <w:r w:rsidRPr="003831AA">
        <w:rPr>
          <w:rFonts w:ascii="Lato" w:eastAsia="Times New Roman" w:hAnsi="Lato" w:cs="Arial"/>
          <w:bCs/>
          <w:spacing w:val="4"/>
          <w:lang w:eastAsia="pl-PL"/>
        </w:rPr>
        <w:t>Innymi słowy, b</w:t>
      </w:r>
      <w:r w:rsidR="00D95444" w:rsidRPr="003831AA">
        <w:rPr>
          <w:rFonts w:ascii="Lato" w:eastAsia="Times New Roman" w:hAnsi="Lato" w:cs="Arial"/>
          <w:bCs/>
          <w:spacing w:val="4"/>
          <w:lang w:eastAsia="pl-PL"/>
        </w:rPr>
        <w:t xml:space="preserve">ezprzedmiotowość postępowania administracyjnego, o której stanowi art. 105 § 1 </w:t>
      </w:r>
      <w:r w:rsidR="00D95444" w:rsidRPr="003831AA">
        <w:rPr>
          <w:rFonts w:ascii="Lato" w:eastAsia="Times New Roman" w:hAnsi="Lato" w:cs="Arial"/>
          <w:bCs/>
          <w:i/>
          <w:iCs/>
          <w:spacing w:val="4"/>
          <w:lang w:eastAsia="pl-PL"/>
        </w:rPr>
        <w:t>kpa</w:t>
      </w:r>
      <w:r w:rsidR="00D95444" w:rsidRPr="003831AA">
        <w:rPr>
          <w:rFonts w:ascii="Lato" w:eastAsia="Times New Roman" w:hAnsi="Lato" w:cs="Arial"/>
          <w:bCs/>
          <w:spacing w:val="4"/>
          <w:lang w:eastAsia="pl-PL"/>
        </w:rPr>
        <w:t>, oznacza, że brak jest któregoś z elementów materialnego stosunku prawnego a wobec tego nie można wydać decyzji załatwiającej sprawę przez rozstrzygnięcie jej co do istoty (por. wyrok WSA w Łodzi z dnia 10 lipca 2019 r., sygn. akt II SA/</w:t>
      </w:r>
      <w:proofErr w:type="spellStart"/>
      <w:r w:rsidR="00D95444" w:rsidRPr="003831AA">
        <w:rPr>
          <w:rFonts w:ascii="Lato" w:eastAsia="Times New Roman" w:hAnsi="Lato" w:cs="Arial"/>
          <w:bCs/>
          <w:spacing w:val="4"/>
          <w:lang w:eastAsia="pl-PL"/>
        </w:rPr>
        <w:t>Łd</w:t>
      </w:r>
      <w:proofErr w:type="spellEnd"/>
      <w:r w:rsidR="00D95444" w:rsidRPr="003831AA">
        <w:rPr>
          <w:rFonts w:ascii="Lato" w:eastAsia="Times New Roman" w:hAnsi="Lato" w:cs="Arial"/>
          <w:bCs/>
          <w:spacing w:val="4"/>
          <w:lang w:eastAsia="pl-PL"/>
        </w:rPr>
        <w:t xml:space="preserve"> 342/19; wyrok NSA z dnia 24 stycznia 2012 r., sygn. akt II OSK 2104/10). Oznacza to, iż wszystkie elementy badanego stanu prawnego i faktycznego są tego rodzaju, że niepotrzebne jest postępowanie mające na celu wyjaśnienie wszystkich tych okoliczności w sprawie. Bezprzedmiotowość postępowania nie ma zatem charakteru merytorycznego, a stanowi jedynie jego formalne zakończenie. Umorzenie postępowania nie jest zależne ani od woli organu administracji, ani tym bardziej pozostawione </w:t>
      </w:r>
      <w:r w:rsidR="00F75874" w:rsidRPr="003831AA">
        <w:rPr>
          <w:rFonts w:ascii="Lato" w:eastAsia="Times New Roman" w:hAnsi="Lato" w:cs="Arial"/>
          <w:bCs/>
          <w:spacing w:val="4"/>
          <w:lang w:eastAsia="pl-PL"/>
        </w:rPr>
        <w:br/>
      </w:r>
      <w:r w:rsidR="00D95444" w:rsidRPr="003831AA">
        <w:rPr>
          <w:rFonts w:ascii="Lato" w:eastAsia="Times New Roman" w:hAnsi="Lato" w:cs="Arial"/>
          <w:bCs/>
          <w:spacing w:val="4"/>
          <w:lang w:eastAsia="pl-PL"/>
        </w:rPr>
        <w:lastRenderedPageBreak/>
        <w:t xml:space="preserve">do uznania organu – organ ten jest zobowiązany do umorzenia postępowania </w:t>
      </w:r>
      <w:r w:rsidR="00F75874" w:rsidRPr="003831AA">
        <w:rPr>
          <w:rFonts w:ascii="Lato" w:eastAsia="Times New Roman" w:hAnsi="Lato" w:cs="Arial"/>
          <w:bCs/>
          <w:spacing w:val="4"/>
          <w:lang w:eastAsia="pl-PL"/>
        </w:rPr>
        <w:br/>
      </w:r>
      <w:r w:rsidR="00D95444" w:rsidRPr="003831AA">
        <w:rPr>
          <w:rFonts w:ascii="Lato" w:eastAsia="Times New Roman" w:hAnsi="Lato" w:cs="Arial"/>
          <w:bCs/>
          <w:spacing w:val="4"/>
          <w:lang w:eastAsia="pl-PL"/>
        </w:rPr>
        <w:t>w przypadku stwierdzenia jego bezprzedmiotowości.</w:t>
      </w:r>
    </w:p>
    <w:p w14:paraId="22E8F427" w14:textId="0A4868BB" w:rsidR="00D84536" w:rsidRPr="003831AA" w:rsidRDefault="00D95444" w:rsidP="00D95444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pl-PL"/>
        </w:rPr>
      </w:pPr>
      <w:r w:rsidRPr="003831AA">
        <w:rPr>
          <w:rFonts w:ascii="Lato" w:eastAsia="Times New Roman" w:hAnsi="Lato" w:cs="Arial"/>
          <w:bCs/>
          <w:spacing w:val="4"/>
          <w:lang w:eastAsia="pl-PL"/>
        </w:rPr>
        <w:t>Klasyczna postać bezprzedmiotowości postępowania ujawni</w:t>
      </w:r>
      <w:r w:rsidR="00D84536" w:rsidRPr="003831AA">
        <w:rPr>
          <w:rFonts w:ascii="Lato" w:eastAsia="Times New Roman" w:hAnsi="Lato" w:cs="Arial"/>
          <w:bCs/>
          <w:spacing w:val="4"/>
          <w:lang w:eastAsia="pl-PL"/>
        </w:rPr>
        <w:t>a</w:t>
      </w:r>
      <w:r w:rsidRPr="003831AA">
        <w:rPr>
          <w:rFonts w:ascii="Lato" w:eastAsia="Times New Roman" w:hAnsi="Lato" w:cs="Arial"/>
          <w:bCs/>
          <w:spacing w:val="4"/>
          <w:lang w:eastAsia="pl-PL"/>
        </w:rPr>
        <w:t xml:space="preserve"> się wtedy, gdy przedmiot rozstrzygnięcia w sprawie prawnie nie istnieje. Aby taki stan rzeczy zaistniał, nastąpić musi takie zdarzenie prawne lub faktyczne, które spowodowałoby, że przestała istnieć ta szczególna relacja między faktem (sytuacją faktyczną danego podmiotu) a prawem (sytuacją prawną danego podmiotu), z którą prawo materialne łączy obowiązek konkretyzacji normy w postaci wydania decyzji administracyjnej</w:t>
      </w:r>
      <w:r w:rsidR="00D84536" w:rsidRPr="003831AA">
        <w:rPr>
          <w:rFonts w:ascii="Lato" w:eastAsia="Times New Roman" w:hAnsi="Lato" w:cs="Arial"/>
          <w:bCs/>
          <w:spacing w:val="4"/>
          <w:lang w:eastAsia="pl-PL"/>
        </w:rPr>
        <w:t xml:space="preserve"> (por. wyrok WSA </w:t>
      </w:r>
      <w:r w:rsidR="00D84536" w:rsidRPr="003831AA">
        <w:rPr>
          <w:rFonts w:ascii="Lato" w:eastAsia="Times New Roman" w:hAnsi="Lato" w:cs="Arial"/>
          <w:bCs/>
          <w:spacing w:val="4"/>
          <w:lang w:eastAsia="pl-PL"/>
        </w:rPr>
        <w:br/>
        <w:t>w Warszawie z dnia 10 września 2019 r., sygn. akt VII SA/</w:t>
      </w:r>
      <w:proofErr w:type="spellStart"/>
      <w:r w:rsidR="00D84536" w:rsidRPr="003831AA">
        <w:rPr>
          <w:rFonts w:ascii="Lato" w:eastAsia="Times New Roman" w:hAnsi="Lato" w:cs="Arial"/>
          <w:bCs/>
          <w:spacing w:val="4"/>
          <w:lang w:eastAsia="pl-PL"/>
        </w:rPr>
        <w:t>Wa</w:t>
      </w:r>
      <w:proofErr w:type="spellEnd"/>
      <w:r w:rsidR="00D84536" w:rsidRPr="003831AA">
        <w:rPr>
          <w:rFonts w:ascii="Lato" w:eastAsia="Times New Roman" w:hAnsi="Lato" w:cs="Arial"/>
          <w:bCs/>
          <w:spacing w:val="4"/>
          <w:lang w:eastAsia="pl-PL"/>
        </w:rPr>
        <w:t xml:space="preserve"> 2798/18).</w:t>
      </w:r>
    </w:p>
    <w:p w14:paraId="5A9CFC9D" w14:textId="2485ABF1" w:rsidR="00AB3C46" w:rsidRPr="003831AA" w:rsidRDefault="00D95444" w:rsidP="00D95444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pl-PL"/>
        </w:rPr>
      </w:pPr>
      <w:r w:rsidRPr="003831AA">
        <w:rPr>
          <w:rFonts w:ascii="Lato" w:eastAsia="Times New Roman" w:hAnsi="Lato" w:cs="Arial"/>
          <w:bCs/>
          <w:spacing w:val="4"/>
          <w:lang w:eastAsia="pl-PL"/>
        </w:rPr>
        <w:t>Taka też sytuacja wystąpiła w niniejszej sprawie</w:t>
      </w:r>
      <w:r w:rsidR="00AB3C46" w:rsidRPr="003831AA">
        <w:rPr>
          <w:rFonts w:ascii="Lato" w:eastAsia="Times New Roman" w:hAnsi="Lato" w:cs="Arial"/>
          <w:bCs/>
          <w:spacing w:val="4"/>
          <w:lang w:eastAsia="pl-PL"/>
        </w:rPr>
        <w:t xml:space="preserve">. Należy bowiem zauważyć, </w:t>
      </w:r>
      <w:r w:rsidR="00C5526E" w:rsidRPr="003831AA">
        <w:rPr>
          <w:rFonts w:ascii="Lato" w:eastAsia="Times New Roman" w:hAnsi="Lato" w:cs="Arial"/>
          <w:bCs/>
          <w:spacing w:val="4"/>
          <w:lang w:eastAsia="pl-PL"/>
        </w:rPr>
        <w:br/>
      </w:r>
      <w:r w:rsidR="00AB3C46" w:rsidRPr="003831AA">
        <w:rPr>
          <w:rFonts w:ascii="Lato" w:eastAsia="Times New Roman" w:hAnsi="Lato" w:cs="Arial"/>
          <w:bCs/>
          <w:spacing w:val="4"/>
          <w:lang w:eastAsia="pl-PL"/>
        </w:rPr>
        <w:t xml:space="preserve">że Wojewoda Mazowiecki wydał w dniu 19 stycznia 2023 r. </w:t>
      </w:r>
      <w:r w:rsidR="00C5526E" w:rsidRPr="003831AA">
        <w:rPr>
          <w:rFonts w:ascii="Lato" w:eastAsia="Times New Roman" w:hAnsi="Lato" w:cs="Arial"/>
          <w:bCs/>
          <w:spacing w:val="4"/>
          <w:lang w:eastAsia="pl-PL"/>
        </w:rPr>
        <w:t xml:space="preserve">decyzję, </w:t>
      </w:r>
      <w:r w:rsidR="00AB3C46" w:rsidRPr="003831AA">
        <w:rPr>
          <w:rFonts w:ascii="Lato" w:eastAsia="Times New Roman" w:hAnsi="Lato" w:cs="Arial"/>
          <w:bCs/>
          <w:spacing w:val="4"/>
          <w:lang w:eastAsia="pl-PL"/>
        </w:rPr>
        <w:t xml:space="preserve">znak: </w:t>
      </w:r>
      <w:r w:rsidR="00C5526E" w:rsidRPr="003831AA">
        <w:rPr>
          <w:rFonts w:ascii="Lato" w:eastAsia="Times New Roman" w:hAnsi="Lato" w:cs="Arial"/>
          <w:bCs/>
          <w:spacing w:val="4"/>
          <w:lang w:eastAsia="pl-PL"/>
        </w:rPr>
        <w:br/>
      </w:r>
      <w:r w:rsidR="00AB3C46" w:rsidRPr="003831AA">
        <w:rPr>
          <w:rFonts w:ascii="Lato" w:eastAsia="Times New Roman" w:hAnsi="Lato" w:cs="Arial"/>
          <w:bCs/>
          <w:spacing w:val="4"/>
          <w:lang w:eastAsia="pl-PL"/>
        </w:rPr>
        <w:t>WI-I.746.1.96.2022.IK1</w:t>
      </w:r>
      <w:r w:rsidR="00C5526E" w:rsidRPr="003831AA">
        <w:rPr>
          <w:rFonts w:ascii="Lato" w:eastAsia="Times New Roman" w:hAnsi="Lato" w:cs="Arial"/>
          <w:bCs/>
          <w:spacing w:val="4"/>
          <w:lang w:eastAsia="pl-PL"/>
        </w:rPr>
        <w:t>,</w:t>
      </w:r>
      <w:r w:rsidR="00AB3C46" w:rsidRPr="003831AA">
        <w:rPr>
          <w:rFonts w:ascii="Lato" w:eastAsia="Times New Roman" w:hAnsi="Lato" w:cs="Arial"/>
          <w:bCs/>
          <w:spacing w:val="4"/>
          <w:lang w:eastAsia="pl-PL"/>
        </w:rPr>
        <w:t xml:space="preserve"> nr 10/LOK/2023</w:t>
      </w:r>
      <w:r w:rsidR="00C5526E" w:rsidRPr="003831AA">
        <w:rPr>
          <w:rFonts w:ascii="Lato" w:eastAsia="Times New Roman" w:hAnsi="Lato" w:cs="Arial"/>
          <w:bCs/>
          <w:spacing w:val="4"/>
          <w:lang w:eastAsia="pl-PL"/>
        </w:rPr>
        <w:t>,</w:t>
      </w:r>
      <w:r w:rsidR="00AB3C46" w:rsidRPr="003831AA">
        <w:rPr>
          <w:rFonts w:ascii="Lato" w:eastAsia="Times New Roman" w:hAnsi="Lato" w:cs="Arial"/>
          <w:bCs/>
          <w:spacing w:val="4"/>
          <w:lang w:eastAsia="pl-PL"/>
        </w:rPr>
        <w:t xml:space="preserve"> stwierdzającą wygaśnięcie w całości </w:t>
      </w:r>
      <w:r w:rsidR="00AB3C46" w:rsidRPr="003831AA">
        <w:rPr>
          <w:rFonts w:ascii="Lato" w:eastAsia="Times New Roman" w:hAnsi="Lato" w:cs="Arial"/>
          <w:bCs/>
          <w:i/>
          <w:iCs/>
          <w:spacing w:val="4"/>
          <w:lang w:eastAsia="pl-PL"/>
        </w:rPr>
        <w:t xml:space="preserve">decyzji Wojewody Mazowieckiego, </w:t>
      </w:r>
      <w:r w:rsidR="00AB3C46" w:rsidRPr="003831AA">
        <w:rPr>
          <w:rFonts w:ascii="Lato" w:eastAsia="Times New Roman" w:hAnsi="Lato" w:cs="Arial"/>
          <w:bCs/>
          <w:spacing w:val="4"/>
          <w:lang w:eastAsia="pl-PL"/>
        </w:rPr>
        <w:t>o czym była już mowa powyżej</w:t>
      </w:r>
      <w:r w:rsidR="00271FD0" w:rsidRPr="003831AA">
        <w:rPr>
          <w:rFonts w:ascii="Lato" w:eastAsia="Times New Roman" w:hAnsi="Lato" w:cs="Arial"/>
          <w:bCs/>
          <w:spacing w:val="4"/>
          <w:lang w:eastAsia="pl-PL"/>
        </w:rPr>
        <w:t xml:space="preserve">. </w:t>
      </w:r>
      <w:r w:rsidR="00AB3C46" w:rsidRPr="003831AA">
        <w:rPr>
          <w:rFonts w:ascii="Lato" w:eastAsia="Times New Roman" w:hAnsi="Lato" w:cs="Arial"/>
          <w:bCs/>
          <w:spacing w:val="4"/>
          <w:lang w:eastAsia="pl-PL"/>
        </w:rPr>
        <w:t xml:space="preserve">Jak ustalił </w:t>
      </w:r>
      <w:r w:rsidR="00AB3C46" w:rsidRPr="003831AA">
        <w:rPr>
          <w:rFonts w:ascii="Lato" w:eastAsia="Times New Roman" w:hAnsi="Lato" w:cs="Arial"/>
          <w:bCs/>
          <w:i/>
          <w:iCs/>
          <w:spacing w:val="4"/>
          <w:lang w:eastAsia="pl-PL"/>
        </w:rPr>
        <w:t>Minister</w:t>
      </w:r>
      <w:r w:rsidR="00AB3C46" w:rsidRPr="003831AA">
        <w:rPr>
          <w:rFonts w:ascii="Lato" w:eastAsia="Times New Roman" w:hAnsi="Lato" w:cs="Arial"/>
          <w:bCs/>
          <w:spacing w:val="4"/>
          <w:lang w:eastAsia="pl-PL"/>
        </w:rPr>
        <w:t xml:space="preserve"> decyzja </w:t>
      </w:r>
      <w:r w:rsidR="00C5526E" w:rsidRPr="003831AA">
        <w:rPr>
          <w:rFonts w:ascii="Lato" w:eastAsia="Times New Roman" w:hAnsi="Lato" w:cs="Arial"/>
          <w:bCs/>
          <w:spacing w:val="4"/>
          <w:lang w:eastAsia="pl-PL"/>
        </w:rPr>
        <w:br/>
      </w:r>
      <w:r w:rsidR="00AB3C46" w:rsidRPr="003831AA">
        <w:rPr>
          <w:rFonts w:ascii="Lato" w:eastAsia="Times New Roman" w:hAnsi="Lato" w:cs="Arial"/>
          <w:bCs/>
          <w:spacing w:val="4"/>
          <w:lang w:eastAsia="pl-PL"/>
        </w:rPr>
        <w:t>ta jest ostateczna.</w:t>
      </w:r>
      <w:r w:rsidR="00AB3C46" w:rsidRPr="003831AA">
        <w:rPr>
          <w:rFonts w:ascii="Lato" w:eastAsia="Times New Roman" w:hAnsi="Lato" w:cs="Arial"/>
          <w:bCs/>
          <w:i/>
          <w:iCs/>
          <w:spacing w:val="4"/>
          <w:lang w:eastAsia="pl-PL"/>
        </w:rPr>
        <w:t xml:space="preserve"> </w:t>
      </w:r>
      <w:r w:rsidR="00271FD0" w:rsidRPr="003831AA">
        <w:rPr>
          <w:rFonts w:ascii="Lato" w:eastAsia="Times New Roman" w:hAnsi="Lato" w:cs="Arial"/>
          <w:bCs/>
          <w:spacing w:val="4"/>
          <w:lang w:eastAsia="pl-PL"/>
        </w:rPr>
        <w:t>Co istotne w przedmiotowej sprawie, ww. decyzja Wojewody</w:t>
      </w:r>
      <w:r w:rsidR="00C5526E" w:rsidRPr="003831AA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271FD0" w:rsidRPr="003831AA">
        <w:rPr>
          <w:rFonts w:ascii="Lato" w:eastAsia="Times New Roman" w:hAnsi="Lato" w:cs="Arial"/>
          <w:bCs/>
          <w:spacing w:val="4"/>
          <w:lang w:eastAsia="pl-PL"/>
        </w:rPr>
        <w:t xml:space="preserve">Mazowieckiego nr 10/LOK/2023 z dnia 19 stycznia 2023 r., znak: </w:t>
      </w:r>
      <w:r w:rsidR="00C5526E" w:rsidRPr="003831AA">
        <w:rPr>
          <w:rFonts w:ascii="Lato" w:eastAsia="Times New Roman" w:hAnsi="Lato" w:cs="Arial"/>
          <w:bCs/>
          <w:spacing w:val="4"/>
          <w:lang w:eastAsia="pl-PL"/>
        </w:rPr>
        <w:br/>
      </w:r>
      <w:r w:rsidR="00271FD0" w:rsidRPr="003831AA">
        <w:rPr>
          <w:rFonts w:ascii="Lato" w:eastAsia="Times New Roman" w:hAnsi="Lato" w:cs="Arial"/>
          <w:bCs/>
          <w:spacing w:val="4"/>
          <w:lang w:eastAsia="pl-PL"/>
        </w:rPr>
        <w:t xml:space="preserve">WI-I.746.1.96.2022.IK1 </w:t>
      </w:r>
      <w:r w:rsidR="00AB3C46" w:rsidRPr="003831AA">
        <w:rPr>
          <w:rFonts w:ascii="Lato" w:eastAsia="Times New Roman" w:hAnsi="Lato" w:cs="Arial"/>
          <w:bCs/>
          <w:spacing w:val="4"/>
          <w:lang w:eastAsia="pl-PL"/>
        </w:rPr>
        <w:t xml:space="preserve">posiada </w:t>
      </w:r>
      <w:r w:rsidR="00AB3C46" w:rsidRPr="003831AA">
        <w:rPr>
          <w:rFonts w:ascii="Lato" w:eastAsia="Times New Roman" w:hAnsi="Lato" w:cs="Arial"/>
          <w:spacing w:val="4"/>
          <w:lang w:eastAsia="pl-PL"/>
        </w:rPr>
        <w:t>deklaratoryjny charakter</w:t>
      </w:r>
      <w:r w:rsidR="00AB3C46" w:rsidRPr="003831AA">
        <w:rPr>
          <w:rFonts w:ascii="Lato" w:eastAsia="Times New Roman" w:hAnsi="Lato" w:cs="Arial"/>
          <w:bCs/>
          <w:spacing w:val="4"/>
          <w:lang w:eastAsia="pl-PL"/>
        </w:rPr>
        <w:t xml:space="preserve">, tj. wywołuje skutki prawne </w:t>
      </w:r>
      <w:r w:rsidR="00C5526E" w:rsidRPr="003831AA">
        <w:rPr>
          <w:rFonts w:ascii="Lato" w:eastAsia="Times New Roman" w:hAnsi="Lato" w:cs="Arial"/>
          <w:bCs/>
          <w:spacing w:val="4"/>
          <w:lang w:eastAsia="pl-PL"/>
        </w:rPr>
        <w:br/>
      </w:r>
      <w:r w:rsidR="00AB3C46" w:rsidRPr="003831AA">
        <w:rPr>
          <w:rFonts w:ascii="Lato" w:eastAsia="Times New Roman" w:hAnsi="Lato" w:cs="Arial"/>
          <w:bCs/>
          <w:spacing w:val="4"/>
          <w:lang w:eastAsia="pl-PL"/>
        </w:rPr>
        <w:t xml:space="preserve">ex </w:t>
      </w:r>
      <w:proofErr w:type="spellStart"/>
      <w:r w:rsidR="00AB3C46" w:rsidRPr="003831AA">
        <w:rPr>
          <w:rFonts w:ascii="Lato" w:eastAsia="Times New Roman" w:hAnsi="Lato" w:cs="Arial"/>
          <w:bCs/>
          <w:spacing w:val="4"/>
          <w:lang w:eastAsia="pl-PL"/>
        </w:rPr>
        <w:t>tunc</w:t>
      </w:r>
      <w:proofErr w:type="spellEnd"/>
      <w:r w:rsidR="00AB3C46" w:rsidRPr="003831AA">
        <w:rPr>
          <w:rFonts w:ascii="Lato" w:eastAsia="Times New Roman" w:hAnsi="Lato" w:cs="Arial"/>
          <w:bCs/>
          <w:spacing w:val="4"/>
          <w:lang w:eastAsia="pl-PL"/>
        </w:rPr>
        <w:t xml:space="preserve"> od dnia, w którym </w:t>
      </w:r>
      <w:r w:rsidR="00AB3C46" w:rsidRPr="003831AA">
        <w:rPr>
          <w:rFonts w:ascii="Lato" w:eastAsia="Times New Roman" w:hAnsi="Lato" w:cs="Arial"/>
          <w:bCs/>
          <w:i/>
          <w:iCs/>
          <w:spacing w:val="4"/>
          <w:lang w:eastAsia="pl-PL"/>
        </w:rPr>
        <w:t xml:space="preserve">decyzja </w:t>
      </w:r>
      <w:r w:rsidR="00271FD0" w:rsidRPr="003831AA">
        <w:rPr>
          <w:rFonts w:ascii="Lato" w:eastAsia="Times New Roman" w:hAnsi="Lato" w:cs="Arial"/>
          <w:bCs/>
          <w:i/>
          <w:iCs/>
          <w:spacing w:val="4"/>
          <w:lang w:eastAsia="pl-PL"/>
        </w:rPr>
        <w:t>Wojewody Mazowieckiego</w:t>
      </w:r>
      <w:r w:rsidR="00271FD0" w:rsidRPr="003831AA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AB3C46" w:rsidRPr="003831AA">
        <w:rPr>
          <w:rFonts w:ascii="Lato" w:eastAsia="Times New Roman" w:hAnsi="Lato" w:cs="Arial"/>
          <w:bCs/>
          <w:spacing w:val="4"/>
          <w:lang w:eastAsia="pl-PL"/>
        </w:rPr>
        <w:t>stała się bezprzedmiotowa (zob. wyr</w:t>
      </w:r>
      <w:r w:rsidR="00271FD0" w:rsidRPr="003831AA">
        <w:rPr>
          <w:rFonts w:ascii="Lato" w:eastAsia="Times New Roman" w:hAnsi="Lato" w:cs="Arial"/>
          <w:bCs/>
          <w:spacing w:val="4"/>
          <w:lang w:eastAsia="pl-PL"/>
        </w:rPr>
        <w:t>ok</w:t>
      </w:r>
      <w:r w:rsidR="00AB3C46" w:rsidRPr="003831AA">
        <w:rPr>
          <w:rFonts w:ascii="Lato" w:eastAsia="Times New Roman" w:hAnsi="Lato" w:cs="Arial"/>
          <w:bCs/>
          <w:spacing w:val="4"/>
          <w:lang w:eastAsia="pl-PL"/>
        </w:rPr>
        <w:t xml:space="preserve"> WSA w Warszawie z dnia 10 listopada 2006 r., sygn. akt </w:t>
      </w:r>
      <w:r w:rsidR="00AB3C46" w:rsidRPr="003831AA">
        <w:rPr>
          <w:rFonts w:ascii="Lato" w:hAnsi="Lato"/>
        </w:rPr>
        <w:t>V SA/</w:t>
      </w:r>
      <w:proofErr w:type="spellStart"/>
      <w:r w:rsidR="00AB3C46" w:rsidRPr="003831AA">
        <w:rPr>
          <w:rFonts w:ascii="Lato" w:hAnsi="Lato"/>
        </w:rPr>
        <w:t>Wa</w:t>
      </w:r>
      <w:proofErr w:type="spellEnd"/>
      <w:r w:rsidR="00AB3C46" w:rsidRPr="003831AA">
        <w:rPr>
          <w:rFonts w:ascii="Lato" w:hAnsi="Lato"/>
        </w:rPr>
        <w:t xml:space="preserve"> 1589/06</w:t>
      </w:r>
      <w:r w:rsidR="00AB3C46" w:rsidRPr="003831AA">
        <w:rPr>
          <w:rFonts w:ascii="Lato" w:eastAsia="Times New Roman" w:hAnsi="Lato" w:cs="Arial"/>
          <w:bCs/>
          <w:spacing w:val="4"/>
          <w:lang w:eastAsia="pl-PL"/>
        </w:rPr>
        <w:t>)</w:t>
      </w:r>
      <w:r w:rsidR="00271FD0" w:rsidRPr="003831AA">
        <w:rPr>
          <w:rFonts w:ascii="Lato" w:eastAsia="Times New Roman" w:hAnsi="Lato" w:cs="Arial"/>
          <w:bCs/>
          <w:spacing w:val="4"/>
          <w:lang w:eastAsia="pl-PL"/>
        </w:rPr>
        <w:t xml:space="preserve">, </w:t>
      </w:r>
      <w:r w:rsidR="00271FD0" w:rsidRPr="003831AA">
        <w:rPr>
          <w:rFonts w:ascii="Lato" w:eastAsia="Times New Roman" w:hAnsi="Lato" w:cs="Arial"/>
          <w:bCs/>
          <w:spacing w:val="4"/>
          <w:lang w:eastAsia="pl-PL"/>
        </w:rPr>
        <w:br/>
        <w:t xml:space="preserve">a skutkiem jej wydania jest </w:t>
      </w:r>
      <w:r w:rsidR="00271FD0" w:rsidRPr="003831AA">
        <w:rPr>
          <w:rFonts w:ascii="Lato" w:eastAsia="Times New Roman" w:hAnsi="Lato" w:cs="Arial"/>
          <w:spacing w:val="4"/>
          <w:lang w:eastAsia="pl-PL"/>
        </w:rPr>
        <w:t xml:space="preserve">wyeliminowanie z obrotu prawnego </w:t>
      </w:r>
      <w:r w:rsidR="00271FD0" w:rsidRPr="003831AA">
        <w:rPr>
          <w:rFonts w:ascii="Lato" w:eastAsia="Times New Roman" w:hAnsi="Lato" w:cs="Arial"/>
          <w:i/>
          <w:iCs/>
          <w:spacing w:val="4"/>
          <w:lang w:eastAsia="pl-PL"/>
        </w:rPr>
        <w:t>decyzji Wojewody Mazowieckiego</w:t>
      </w:r>
      <w:r w:rsidR="00271FD0" w:rsidRPr="003831AA">
        <w:rPr>
          <w:rFonts w:ascii="Lato" w:eastAsia="Times New Roman" w:hAnsi="Lato" w:cs="Arial"/>
          <w:spacing w:val="4"/>
          <w:lang w:eastAsia="pl-PL"/>
        </w:rPr>
        <w:t xml:space="preserve"> </w:t>
      </w:r>
      <w:r w:rsidR="00271FD0" w:rsidRPr="003831AA">
        <w:rPr>
          <w:rFonts w:ascii="Lato" w:eastAsia="Times New Roman" w:hAnsi="Lato" w:cs="Arial"/>
          <w:bCs/>
          <w:spacing w:val="4"/>
          <w:lang w:eastAsia="pl-PL"/>
        </w:rPr>
        <w:t xml:space="preserve">(zob. wyrok WSA w Warszawie z dnia 8 grudnia 2009 r., </w:t>
      </w:r>
      <w:r w:rsidR="00271FD0" w:rsidRPr="003831AA">
        <w:rPr>
          <w:rStyle w:val="Hipercze"/>
          <w:rFonts w:ascii="Lato" w:eastAsia="Times New Roman" w:hAnsi="Lato" w:cs="Arial"/>
          <w:bCs/>
          <w:color w:val="auto"/>
          <w:spacing w:val="4"/>
          <w:u w:val="none"/>
          <w:lang w:eastAsia="pl-PL"/>
        </w:rPr>
        <w:t xml:space="preserve">sygn. akt </w:t>
      </w:r>
      <w:r w:rsidR="00C5526E" w:rsidRPr="003831AA">
        <w:rPr>
          <w:rStyle w:val="Hipercze"/>
          <w:rFonts w:ascii="Lato" w:eastAsia="Times New Roman" w:hAnsi="Lato" w:cs="Arial"/>
          <w:bCs/>
          <w:color w:val="auto"/>
          <w:spacing w:val="4"/>
          <w:u w:val="none"/>
          <w:lang w:eastAsia="pl-PL"/>
        </w:rPr>
        <w:br/>
      </w:r>
      <w:r w:rsidR="00271FD0" w:rsidRPr="003831AA">
        <w:rPr>
          <w:rFonts w:ascii="Lato" w:hAnsi="Lato"/>
        </w:rPr>
        <w:t>II SA/</w:t>
      </w:r>
      <w:proofErr w:type="spellStart"/>
      <w:r w:rsidR="00271FD0" w:rsidRPr="003831AA">
        <w:rPr>
          <w:rFonts w:ascii="Lato" w:hAnsi="Lato"/>
        </w:rPr>
        <w:t>Wa</w:t>
      </w:r>
      <w:proofErr w:type="spellEnd"/>
      <w:r w:rsidR="00271FD0" w:rsidRPr="003831AA">
        <w:rPr>
          <w:rFonts w:ascii="Lato" w:hAnsi="Lato"/>
        </w:rPr>
        <w:t xml:space="preserve"> 1296/09</w:t>
      </w:r>
      <w:r w:rsidR="00271FD0" w:rsidRPr="003831AA">
        <w:rPr>
          <w:rFonts w:ascii="Lato" w:eastAsia="Times New Roman" w:hAnsi="Lato" w:cs="Arial"/>
          <w:bCs/>
          <w:spacing w:val="4"/>
          <w:lang w:eastAsia="pl-PL"/>
        </w:rPr>
        <w:t>).</w:t>
      </w:r>
    </w:p>
    <w:p w14:paraId="5BE40D11" w14:textId="1BBA4682" w:rsidR="006E6736" w:rsidRPr="003831AA" w:rsidRDefault="00271FD0" w:rsidP="00D95444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pl-PL"/>
        </w:rPr>
      </w:pPr>
      <w:r w:rsidRPr="003831AA">
        <w:rPr>
          <w:rFonts w:ascii="Lato" w:eastAsia="Times New Roman" w:hAnsi="Lato" w:cs="Arial"/>
          <w:bCs/>
          <w:spacing w:val="4"/>
          <w:lang w:eastAsia="pl-PL"/>
        </w:rPr>
        <w:t xml:space="preserve">W świetle powyższego, stwierdzić należy, że w </w:t>
      </w:r>
      <w:r w:rsidR="00D84536" w:rsidRPr="003831AA">
        <w:rPr>
          <w:rFonts w:ascii="Lato" w:eastAsia="Times New Roman" w:hAnsi="Lato" w:cs="Arial"/>
          <w:bCs/>
          <w:spacing w:val="4"/>
          <w:lang w:eastAsia="pl-PL"/>
        </w:rPr>
        <w:t xml:space="preserve">niniejszej </w:t>
      </w:r>
      <w:r w:rsidRPr="003831AA">
        <w:rPr>
          <w:rFonts w:ascii="Lato" w:eastAsia="Times New Roman" w:hAnsi="Lato" w:cs="Arial"/>
          <w:bCs/>
          <w:spacing w:val="4"/>
          <w:lang w:eastAsia="pl-PL"/>
        </w:rPr>
        <w:t xml:space="preserve">sprawie </w:t>
      </w:r>
      <w:r w:rsidR="00AB3C46" w:rsidRPr="003831AA">
        <w:rPr>
          <w:rFonts w:ascii="Lato" w:eastAsia="Times New Roman" w:hAnsi="Lato" w:cs="Arial"/>
          <w:bCs/>
          <w:spacing w:val="4"/>
          <w:lang w:eastAsia="pl-PL"/>
        </w:rPr>
        <w:t xml:space="preserve">brak jest przedmiotu </w:t>
      </w:r>
      <w:r w:rsidR="00D84536" w:rsidRPr="003831AA">
        <w:rPr>
          <w:rFonts w:ascii="Lato" w:eastAsia="Times New Roman" w:hAnsi="Lato" w:cs="Arial"/>
          <w:bCs/>
          <w:spacing w:val="4"/>
          <w:lang w:eastAsia="pl-PL"/>
        </w:rPr>
        <w:t>(decyzji)</w:t>
      </w:r>
      <w:r w:rsidR="00D82862" w:rsidRPr="003831AA">
        <w:rPr>
          <w:rFonts w:ascii="Lato" w:eastAsia="Times New Roman" w:hAnsi="Lato" w:cs="Arial"/>
          <w:bCs/>
          <w:spacing w:val="4"/>
          <w:lang w:eastAsia="pl-PL"/>
        </w:rPr>
        <w:t>,</w:t>
      </w:r>
      <w:r w:rsidR="00D84536" w:rsidRPr="003831AA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AB3C46" w:rsidRPr="003831AA">
        <w:rPr>
          <w:rFonts w:ascii="Lato" w:eastAsia="Times New Roman" w:hAnsi="Lato" w:cs="Arial"/>
          <w:bCs/>
          <w:spacing w:val="4"/>
          <w:lang w:eastAsia="pl-PL"/>
        </w:rPr>
        <w:t xml:space="preserve">w odniesieniu do którego </w:t>
      </w:r>
      <w:r w:rsidRPr="003831AA">
        <w:rPr>
          <w:rFonts w:ascii="Lato" w:eastAsia="Times New Roman" w:hAnsi="Lato" w:cs="Arial"/>
          <w:bCs/>
          <w:i/>
          <w:iCs/>
          <w:spacing w:val="4"/>
          <w:lang w:eastAsia="pl-PL"/>
        </w:rPr>
        <w:t>Minister</w:t>
      </w:r>
      <w:r w:rsidRPr="003831AA">
        <w:rPr>
          <w:rFonts w:ascii="Lato" w:eastAsia="Times New Roman" w:hAnsi="Lato" w:cs="Arial"/>
          <w:bCs/>
          <w:spacing w:val="4"/>
          <w:lang w:eastAsia="pl-PL"/>
        </w:rPr>
        <w:t xml:space="preserve"> uprawniony byłby do prowadzenia post</w:t>
      </w:r>
      <w:r w:rsidR="00870209" w:rsidRPr="003831AA">
        <w:rPr>
          <w:rFonts w:ascii="Lato" w:eastAsia="Times New Roman" w:hAnsi="Lato" w:cs="Arial"/>
          <w:bCs/>
          <w:spacing w:val="4"/>
          <w:lang w:eastAsia="pl-PL"/>
        </w:rPr>
        <w:t>ę</w:t>
      </w:r>
      <w:r w:rsidRPr="003831AA">
        <w:rPr>
          <w:rFonts w:ascii="Lato" w:eastAsia="Times New Roman" w:hAnsi="Lato" w:cs="Arial"/>
          <w:bCs/>
          <w:spacing w:val="4"/>
          <w:lang w:eastAsia="pl-PL"/>
        </w:rPr>
        <w:t xml:space="preserve">powania odwoławczego, bowiem </w:t>
      </w:r>
      <w:r w:rsidRPr="003831AA">
        <w:rPr>
          <w:rFonts w:ascii="Lato" w:eastAsia="Times New Roman" w:hAnsi="Lato" w:cs="Arial"/>
          <w:bCs/>
          <w:i/>
          <w:iCs/>
          <w:spacing w:val="4"/>
          <w:lang w:eastAsia="pl-PL"/>
        </w:rPr>
        <w:t>decyzja Wojewody Mazowieckiego</w:t>
      </w:r>
      <w:r w:rsidRPr="003831AA">
        <w:rPr>
          <w:rFonts w:ascii="Lato" w:eastAsia="Times New Roman" w:hAnsi="Lato" w:cs="Arial"/>
          <w:bCs/>
          <w:spacing w:val="4"/>
          <w:lang w:eastAsia="pl-PL"/>
        </w:rPr>
        <w:t xml:space="preserve">, w stosunku </w:t>
      </w:r>
      <w:r w:rsidR="003831AA">
        <w:rPr>
          <w:rFonts w:ascii="Lato" w:eastAsia="Times New Roman" w:hAnsi="Lato" w:cs="Arial"/>
          <w:bCs/>
          <w:spacing w:val="4"/>
          <w:lang w:eastAsia="pl-PL"/>
        </w:rPr>
        <w:br/>
      </w:r>
      <w:r w:rsidRPr="003831AA">
        <w:rPr>
          <w:rFonts w:ascii="Lato" w:eastAsia="Times New Roman" w:hAnsi="Lato" w:cs="Arial"/>
          <w:bCs/>
          <w:spacing w:val="4"/>
          <w:lang w:eastAsia="pl-PL"/>
        </w:rPr>
        <w:t xml:space="preserve">do której strona skarżąca złożyła odwołanie, została wyeliminowana z obrotu prawnego. </w:t>
      </w:r>
    </w:p>
    <w:p w14:paraId="65EF5AD9" w14:textId="542FA970" w:rsidR="00D95444" w:rsidRPr="003831AA" w:rsidRDefault="006E6736" w:rsidP="00D95444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pl-PL"/>
        </w:rPr>
      </w:pPr>
      <w:r w:rsidRPr="003831AA">
        <w:rPr>
          <w:rFonts w:ascii="Lato" w:eastAsia="Times New Roman" w:hAnsi="Lato" w:cs="Arial"/>
          <w:bCs/>
          <w:spacing w:val="4"/>
          <w:lang w:eastAsia="pl-PL"/>
        </w:rPr>
        <w:t xml:space="preserve">Przedmiotem postępowania odwoławczego jest ponowne merytoryczne rozpoznanie sprawy administracyjnej zainicjowane wniesionym przez stronę odwołaniem oraz zweryfikowanie prawidłowości decyzji podjętej przez organ I instancji. Wobec braku substratu zaskarżenia w postaci decyzji </w:t>
      </w:r>
      <w:proofErr w:type="spellStart"/>
      <w:r w:rsidRPr="003831AA">
        <w:rPr>
          <w:rFonts w:ascii="Lato" w:eastAsia="Times New Roman" w:hAnsi="Lato" w:cs="Arial"/>
          <w:bCs/>
          <w:spacing w:val="4"/>
          <w:lang w:eastAsia="pl-PL"/>
        </w:rPr>
        <w:t>pierwszoinstancyjnej</w:t>
      </w:r>
      <w:proofErr w:type="spellEnd"/>
      <w:r w:rsidRPr="003831AA">
        <w:rPr>
          <w:rFonts w:ascii="Lato" w:eastAsia="Times New Roman" w:hAnsi="Lato" w:cs="Arial"/>
          <w:bCs/>
          <w:spacing w:val="4"/>
          <w:lang w:eastAsia="pl-PL"/>
        </w:rPr>
        <w:t xml:space="preserve">, zaistniały przesłanki </w:t>
      </w:r>
      <w:r w:rsidR="003831AA">
        <w:rPr>
          <w:rFonts w:ascii="Lato" w:eastAsia="Times New Roman" w:hAnsi="Lato" w:cs="Arial"/>
          <w:bCs/>
          <w:spacing w:val="4"/>
          <w:lang w:eastAsia="pl-PL"/>
        </w:rPr>
        <w:br/>
      </w:r>
      <w:r w:rsidRPr="003831AA">
        <w:rPr>
          <w:rFonts w:ascii="Lato" w:eastAsia="Times New Roman" w:hAnsi="Lato" w:cs="Arial"/>
          <w:bCs/>
          <w:spacing w:val="4"/>
          <w:lang w:eastAsia="pl-PL"/>
        </w:rPr>
        <w:t>do umorzenia postępowania odwoławczego.</w:t>
      </w:r>
    </w:p>
    <w:p w14:paraId="55E32043" w14:textId="77777777" w:rsidR="00DA68C9" w:rsidRPr="003831AA" w:rsidRDefault="00DA68C9" w:rsidP="00526878">
      <w:pPr>
        <w:spacing w:after="240" w:line="240" w:lineRule="exact"/>
        <w:jc w:val="both"/>
        <w:rPr>
          <w:rFonts w:ascii="Lato" w:hAnsi="Lato" w:cs="Arial"/>
          <w:spacing w:val="4"/>
        </w:rPr>
      </w:pPr>
      <w:bookmarkStart w:id="2" w:name="highlightHit_8"/>
      <w:bookmarkEnd w:id="2"/>
      <w:r w:rsidRPr="003831AA">
        <w:rPr>
          <w:rFonts w:ascii="Lato" w:hAnsi="Lato" w:cs="Arial"/>
          <w:spacing w:val="4"/>
        </w:rPr>
        <w:t>Biorąc powyższe pod uwagę, postanowiono jak w rozstrzygnięciu.</w:t>
      </w:r>
    </w:p>
    <w:p w14:paraId="05597C51" w14:textId="384376D8" w:rsidR="00DA68C9" w:rsidRPr="003831AA" w:rsidRDefault="00DA68C9" w:rsidP="00526878">
      <w:pPr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</w:rPr>
      </w:pPr>
      <w:r w:rsidRPr="003831AA">
        <w:rPr>
          <w:rFonts w:ascii="Lato" w:hAnsi="Lato" w:cs="Arial"/>
          <w:spacing w:val="4"/>
        </w:rPr>
        <w:t>Na</w:t>
      </w:r>
      <w:r w:rsidR="00D82862" w:rsidRPr="003831AA">
        <w:rPr>
          <w:rFonts w:ascii="Lato" w:hAnsi="Lato" w:cs="Arial"/>
          <w:spacing w:val="4"/>
        </w:rPr>
        <w:t xml:space="preserve"> decyzję</w:t>
      </w:r>
      <w:r w:rsidRPr="003831AA">
        <w:rPr>
          <w:rFonts w:ascii="Lato" w:hAnsi="Lato" w:cs="Arial"/>
          <w:bCs/>
          <w:iCs/>
          <w:spacing w:val="4"/>
        </w:rPr>
        <w:t xml:space="preserve">, na podstawie art. 53 § 1 i art. 54 § 1 ustawy z dnia 30 sierpnia </w:t>
      </w:r>
      <w:r w:rsidR="002C1404" w:rsidRPr="003831AA">
        <w:rPr>
          <w:rFonts w:ascii="Lato" w:hAnsi="Lato" w:cs="Arial"/>
          <w:bCs/>
          <w:iCs/>
          <w:spacing w:val="4"/>
        </w:rPr>
        <w:br/>
      </w:r>
      <w:r w:rsidRPr="003831AA">
        <w:rPr>
          <w:rFonts w:ascii="Lato" w:hAnsi="Lato" w:cs="Arial"/>
          <w:bCs/>
          <w:iCs/>
          <w:spacing w:val="4"/>
        </w:rPr>
        <w:t>2002 r. – Prawo postępowaniu przed sądami administracyjnymi (</w:t>
      </w:r>
      <w:proofErr w:type="spellStart"/>
      <w:r w:rsidR="00B17C48" w:rsidRPr="003831AA">
        <w:rPr>
          <w:rFonts w:ascii="Lato" w:hAnsi="Lato" w:cs="Arial"/>
          <w:bCs/>
          <w:iCs/>
          <w:spacing w:val="4"/>
        </w:rPr>
        <w:t>t.j</w:t>
      </w:r>
      <w:proofErr w:type="spellEnd"/>
      <w:r w:rsidR="00B17C48" w:rsidRPr="003831AA">
        <w:rPr>
          <w:rFonts w:ascii="Lato" w:hAnsi="Lato" w:cs="Arial"/>
          <w:bCs/>
          <w:iCs/>
          <w:spacing w:val="4"/>
        </w:rPr>
        <w:t xml:space="preserve">. </w:t>
      </w:r>
      <w:r w:rsidRPr="003831AA">
        <w:rPr>
          <w:rFonts w:ascii="Lato" w:hAnsi="Lato" w:cs="Arial"/>
          <w:bCs/>
          <w:iCs/>
          <w:spacing w:val="4"/>
        </w:rPr>
        <w:t>Dz. U. z 20</w:t>
      </w:r>
      <w:r w:rsidR="00B17C48" w:rsidRPr="003831AA">
        <w:rPr>
          <w:rFonts w:ascii="Lato" w:hAnsi="Lato" w:cs="Arial"/>
          <w:bCs/>
          <w:iCs/>
          <w:spacing w:val="4"/>
        </w:rPr>
        <w:t>23</w:t>
      </w:r>
      <w:r w:rsidRPr="003831AA">
        <w:rPr>
          <w:rFonts w:ascii="Lato" w:hAnsi="Lato" w:cs="Arial"/>
          <w:bCs/>
          <w:iCs/>
          <w:spacing w:val="4"/>
        </w:rPr>
        <w:t xml:space="preserve"> r. poz. </w:t>
      </w:r>
      <w:r w:rsidR="00D84536" w:rsidRPr="003831AA">
        <w:rPr>
          <w:rFonts w:ascii="Lato" w:hAnsi="Lato"/>
        </w:rPr>
        <w:t>1634</w:t>
      </w:r>
      <w:r w:rsidRPr="003831AA">
        <w:rPr>
          <w:rFonts w:ascii="Lato" w:hAnsi="Lato" w:cs="Arial"/>
          <w:bCs/>
          <w:iCs/>
          <w:spacing w:val="4"/>
        </w:rPr>
        <w:t>), zwanej dalej „</w:t>
      </w:r>
      <w:proofErr w:type="spellStart"/>
      <w:r w:rsidRPr="003831AA">
        <w:rPr>
          <w:rFonts w:ascii="Lato" w:hAnsi="Lato" w:cs="Arial"/>
          <w:bCs/>
          <w:i/>
          <w:iCs/>
          <w:spacing w:val="4"/>
        </w:rPr>
        <w:t>ppsa</w:t>
      </w:r>
      <w:proofErr w:type="spellEnd"/>
      <w:r w:rsidRPr="003831AA">
        <w:rPr>
          <w:rFonts w:ascii="Lato" w:hAnsi="Lato" w:cs="Arial"/>
          <w:bCs/>
          <w:iCs/>
          <w:spacing w:val="4"/>
        </w:rPr>
        <w:t xml:space="preserve">”, przysługuje skarga do Wojewódzkiego Sądu Administracyjnego w Warszawie, wnoszona za pośrednictwem Ministra Rozwoju </w:t>
      </w:r>
      <w:r w:rsidR="00D84536" w:rsidRPr="003831AA">
        <w:rPr>
          <w:rFonts w:ascii="Lato" w:hAnsi="Lato" w:cs="Arial"/>
          <w:bCs/>
          <w:iCs/>
          <w:spacing w:val="4"/>
        </w:rPr>
        <w:br/>
      </w:r>
      <w:r w:rsidRPr="003831AA">
        <w:rPr>
          <w:rFonts w:ascii="Lato" w:hAnsi="Lato" w:cs="Arial"/>
          <w:bCs/>
          <w:iCs/>
          <w:spacing w:val="4"/>
        </w:rPr>
        <w:t>i Technologii, w terminie 30 dni od dnia doręczenia postanowienia.</w:t>
      </w:r>
    </w:p>
    <w:p w14:paraId="5502D7F6" w14:textId="50C0B51D" w:rsidR="00DA68C9" w:rsidRPr="003831AA" w:rsidRDefault="00C6254E" w:rsidP="00526878">
      <w:pPr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</w:rPr>
      </w:pPr>
      <w:r>
        <w:rPr>
          <w:rFonts w:ascii="Lato" w:hAnsi="Lato" w:cs="Arial"/>
          <w:iCs/>
          <w:noProof/>
          <w:spacing w:val="4"/>
        </w:rPr>
        <w:drawing>
          <wp:anchor distT="0" distB="0" distL="114300" distR="114300" simplePos="0" relativeHeight="251658240" behindDoc="1" locked="0" layoutInCell="1" allowOverlap="1" wp14:anchorId="2EC77893" wp14:editId="1174BFC0">
            <wp:simplePos x="0" y="0"/>
            <wp:positionH relativeFrom="column">
              <wp:posOffset>1978025</wp:posOffset>
            </wp:positionH>
            <wp:positionV relativeFrom="paragraph">
              <wp:posOffset>950595</wp:posOffset>
            </wp:positionV>
            <wp:extent cx="3677285" cy="1028700"/>
            <wp:effectExtent l="0" t="0" r="0" b="0"/>
            <wp:wrapNone/>
            <wp:docPr id="161753170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8C9" w:rsidRPr="003831AA">
        <w:rPr>
          <w:rFonts w:ascii="Lato" w:hAnsi="Lato" w:cs="Arial"/>
          <w:bCs/>
          <w:iCs/>
          <w:spacing w:val="4"/>
        </w:rPr>
        <w:t xml:space="preserve">Jednocześnie informuję, że do skargi należy załączyć dowód uiszczenia wpisu </w:t>
      </w:r>
      <w:r w:rsidR="00141792" w:rsidRPr="003831AA">
        <w:rPr>
          <w:rFonts w:ascii="Lato" w:hAnsi="Lato" w:cs="Arial"/>
          <w:bCs/>
          <w:iCs/>
          <w:spacing w:val="4"/>
        </w:rPr>
        <w:br/>
      </w:r>
      <w:r w:rsidR="00DA68C9" w:rsidRPr="003831AA">
        <w:rPr>
          <w:rFonts w:ascii="Lato" w:hAnsi="Lato" w:cs="Arial"/>
          <w:bCs/>
          <w:iCs/>
          <w:spacing w:val="4"/>
        </w:rPr>
        <w:t xml:space="preserve">od wniesienia skargi w kwocie </w:t>
      </w:r>
      <w:r w:rsidR="00D82862" w:rsidRPr="003831AA">
        <w:rPr>
          <w:rFonts w:ascii="Lato" w:hAnsi="Lato" w:cs="Arial"/>
          <w:bCs/>
          <w:iCs/>
          <w:spacing w:val="4"/>
        </w:rPr>
        <w:t>5</w:t>
      </w:r>
      <w:r w:rsidR="00DA68C9" w:rsidRPr="003831AA">
        <w:rPr>
          <w:rFonts w:ascii="Lato" w:hAnsi="Lato" w:cs="Arial"/>
          <w:bCs/>
          <w:iCs/>
          <w:spacing w:val="4"/>
        </w:rPr>
        <w:t>00 zł, płatnego w kasie sądu lub na rachunek bankowy sądu wskazany w publikatorze teleinformatycznym – Biuletynie Informacji Publicznej sądu (</w:t>
      </w:r>
      <w:r w:rsidR="00DA68C9" w:rsidRPr="003831AA">
        <w:rPr>
          <w:rFonts w:ascii="Lato" w:hAnsi="Lato" w:cs="Arial"/>
          <w:bCs/>
          <w:i/>
          <w:iCs/>
          <w:spacing w:val="4"/>
        </w:rPr>
        <w:t>http://bip.warszawa.wsa.gov.pl</w:t>
      </w:r>
      <w:r w:rsidR="00DA68C9" w:rsidRPr="003831AA">
        <w:rPr>
          <w:rFonts w:ascii="Lato" w:hAnsi="Lato" w:cs="Arial"/>
          <w:bCs/>
          <w:iCs/>
          <w:spacing w:val="4"/>
        </w:rPr>
        <w:t xml:space="preserve">). Strony mogą ubiegać się o przyznanie prawa pomocy, polegającego na zwolnieniu z kosztów sądowych oraz ustanowieniu adwokata lub radcy prawnego. Szczegółowe zasady dotyczące przyznawania prawa pomocy uregulowane są w art. 243-262 </w:t>
      </w:r>
      <w:proofErr w:type="spellStart"/>
      <w:r w:rsidR="00DA68C9" w:rsidRPr="003831AA">
        <w:rPr>
          <w:rFonts w:ascii="Lato" w:hAnsi="Lato" w:cs="Arial"/>
          <w:bCs/>
          <w:i/>
          <w:iCs/>
          <w:spacing w:val="4"/>
        </w:rPr>
        <w:t>ppsa</w:t>
      </w:r>
      <w:proofErr w:type="spellEnd"/>
      <w:r w:rsidR="00DA68C9" w:rsidRPr="003831AA">
        <w:rPr>
          <w:rFonts w:ascii="Lato" w:hAnsi="Lato" w:cs="Arial"/>
          <w:bCs/>
          <w:iCs/>
          <w:spacing w:val="4"/>
        </w:rPr>
        <w:t>.</w:t>
      </w:r>
    </w:p>
    <w:p w14:paraId="49442DAC" w14:textId="70D2AED2" w:rsidR="008610B7" w:rsidRPr="003831AA" w:rsidRDefault="008610B7" w:rsidP="00123D29">
      <w:pPr>
        <w:spacing w:after="0" w:line="240" w:lineRule="exact"/>
        <w:jc w:val="both"/>
        <w:rPr>
          <w:rFonts w:ascii="Lato" w:hAnsi="Lato" w:cs="Arial"/>
          <w:iCs/>
          <w:spacing w:val="4"/>
        </w:rPr>
      </w:pPr>
    </w:p>
    <w:p w14:paraId="548061C1" w14:textId="2D551CE4" w:rsidR="007E4160" w:rsidRPr="00526878" w:rsidRDefault="007E4160" w:rsidP="006944D1">
      <w:p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</w:p>
    <w:sectPr w:rsidR="007E4160" w:rsidRPr="00526878" w:rsidSect="004116F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D0002E" w14:textId="77777777" w:rsidR="00D3480F" w:rsidRDefault="00D3480F" w:rsidP="009276B2">
      <w:pPr>
        <w:spacing w:after="0" w:line="240" w:lineRule="auto"/>
      </w:pPr>
      <w:r>
        <w:separator/>
      </w:r>
    </w:p>
  </w:endnote>
  <w:endnote w:type="continuationSeparator" w:id="0">
    <w:p w14:paraId="52A2772C" w14:textId="77777777" w:rsidR="00D3480F" w:rsidRDefault="00D3480F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B8F2FAE-FBD6-49A5-9A6A-AE4A5A2B6F87}"/>
    <w:embedBold r:id="rId2" w:fontKey="{7254023E-A3BE-4325-9A70-EA0C4BFDA91C}"/>
    <w:embedItalic r:id="rId3" w:fontKey="{FF8137B6-0E52-44AB-A60C-75E74489D50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95D933BA-92AE-45E4-888D-DFF1484FC94D}"/>
    <w:embedBold r:id="rId5" w:fontKey="{7AF3F607-D1A9-45DA-97EF-4356364B4774}"/>
    <w:embedItalic r:id="rId6" w:fontKey="{FE8ADDE3-A27E-46B8-B9B3-9EFBACD1BAC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5E65C43B-9CE3-4A6A-BCAF-8096798A8A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07957008"/>
      <w:docPartObj>
        <w:docPartGallery w:val="Page Numbers (Bottom of Page)"/>
        <w:docPartUnique/>
      </w:docPartObj>
    </w:sdtPr>
    <w:sdtContent>
      <w:p w14:paraId="7EA4DEA2" w14:textId="636E0721" w:rsidR="00600F0A" w:rsidRDefault="00600F0A">
        <w:pPr>
          <w:pStyle w:val="Stopka"/>
          <w:jc w:val="center"/>
        </w:pPr>
        <w:r w:rsidRPr="00600F0A">
          <w:rPr>
            <w:rFonts w:ascii="Lato" w:hAnsi="Lato"/>
            <w:sz w:val="18"/>
            <w:szCs w:val="18"/>
          </w:rPr>
          <w:fldChar w:fldCharType="begin"/>
        </w:r>
        <w:r w:rsidRPr="00600F0A">
          <w:rPr>
            <w:rFonts w:ascii="Lato" w:hAnsi="Lato"/>
            <w:sz w:val="18"/>
            <w:szCs w:val="18"/>
          </w:rPr>
          <w:instrText>PAGE   \* MERGEFORMAT</w:instrText>
        </w:r>
        <w:r w:rsidRPr="00600F0A">
          <w:rPr>
            <w:rFonts w:ascii="Lato" w:hAnsi="Lato"/>
            <w:sz w:val="18"/>
            <w:szCs w:val="18"/>
          </w:rPr>
          <w:fldChar w:fldCharType="separate"/>
        </w:r>
        <w:r w:rsidRPr="00600F0A">
          <w:rPr>
            <w:rFonts w:ascii="Lato" w:hAnsi="Lato"/>
            <w:sz w:val="18"/>
            <w:szCs w:val="18"/>
          </w:rPr>
          <w:t>2</w:t>
        </w:r>
        <w:r w:rsidRPr="00600F0A">
          <w:rPr>
            <w:rFonts w:ascii="Lato" w:hAnsi="Lato"/>
            <w:sz w:val="18"/>
            <w:szCs w:val="18"/>
          </w:rPr>
          <w:fldChar w:fldCharType="end"/>
        </w:r>
        <w:r w:rsidRPr="00600F0A">
          <w:rPr>
            <w:rFonts w:ascii="Lato" w:hAnsi="Lato"/>
            <w:sz w:val="18"/>
            <w:szCs w:val="18"/>
          </w:rPr>
          <w:t>(</w:t>
        </w:r>
        <w:r w:rsidR="00743D0D">
          <w:rPr>
            <w:rFonts w:ascii="Lato" w:hAnsi="Lato"/>
            <w:sz w:val="18"/>
            <w:szCs w:val="18"/>
          </w:rPr>
          <w:t>4</w:t>
        </w:r>
        <w:r w:rsidRPr="00600F0A">
          <w:rPr>
            <w:rFonts w:ascii="Lato" w:hAnsi="Lato"/>
            <w:sz w:val="18"/>
            <w:szCs w:val="18"/>
          </w:rPr>
          <w:t>)</w:t>
        </w:r>
      </w:p>
    </w:sdtContent>
  </w:sdt>
  <w:p w14:paraId="37821F1F" w14:textId="48D4A07B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4821124"/>
      <w:docPartObj>
        <w:docPartGallery w:val="Page Numbers (Bottom of Page)"/>
        <w:docPartUnique/>
      </w:docPartObj>
    </w:sdtPr>
    <w:sdtContent>
      <w:p w14:paraId="65C9010A" w14:textId="28691A85" w:rsidR="00600F0A" w:rsidRDefault="00600F0A">
        <w:pPr>
          <w:pStyle w:val="Stopka"/>
          <w:jc w:val="center"/>
        </w:pPr>
        <w:r w:rsidRPr="00600F0A">
          <w:rPr>
            <w:rFonts w:ascii="Lato" w:hAnsi="Lato"/>
            <w:sz w:val="18"/>
            <w:szCs w:val="18"/>
          </w:rPr>
          <w:fldChar w:fldCharType="begin"/>
        </w:r>
        <w:r w:rsidRPr="00600F0A">
          <w:rPr>
            <w:rFonts w:ascii="Lato" w:hAnsi="Lato"/>
            <w:sz w:val="18"/>
            <w:szCs w:val="18"/>
          </w:rPr>
          <w:instrText>PAGE   \* MERGEFORMAT</w:instrText>
        </w:r>
        <w:r w:rsidRPr="00600F0A">
          <w:rPr>
            <w:rFonts w:ascii="Lato" w:hAnsi="Lato"/>
            <w:sz w:val="18"/>
            <w:szCs w:val="18"/>
          </w:rPr>
          <w:fldChar w:fldCharType="separate"/>
        </w:r>
        <w:r w:rsidRPr="00600F0A">
          <w:rPr>
            <w:rFonts w:ascii="Lato" w:hAnsi="Lato"/>
            <w:sz w:val="18"/>
            <w:szCs w:val="18"/>
          </w:rPr>
          <w:t>2</w:t>
        </w:r>
        <w:r w:rsidRPr="00600F0A">
          <w:rPr>
            <w:rFonts w:ascii="Lato" w:hAnsi="Lato"/>
            <w:sz w:val="18"/>
            <w:szCs w:val="18"/>
          </w:rPr>
          <w:fldChar w:fldCharType="end"/>
        </w:r>
        <w:r w:rsidRPr="00600F0A">
          <w:rPr>
            <w:rFonts w:ascii="Lato" w:hAnsi="Lato"/>
            <w:sz w:val="18"/>
            <w:szCs w:val="18"/>
          </w:rPr>
          <w:t>(</w:t>
        </w:r>
        <w:r w:rsidR="00743D0D">
          <w:rPr>
            <w:rFonts w:ascii="Lato" w:hAnsi="Lato"/>
            <w:sz w:val="18"/>
            <w:szCs w:val="18"/>
          </w:rPr>
          <w:t>4</w:t>
        </w:r>
        <w:r w:rsidRPr="00600F0A">
          <w:rPr>
            <w:rFonts w:ascii="Lato" w:hAnsi="Lato"/>
            <w:sz w:val="18"/>
            <w:szCs w:val="18"/>
          </w:rPr>
          <w:t>)</w:t>
        </w:r>
      </w:p>
    </w:sdtContent>
  </w:sdt>
  <w:p w14:paraId="4715D335" w14:textId="109BDA05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443C65" w14:textId="77777777" w:rsidR="00D3480F" w:rsidRDefault="00D3480F" w:rsidP="009276B2">
      <w:pPr>
        <w:spacing w:after="0" w:line="240" w:lineRule="auto"/>
      </w:pPr>
      <w:r>
        <w:separator/>
      </w:r>
    </w:p>
  </w:footnote>
  <w:footnote w:type="continuationSeparator" w:id="0">
    <w:p w14:paraId="6CB047D3" w14:textId="77777777" w:rsidR="00D3480F" w:rsidRDefault="00D3480F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73DBA"/>
    <w:multiLevelType w:val="multilevel"/>
    <w:tmpl w:val="9BAA6D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92B1E32"/>
    <w:multiLevelType w:val="multilevel"/>
    <w:tmpl w:val="5B4E25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290938"/>
    <w:multiLevelType w:val="hybridMultilevel"/>
    <w:tmpl w:val="671298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0A43FF"/>
    <w:multiLevelType w:val="hybridMultilevel"/>
    <w:tmpl w:val="ABDC9A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BC053C"/>
    <w:multiLevelType w:val="multilevel"/>
    <w:tmpl w:val="4A0C36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4F635CE4"/>
    <w:multiLevelType w:val="hybridMultilevel"/>
    <w:tmpl w:val="D3F621F8"/>
    <w:lvl w:ilvl="0" w:tplc="9416A1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297267C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5D229C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48929ED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296EA9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B844CC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0EAFE6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978552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03CC70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5332683F"/>
    <w:multiLevelType w:val="hybridMultilevel"/>
    <w:tmpl w:val="35EAB6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821177"/>
    <w:multiLevelType w:val="hybridMultilevel"/>
    <w:tmpl w:val="4A4A712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4CF84C42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154937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92210776">
    <w:abstractNumId w:val="5"/>
  </w:num>
  <w:num w:numId="5" w16cid:durableId="1457600862">
    <w:abstractNumId w:val="10"/>
  </w:num>
  <w:num w:numId="6" w16cid:durableId="699277268">
    <w:abstractNumId w:val="0"/>
  </w:num>
  <w:num w:numId="7" w16cid:durableId="54449027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73829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085000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10884297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446801885">
    <w:abstractNumId w:val="9"/>
  </w:num>
  <w:num w:numId="12" w16cid:durableId="410737464">
    <w:abstractNumId w:val="4"/>
  </w:num>
  <w:num w:numId="13" w16cid:durableId="1013646339">
    <w:abstractNumId w:val="7"/>
  </w:num>
  <w:num w:numId="14" w16cid:durableId="3783643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33B75"/>
    <w:rsid w:val="0003445B"/>
    <w:rsid w:val="00037499"/>
    <w:rsid w:val="000429CA"/>
    <w:rsid w:val="000432A3"/>
    <w:rsid w:val="00055F10"/>
    <w:rsid w:val="000764DF"/>
    <w:rsid w:val="00093241"/>
    <w:rsid w:val="000A2F29"/>
    <w:rsid w:val="000C1BA2"/>
    <w:rsid w:val="000D5919"/>
    <w:rsid w:val="000F5395"/>
    <w:rsid w:val="00100315"/>
    <w:rsid w:val="00113528"/>
    <w:rsid w:val="00117819"/>
    <w:rsid w:val="001236B0"/>
    <w:rsid w:val="00123D29"/>
    <w:rsid w:val="00127318"/>
    <w:rsid w:val="00137F88"/>
    <w:rsid w:val="00141792"/>
    <w:rsid w:val="00161E83"/>
    <w:rsid w:val="00166A88"/>
    <w:rsid w:val="00167630"/>
    <w:rsid w:val="00173DE3"/>
    <w:rsid w:val="00183B62"/>
    <w:rsid w:val="001946CE"/>
    <w:rsid w:val="001B597D"/>
    <w:rsid w:val="001B70EB"/>
    <w:rsid w:val="001C3715"/>
    <w:rsid w:val="001C5711"/>
    <w:rsid w:val="001C6D8B"/>
    <w:rsid w:val="0020724F"/>
    <w:rsid w:val="00216A8E"/>
    <w:rsid w:val="002313A1"/>
    <w:rsid w:val="0023216E"/>
    <w:rsid w:val="00237564"/>
    <w:rsid w:val="00253231"/>
    <w:rsid w:val="00271781"/>
    <w:rsid w:val="00271FD0"/>
    <w:rsid w:val="00274D44"/>
    <w:rsid w:val="002830CF"/>
    <w:rsid w:val="00284AFD"/>
    <w:rsid w:val="0028735F"/>
    <w:rsid w:val="00291D40"/>
    <w:rsid w:val="00292F21"/>
    <w:rsid w:val="002B4499"/>
    <w:rsid w:val="002C1404"/>
    <w:rsid w:val="002D224D"/>
    <w:rsid w:val="002D62F4"/>
    <w:rsid w:val="002E0C9D"/>
    <w:rsid w:val="002E4BE8"/>
    <w:rsid w:val="00325056"/>
    <w:rsid w:val="0032719C"/>
    <w:rsid w:val="00332025"/>
    <w:rsid w:val="0033421B"/>
    <w:rsid w:val="00334DB5"/>
    <w:rsid w:val="003365F7"/>
    <w:rsid w:val="00343A14"/>
    <w:rsid w:val="00355554"/>
    <w:rsid w:val="00362CAD"/>
    <w:rsid w:val="00365288"/>
    <w:rsid w:val="003831AA"/>
    <w:rsid w:val="003A1976"/>
    <w:rsid w:val="003C123B"/>
    <w:rsid w:val="003D2AD6"/>
    <w:rsid w:val="003F0446"/>
    <w:rsid w:val="004116FD"/>
    <w:rsid w:val="0043756B"/>
    <w:rsid w:val="004546A5"/>
    <w:rsid w:val="00457441"/>
    <w:rsid w:val="00463A86"/>
    <w:rsid w:val="00467DDE"/>
    <w:rsid w:val="00475A9A"/>
    <w:rsid w:val="00476D9A"/>
    <w:rsid w:val="00494B0E"/>
    <w:rsid w:val="004A2223"/>
    <w:rsid w:val="004A32B0"/>
    <w:rsid w:val="004E6505"/>
    <w:rsid w:val="004F5D02"/>
    <w:rsid w:val="00510EB8"/>
    <w:rsid w:val="00517980"/>
    <w:rsid w:val="00526878"/>
    <w:rsid w:val="00557D28"/>
    <w:rsid w:val="00565D32"/>
    <w:rsid w:val="00574B47"/>
    <w:rsid w:val="00574CBF"/>
    <w:rsid w:val="00584CC7"/>
    <w:rsid w:val="00590C4E"/>
    <w:rsid w:val="0059434A"/>
    <w:rsid w:val="005A2740"/>
    <w:rsid w:val="005B4CFF"/>
    <w:rsid w:val="005B5455"/>
    <w:rsid w:val="005B6F1E"/>
    <w:rsid w:val="005D01A8"/>
    <w:rsid w:val="005D7E67"/>
    <w:rsid w:val="005E398F"/>
    <w:rsid w:val="005E56C6"/>
    <w:rsid w:val="00600F0A"/>
    <w:rsid w:val="00617A41"/>
    <w:rsid w:val="006217C3"/>
    <w:rsid w:val="00625B62"/>
    <w:rsid w:val="00632D11"/>
    <w:rsid w:val="006410DE"/>
    <w:rsid w:val="00647AF4"/>
    <w:rsid w:val="006708CF"/>
    <w:rsid w:val="00673E82"/>
    <w:rsid w:val="00673F7B"/>
    <w:rsid w:val="00680BEB"/>
    <w:rsid w:val="006944D1"/>
    <w:rsid w:val="006B59DF"/>
    <w:rsid w:val="006E6736"/>
    <w:rsid w:val="006F370B"/>
    <w:rsid w:val="00702E1C"/>
    <w:rsid w:val="0070631E"/>
    <w:rsid w:val="00710D4C"/>
    <w:rsid w:val="007118C3"/>
    <w:rsid w:val="00716214"/>
    <w:rsid w:val="00743D0D"/>
    <w:rsid w:val="007475AB"/>
    <w:rsid w:val="007557CF"/>
    <w:rsid w:val="0077158F"/>
    <w:rsid w:val="007715D5"/>
    <w:rsid w:val="00776CD7"/>
    <w:rsid w:val="00785508"/>
    <w:rsid w:val="00797577"/>
    <w:rsid w:val="007A1199"/>
    <w:rsid w:val="007A15DF"/>
    <w:rsid w:val="007A6A7A"/>
    <w:rsid w:val="007B6602"/>
    <w:rsid w:val="007C0044"/>
    <w:rsid w:val="007D6127"/>
    <w:rsid w:val="007E4160"/>
    <w:rsid w:val="008051B1"/>
    <w:rsid w:val="00810FDA"/>
    <w:rsid w:val="008344BB"/>
    <w:rsid w:val="00841EA8"/>
    <w:rsid w:val="00847DC1"/>
    <w:rsid w:val="0085520B"/>
    <w:rsid w:val="008610B7"/>
    <w:rsid w:val="00870209"/>
    <w:rsid w:val="008821EC"/>
    <w:rsid w:val="008B10E0"/>
    <w:rsid w:val="008C16F8"/>
    <w:rsid w:val="008F7FB6"/>
    <w:rsid w:val="009040FC"/>
    <w:rsid w:val="009276B2"/>
    <w:rsid w:val="0093525C"/>
    <w:rsid w:val="00947F4D"/>
    <w:rsid w:val="00950D6D"/>
    <w:rsid w:val="00952BA0"/>
    <w:rsid w:val="00955293"/>
    <w:rsid w:val="00975E1D"/>
    <w:rsid w:val="00984BD1"/>
    <w:rsid w:val="009D5D92"/>
    <w:rsid w:val="00A26488"/>
    <w:rsid w:val="00A31853"/>
    <w:rsid w:val="00A446EF"/>
    <w:rsid w:val="00AB3C46"/>
    <w:rsid w:val="00AC0DCD"/>
    <w:rsid w:val="00AC40F9"/>
    <w:rsid w:val="00AC7F6D"/>
    <w:rsid w:val="00AD6984"/>
    <w:rsid w:val="00AE6415"/>
    <w:rsid w:val="00B06E81"/>
    <w:rsid w:val="00B17C48"/>
    <w:rsid w:val="00B20AD8"/>
    <w:rsid w:val="00B25BB2"/>
    <w:rsid w:val="00B2620D"/>
    <w:rsid w:val="00B26FE7"/>
    <w:rsid w:val="00B36262"/>
    <w:rsid w:val="00B614CB"/>
    <w:rsid w:val="00B81AD3"/>
    <w:rsid w:val="00B84D3E"/>
    <w:rsid w:val="00B87744"/>
    <w:rsid w:val="00B90D67"/>
    <w:rsid w:val="00BA0BEF"/>
    <w:rsid w:val="00BA36EF"/>
    <w:rsid w:val="00BB78D6"/>
    <w:rsid w:val="00BC018B"/>
    <w:rsid w:val="00BD1152"/>
    <w:rsid w:val="00BE4BC8"/>
    <w:rsid w:val="00BE6444"/>
    <w:rsid w:val="00C01974"/>
    <w:rsid w:val="00C26BB4"/>
    <w:rsid w:val="00C42EFE"/>
    <w:rsid w:val="00C44F50"/>
    <w:rsid w:val="00C45599"/>
    <w:rsid w:val="00C500FF"/>
    <w:rsid w:val="00C52239"/>
    <w:rsid w:val="00C53987"/>
    <w:rsid w:val="00C5526E"/>
    <w:rsid w:val="00C6254E"/>
    <w:rsid w:val="00C65E21"/>
    <w:rsid w:val="00C6728F"/>
    <w:rsid w:val="00C8064A"/>
    <w:rsid w:val="00C84745"/>
    <w:rsid w:val="00C85D56"/>
    <w:rsid w:val="00CA36BB"/>
    <w:rsid w:val="00CD2613"/>
    <w:rsid w:val="00CF1D4C"/>
    <w:rsid w:val="00CF21C3"/>
    <w:rsid w:val="00CF54E2"/>
    <w:rsid w:val="00CF58AA"/>
    <w:rsid w:val="00D03904"/>
    <w:rsid w:val="00D132C0"/>
    <w:rsid w:val="00D309F6"/>
    <w:rsid w:val="00D3480F"/>
    <w:rsid w:val="00D37A52"/>
    <w:rsid w:val="00D46082"/>
    <w:rsid w:val="00D50422"/>
    <w:rsid w:val="00D51D51"/>
    <w:rsid w:val="00D540AD"/>
    <w:rsid w:val="00D61726"/>
    <w:rsid w:val="00D655CF"/>
    <w:rsid w:val="00D67F63"/>
    <w:rsid w:val="00D723B5"/>
    <w:rsid w:val="00D73437"/>
    <w:rsid w:val="00D74441"/>
    <w:rsid w:val="00D82862"/>
    <w:rsid w:val="00D84536"/>
    <w:rsid w:val="00D95444"/>
    <w:rsid w:val="00DA46CC"/>
    <w:rsid w:val="00DA68C9"/>
    <w:rsid w:val="00DB135C"/>
    <w:rsid w:val="00DB2BF6"/>
    <w:rsid w:val="00DB2C6B"/>
    <w:rsid w:val="00DD6E7B"/>
    <w:rsid w:val="00DE61F6"/>
    <w:rsid w:val="00DE712C"/>
    <w:rsid w:val="00DF1194"/>
    <w:rsid w:val="00DF640D"/>
    <w:rsid w:val="00E3400A"/>
    <w:rsid w:val="00E41E13"/>
    <w:rsid w:val="00E7702C"/>
    <w:rsid w:val="00E83868"/>
    <w:rsid w:val="00E953E9"/>
    <w:rsid w:val="00E979F4"/>
    <w:rsid w:val="00EB4EA7"/>
    <w:rsid w:val="00EC7847"/>
    <w:rsid w:val="00EE1C82"/>
    <w:rsid w:val="00EE34A9"/>
    <w:rsid w:val="00F05F16"/>
    <w:rsid w:val="00F123C2"/>
    <w:rsid w:val="00F13890"/>
    <w:rsid w:val="00F321F5"/>
    <w:rsid w:val="00F40743"/>
    <w:rsid w:val="00F41903"/>
    <w:rsid w:val="00F51A2A"/>
    <w:rsid w:val="00F75874"/>
    <w:rsid w:val="00F80AC2"/>
    <w:rsid w:val="00F86B14"/>
    <w:rsid w:val="00FA6BD4"/>
    <w:rsid w:val="00FA76E5"/>
    <w:rsid w:val="00FD2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basedOn w:val="Normalny"/>
    <w:link w:val="AkapitzlistZnak"/>
    <w:uiPriority w:val="34"/>
    <w:qFormat/>
    <w:rsid w:val="00B614CB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B614CB"/>
    <w:rPr>
      <w:rFonts w:ascii="Arial" w:eastAsia="Times New Roman" w:hAnsi="Arial" w:cs="Times New Roman"/>
      <w:sz w:val="20"/>
      <w:szCs w:val="24"/>
      <w:lang w:eastAsia="pl-PL"/>
    </w:rPr>
  </w:style>
  <w:style w:type="character" w:customStyle="1" w:styleId="highlight">
    <w:name w:val="highlight"/>
    <w:basedOn w:val="Domylnaczcionkaakapitu"/>
    <w:rsid w:val="00984BD1"/>
  </w:style>
  <w:style w:type="paragraph" w:styleId="Poprawka">
    <w:name w:val="Revision"/>
    <w:hidden/>
    <w:uiPriority w:val="99"/>
    <w:semiHidden/>
    <w:rsid w:val="00476D9A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847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847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8474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47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4745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D8453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7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1368</Words>
  <Characters>8208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9557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Bosek Luiza</cp:lastModifiedBy>
  <cp:revision>17</cp:revision>
  <cp:lastPrinted>2023-09-01T08:50:00Z</cp:lastPrinted>
  <dcterms:created xsi:type="dcterms:W3CDTF">2023-08-25T15:05:00Z</dcterms:created>
  <dcterms:modified xsi:type="dcterms:W3CDTF">2025-01-30T07:38:00Z</dcterms:modified>
</cp:coreProperties>
</file>