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D71EC5" w:rsidRPr="00C91EEF" w:rsidP="000F0C4F">
      <w:pPr>
        <w:jc w:val="center"/>
        <w:rPr>
          <w:rFonts w:cs="Arial"/>
        </w:rPr>
      </w:pPr>
      <w:r w:rsidRPr="00C91EEF">
        <w:rPr>
          <w:rFonts w:cs="Arial"/>
          <w:b/>
          <w:bCs/>
        </w:rPr>
        <w:t>Oświadczenie o stanie kontroli zarządczej</w:t>
      </w:r>
    </w:p>
    <w:p w:rsidR="00D71EC5" w:rsidRPr="00C91EEF" w:rsidP="000F0C4F">
      <w:pPr>
        <w:jc w:val="center"/>
        <w:rPr>
          <w:rFonts w:cs="Arial"/>
        </w:rPr>
      </w:pPr>
      <w:r w:rsidRPr="00C91EEF">
        <w:rPr>
          <w:rFonts w:cs="Arial"/>
          <w:b/>
          <w:bCs/>
        </w:rPr>
        <w:t>Ministra Klimatu i Środowiska</w:t>
      </w:r>
      <w:r w:rsidRPr="00C91EEF">
        <w:rPr>
          <w:rFonts w:cs="Arial"/>
          <w:b/>
          <w:bCs/>
          <w:vertAlign w:val="superscript"/>
        </w:rPr>
        <w:t>1)</w:t>
      </w:r>
    </w:p>
    <w:p w:rsidR="00D71EC5" w:rsidRPr="00C91EEF" w:rsidP="000F0C4F">
      <w:pPr>
        <w:jc w:val="center"/>
        <w:rPr>
          <w:rFonts w:cs="Arial"/>
        </w:rPr>
      </w:pPr>
      <w:r w:rsidRPr="00C91EEF">
        <w:rPr>
          <w:rFonts w:cs="Arial"/>
          <w:b/>
          <w:bCs/>
        </w:rPr>
        <w:t>za rok 2025</w:t>
      </w:r>
    </w:p>
    <w:p w:rsidR="00D71EC5" w:rsidRPr="00C91EEF" w:rsidP="0074795F">
      <w:pPr>
        <w:widowControl/>
        <w:tabs>
          <w:tab w:val="left" w:pos="2698"/>
        </w:tabs>
        <w:jc w:val="center"/>
        <w:rPr>
          <w:rFonts w:cs="Arial"/>
          <w:i/>
        </w:rPr>
      </w:pPr>
      <w:r w:rsidRPr="00C91EEF">
        <w:rPr>
          <w:rFonts w:cs="Arial"/>
          <w:i/>
        </w:rPr>
        <w:t>(rok, za który składane jest oświadczenie)</w:t>
      </w:r>
    </w:p>
    <w:p w:rsidR="00D71EC5" w:rsidRPr="00C91EEF" w:rsidP="00263CE7">
      <w:pPr>
        <w:spacing w:before="240" w:after="240"/>
        <w:rPr>
          <w:rFonts w:cs="Arial"/>
        </w:rPr>
      </w:pPr>
      <w:r w:rsidRPr="00C91EEF">
        <w:rPr>
          <w:rFonts w:cs="Arial"/>
          <w:b/>
          <w:bCs/>
        </w:rPr>
        <w:t>Dział I</w:t>
      </w:r>
      <w:r w:rsidRPr="00C91EEF">
        <w:rPr>
          <w:rFonts w:cs="Arial"/>
          <w:vertAlign w:val="superscript"/>
        </w:rPr>
        <w:t>2)</w:t>
      </w:r>
    </w:p>
    <w:p w:rsidR="00D71EC5" w:rsidRPr="00C91EEF" w:rsidP="0074795F">
      <w:pPr>
        <w:widowControl/>
        <w:rPr>
          <w:rFonts w:cs="Arial"/>
        </w:rPr>
      </w:pPr>
      <w:r w:rsidRPr="00C91EEF">
        <w:rPr>
          <w:rFonts w:cs="Arial"/>
        </w:rPr>
        <w:t>Jako osoba odpowiedzialna za zapewnienie funkcjonowania adekwatnej, skutecznej i efektywnej kontroli zarządczej, tj. działań podejmowanych dla zapewnienia realizacji celów i zadań w sposób zgodny z prawem, efektywny, oszczędny i terminowy, a w szczególności dla zapewnienia:</w:t>
      </w:r>
    </w:p>
    <w:p w:rsidR="00D71EC5" w:rsidRPr="00C91EEF" w:rsidP="0074795F">
      <w:pPr>
        <w:widowControl/>
        <w:rPr>
          <w:rFonts w:cs="Arial"/>
        </w:rPr>
      </w:pPr>
      <w:r w:rsidRPr="00C91EEF">
        <w:rPr>
          <w:rFonts w:cs="Arial"/>
        </w:rPr>
        <w:t>-</w:t>
      </w:r>
      <w:r w:rsidRPr="00C91EEF">
        <w:rPr>
          <w:rFonts w:cs="Arial"/>
        </w:rPr>
        <w:tab/>
        <w:t>zgodności działalności z przepisami prawa oraz procedurami wewnętrznymi,</w:t>
      </w:r>
    </w:p>
    <w:p w:rsidR="00D71EC5" w:rsidRPr="00C91EEF" w:rsidP="0074795F">
      <w:pPr>
        <w:widowControl/>
        <w:rPr>
          <w:rFonts w:cs="Arial"/>
        </w:rPr>
      </w:pPr>
      <w:r w:rsidRPr="00C91EEF">
        <w:rPr>
          <w:rFonts w:cs="Arial"/>
        </w:rPr>
        <w:t>-</w:t>
      </w:r>
      <w:r w:rsidRPr="00C91EEF">
        <w:rPr>
          <w:rFonts w:cs="Arial"/>
        </w:rPr>
        <w:tab/>
        <w:t>skuteczności i efektywności działania,</w:t>
      </w:r>
    </w:p>
    <w:p w:rsidR="00D71EC5" w:rsidRPr="00C91EEF" w:rsidP="0074795F">
      <w:pPr>
        <w:widowControl/>
        <w:rPr>
          <w:rFonts w:cs="Arial"/>
        </w:rPr>
      </w:pPr>
      <w:r w:rsidRPr="00C91EEF">
        <w:rPr>
          <w:rFonts w:cs="Arial"/>
        </w:rPr>
        <w:t>-</w:t>
      </w:r>
      <w:r w:rsidRPr="00C91EEF">
        <w:rPr>
          <w:rFonts w:cs="Arial"/>
        </w:rPr>
        <w:tab/>
        <w:t>wiarygodności sprawozdań,</w:t>
      </w:r>
    </w:p>
    <w:p w:rsidR="00D71EC5" w:rsidRPr="00C91EEF" w:rsidP="0074795F">
      <w:pPr>
        <w:widowControl/>
        <w:rPr>
          <w:rFonts w:cs="Arial"/>
        </w:rPr>
      </w:pPr>
      <w:r w:rsidRPr="00C91EEF">
        <w:rPr>
          <w:rFonts w:cs="Arial"/>
        </w:rPr>
        <w:t>-</w:t>
      </w:r>
      <w:r w:rsidRPr="00C91EEF">
        <w:rPr>
          <w:rFonts w:cs="Arial"/>
        </w:rPr>
        <w:tab/>
        <w:t>ochrony zasobów,</w:t>
      </w:r>
    </w:p>
    <w:p w:rsidR="00D71EC5" w:rsidRPr="00C91EEF" w:rsidP="0074795F">
      <w:pPr>
        <w:widowControl/>
        <w:rPr>
          <w:rFonts w:cs="Arial"/>
        </w:rPr>
      </w:pPr>
      <w:r w:rsidRPr="00C91EEF">
        <w:rPr>
          <w:rFonts w:cs="Arial"/>
        </w:rPr>
        <w:t>-</w:t>
      </w:r>
      <w:r w:rsidRPr="00C91EEF">
        <w:rPr>
          <w:rFonts w:cs="Arial"/>
        </w:rPr>
        <w:tab/>
        <w:t>przestrzegania i promowania zasad etycznego postępowania,</w:t>
      </w:r>
    </w:p>
    <w:p w:rsidR="00D71EC5" w:rsidRPr="00C91EEF" w:rsidP="0074795F">
      <w:pPr>
        <w:widowControl/>
        <w:rPr>
          <w:rFonts w:cs="Arial"/>
        </w:rPr>
      </w:pPr>
      <w:r w:rsidRPr="00C91EEF">
        <w:rPr>
          <w:rFonts w:cs="Arial"/>
        </w:rPr>
        <w:t>-</w:t>
      </w:r>
      <w:r w:rsidRPr="00C91EEF">
        <w:rPr>
          <w:rFonts w:cs="Arial"/>
        </w:rPr>
        <w:tab/>
        <w:t>efektywności i skuteczności przepływu informacji,</w:t>
      </w:r>
    </w:p>
    <w:p w:rsidR="00CF5573" w:rsidRPr="00C91EEF" w:rsidP="0074795F">
      <w:pPr>
        <w:widowControl/>
        <w:rPr>
          <w:rFonts w:cs="Arial"/>
        </w:rPr>
      </w:pPr>
      <w:r w:rsidRPr="00C91EEF">
        <w:rPr>
          <w:rFonts w:cs="Arial"/>
        </w:rPr>
        <w:t>-</w:t>
      </w:r>
      <w:r w:rsidRPr="00C91EEF">
        <w:rPr>
          <w:rFonts w:cs="Arial"/>
        </w:rPr>
        <w:tab/>
        <w:t>zarządzania ryzykiem,</w:t>
      </w:r>
    </w:p>
    <w:p w:rsidR="00392775" w:rsidRPr="00C91EEF" w:rsidP="00CF5573">
      <w:pPr>
        <w:widowControl/>
        <w:rPr>
          <w:rFonts w:cs="Arial"/>
          <w:b/>
          <w:bCs/>
        </w:rPr>
      </w:pPr>
      <w:r w:rsidRPr="00C91EEF">
        <w:rPr>
          <w:rFonts w:cs="Arial"/>
        </w:rPr>
        <w:t xml:space="preserve">oświadczam, że w </w:t>
      </w:r>
      <w:r w:rsidRPr="00C91EEF">
        <w:rPr>
          <w:rFonts w:cs="Arial"/>
          <w:b/>
          <w:bCs/>
        </w:rPr>
        <w:t>kierowanych przeze mnie działach administracji rządowej</w:t>
      </w:r>
      <w:r w:rsidRPr="00C91EEF">
        <w:rPr>
          <w:rFonts w:cs="Arial"/>
          <w:b/>
          <w:vertAlign w:val="superscript"/>
        </w:rPr>
        <w:t>3)</w:t>
      </w:r>
      <w:r w:rsidRPr="00C91EEF" w:rsidR="0074795F">
        <w:rPr>
          <w:rFonts w:cs="Arial"/>
          <w:b/>
          <w:vertAlign w:val="superscript"/>
        </w:rPr>
        <w:t xml:space="preserve"> </w:t>
      </w:r>
      <w:r w:rsidRPr="00C91EEF" w:rsidR="00CF5573">
        <w:rPr>
          <w:rFonts w:cs="Arial"/>
          <w:b/>
          <w:bCs/>
        </w:rPr>
        <w:t xml:space="preserve">klimat </w:t>
      </w:r>
      <w:r w:rsidRPr="00C91EEF" w:rsidR="00DC2416">
        <w:rPr>
          <w:rFonts w:cs="Arial"/>
          <w:b/>
          <w:bCs/>
        </w:rPr>
        <w:br/>
      </w:r>
      <w:r w:rsidRPr="00C91EEF" w:rsidR="00CF5573">
        <w:rPr>
          <w:rFonts w:cs="Arial"/>
          <w:b/>
          <w:bCs/>
        </w:rPr>
        <w:t>i środowisko</w:t>
      </w:r>
    </w:p>
    <w:p w:rsidR="000F0C4F" w:rsidRPr="00C91EEF" w:rsidP="00CF5573">
      <w:pPr>
        <w:widowControl/>
        <w:rPr>
          <w:rFonts w:cs="Arial"/>
          <w:b/>
          <w:bCs/>
        </w:rPr>
      </w:pPr>
    </w:p>
    <w:p w:rsidR="00D71EC5" w:rsidRPr="00C91EEF" w:rsidP="00263CE7">
      <w:pPr>
        <w:rPr>
          <w:rFonts w:cs="Arial"/>
        </w:rPr>
      </w:pPr>
      <w:r w:rsidRPr="00C91EEF">
        <w:rPr>
          <w:rFonts w:cs="Arial"/>
          <w:b/>
          <w:bCs/>
        </w:rPr>
        <w:t>Część A</w:t>
      </w:r>
      <w:r w:rsidRPr="00C91EEF">
        <w:rPr>
          <w:rFonts w:cs="Arial"/>
          <w:vertAlign w:val="superscript"/>
        </w:rPr>
        <w:t>4)</w:t>
      </w:r>
    </w:p>
    <w:p w:rsidR="000F0C4F" w:rsidRPr="00C91EEF" w:rsidP="000F0C4F">
      <w:pPr>
        <w:tabs>
          <w:tab w:val="left" w:pos="426"/>
        </w:tabs>
        <w:ind w:left="426" w:hanging="426"/>
        <w:rPr>
          <w:rFonts w:cs="Arial"/>
        </w:rPr>
      </w:pPr>
      <w:r w:rsidRPr="00C91EE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1EEF">
        <w:rPr>
          <w:rFonts w:cs="Arial"/>
        </w:rPr>
        <w:instrText xml:space="preserve"> FORMCHECKBOX </w:instrText>
      </w:r>
      <w:r w:rsidRPr="00C91EEF">
        <w:rPr>
          <w:rFonts w:cs="Arial"/>
        </w:rPr>
        <w:fldChar w:fldCharType="separate"/>
      </w:r>
      <w:r w:rsidRPr="00C91EEF">
        <w:rPr>
          <w:rFonts w:cs="Arial"/>
        </w:rPr>
        <w:fldChar w:fldCharType="end"/>
      </w:r>
      <w:r w:rsidRPr="00C91EEF" w:rsidR="00D71EC5">
        <w:rPr>
          <w:rFonts w:cs="Arial"/>
        </w:rPr>
        <w:tab/>
        <w:t>w wystarczającym stopniu funkcjonowała adekwatna, skuteczna i efektywna kontrola zarządcza.</w:t>
      </w:r>
    </w:p>
    <w:p w:rsidR="00D71EC5" w:rsidRPr="00C91EEF" w:rsidP="000F0C4F">
      <w:pPr>
        <w:tabs>
          <w:tab w:val="left" w:pos="426"/>
        </w:tabs>
        <w:ind w:left="426" w:hanging="426"/>
        <w:rPr>
          <w:rFonts w:cs="Arial"/>
        </w:rPr>
      </w:pPr>
      <w:r w:rsidRPr="00C91EEF">
        <w:rPr>
          <w:rFonts w:cs="Arial"/>
          <w:b/>
          <w:bCs/>
        </w:rPr>
        <w:t>Część B</w:t>
      </w:r>
      <w:r w:rsidRPr="00C91EEF">
        <w:rPr>
          <w:rFonts w:cs="Arial"/>
          <w:vertAlign w:val="superscript"/>
        </w:rPr>
        <w:t>5)</w:t>
      </w:r>
    </w:p>
    <w:p w:rsidR="00D71EC5" w:rsidRPr="00C91EEF" w:rsidP="00263CE7">
      <w:pPr>
        <w:tabs>
          <w:tab w:val="left" w:pos="426"/>
        </w:tabs>
        <w:ind w:left="426" w:hanging="426"/>
        <w:rPr>
          <w:rFonts w:cs="Arial"/>
        </w:rPr>
      </w:pPr>
      <w:r w:rsidRPr="00C91EE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C91EEF">
        <w:rPr>
          <w:rFonts w:cs="Arial"/>
        </w:rPr>
        <w:instrText xml:space="preserve"> FORMCHECKBOX </w:instrText>
      </w:r>
      <w:r w:rsidRPr="00C91EEF">
        <w:rPr>
          <w:rFonts w:cs="Arial"/>
        </w:rPr>
        <w:fldChar w:fldCharType="separate"/>
      </w:r>
      <w:r w:rsidRPr="00C91EEF">
        <w:rPr>
          <w:rFonts w:cs="Arial"/>
        </w:rPr>
        <w:fldChar w:fldCharType="end"/>
      </w:r>
      <w:r w:rsidRPr="00C91EEF">
        <w:rPr>
          <w:rFonts w:cs="Arial"/>
        </w:rPr>
        <w:tab/>
        <w:t>w ograniczonym stopniu funkcjonowała adekwatna, skuteczna i efektywna kontrola zarządcza.</w:t>
      </w:r>
    </w:p>
    <w:p w:rsidR="000F0C4F" w:rsidRPr="00C91EEF" w:rsidP="000F0C4F">
      <w:pPr>
        <w:widowControl/>
        <w:rPr>
          <w:rFonts w:cs="Arial"/>
          <w:i/>
        </w:rPr>
      </w:pPr>
      <w:r w:rsidRPr="00C91EEF">
        <w:rPr>
          <w:rFonts w:cs="Arial"/>
          <w:i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:rsidR="00D71EC5" w:rsidRPr="00C91EEF" w:rsidP="000F0C4F">
      <w:pPr>
        <w:widowControl/>
        <w:rPr>
          <w:rFonts w:cs="Arial"/>
          <w:i/>
        </w:rPr>
      </w:pPr>
      <w:r w:rsidRPr="00C91EEF">
        <w:rPr>
          <w:rFonts w:cs="Arial"/>
          <w:b/>
          <w:bCs/>
        </w:rPr>
        <w:t>Część C</w:t>
      </w:r>
      <w:r w:rsidRPr="00C91EEF">
        <w:rPr>
          <w:rFonts w:cs="Arial"/>
          <w:vertAlign w:val="superscript"/>
        </w:rPr>
        <w:t>6)</w:t>
      </w:r>
    </w:p>
    <w:p w:rsidR="00D71EC5" w:rsidRPr="00C91EEF" w:rsidP="00263CE7">
      <w:pPr>
        <w:tabs>
          <w:tab w:val="left" w:pos="426"/>
        </w:tabs>
        <w:ind w:left="426" w:hanging="426"/>
        <w:rPr>
          <w:rFonts w:cs="Arial"/>
        </w:rPr>
      </w:pPr>
      <w:r w:rsidRPr="00C91EE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91EEF">
        <w:rPr>
          <w:rFonts w:cs="Arial"/>
        </w:rPr>
        <w:instrText xml:space="preserve"> FORMCHECKBOX </w:instrText>
      </w:r>
      <w:r w:rsidRPr="00C91EEF">
        <w:rPr>
          <w:rFonts w:cs="Arial"/>
        </w:rPr>
        <w:fldChar w:fldCharType="separate"/>
      </w:r>
      <w:r w:rsidRPr="00C91EEF">
        <w:rPr>
          <w:rFonts w:cs="Arial"/>
        </w:rPr>
        <w:fldChar w:fldCharType="end"/>
      </w:r>
      <w:r w:rsidRPr="00C91EEF">
        <w:rPr>
          <w:rFonts w:cs="Arial"/>
        </w:rPr>
        <w:tab/>
      </w:r>
      <w:r w:rsidRPr="00C91EEF">
        <w:rPr>
          <w:rFonts w:cs="Arial"/>
        </w:rPr>
        <w:t>nie funkcjonowała adekwatna, skuteczna i efektywna kontrola zarządcza.</w:t>
      </w:r>
    </w:p>
    <w:p w:rsidR="000F0C4F" w:rsidRPr="00C91EEF" w:rsidP="000F0C4F">
      <w:pPr>
        <w:widowControl/>
        <w:rPr>
          <w:rFonts w:cs="Arial"/>
          <w:i/>
        </w:rPr>
      </w:pPr>
      <w:r w:rsidRPr="00C91EEF">
        <w:rPr>
          <w:rFonts w:cs="Arial"/>
          <w:i/>
        </w:rPr>
        <w:t>Zastrzeżenia dotyczące funkcjonowania kontroli zarządczej wraz z planowanymi działaniami, które zostaną podjęte w celu poprawy funkcjonowania kontroli zarządczej, zostały opisane w dziale II oświadczenia.</w:t>
      </w:r>
    </w:p>
    <w:p w:rsidR="00D71EC5" w:rsidRPr="00C91EEF" w:rsidP="000F0C4F">
      <w:pPr>
        <w:widowControl/>
        <w:rPr>
          <w:rFonts w:cs="Arial"/>
          <w:i/>
        </w:rPr>
      </w:pPr>
      <w:r w:rsidRPr="00C91EEF">
        <w:rPr>
          <w:rFonts w:cs="Arial"/>
          <w:b/>
          <w:bCs/>
        </w:rPr>
        <w:t>Część D</w:t>
      </w:r>
    </w:p>
    <w:p w:rsidR="00D71EC5" w:rsidRPr="00C91EEF" w:rsidP="00263CE7">
      <w:pPr>
        <w:rPr>
          <w:rFonts w:cs="Arial"/>
        </w:rPr>
      </w:pPr>
      <w:r w:rsidRPr="00C91EEF">
        <w:rPr>
          <w:rFonts w:cs="Arial"/>
        </w:rPr>
        <w:t>Niniejsze oświadczenie opiera się na mojej ocenie i informacjach dostępnych w czasie sporządzania niniejszego oświadczenia pochodzących z:</w:t>
      </w:r>
      <w:r w:rsidRPr="00C91EEF">
        <w:rPr>
          <w:rFonts w:cs="Arial"/>
          <w:vertAlign w:val="superscript"/>
        </w:rPr>
        <w:t>7)</w:t>
      </w:r>
    </w:p>
    <w:p w:rsidR="00D71EC5" w:rsidRPr="00C91EEF" w:rsidP="00263CE7">
      <w:pPr>
        <w:tabs>
          <w:tab w:val="left" w:pos="852"/>
        </w:tabs>
        <w:ind w:left="852" w:hanging="426"/>
        <w:rPr>
          <w:rFonts w:cs="Arial"/>
        </w:rPr>
      </w:pPr>
      <w:r w:rsidRPr="00C91EEF">
        <w:rPr>
          <w:rFonts w:cs="Arial"/>
        </w:rPr>
        <w:fldChar w:fldCharType="begin">
          <w:ffData>
            <w:name w:val="Wybór3"/>
            <w:enabled/>
            <w:calcOnExit w:val="0"/>
            <w:checkBox>
              <w:sizeAuto/>
              <w:default w:val="1"/>
            </w:checkBox>
          </w:ffData>
        </w:fldChar>
      </w:r>
      <w:bookmarkStart w:id="0" w:name="Wybór3"/>
      <w:r w:rsidRPr="00C91EEF">
        <w:rPr>
          <w:rFonts w:cs="Arial"/>
        </w:rPr>
        <w:instrText xml:space="preserve"> FORMCHECKBOX </w:instrText>
      </w:r>
      <w:r w:rsidRPr="00C91EEF">
        <w:rPr>
          <w:rFonts w:cs="Arial"/>
        </w:rPr>
        <w:fldChar w:fldCharType="separate"/>
      </w:r>
      <w:r w:rsidRPr="00C91EEF">
        <w:rPr>
          <w:rFonts w:cs="Arial"/>
        </w:rPr>
        <w:fldChar w:fldCharType="end"/>
      </w:r>
      <w:bookmarkEnd w:id="0"/>
      <w:r w:rsidRPr="00C91EEF">
        <w:rPr>
          <w:rFonts w:cs="Arial"/>
        </w:rPr>
        <w:tab/>
        <w:t>monitoringu realizacji celów i zadań,</w:t>
      </w:r>
    </w:p>
    <w:p w:rsidR="00D71EC5" w:rsidRPr="00C91EEF" w:rsidP="00263CE7">
      <w:pPr>
        <w:tabs>
          <w:tab w:val="left" w:pos="852"/>
        </w:tabs>
        <w:ind w:left="852" w:hanging="426"/>
        <w:rPr>
          <w:rFonts w:cs="Arial"/>
        </w:rPr>
      </w:pPr>
      <w:r w:rsidRPr="00C91EE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C91EEF">
        <w:rPr>
          <w:rFonts w:cs="Arial"/>
        </w:rPr>
        <w:instrText xml:space="preserve"> FORMCHECKBOX </w:instrText>
      </w:r>
      <w:r w:rsidRPr="00C91EEF">
        <w:rPr>
          <w:rFonts w:cs="Arial"/>
        </w:rPr>
        <w:fldChar w:fldCharType="separate"/>
      </w:r>
      <w:r w:rsidRPr="00C91EEF">
        <w:rPr>
          <w:rFonts w:cs="Arial"/>
        </w:rPr>
        <w:fldChar w:fldCharType="end"/>
      </w:r>
      <w:r w:rsidRPr="00C91EEF">
        <w:rPr>
          <w:rFonts w:cs="Arial"/>
        </w:rPr>
        <w:tab/>
        <w:t>samooceny kontroli zarządczej przeprowadzonej z uwzględnieniem standardów kontroli zarządczej dla sektora finansów publicznych</w:t>
      </w:r>
      <w:r w:rsidRPr="00C91EEF">
        <w:rPr>
          <w:rFonts w:cs="Arial"/>
          <w:vertAlign w:val="superscript"/>
        </w:rPr>
        <w:t>8)</w:t>
      </w:r>
      <w:r w:rsidRPr="00C91EEF">
        <w:rPr>
          <w:rFonts w:cs="Arial"/>
        </w:rPr>
        <w:t>,</w:t>
      </w:r>
    </w:p>
    <w:p w:rsidR="00D71EC5" w:rsidRPr="00C91EEF" w:rsidP="00263CE7">
      <w:pPr>
        <w:tabs>
          <w:tab w:val="left" w:pos="852"/>
        </w:tabs>
        <w:ind w:left="852" w:hanging="426"/>
        <w:rPr>
          <w:rFonts w:cs="Arial"/>
        </w:rPr>
      </w:pPr>
      <w:r w:rsidRPr="00C91EE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C91EEF">
        <w:rPr>
          <w:rFonts w:cs="Arial"/>
        </w:rPr>
        <w:instrText xml:space="preserve"> FORMCHECKBOX </w:instrText>
      </w:r>
      <w:r w:rsidRPr="00C91EEF">
        <w:rPr>
          <w:rFonts w:cs="Arial"/>
        </w:rPr>
        <w:fldChar w:fldCharType="separate"/>
      </w:r>
      <w:r w:rsidRPr="00C91EEF">
        <w:rPr>
          <w:rFonts w:cs="Arial"/>
        </w:rPr>
        <w:fldChar w:fldCharType="end"/>
      </w:r>
      <w:r w:rsidRPr="00C91EEF">
        <w:rPr>
          <w:rFonts w:cs="Arial"/>
        </w:rPr>
        <w:tab/>
        <w:t>procesu zarządzania ryzykiem,</w:t>
      </w:r>
    </w:p>
    <w:p w:rsidR="00D71EC5" w:rsidRPr="00C91EEF" w:rsidP="00263CE7">
      <w:pPr>
        <w:tabs>
          <w:tab w:val="left" w:pos="852"/>
        </w:tabs>
        <w:ind w:left="852" w:hanging="426"/>
        <w:rPr>
          <w:rFonts w:cs="Arial"/>
        </w:rPr>
      </w:pPr>
      <w:r w:rsidRPr="00C91EE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C91EEF">
        <w:rPr>
          <w:rFonts w:cs="Arial"/>
        </w:rPr>
        <w:instrText xml:space="preserve"> FORMCHECKBOX </w:instrText>
      </w:r>
      <w:r w:rsidRPr="00C91EEF">
        <w:rPr>
          <w:rFonts w:cs="Arial"/>
        </w:rPr>
        <w:fldChar w:fldCharType="separate"/>
      </w:r>
      <w:r w:rsidRPr="00C91EEF">
        <w:rPr>
          <w:rFonts w:cs="Arial"/>
        </w:rPr>
        <w:fldChar w:fldCharType="end"/>
      </w:r>
      <w:r w:rsidRPr="00C91EEF">
        <w:rPr>
          <w:rFonts w:cs="Arial"/>
        </w:rPr>
        <w:tab/>
        <w:t>audytu wewnętrznego,</w:t>
      </w:r>
    </w:p>
    <w:p w:rsidR="00D71EC5" w:rsidRPr="00C91EEF" w:rsidP="00263CE7">
      <w:pPr>
        <w:tabs>
          <w:tab w:val="left" w:pos="852"/>
        </w:tabs>
        <w:ind w:left="852" w:hanging="426"/>
        <w:rPr>
          <w:rFonts w:cs="Arial"/>
        </w:rPr>
      </w:pPr>
      <w:r w:rsidRPr="00C91EE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C91EEF">
        <w:rPr>
          <w:rFonts w:cs="Arial"/>
        </w:rPr>
        <w:instrText xml:space="preserve"> FORMCHECKBOX </w:instrText>
      </w:r>
      <w:r w:rsidRPr="00C91EEF">
        <w:rPr>
          <w:rFonts w:cs="Arial"/>
        </w:rPr>
        <w:fldChar w:fldCharType="separate"/>
      </w:r>
      <w:r w:rsidRPr="00C91EEF">
        <w:rPr>
          <w:rFonts w:cs="Arial"/>
        </w:rPr>
        <w:fldChar w:fldCharType="end"/>
      </w:r>
      <w:r w:rsidRPr="00C91EEF">
        <w:rPr>
          <w:rFonts w:cs="Arial"/>
        </w:rPr>
        <w:tab/>
        <w:t>kontroli wewnętrznych,</w:t>
      </w:r>
    </w:p>
    <w:p w:rsidR="00D71EC5" w:rsidRPr="00C91EEF" w:rsidP="00263CE7">
      <w:pPr>
        <w:tabs>
          <w:tab w:val="left" w:pos="852"/>
        </w:tabs>
        <w:ind w:left="852" w:hanging="426"/>
        <w:rPr>
          <w:rFonts w:cs="Arial"/>
        </w:rPr>
      </w:pPr>
      <w:r w:rsidRPr="00C91EE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C91EEF">
        <w:rPr>
          <w:rFonts w:cs="Arial"/>
        </w:rPr>
        <w:instrText xml:space="preserve"> FORMCHECKBOX </w:instrText>
      </w:r>
      <w:r w:rsidRPr="00C91EEF">
        <w:rPr>
          <w:rFonts w:cs="Arial"/>
        </w:rPr>
        <w:fldChar w:fldCharType="separate"/>
      </w:r>
      <w:r w:rsidRPr="00C91EEF">
        <w:rPr>
          <w:rFonts w:cs="Arial"/>
        </w:rPr>
        <w:fldChar w:fldCharType="end"/>
      </w:r>
      <w:r w:rsidRPr="00C91EEF">
        <w:rPr>
          <w:rFonts w:cs="Arial"/>
        </w:rPr>
        <w:tab/>
        <w:t>kontroli zewnętrznych,</w:t>
      </w:r>
    </w:p>
    <w:p w:rsidR="007831D0" w:rsidRPr="00C91EEF" w:rsidP="00263CE7">
      <w:pPr>
        <w:tabs>
          <w:tab w:val="left" w:pos="852"/>
        </w:tabs>
        <w:ind w:left="852" w:hanging="426"/>
        <w:rPr>
          <w:rFonts w:cs="Arial"/>
        </w:rPr>
      </w:pPr>
      <w:r w:rsidRPr="00C91EEF">
        <w:rPr>
          <w:rFonts w:cs="Arial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Pr="00C91EEF">
        <w:rPr>
          <w:rFonts w:cs="Arial"/>
        </w:rPr>
        <w:instrText xml:space="preserve"> FORMCHECKBOX </w:instrText>
      </w:r>
      <w:r w:rsidRPr="00C91EEF">
        <w:rPr>
          <w:rFonts w:cs="Arial"/>
        </w:rPr>
        <w:fldChar w:fldCharType="separate"/>
      </w:r>
      <w:r w:rsidRPr="00C91EEF">
        <w:rPr>
          <w:rFonts w:cs="Arial"/>
        </w:rPr>
        <w:fldChar w:fldCharType="end"/>
      </w:r>
      <w:r w:rsidRPr="00C91EEF" w:rsidR="00D71EC5">
        <w:rPr>
          <w:rFonts w:cs="Arial"/>
        </w:rPr>
        <w:tab/>
        <w:t xml:space="preserve">innych źródeł informacji: </w:t>
      </w:r>
    </w:p>
    <w:p w:rsidR="007831D0" w:rsidRPr="00C91EEF" w:rsidP="00263CE7">
      <w:pPr>
        <w:pStyle w:val="ListParagraph"/>
        <w:numPr>
          <w:ilvl w:val="0"/>
          <w:numId w:val="2"/>
        </w:numPr>
        <w:tabs>
          <w:tab w:val="left" w:pos="852"/>
        </w:tabs>
        <w:rPr>
          <w:rFonts w:ascii="Arial" w:hAnsi="Arial" w:cs="Arial"/>
          <w:sz w:val="20"/>
          <w:szCs w:val="20"/>
        </w:rPr>
      </w:pPr>
      <w:r w:rsidRPr="00C91EEF">
        <w:rPr>
          <w:rFonts w:ascii="Arial" w:hAnsi="Arial" w:cs="Arial"/>
          <w:sz w:val="20"/>
          <w:szCs w:val="20"/>
        </w:rPr>
        <w:t>opinii Komitetu Audytu o stanie kontroli zarządczej w działach: klimat i środowisko;</w:t>
      </w:r>
    </w:p>
    <w:p w:rsidR="007831D0" w:rsidRPr="00C91EEF" w:rsidP="00263CE7">
      <w:pPr>
        <w:pStyle w:val="ListParagraph"/>
        <w:numPr>
          <w:ilvl w:val="0"/>
          <w:numId w:val="2"/>
        </w:numPr>
        <w:tabs>
          <w:tab w:val="left" w:pos="852"/>
        </w:tabs>
        <w:rPr>
          <w:rFonts w:ascii="Arial" w:hAnsi="Arial" w:cs="Arial"/>
          <w:sz w:val="20"/>
          <w:szCs w:val="20"/>
        </w:rPr>
      </w:pPr>
      <w:r w:rsidRPr="00C91EEF">
        <w:rPr>
          <w:rFonts w:ascii="Arial" w:hAnsi="Arial" w:cs="Arial"/>
          <w:sz w:val="20"/>
          <w:szCs w:val="20"/>
        </w:rPr>
        <w:t>oświadczeń cząstkowych o stanie kontroli zarządczej:</w:t>
      </w:r>
    </w:p>
    <w:p w:rsidR="007831D0" w:rsidRPr="00C91EEF" w:rsidP="00263CE7">
      <w:pPr>
        <w:pStyle w:val="ListParagraph"/>
        <w:tabs>
          <w:tab w:val="left" w:pos="852"/>
        </w:tabs>
        <w:ind w:left="1146"/>
        <w:rPr>
          <w:rFonts w:ascii="Arial" w:hAnsi="Arial" w:cs="Arial"/>
          <w:sz w:val="20"/>
          <w:szCs w:val="20"/>
        </w:rPr>
      </w:pPr>
      <w:r w:rsidRPr="00C91EEF">
        <w:rPr>
          <w:rFonts w:ascii="Arial" w:hAnsi="Arial" w:cs="Arial"/>
          <w:sz w:val="20"/>
          <w:szCs w:val="20"/>
        </w:rPr>
        <w:t>- członków Kierownictwa Ministerstwa,</w:t>
      </w:r>
    </w:p>
    <w:p w:rsidR="007831D0" w:rsidRPr="00C91EEF" w:rsidP="00263CE7">
      <w:pPr>
        <w:pStyle w:val="ListParagraph"/>
        <w:tabs>
          <w:tab w:val="left" w:pos="852"/>
        </w:tabs>
        <w:ind w:left="1146"/>
        <w:rPr>
          <w:rFonts w:ascii="Arial" w:hAnsi="Arial" w:cs="Arial"/>
          <w:sz w:val="20"/>
          <w:szCs w:val="20"/>
        </w:rPr>
      </w:pPr>
      <w:r w:rsidRPr="00C91EEF">
        <w:rPr>
          <w:rFonts w:ascii="Arial" w:hAnsi="Arial" w:cs="Arial"/>
          <w:sz w:val="20"/>
          <w:szCs w:val="20"/>
        </w:rPr>
        <w:t>- dyrektorów komórek organizacyjnych Ministerstwa,</w:t>
      </w:r>
    </w:p>
    <w:p w:rsidR="007831D0" w:rsidRPr="00C91EEF" w:rsidP="00263CE7">
      <w:pPr>
        <w:pStyle w:val="ListParagraph"/>
        <w:tabs>
          <w:tab w:val="left" w:pos="852"/>
        </w:tabs>
        <w:ind w:left="1146"/>
        <w:rPr>
          <w:rFonts w:ascii="Arial" w:hAnsi="Arial" w:cs="Arial"/>
          <w:sz w:val="20"/>
          <w:szCs w:val="20"/>
        </w:rPr>
      </w:pPr>
      <w:r w:rsidRPr="00C91EEF">
        <w:rPr>
          <w:rFonts w:ascii="Arial" w:hAnsi="Arial" w:cs="Arial"/>
          <w:sz w:val="20"/>
          <w:szCs w:val="20"/>
        </w:rPr>
        <w:t>- organów podległych lub nadzorowanych,</w:t>
      </w:r>
    </w:p>
    <w:p w:rsidR="008750BE" w:rsidRPr="00C91EEF" w:rsidP="000F0C4F">
      <w:pPr>
        <w:pStyle w:val="ListParagraph"/>
        <w:tabs>
          <w:tab w:val="left" w:pos="852"/>
        </w:tabs>
        <w:ind w:left="1146"/>
        <w:rPr>
          <w:rFonts w:ascii="Arial" w:hAnsi="Arial" w:cs="Arial"/>
          <w:sz w:val="20"/>
          <w:szCs w:val="20"/>
        </w:rPr>
      </w:pPr>
      <w:r w:rsidRPr="00C91EEF">
        <w:rPr>
          <w:rFonts w:ascii="Arial" w:hAnsi="Arial" w:cs="Arial"/>
          <w:sz w:val="20"/>
          <w:szCs w:val="20"/>
        </w:rPr>
        <w:t xml:space="preserve">- kierowników jednostek podległych lub nadzorowanych. </w:t>
      </w:r>
    </w:p>
    <w:p w:rsidR="008750BE" w:rsidRPr="00C91EEF" w:rsidP="000F0C4F">
      <w:pPr>
        <w:tabs>
          <w:tab w:val="left" w:pos="852"/>
        </w:tabs>
        <w:rPr>
          <w:rFonts w:cs="Arial"/>
        </w:rPr>
      </w:pPr>
      <w:r w:rsidRPr="00C91EEF">
        <w:rPr>
          <w:rFonts w:cs="Arial"/>
        </w:rPr>
        <w:t>Jednocześnie oświadczam, że nie są mi znane inne fakty lub okoliczności, które mogłyby wpłynąć na treść niniejszego oświadczenia.</w:t>
      </w:r>
    </w:p>
    <w:p w:rsidR="008750BE" w:rsidRPr="00C91EEF" w:rsidP="00263CE7">
      <w:pPr>
        <w:spacing w:before="240"/>
        <w:rPr>
          <w:rFonts w:cs="Arial"/>
        </w:rPr>
      </w:pPr>
    </w:p>
    <w:p w:rsidR="00444054" w:rsidRPr="00C91EEF" w:rsidP="00444054">
      <w:pPr>
        <w:rPr>
          <w:rFonts w:cs="Arial"/>
        </w:rPr>
      </w:pPr>
      <w:r w:rsidRPr="00C91EEF">
        <w:rPr>
          <w:rFonts w:cs="Arial"/>
        </w:rPr>
        <w:t xml:space="preserve">……………………                                                           </w:t>
      </w:r>
      <w:r w:rsidRPr="00C91EEF">
        <w:rPr>
          <w:rFonts w:cs="Arial"/>
        </w:rPr>
        <w:tab/>
      </w:r>
      <w:r w:rsidRPr="00C91EEF">
        <w:rPr>
          <w:rFonts w:cs="Arial"/>
        </w:rPr>
        <w:tab/>
      </w:r>
      <w:r w:rsidRPr="00C91EEF">
        <w:rPr>
          <w:rFonts w:cs="Arial"/>
        </w:rPr>
        <w:tab/>
        <w:t xml:space="preserve">     </w:t>
      </w:r>
      <w:r w:rsidRPr="00C91EEF">
        <w:rPr>
          <w:rFonts w:cs="Arial"/>
        </w:rPr>
        <w:tab/>
        <w:t xml:space="preserve">                     </w:t>
      </w:r>
      <w:r w:rsidRPr="00C91EEF" w:rsidR="00CF5573">
        <w:rPr>
          <w:rFonts w:cs="Arial"/>
        </w:rPr>
        <w:t xml:space="preserve"> </w:t>
      </w:r>
      <w:r w:rsidRPr="00C91EEF">
        <w:rPr>
          <w:rFonts w:cs="Arial"/>
        </w:rPr>
        <w:t xml:space="preserve"> Warszawa, </w:t>
      </w:r>
      <w:bookmarkStart w:id="1" w:name="ezdDataPodpisu"/>
      <w:r w:rsidRPr="00C91EEF">
        <w:rPr>
          <w:rFonts w:cs="Arial"/>
        </w:rPr>
        <w:t>30-04-2026</w:t>
      </w:r>
      <w:bookmarkEnd w:id="1"/>
      <w:r w:rsidRPr="00C91EEF">
        <w:rPr>
          <w:rFonts w:cs="Arial"/>
        </w:rPr>
        <w:t xml:space="preserve">                                                                    </w:t>
      </w:r>
    </w:p>
    <w:p w:rsidR="00444054" w:rsidRPr="00C91EEF" w:rsidP="00444DC1">
      <w:pPr>
        <w:ind w:left="5159"/>
        <w:jc w:val="center"/>
        <w:rPr>
          <w:rFonts w:cs="Arial"/>
        </w:rPr>
      </w:pPr>
      <w:bookmarkStart w:id="2" w:name="ezdPracownikPodpisNazwa"/>
      <w:r w:rsidRPr="00C91EEF">
        <w:rPr>
          <w:rFonts w:cs="Arial"/>
        </w:rPr>
        <w:t>Paulina Hennig-Kloska</w:t>
      </w:r>
      <w:bookmarkEnd w:id="2"/>
    </w:p>
    <w:p w:rsidR="00444054" w:rsidRPr="00C91EEF" w:rsidP="00444DC1">
      <w:pPr>
        <w:ind w:left="5159"/>
        <w:jc w:val="center"/>
        <w:rPr>
          <w:rFonts w:cs="Arial"/>
        </w:rPr>
      </w:pPr>
      <w:bookmarkStart w:id="3" w:name="ezdPracownikPodpisStanowisko"/>
      <w:r w:rsidRPr="00C91EEF">
        <w:rPr>
          <w:rFonts w:cs="Arial"/>
        </w:rPr>
        <w:t>Minister Klimatu i Środowiska</w:t>
      </w:r>
      <w:bookmarkEnd w:id="3"/>
    </w:p>
    <w:p w:rsidR="00444054" w:rsidRPr="00C91EEF" w:rsidP="00444DC1">
      <w:pPr>
        <w:ind w:left="5159"/>
        <w:jc w:val="center"/>
        <w:rPr>
          <w:rFonts w:cs="Arial"/>
        </w:rPr>
      </w:pPr>
      <w:r w:rsidRPr="00C91EEF">
        <w:rPr>
          <w:rFonts w:cs="Arial"/>
        </w:rPr>
        <w:t>Ministerstwo Klimatu i Środowiska</w:t>
      </w:r>
      <w:r w:rsidRPr="00C91EEF">
        <w:rPr>
          <w:rFonts w:cs="Arial"/>
        </w:rPr>
        <w:br/>
        <w:t>/ – podpisany cyfrowo/</w:t>
      </w:r>
    </w:p>
    <w:p w:rsidR="000F0C4F" w:rsidP="00263CE7">
      <w:pPr>
        <w:spacing w:after="240"/>
        <w:rPr>
          <w:rFonts w:cs="Arial"/>
          <w:b/>
          <w:bCs/>
        </w:rPr>
      </w:pPr>
    </w:p>
    <w:p w:rsidR="00D71EC5" w:rsidRPr="00C91EEF" w:rsidP="00263CE7">
      <w:pPr>
        <w:spacing w:after="240"/>
        <w:rPr>
          <w:rFonts w:cs="Arial"/>
        </w:rPr>
      </w:pPr>
      <w:r w:rsidRPr="00C91EEF">
        <w:rPr>
          <w:rFonts w:cs="Arial"/>
          <w:b/>
          <w:bCs/>
        </w:rPr>
        <w:t>Dział II</w:t>
      </w:r>
      <w:r w:rsidRPr="00C91EEF">
        <w:rPr>
          <w:rFonts w:cs="Arial"/>
          <w:vertAlign w:val="superscript"/>
        </w:rPr>
        <w:t>9)</w:t>
      </w:r>
    </w:p>
    <w:p w:rsidR="007831D0" w:rsidRPr="00C91EEF" w:rsidP="00263CE7">
      <w:pPr>
        <w:pStyle w:val="ListParagraph"/>
        <w:numPr>
          <w:ilvl w:val="0"/>
          <w:numId w:val="3"/>
        </w:numPr>
        <w:tabs>
          <w:tab w:val="left" w:pos="426"/>
        </w:tabs>
        <w:rPr>
          <w:rFonts w:ascii="Arial" w:hAnsi="Arial" w:cs="Arial"/>
          <w:sz w:val="20"/>
          <w:szCs w:val="20"/>
        </w:rPr>
      </w:pPr>
      <w:r w:rsidRPr="00C91EEF">
        <w:rPr>
          <w:rFonts w:ascii="Arial" w:hAnsi="Arial" w:cs="Arial"/>
          <w:sz w:val="20"/>
          <w:szCs w:val="20"/>
        </w:rPr>
        <w:t>Zastrzeżenia dotyczące funkcjonowania kontroli zarządczej w roku ubiegłym.</w:t>
      </w:r>
    </w:p>
    <w:p w:rsidR="00674FF2" w:rsidRPr="00C91EEF" w:rsidP="00674FF2">
      <w:pPr>
        <w:tabs>
          <w:tab w:val="left" w:pos="426"/>
        </w:tabs>
        <w:rPr>
          <w:rFonts w:cs="Arial"/>
        </w:rPr>
      </w:pPr>
      <w:r w:rsidRPr="00C91EEF">
        <w:rPr>
          <w:rFonts w:cs="Arial"/>
        </w:rPr>
        <w:t>Zastrzeżenia dotyczące funkcjonowania kontroli zarządczej zostały zidentyfikowane w</w:t>
      </w:r>
      <w:r w:rsidRPr="00C91EEF" w:rsidR="00374A5E">
        <w:rPr>
          <w:rFonts w:cs="Arial"/>
        </w:rPr>
        <w:t xml:space="preserve"> jednostkach nadzorowanych</w:t>
      </w:r>
      <w:r w:rsidRPr="00C91EEF" w:rsidR="00E018CC">
        <w:rPr>
          <w:rFonts w:cs="Arial"/>
        </w:rPr>
        <w:t xml:space="preserve"> </w:t>
      </w:r>
      <w:r w:rsidRPr="00C91EEF" w:rsidR="00374A5E">
        <w:rPr>
          <w:rFonts w:cs="Arial"/>
        </w:rPr>
        <w:t>i podległych</w:t>
      </w:r>
      <w:r w:rsidRPr="00C91EEF">
        <w:rPr>
          <w:rFonts w:cs="Arial"/>
        </w:rPr>
        <w:t>:</w:t>
      </w:r>
    </w:p>
    <w:p w:rsidR="00674FF2" w:rsidRPr="00C91EEF" w:rsidP="00674FF2">
      <w:pPr>
        <w:tabs>
          <w:tab w:val="left" w:pos="426"/>
        </w:tabs>
        <w:rPr>
          <w:rFonts w:cs="Arial"/>
        </w:rPr>
      </w:pPr>
    </w:p>
    <w:p w:rsidR="008B0970" w:rsidRPr="00C91EEF" w:rsidP="008B0970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C91EEF">
        <w:rPr>
          <w:rFonts w:ascii="Arial" w:hAnsi="Arial" w:cs="Arial"/>
          <w:sz w:val="20"/>
          <w:szCs w:val="20"/>
        </w:rPr>
        <w:t xml:space="preserve">Narodowy Fundusz Ochrony Środowiska i Gospodarki Wodnej – w zakresie ujawnienia </w:t>
      </w:r>
      <w:r w:rsidRPr="00C91EEF" w:rsidR="00E018CC">
        <w:rPr>
          <w:rFonts w:ascii="Arial" w:hAnsi="Arial" w:cs="Arial"/>
          <w:sz w:val="20"/>
          <w:szCs w:val="20"/>
        </w:rPr>
        <w:br/>
      </w:r>
      <w:r w:rsidRPr="00C91EEF">
        <w:rPr>
          <w:rFonts w:ascii="Arial" w:hAnsi="Arial" w:cs="Arial"/>
          <w:sz w:val="20"/>
          <w:szCs w:val="20"/>
        </w:rPr>
        <w:t xml:space="preserve">w okresie sprawozdawczym kolejnych przypadków potencjalnych nieprawidłowości i nadużyć finansowych w ramach dofinansowanych przedsięwzięć związanych z realizacją Programu Priorytetowego Czyste Powietrze. </w:t>
      </w:r>
      <w:r w:rsidRPr="00C91EEF" w:rsidR="00374A5E">
        <w:rPr>
          <w:rFonts w:ascii="Arial" w:hAnsi="Arial" w:cs="Arial"/>
          <w:sz w:val="20"/>
          <w:szCs w:val="20"/>
        </w:rPr>
        <w:t xml:space="preserve">Poprawy </w:t>
      </w:r>
      <w:r w:rsidRPr="00C91EEF">
        <w:rPr>
          <w:rFonts w:ascii="Arial" w:hAnsi="Arial" w:cs="Arial"/>
          <w:sz w:val="20"/>
          <w:szCs w:val="20"/>
        </w:rPr>
        <w:t>wymaga jakoś</w:t>
      </w:r>
      <w:r w:rsidRPr="00C91EEF" w:rsidR="00374A5E">
        <w:rPr>
          <w:rFonts w:ascii="Arial" w:hAnsi="Arial" w:cs="Arial"/>
          <w:sz w:val="20"/>
          <w:szCs w:val="20"/>
        </w:rPr>
        <w:t>ć</w:t>
      </w:r>
      <w:r w:rsidRPr="00C91EEF">
        <w:rPr>
          <w:rFonts w:ascii="Arial" w:hAnsi="Arial" w:cs="Arial"/>
          <w:sz w:val="20"/>
          <w:szCs w:val="20"/>
        </w:rPr>
        <w:t xml:space="preserve"> </w:t>
      </w:r>
      <w:r w:rsidRPr="00C91EEF">
        <w:rPr>
          <w:rFonts w:ascii="Arial" w:hAnsi="Arial" w:cs="Arial"/>
          <w:sz w:val="20"/>
          <w:szCs w:val="20"/>
        </w:rPr>
        <w:t>i terminowoś</w:t>
      </w:r>
      <w:r w:rsidRPr="00C91EEF" w:rsidR="00374A5E">
        <w:rPr>
          <w:rFonts w:ascii="Arial" w:hAnsi="Arial" w:cs="Arial"/>
          <w:sz w:val="20"/>
          <w:szCs w:val="20"/>
        </w:rPr>
        <w:t>ć</w:t>
      </w:r>
      <w:r w:rsidRPr="00C91EEF">
        <w:rPr>
          <w:rFonts w:ascii="Arial" w:hAnsi="Arial" w:cs="Arial"/>
          <w:sz w:val="20"/>
          <w:szCs w:val="20"/>
        </w:rPr>
        <w:t xml:space="preserve"> </w:t>
      </w:r>
      <w:r w:rsidRPr="00C91EEF">
        <w:rPr>
          <w:rFonts w:ascii="Arial" w:hAnsi="Arial" w:cs="Arial"/>
          <w:sz w:val="20"/>
          <w:szCs w:val="20"/>
        </w:rPr>
        <w:t xml:space="preserve">obsługi </w:t>
      </w:r>
      <w:r w:rsidRPr="00C91EEF">
        <w:rPr>
          <w:rFonts w:ascii="Arial" w:hAnsi="Arial" w:cs="Arial"/>
          <w:sz w:val="20"/>
          <w:szCs w:val="20"/>
        </w:rPr>
        <w:t>wniosków związanych z Programem przez wojewódzkie fundusze ochrony środowiska i gospodarki wodnej</w:t>
      </w:r>
      <w:r w:rsidRPr="00C91EEF" w:rsidR="00374A5E">
        <w:rPr>
          <w:rFonts w:ascii="Arial" w:hAnsi="Arial" w:cs="Arial"/>
          <w:sz w:val="20"/>
          <w:szCs w:val="20"/>
        </w:rPr>
        <w:t xml:space="preserve"> oraz certyfikacja wydatków ponoszonych w ramach Programu w części finansowanej </w:t>
      </w:r>
      <w:r w:rsidRPr="00C91EEF" w:rsidR="00E018CC">
        <w:rPr>
          <w:rFonts w:ascii="Arial" w:hAnsi="Arial" w:cs="Arial"/>
          <w:sz w:val="20"/>
          <w:szCs w:val="20"/>
        </w:rPr>
        <w:br/>
      </w:r>
      <w:r w:rsidRPr="00C91EEF" w:rsidR="00374A5E">
        <w:rPr>
          <w:rFonts w:ascii="Arial" w:hAnsi="Arial" w:cs="Arial"/>
          <w:sz w:val="20"/>
          <w:szCs w:val="20"/>
        </w:rPr>
        <w:t>z programu Fundusze Europejskie na Infrastrukturę, Klimat, Środowisko 2021-2027 (FEnIKS)</w:t>
      </w:r>
      <w:r w:rsidRPr="00C91EEF">
        <w:rPr>
          <w:rFonts w:ascii="Arial" w:hAnsi="Arial" w:cs="Arial"/>
          <w:sz w:val="20"/>
          <w:szCs w:val="20"/>
        </w:rPr>
        <w:t>;</w:t>
      </w:r>
    </w:p>
    <w:p w:rsidR="005F5CB7" w:rsidRPr="00C91EEF" w:rsidP="005F5CB7">
      <w:pPr>
        <w:pStyle w:val="ListParagraph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 w:rsidRPr="00C91EEF">
        <w:rPr>
          <w:rFonts w:ascii="Arial" w:hAnsi="Arial" w:cs="Arial"/>
          <w:sz w:val="20"/>
          <w:szCs w:val="20"/>
        </w:rPr>
        <w:t>p</w:t>
      </w:r>
      <w:r w:rsidRPr="00C91EEF" w:rsidR="001F787D">
        <w:rPr>
          <w:rFonts w:ascii="Arial" w:hAnsi="Arial" w:cs="Arial"/>
          <w:sz w:val="20"/>
          <w:szCs w:val="20"/>
        </w:rPr>
        <w:t xml:space="preserve">arki </w:t>
      </w:r>
      <w:r w:rsidRPr="00C91EEF">
        <w:rPr>
          <w:rFonts w:ascii="Arial" w:hAnsi="Arial" w:cs="Arial"/>
          <w:sz w:val="20"/>
          <w:szCs w:val="20"/>
        </w:rPr>
        <w:t>n</w:t>
      </w:r>
      <w:r w:rsidRPr="00C91EEF" w:rsidR="001F787D">
        <w:rPr>
          <w:rFonts w:ascii="Arial" w:hAnsi="Arial" w:cs="Arial"/>
          <w:sz w:val="20"/>
          <w:szCs w:val="20"/>
        </w:rPr>
        <w:t>arodowe – w zakresie realizacji ustaleń pokontrolnych, w</w:t>
      </w:r>
      <w:r w:rsidRPr="00C91EEF" w:rsidR="00CF1487">
        <w:rPr>
          <w:rFonts w:ascii="Arial" w:hAnsi="Arial" w:cs="Arial"/>
          <w:sz w:val="20"/>
          <w:szCs w:val="20"/>
        </w:rPr>
        <w:t>drożenia</w:t>
      </w:r>
      <w:r w:rsidRPr="00C91EEF" w:rsidR="001F787D">
        <w:rPr>
          <w:rFonts w:ascii="Arial" w:hAnsi="Arial" w:cs="Arial"/>
          <w:sz w:val="20"/>
          <w:szCs w:val="20"/>
        </w:rPr>
        <w:t xml:space="preserve"> procedur w obszarze zarządzania zasobami ludzkimi oraz aktualizacji zasad zarządzania ryzykiem, organizacji </w:t>
      </w:r>
      <w:r w:rsidRPr="00C91EEF" w:rsidR="00E018CC">
        <w:rPr>
          <w:rFonts w:ascii="Arial" w:hAnsi="Arial" w:cs="Arial"/>
          <w:sz w:val="20"/>
          <w:szCs w:val="20"/>
        </w:rPr>
        <w:br/>
      </w:r>
      <w:r w:rsidRPr="00C91EEF" w:rsidR="001F787D">
        <w:rPr>
          <w:rFonts w:ascii="Arial" w:hAnsi="Arial" w:cs="Arial"/>
          <w:sz w:val="20"/>
          <w:szCs w:val="20"/>
        </w:rPr>
        <w:t>i kontroli finansowej.</w:t>
      </w:r>
    </w:p>
    <w:p w:rsidR="001F787D" w:rsidRPr="00C91EEF" w:rsidP="001F787D">
      <w:pPr>
        <w:rPr>
          <w:rFonts w:cs="Arial"/>
        </w:rPr>
      </w:pPr>
      <w:r w:rsidRPr="00C91EEF">
        <w:rPr>
          <w:rFonts w:cs="Arial"/>
        </w:rPr>
        <w:t>Zastrzeżenia dotyczące funkcjonowania kontroli zarządczej zostały zidentyfikowane w nadzorowanych centralnych organach administracji rządowej:</w:t>
      </w:r>
    </w:p>
    <w:p w:rsidR="001F787D" w:rsidRPr="00C91EEF" w:rsidP="001F787D">
      <w:pPr>
        <w:rPr>
          <w:rFonts w:cs="Arial"/>
        </w:rPr>
      </w:pPr>
    </w:p>
    <w:p w:rsidR="00674FF2" w:rsidRPr="00C91EEF" w:rsidP="00620A5B">
      <w:pPr>
        <w:pStyle w:val="ListParagraph"/>
        <w:numPr>
          <w:ilvl w:val="0"/>
          <w:numId w:val="9"/>
        </w:numPr>
        <w:tabs>
          <w:tab w:val="left" w:pos="426"/>
        </w:tabs>
        <w:rPr>
          <w:rFonts w:ascii="Arial" w:hAnsi="Arial" w:cs="Arial"/>
          <w:sz w:val="20"/>
          <w:szCs w:val="20"/>
        </w:rPr>
      </w:pPr>
      <w:r w:rsidRPr="00C91EEF">
        <w:rPr>
          <w:rFonts w:ascii="Arial" w:hAnsi="Arial" w:cs="Arial"/>
          <w:sz w:val="20"/>
          <w:szCs w:val="20"/>
        </w:rPr>
        <w:t xml:space="preserve">Prezes </w:t>
      </w:r>
      <w:r w:rsidRPr="00C91EEF" w:rsidR="00374A5E">
        <w:rPr>
          <w:rFonts w:ascii="Arial" w:hAnsi="Arial" w:cs="Arial"/>
          <w:sz w:val="20"/>
          <w:szCs w:val="20"/>
        </w:rPr>
        <w:t>Państwow</w:t>
      </w:r>
      <w:r w:rsidRPr="00C91EEF">
        <w:rPr>
          <w:rFonts w:ascii="Arial" w:hAnsi="Arial" w:cs="Arial"/>
          <w:sz w:val="20"/>
          <w:szCs w:val="20"/>
        </w:rPr>
        <w:t>ej</w:t>
      </w:r>
      <w:r w:rsidRPr="00C91EEF" w:rsidR="00374A5E">
        <w:rPr>
          <w:rFonts w:ascii="Arial" w:hAnsi="Arial" w:cs="Arial"/>
          <w:sz w:val="20"/>
          <w:szCs w:val="20"/>
        </w:rPr>
        <w:t xml:space="preserve"> Agencj</w:t>
      </w:r>
      <w:r w:rsidRPr="00C91EEF">
        <w:rPr>
          <w:rFonts w:ascii="Arial" w:hAnsi="Arial" w:cs="Arial"/>
          <w:sz w:val="20"/>
          <w:szCs w:val="20"/>
        </w:rPr>
        <w:t>i</w:t>
      </w:r>
      <w:r w:rsidRPr="00C91EEF" w:rsidR="00374A5E">
        <w:rPr>
          <w:rFonts w:ascii="Arial" w:hAnsi="Arial" w:cs="Arial"/>
          <w:sz w:val="20"/>
          <w:szCs w:val="20"/>
        </w:rPr>
        <w:t xml:space="preserve"> Atomistyki </w:t>
      </w:r>
      <w:r w:rsidRPr="00C91EEF">
        <w:rPr>
          <w:rFonts w:ascii="Arial" w:hAnsi="Arial" w:cs="Arial"/>
          <w:sz w:val="20"/>
          <w:szCs w:val="20"/>
        </w:rPr>
        <w:t>–</w:t>
      </w:r>
      <w:r w:rsidRPr="00C91EEF" w:rsidR="00374A5E">
        <w:rPr>
          <w:rFonts w:ascii="Arial" w:hAnsi="Arial" w:cs="Arial"/>
          <w:sz w:val="20"/>
          <w:szCs w:val="20"/>
        </w:rPr>
        <w:t xml:space="preserve"> </w:t>
      </w:r>
      <w:r w:rsidRPr="00C91EEF">
        <w:rPr>
          <w:rFonts w:ascii="Arial" w:hAnsi="Arial" w:cs="Arial"/>
          <w:sz w:val="20"/>
          <w:szCs w:val="20"/>
        </w:rPr>
        <w:t>w zakresie</w:t>
      </w:r>
      <w:r w:rsidRPr="00C91EEF" w:rsidR="00577A9D">
        <w:rPr>
          <w:rFonts w:ascii="Arial" w:hAnsi="Arial" w:cs="Arial"/>
          <w:sz w:val="20"/>
          <w:szCs w:val="20"/>
        </w:rPr>
        <w:t xml:space="preserve"> </w:t>
      </w:r>
      <w:r w:rsidRPr="00C91EEF">
        <w:rPr>
          <w:rFonts w:ascii="Arial" w:hAnsi="Arial" w:cs="Arial"/>
          <w:sz w:val="20"/>
          <w:szCs w:val="20"/>
        </w:rPr>
        <w:t>zasad planowania kontroli, mechanizmów kontrolnych oraz przewlekłoś</w:t>
      </w:r>
      <w:r w:rsidRPr="00C91EEF" w:rsidR="00577A9D">
        <w:rPr>
          <w:rFonts w:ascii="Arial" w:hAnsi="Arial" w:cs="Arial"/>
          <w:sz w:val="20"/>
          <w:szCs w:val="20"/>
        </w:rPr>
        <w:t>ci</w:t>
      </w:r>
      <w:r w:rsidRPr="00C91EEF">
        <w:rPr>
          <w:rFonts w:ascii="Arial" w:hAnsi="Arial" w:cs="Arial"/>
          <w:sz w:val="20"/>
          <w:szCs w:val="20"/>
        </w:rPr>
        <w:t xml:space="preserve"> postępowań kontrolnych w trybie zdalnym</w:t>
      </w:r>
      <w:r w:rsidRPr="00C91EEF" w:rsidR="00577A9D">
        <w:rPr>
          <w:rFonts w:ascii="Arial" w:hAnsi="Arial" w:cs="Arial"/>
          <w:sz w:val="20"/>
          <w:szCs w:val="20"/>
        </w:rPr>
        <w:t xml:space="preserve">, </w:t>
      </w:r>
      <w:r w:rsidRPr="00C91EEF">
        <w:rPr>
          <w:rFonts w:ascii="Arial" w:hAnsi="Arial" w:cs="Arial"/>
          <w:sz w:val="20"/>
          <w:szCs w:val="20"/>
        </w:rPr>
        <w:t xml:space="preserve">zarządzania </w:t>
      </w:r>
      <w:r w:rsidRPr="00C91EEF" w:rsidR="00E018CC">
        <w:rPr>
          <w:rFonts w:ascii="Arial" w:hAnsi="Arial" w:cs="Arial"/>
          <w:sz w:val="20"/>
          <w:szCs w:val="20"/>
        </w:rPr>
        <w:t>z</w:t>
      </w:r>
      <w:r w:rsidRPr="00C91EEF">
        <w:rPr>
          <w:rFonts w:ascii="Arial" w:hAnsi="Arial" w:cs="Arial"/>
          <w:sz w:val="20"/>
          <w:szCs w:val="20"/>
        </w:rPr>
        <w:t>asobami materialnymi i informatycznymi</w:t>
      </w:r>
      <w:r w:rsidRPr="00C91EEF" w:rsidR="00577A9D">
        <w:rPr>
          <w:rFonts w:ascii="Arial" w:hAnsi="Arial" w:cs="Arial"/>
          <w:sz w:val="20"/>
          <w:szCs w:val="20"/>
        </w:rPr>
        <w:t xml:space="preserve">; </w:t>
      </w:r>
    </w:p>
    <w:p w:rsidR="00674FF2" w:rsidRPr="00C91EEF" w:rsidP="00620A5B">
      <w:pPr>
        <w:pStyle w:val="ListParagraph"/>
        <w:numPr>
          <w:ilvl w:val="0"/>
          <w:numId w:val="9"/>
        </w:numPr>
        <w:tabs>
          <w:tab w:val="left" w:pos="426"/>
        </w:tabs>
        <w:rPr>
          <w:rFonts w:ascii="Arial" w:hAnsi="Arial" w:cs="Arial"/>
          <w:sz w:val="20"/>
          <w:szCs w:val="20"/>
        </w:rPr>
      </w:pPr>
      <w:r w:rsidRPr="00C91EEF">
        <w:rPr>
          <w:rFonts w:ascii="Arial" w:hAnsi="Arial" w:cs="Arial"/>
          <w:sz w:val="20"/>
          <w:szCs w:val="20"/>
        </w:rPr>
        <w:t>Główny Inspektor Ochrony Środowiska – w zakresie terminow</w:t>
      </w:r>
      <w:r w:rsidRPr="00C91EEF" w:rsidR="00392775">
        <w:rPr>
          <w:rFonts w:ascii="Arial" w:hAnsi="Arial" w:cs="Arial"/>
          <w:sz w:val="20"/>
          <w:szCs w:val="20"/>
        </w:rPr>
        <w:t>ego</w:t>
      </w:r>
      <w:r w:rsidRPr="00C91EEF">
        <w:rPr>
          <w:rFonts w:ascii="Arial" w:hAnsi="Arial" w:cs="Arial"/>
          <w:sz w:val="20"/>
          <w:szCs w:val="20"/>
        </w:rPr>
        <w:t xml:space="preserve"> rozstrzygani</w:t>
      </w:r>
      <w:r w:rsidRPr="00C91EEF" w:rsidR="00392775">
        <w:rPr>
          <w:rFonts w:ascii="Arial" w:hAnsi="Arial" w:cs="Arial"/>
          <w:sz w:val="20"/>
          <w:szCs w:val="20"/>
        </w:rPr>
        <w:t>a</w:t>
      </w:r>
      <w:r w:rsidRPr="00C91EEF">
        <w:rPr>
          <w:rFonts w:ascii="Arial" w:hAnsi="Arial" w:cs="Arial"/>
          <w:sz w:val="20"/>
          <w:szCs w:val="20"/>
        </w:rPr>
        <w:t xml:space="preserve"> postępowań administracyjnych. </w:t>
      </w:r>
    </w:p>
    <w:p w:rsidR="005F5CB7" w:rsidRPr="00C91EEF" w:rsidP="005F5CB7">
      <w:pPr>
        <w:tabs>
          <w:tab w:val="left" w:pos="426"/>
        </w:tabs>
        <w:rPr>
          <w:rFonts w:cs="Arial"/>
        </w:rPr>
      </w:pPr>
      <w:r w:rsidRPr="00C91EEF">
        <w:rPr>
          <w:rFonts w:cs="Arial"/>
        </w:rPr>
        <w:t xml:space="preserve">Zastrzeżenia dotyczące funkcjonowania kontroli zarządczej zidentyfikowane w Ministerstwie Klimatu </w:t>
      </w:r>
      <w:r w:rsidRPr="00C91EEF" w:rsidR="00E018CC">
        <w:rPr>
          <w:rFonts w:cs="Arial"/>
        </w:rPr>
        <w:br/>
      </w:r>
      <w:r w:rsidRPr="00C91EEF">
        <w:rPr>
          <w:rFonts w:cs="Arial"/>
        </w:rPr>
        <w:t>i Środowiska:</w:t>
      </w:r>
    </w:p>
    <w:p w:rsidR="005F5CB7" w:rsidRPr="00C91EEF" w:rsidP="005F5CB7">
      <w:pPr>
        <w:tabs>
          <w:tab w:val="left" w:pos="426"/>
        </w:tabs>
        <w:rPr>
          <w:rFonts w:cs="Arial"/>
        </w:rPr>
      </w:pPr>
    </w:p>
    <w:p w:rsidR="005F5CB7" w:rsidRPr="00C91EEF" w:rsidP="00DC325B">
      <w:pPr>
        <w:pStyle w:val="ListParagraph"/>
        <w:numPr>
          <w:ilvl w:val="0"/>
          <w:numId w:val="9"/>
        </w:numPr>
        <w:tabs>
          <w:tab w:val="left" w:pos="426"/>
        </w:tabs>
        <w:rPr>
          <w:rFonts w:ascii="Arial" w:hAnsi="Arial" w:cs="Arial"/>
          <w:sz w:val="20"/>
          <w:szCs w:val="20"/>
        </w:rPr>
      </w:pPr>
      <w:r w:rsidRPr="00C91EEF">
        <w:rPr>
          <w:rFonts w:ascii="Arial" w:hAnsi="Arial" w:cs="Arial"/>
          <w:sz w:val="20"/>
          <w:szCs w:val="20"/>
        </w:rPr>
        <w:t xml:space="preserve">Zidentyfikowano słabości kontroli zarządczej </w:t>
      </w:r>
      <w:r w:rsidRPr="00C91EEF" w:rsidR="00CF1487">
        <w:rPr>
          <w:rFonts w:ascii="Arial" w:hAnsi="Arial" w:cs="Arial"/>
          <w:sz w:val="20"/>
          <w:szCs w:val="20"/>
        </w:rPr>
        <w:t>w zakresie</w:t>
      </w:r>
      <w:r w:rsidRPr="00C91EEF">
        <w:rPr>
          <w:rFonts w:ascii="Arial" w:hAnsi="Arial" w:cs="Arial"/>
          <w:sz w:val="20"/>
          <w:szCs w:val="20"/>
        </w:rPr>
        <w:t xml:space="preserve"> </w:t>
      </w:r>
      <w:r w:rsidRPr="00C91EEF" w:rsidR="00CF1487">
        <w:rPr>
          <w:rFonts w:ascii="Arial" w:hAnsi="Arial" w:cs="Arial"/>
          <w:sz w:val="20"/>
          <w:szCs w:val="20"/>
        </w:rPr>
        <w:t>komunikacji między komórkami organizacyjnymi</w:t>
      </w:r>
      <w:r w:rsidRPr="00C91EEF" w:rsidR="00A7457F">
        <w:rPr>
          <w:rFonts w:ascii="Arial" w:hAnsi="Arial" w:cs="Arial"/>
          <w:sz w:val="20"/>
          <w:szCs w:val="20"/>
        </w:rPr>
        <w:t>.</w:t>
      </w:r>
    </w:p>
    <w:p w:rsidR="00CF5573" w:rsidRPr="00C91EEF" w:rsidP="00BA1299">
      <w:pPr>
        <w:widowControl/>
        <w:spacing w:before="120"/>
        <w:rPr>
          <w:rFonts w:cs="Arial"/>
          <w:i/>
        </w:rPr>
      </w:pPr>
      <w:r w:rsidRPr="00C91EEF">
        <w:rPr>
          <w:rFonts w:cs="Arial"/>
          <w:i/>
        </w:rPr>
        <w:t xml:space="preserve">Należy opisać przyczyny złożenia zastrzeżeń w zakresie funkcjonowania kontroli zarządczej, np. istotną słabość kontroli zarządczej, istotną nieprawidłowość w funkcjonowaniu jednostki sektora finansów publicznych albo działu administracji rządowej, istotny cel lub zadanie, które nie zostały zrealizowane, niewystarczający monitoring kontroli zarządczej, wraz z podaniem, jeżeli to możliwe, elementu, którego zastrzeżenia dotyczą, w </w:t>
      </w:r>
      <w:r w:rsidRPr="00C91EEF" w:rsidR="00E018CC">
        <w:rPr>
          <w:rFonts w:cs="Arial"/>
          <w:i/>
        </w:rPr>
        <w:t>s</w:t>
      </w:r>
      <w:r w:rsidRPr="00C91EEF">
        <w:rPr>
          <w:rFonts w:cs="Arial"/>
          <w:i/>
        </w:rPr>
        <w:t>zczególności: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ryzykiem.</w:t>
      </w:r>
    </w:p>
    <w:p w:rsidR="00A16C71" w:rsidRPr="00C91EEF" w:rsidP="00CF5573">
      <w:pPr>
        <w:tabs>
          <w:tab w:val="left" w:pos="426"/>
        </w:tabs>
        <w:rPr>
          <w:rFonts w:cs="Arial"/>
        </w:rPr>
      </w:pPr>
    </w:p>
    <w:p w:rsidR="00D71EC5" w:rsidRPr="00C91EEF" w:rsidP="00263CE7">
      <w:pPr>
        <w:pStyle w:val="ListParagraph"/>
        <w:numPr>
          <w:ilvl w:val="0"/>
          <w:numId w:val="3"/>
        </w:numPr>
        <w:tabs>
          <w:tab w:val="left" w:pos="424"/>
        </w:tabs>
        <w:rPr>
          <w:rFonts w:ascii="Arial" w:hAnsi="Arial" w:cs="Arial"/>
          <w:sz w:val="20"/>
          <w:szCs w:val="20"/>
        </w:rPr>
      </w:pPr>
      <w:r w:rsidRPr="00C91EEF">
        <w:rPr>
          <w:rFonts w:ascii="Arial" w:hAnsi="Arial" w:cs="Arial"/>
          <w:sz w:val="20"/>
          <w:szCs w:val="20"/>
        </w:rPr>
        <w:t>Planowane działania, które zostaną podjęte w celu poprawy funkcjonowania kontroli zarządczej.</w:t>
      </w:r>
    </w:p>
    <w:p w:rsidR="00571092" w:rsidRPr="00C91EEF" w:rsidP="00263CE7">
      <w:pPr>
        <w:pStyle w:val="ListParagraph"/>
        <w:tabs>
          <w:tab w:val="left" w:pos="424"/>
        </w:tabs>
        <w:ind w:left="420"/>
        <w:rPr>
          <w:rFonts w:ascii="Arial" w:hAnsi="Arial" w:cs="Arial"/>
          <w:sz w:val="20"/>
          <w:szCs w:val="20"/>
        </w:rPr>
      </w:pPr>
    </w:p>
    <w:p w:rsidR="006C50E0" w:rsidRPr="00C91EEF" w:rsidP="00263CE7">
      <w:pPr>
        <w:pStyle w:val="ListParagraph"/>
        <w:tabs>
          <w:tab w:val="left" w:pos="424"/>
        </w:tabs>
        <w:ind w:left="420"/>
        <w:rPr>
          <w:rFonts w:ascii="Arial" w:hAnsi="Arial" w:cs="Arial"/>
          <w:sz w:val="20"/>
          <w:szCs w:val="20"/>
        </w:rPr>
      </w:pPr>
      <w:r w:rsidRPr="00C91EEF">
        <w:rPr>
          <w:rFonts w:ascii="Arial" w:hAnsi="Arial" w:cs="Arial"/>
          <w:sz w:val="20"/>
          <w:szCs w:val="20"/>
        </w:rPr>
        <w:t>W odniesieniu do pkt</w:t>
      </w:r>
      <w:r w:rsidRPr="00C91EEF" w:rsidR="00405972">
        <w:rPr>
          <w:rFonts w:ascii="Arial" w:hAnsi="Arial" w:cs="Arial"/>
          <w:sz w:val="20"/>
          <w:szCs w:val="20"/>
        </w:rPr>
        <w:t>.</w:t>
      </w:r>
      <w:r w:rsidRPr="00C91EEF">
        <w:rPr>
          <w:rFonts w:ascii="Arial" w:hAnsi="Arial" w:cs="Arial"/>
          <w:sz w:val="20"/>
          <w:szCs w:val="20"/>
        </w:rPr>
        <w:t xml:space="preserve"> 1 a) – wzmocnienie nadzoru komórki merytorycznej Ministerstwa (DFE) </w:t>
      </w:r>
      <w:r w:rsidRPr="00C91EEF" w:rsidR="00E018CC">
        <w:rPr>
          <w:rFonts w:ascii="Arial" w:hAnsi="Arial" w:cs="Arial"/>
          <w:sz w:val="20"/>
          <w:szCs w:val="20"/>
        </w:rPr>
        <w:br/>
      </w:r>
      <w:r w:rsidRPr="00C91EEF">
        <w:rPr>
          <w:rFonts w:ascii="Arial" w:hAnsi="Arial" w:cs="Arial"/>
          <w:sz w:val="20"/>
          <w:szCs w:val="20"/>
        </w:rPr>
        <w:t>w obszarze monitorowania i kontroli Programu Priorytetowego Czyste Powietrze. Usprawnienie przepływu bieżących informacji i bezpośredniej komunikacji z NFOŚiGW oraz wfośigw.</w:t>
      </w:r>
    </w:p>
    <w:p w:rsidR="006C50E0" w:rsidRPr="00C91EEF" w:rsidP="00263CE7">
      <w:pPr>
        <w:pStyle w:val="ListParagraph"/>
        <w:tabs>
          <w:tab w:val="left" w:pos="424"/>
        </w:tabs>
        <w:ind w:left="420"/>
        <w:rPr>
          <w:rFonts w:ascii="Arial" w:hAnsi="Arial" w:cs="Arial"/>
          <w:sz w:val="20"/>
          <w:szCs w:val="20"/>
        </w:rPr>
      </w:pPr>
    </w:p>
    <w:p w:rsidR="00ED346C" w:rsidRPr="00C91EEF" w:rsidP="00263CE7">
      <w:pPr>
        <w:pStyle w:val="ListParagraph"/>
        <w:tabs>
          <w:tab w:val="left" w:pos="424"/>
        </w:tabs>
        <w:ind w:left="420"/>
        <w:rPr>
          <w:rFonts w:ascii="Arial" w:hAnsi="Arial" w:cs="Arial"/>
          <w:sz w:val="20"/>
          <w:szCs w:val="20"/>
        </w:rPr>
      </w:pPr>
      <w:r w:rsidRPr="00C91EEF">
        <w:rPr>
          <w:rFonts w:ascii="Arial" w:hAnsi="Arial" w:cs="Arial"/>
          <w:sz w:val="20"/>
          <w:szCs w:val="20"/>
        </w:rPr>
        <w:t>W odniesieniu do pkt</w:t>
      </w:r>
      <w:r w:rsidRPr="00C91EEF" w:rsidR="00405972">
        <w:rPr>
          <w:rFonts w:ascii="Arial" w:hAnsi="Arial" w:cs="Arial"/>
          <w:sz w:val="20"/>
          <w:szCs w:val="20"/>
        </w:rPr>
        <w:t>.</w:t>
      </w:r>
      <w:r w:rsidRPr="00C91EEF">
        <w:rPr>
          <w:rFonts w:ascii="Arial" w:hAnsi="Arial" w:cs="Arial"/>
          <w:sz w:val="20"/>
          <w:szCs w:val="20"/>
        </w:rPr>
        <w:t xml:space="preserve"> 1 b) – w ramach nadzoru komórki merytorycznej Ministerstwa (D</w:t>
      </w:r>
      <w:r w:rsidRPr="00C91EEF" w:rsidR="000F0C4F">
        <w:rPr>
          <w:rFonts w:ascii="Arial" w:hAnsi="Arial" w:cs="Arial"/>
          <w:sz w:val="20"/>
          <w:szCs w:val="20"/>
        </w:rPr>
        <w:t>OP</w:t>
      </w:r>
      <w:r w:rsidRPr="00C91EEF">
        <w:rPr>
          <w:rFonts w:ascii="Arial" w:hAnsi="Arial" w:cs="Arial"/>
          <w:sz w:val="20"/>
          <w:szCs w:val="20"/>
        </w:rPr>
        <w:t xml:space="preserve">) wyegzekwowane zostaną działania mające na celu doprecyzowanie procedur związanych </w:t>
      </w:r>
      <w:r w:rsidRPr="00C91EEF" w:rsidR="00E018CC">
        <w:rPr>
          <w:rFonts w:ascii="Arial" w:hAnsi="Arial" w:cs="Arial"/>
          <w:sz w:val="20"/>
          <w:szCs w:val="20"/>
        </w:rPr>
        <w:br/>
      </w:r>
      <w:r w:rsidRPr="00C91EEF">
        <w:rPr>
          <w:rFonts w:ascii="Arial" w:hAnsi="Arial" w:cs="Arial"/>
          <w:sz w:val="20"/>
          <w:szCs w:val="20"/>
        </w:rPr>
        <w:t>z zasobami ludzkimi oraz zarządzania ryzykiem, organizacji i kontroli finansowej.</w:t>
      </w:r>
    </w:p>
    <w:p w:rsidR="005E24AF" w:rsidRPr="00C91EEF" w:rsidP="00263CE7">
      <w:pPr>
        <w:pStyle w:val="ListParagraph"/>
        <w:tabs>
          <w:tab w:val="left" w:pos="424"/>
        </w:tabs>
        <w:ind w:left="420"/>
        <w:rPr>
          <w:rFonts w:ascii="Arial" w:hAnsi="Arial" w:cs="Arial"/>
          <w:sz w:val="20"/>
          <w:szCs w:val="20"/>
        </w:rPr>
      </w:pPr>
    </w:p>
    <w:p w:rsidR="005E24AF" w:rsidRPr="00C91EEF" w:rsidP="005E24AF">
      <w:pPr>
        <w:pStyle w:val="ListParagraph"/>
        <w:tabs>
          <w:tab w:val="left" w:pos="424"/>
        </w:tabs>
        <w:ind w:left="420"/>
        <w:rPr>
          <w:rFonts w:ascii="Arial" w:hAnsi="Arial" w:cs="Arial"/>
          <w:sz w:val="20"/>
          <w:szCs w:val="20"/>
        </w:rPr>
      </w:pPr>
      <w:r w:rsidRPr="00C91EEF">
        <w:rPr>
          <w:rFonts w:ascii="Arial" w:hAnsi="Arial" w:cs="Arial"/>
          <w:sz w:val="20"/>
          <w:szCs w:val="20"/>
        </w:rPr>
        <w:t>W odniesieniu do pkt</w:t>
      </w:r>
      <w:r w:rsidRPr="00C91EEF" w:rsidR="00405972">
        <w:rPr>
          <w:rFonts w:ascii="Arial" w:hAnsi="Arial" w:cs="Arial"/>
          <w:sz w:val="20"/>
          <w:szCs w:val="20"/>
        </w:rPr>
        <w:t>.</w:t>
      </w:r>
      <w:r w:rsidRPr="00C91EEF">
        <w:rPr>
          <w:rFonts w:ascii="Arial" w:hAnsi="Arial" w:cs="Arial"/>
          <w:sz w:val="20"/>
          <w:szCs w:val="20"/>
        </w:rPr>
        <w:t xml:space="preserve"> 1 c) </w:t>
      </w:r>
      <w:r w:rsidRPr="00C91EEF" w:rsidR="005F5CB7">
        <w:rPr>
          <w:rFonts w:ascii="Arial" w:hAnsi="Arial" w:cs="Arial"/>
          <w:sz w:val="20"/>
          <w:szCs w:val="20"/>
        </w:rPr>
        <w:t>–</w:t>
      </w:r>
      <w:r w:rsidRPr="00C91EEF">
        <w:rPr>
          <w:rFonts w:ascii="Arial" w:hAnsi="Arial" w:cs="Arial"/>
          <w:sz w:val="20"/>
          <w:szCs w:val="20"/>
        </w:rPr>
        <w:t xml:space="preserve"> modyfikacja i doprecyzowanie zasad planowania i prowadzenia kontroli poprzez aktualizację procedury i instrukcji wewnętrznej w zakresie przeprowadzania kontroli dozorowych oraz opracowanie instrukcji dotyczącej przygotowania rocznego planu</w:t>
      </w:r>
      <w:r w:rsidRPr="000F0C4F">
        <w:rPr>
          <w:rFonts w:ascii="Arial" w:hAnsi="Arial" w:cs="Arial"/>
          <w:sz w:val="20"/>
          <w:szCs w:val="20"/>
        </w:rPr>
        <w:t xml:space="preserve"> </w:t>
      </w:r>
      <w:r w:rsidRPr="00C91EEF">
        <w:rPr>
          <w:rFonts w:ascii="Arial" w:hAnsi="Arial" w:cs="Arial"/>
          <w:sz w:val="20"/>
          <w:szCs w:val="20"/>
        </w:rPr>
        <w:t>kontroli. Aktualizacja procedury w sprawie zasad ewidencji składników majątku Państwowej Agencji Atomistyki oraz instrukcji inwentaryzacyjnej.</w:t>
      </w:r>
    </w:p>
    <w:p w:rsidR="00ED346C" w:rsidRPr="00C91EEF" w:rsidP="00263CE7">
      <w:pPr>
        <w:pStyle w:val="ListParagraph"/>
        <w:tabs>
          <w:tab w:val="left" w:pos="424"/>
        </w:tabs>
        <w:ind w:left="420"/>
        <w:rPr>
          <w:rFonts w:ascii="Arial" w:hAnsi="Arial" w:cs="Arial"/>
          <w:sz w:val="20"/>
          <w:szCs w:val="20"/>
        </w:rPr>
      </w:pPr>
    </w:p>
    <w:p w:rsidR="006C50E0" w:rsidRPr="00C91EEF" w:rsidP="00263CE7">
      <w:pPr>
        <w:pStyle w:val="ListParagraph"/>
        <w:tabs>
          <w:tab w:val="left" w:pos="424"/>
        </w:tabs>
        <w:ind w:left="420"/>
        <w:rPr>
          <w:rFonts w:ascii="Arial" w:hAnsi="Arial" w:cs="Arial"/>
          <w:sz w:val="20"/>
          <w:szCs w:val="20"/>
        </w:rPr>
      </w:pPr>
      <w:r w:rsidRPr="00C91EEF">
        <w:rPr>
          <w:rFonts w:ascii="Arial" w:hAnsi="Arial" w:cs="Arial"/>
          <w:sz w:val="20"/>
          <w:szCs w:val="20"/>
        </w:rPr>
        <w:t>W odniesieniu do pkt</w:t>
      </w:r>
      <w:r w:rsidRPr="00C91EEF" w:rsidR="00405972">
        <w:rPr>
          <w:rFonts w:ascii="Arial" w:hAnsi="Arial" w:cs="Arial"/>
          <w:sz w:val="20"/>
          <w:szCs w:val="20"/>
        </w:rPr>
        <w:t>.</w:t>
      </w:r>
      <w:r w:rsidRPr="00C91EEF">
        <w:rPr>
          <w:rFonts w:ascii="Arial" w:hAnsi="Arial" w:cs="Arial"/>
          <w:sz w:val="20"/>
          <w:szCs w:val="20"/>
        </w:rPr>
        <w:t xml:space="preserve"> 1 </w:t>
      </w:r>
      <w:r w:rsidRPr="00C91EEF" w:rsidR="005E24AF">
        <w:rPr>
          <w:rFonts w:ascii="Arial" w:hAnsi="Arial" w:cs="Arial"/>
          <w:sz w:val="20"/>
          <w:szCs w:val="20"/>
        </w:rPr>
        <w:t>d</w:t>
      </w:r>
      <w:r w:rsidRPr="00C91EEF">
        <w:rPr>
          <w:rFonts w:ascii="Arial" w:hAnsi="Arial" w:cs="Arial"/>
          <w:sz w:val="20"/>
          <w:szCs w:val="20"/>
        </w:rPr>
        <w:t>) – wzmocnienie nadzoru komórki merytorycznej Ministerstwa (DIŚ) poprzez raportowanie o stanie zaległości post</w:t>
      </w:r>
      <w:r w:rsidRPr="00C91EEF" w:rsidR="00E018CC">
        <w:rPr>
          <w:rFonts w:ascii="Arial" w:hAnsi="Arial" w:cs="Arial"/>
          <w:sz w:val="20"/>
          <w:szCs w:val="20"/>
        </w:rPr>
        <w:t>ę</w:t>
      </w:r>
      <w:r w:rsidRPr="00C91EEF">
        <w:rPr>
          <w:rFonts w:ascii="Arial" w:hAnsi="Arial" w:cs="Arial"/>
          <w:sz w:val="20"/>
          <w:szCs w:val="20"/>
        </w:rPr>
        <w:t xml:space="preserve">powań administracyjnych w cyklu 3-miesięcznym. </w:t>
      </w:r>
    </w:p>
    <w:p w:rsidR="005F5CB7" w:rsidRPr="00C91EEF" w:rsidP="00263CE7">
      <w:pPr>
        <w:pStyle w:val="ListParagraph"/>
        <w:tabs>
          <w:tab w:val="left" w:pos="424"/>
        </w:tabs>
        <w:ind w:left="420"/>
        <w:rPr>
          <w:rFonts w:ascii="Arial" w:hAnsi="Arial" w:cs="Arial"/>
          <w:sz w:val="20"/>
          <w:szCs w:val="20"/>
        </w:rPr>
      </w:pPr>
    </w:p>
    <w:p w:rsidR="005F5CB7" w:rsidRPr="00C91EEF" w:rsidP="005F5CB7">
      <w:pPr>
        <w:pStyle w:val="ListParagraph"/>
        <w:tabs>
          <w:tab w:val="left" w:pos="424"/>
        </w:tabs>
        <w:ind w:left="420"/>
        <w:rPr>
          <w:rFonts w:ascii="Arial" w:hAnsi="Arial" w:cs="Arial"/>
          <w:sz w:val="20"/>
          <w:szCs w:val="20"/>
        </w:rPr>
      </w:pPr>
      <w:r w:rsidRPr="00C91EEF">
        <w:rPr>
          <w:rFonts w:ascii="Arial" w:hAnsi="Arial" w:cs="Arial"/>
          <w:sz w:val="20"/>
          <w:szCs w:val="20"/>
        </w:rPr>
        <w:t>W odniesieniu do pkt</w:t>
      </w:r>
      <w:r w:rsidRPr="00C91EEF" w:rsidR="00E018CC">
        <w:rPr>
          <w:rFonts w:ascii="Arial" w:hAnsi="Arial" w:cs="Arial"/>
          <w:sz w:val="20"/>
          <w:szCs w:val="20"/>
        </w:rPr>
        <w:t>.</w:t>
      </w:r>
      <w:r w:rsidRPr="00C91EEF">
        <w:rPr>
          <w:rFonts w:ascii="Arial" w:hAnsi="Arial" w:cs="Arial"/>
          <w:sz w:val="20"/>
          <w:szCs w:val="20"/>
        </w:rPr>
        <w:t xml:space="preserve"> 1 e) </w:t>
      </w:r>
      <w:r w:rsidRPr="00C91EEF" w:rsidR="00A7457F">
        <w:rPr>
          <w:rFonts w:ascii="Arial" w:hAnsi="Arial" w:cs="Arial"/>
          <w:sz w:val="20"/>
          <w:szCs w:val="20"/>
        </w:rPr>
        <w:t>– wdrożenie inicjatyw poprawiając</w:t>
      </w:r>
      <w:r w:rsidRPr="00C91EEF" w:rsidR="00FB2F24">
        <w:rPr>
          <w:rFonts w:ascii="Arial" w:hAnsi="Arial" w:cs="Arial"/>
          <w:sz w:val="20"/>
          <w:szCs w:val="20"/>
        </w:rPr>
        <w:t>ych</w:t>
      </w:r>
      <w:r w:rsidRPr="00C91EEF" w:rsidR="00A7457F">
        <w:rPr>
          <w:rFonts w:ascii="Arial" w:hAnsi="Arial" w:cs="Arial"/>
          <w:sz w:val="20"/>
          <w:szCs w:val="20"/>
        </w:rPr>
        <w:t xml:space="preserve"> komunikację wewnętrzną</w:t>
      </w:r>
      <w:r w:rsidRPr="00C91EEF" w:rsidR="00FB2F24">
        <w:rPr>
          <w:rFonts w:ascii="Arial" w:hAnsi="Arial" w:cs="Arial"/>
          <w:sz w:val="20"/>
          <w:szCs w:val="20"/>
        </w:rPr>
        <w:t xml:space="preserve"> </w:t>
      </w:r>
      <w:r w:rsidRPr="00C91EEF" w:rsidR="00E018CC">
        <w:rPr>
          <w:rFonts w:ascii="Arial" w:hAnsi="Arial" w:cs="Arial"/>
          <w:sz w:val="20"/>
          <w:szCs w:val="20"/>
        </w:rPr>
        <w:br/>
      </w:r>
      <w:r w:rsidRPr="00C91EEF" w:rsidR="00FB2F24">
        <w:rPr>
          <w:rFonts w:ascii="Arial" w:hAnsi="Arial" w:cs="Arial"/>
          <w:sz w:val="20"/>
          <w:szCs w:val="20"/>
        </w:rPr>
        <w:t xml:space="preserve">i </w:t>
      </w:r>
      <w:r w:rsidRPr="00C91EEF" w:rsidR="00BE4343">
        <w:rPr>
          <w:rFonts w:ascii="Arial" w:hAnsi="Arial" w:cs="Arial"/>
          <w:sz w:val="20"/>
          <w:szCs w:val="20"/>
        </w:rPr>
        <w:t>integracj</w:t>
      </w:r>
      <w:r w:rsidRPr="00C91EEF" w:rsidR="006C72D1">
        <w:rPr>
          <w:rFonts w:ascii="Arial" w:hAnsi="Arial" w:cs="Arial"/>
          <w:sz w:val="20"/>
          <w:szCs w:val="20"/>
        </w:rPr>
        <w:t xml:space="preserve">ę </w:t>
      </w:r>
      <w:r w:rsidRPr="00C91EEF" w:rsidR="00BE4343">
        <w:rPr>
          <w:rFonts w:ascii="Arial" w:hAnsi="Arial" w:cs="Arial"/>
          <w:sz w:val="20"/>
          <w:szCs w:val="20"/>
        </w:rPr>
        <w:t>zespołów</w:t>
      </w:r>
      <w:r w:rsidRPr="00C91EEF" w:rsidR="00DC325B">
        <w:rPr>
          <w:rFonts w:ascii="Arial" w:hAnsi="Arial" w:cs="Arial"/>
          <w:sz w:val="20"/>
          <w:szCs w:val="20"/>
        </w:rPr>
        <w:t>.</w:t>
      </w:r>
      <w:r w:rsidRPr="00C91EEF" w:rsidR="00FC616C">
        <w:rPr>
          <w:rFonts w:ascii="Arial" w:hAnsi="Arial" w:cs="Arial"/>
          <w:sz w:val="20"/>
          <w:szCs w:val="20"/>
        </w:rPr>
        <w:t xml:space="preserve"> </w:t>
      </w:r>
    </w:p>
    <w:p w:rsidR="00CF5573" w:rsidRPr="00C91EEF" w:rsidP="0037362D">
      <w:pPr>
        <w:pStyle w:val="ListParagraph"/>
        <w:tabs>
          <w:tab w:val="left" w:pos="424"/>
        </w:tabs>
        <w:ind w:left="420"/>
        <w:rPr>
          <w:rFonts w:ascii="Arial" w:hAnsi="Arial" w:cs="Arial"/>
          <w:b/>
          <w:bCs/>
          <w:vanish/>
          <w:sz w:val="20"/>
          <w:szCs w:val="20"/>
        </w:rPr>
      </w:pPr>
    </w:p>
    <w:p w:rsidR="00571092" w:rsidRPr="00C91EEF" w:rsidP="00263CE7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contextualSpacing w:val="0"/>
        <w:rPr>
          <w:rFonts w:ascii="Arial" w:hAnsi="Arial" w:cs="Arial"/>
          <w:b/>
          <w:bCs/>
          <w:vanish/>
          <w:sz w:val="20"/>
          <w:szCs w:val="20"/>
        </w:rPr>
      </w:pPr>
    </w:p>
    <w:p w:rsidR="00571092" w:rsidRPr="00C91EEF" w:rsidP="00263CE7">
      <w:pPr>
        <w:rPr>
          <w:rFonts w:eastAsiaTheme="minorHAnsi" w:cs="Arial"/>
          <w:b/>
          <w:bCs/>
          <w:kern w:val="2"/>
          <w:lang w:eastAsia="en-US"/>
          <w14:ligatures w14:val="standardContextual"/>
        </w:rPr>
      </w:pPr>
    </w:p>
    <w:p w:rsidR="00CF5573" w:rsidRPr="00C91EEF" w:rsidP="00BA1299">
      <w:pPr>
        <w:widowControl/>
        <w:spacing w:before="120"/>
        <w:rPr>
          <w:rFonts w:cs="Arial"/>
          <w:i/>
        </w:rPr>
      </w:pPr>
      <w:r w:rsidRPr="00C91EEF">
        <w:rPr>
          <w:rFonts w:cs="Arial"/>
          <w:i/>
        </w:rPr>
        <w:t>Należy opisać kluczowe działania, które zostaną podjęte w celu poprawy funkcjonowania kontroli zarządczej w odniesieniu do złożonych zastrzeżeń, wraz z podaniem terminu ich realizacji.</w:t>
      </w:r>
    </w:p>
    <w:p w:rsidR="00D71EC5" w:rsidRPr="00C91EEF" w:rsidP="00263CE7">
      <w:pPr>
        <w:spacing w:before="240" w:after="240"/>
        <w:rPr>
          <w:rFonts w:cs="Arial"/>
        </w:rPr>
      </w:pPr>
      <w:r w:rsidRPr="00C91EEF">
        <w:rPr>
          <w:rFonts w:cs="Arial"/>
          <w:b/>
          <w:bCs/>
        </w:rPr>
        <w:t>Dział III</w:t>
      </w:r>
      <w:r w:rsidRPr="00C91EEF">
        <w:rPr>
          <w:rFonts w:cs="Arial"/>
          <w:vertAlign w:val="superscript"/>
        </w:rPr>
        <w:t>10)</w:t>
      </w:r>
    </w:p>
    <w:p w:rsidR="00D71EC5" w:rsidRPr="00C91EEF" w:rsidP="00263CE7">
      <w:pPr>
        <w:rPr>
          <w:rFonts w:cs="Arial"/>
        </w:rPr>
      </w:pPr>
      <w:r w:rsidRPr="00C91EEF">
        <w:rPr>
          <w:rFonts w:cs="Arial"/>
        </w:rPr>
        <w:t>Działania, które zostały podjęte w ubiegłym roku w celu poprawy funkcjonowania kontroli zarządczej.</w:t>
      </w:r>
    </w:p>
    <w:p w:rsidR="00531F52" w:rsidRPr="00C91EEF" w:rsidP="00263CE7">
      <w:pPr>
        <w:rPr>
          <w:rFonts w:cs="Arial"/>
        </w:rPr>
      </w:pPr>
    </w:p>
    <w:p w:rsidR="00531F52" w:rsidRPr="00C91EEF" w:rsidP="00263CE7">
      <w:pPr>
        <w:numPr>
          <w:ilvl w:val="1"/>
          <w:numId w:val="6"/>
        </w:numPr>
        <w:rPr>
          <w:rFonts w:cs="Arial"/>
        </w:rPr>
      </w:pPr>
      <w:r w:rsidRPr="00C91EEF">
        <w:rPr>
          <w:rFonts w:cs="Arial"/>
          <w:b/>
          <w:bCs/>
        </w:rPr>
        <w:t>Opóźnienia w tworzeniu aktów prawnych oraz naruszenia prawa Unii Europejskiej</w:t>
      </w:r>
      <w:r w:rsidRPr="00C91EEF" w:rsidR="00405972">
        <w:rPr>
          <w:rFonts w:cs="Arial"/>
          <w:b/>
          <w:bCs/>
        </w:rPr>
        <w:t>.</w:t>
      </w:r>
    </w:p>
    <w:p w:rsidR="00800FC9" w:rsidRPr="00C91EEF" w:rsidP="008750BE">
      <w:pPr>
        <w:spacing w:line="276" w:lineRule="auto"/>
        <w:rPr>
          <w:rFonts w:cs="Arial"/>
        </w:rPr>
      </w:pPr>
      <w:r w:rsidRPr="00C91EEF">
        <w:rPr>
          <w:rFonts w:cs="Arial"/>
        </w:rPr>
        <w:t xml:space="preserve">Działania </w:t>
      </w:r>
      <w:r w:rsidRPr="00C91EEF" w:rsidR="0015479F">
        <w:rPr>
          <w:rFonts w:cs="Arial"/>
        </w:rPr>
        <w:t>Departamentu Prawnego i komórek merytoryczni</w:t>
      </w:r>
      <w:r w:rsidRPr="00C91EEF" w:rsidR="00175810">
        <w:rPr>
          <w:rFonts w:cs="Arial"/>
        </w:rPr>
        <w:t>e</w:t>
      </w:r>
      <w:r w:rsidRPr="00C91EEF" w:rsidR="0015479F">
        <w:rPr>
          <w:rFonts w:cs="Arial"/>
        </w:rPr>
        <w:t xml:space="preserve"> odpowiedzialnych </w:t>
      </w:r>
      <w:r w:rsidRPr="00C91EEF">
        <w:rPr>
          <w:rFonts w:cs="Arial"/>
        </w:rPr>
        <w:t xml:space="preserve">polegały </w:t>
      </w:r>
    </w:p>
    <w:p w:rsidR="0015479F" w:rsidRPr="00C91EEF" w:rsidP="008750BE">
      <w:pPr>
        <w:spacing w:line="276" w:lineRule="auto"/>
        <w:rPr>
          <w:rFonts w:cs="Arial"/>
        </w:rPr>
      </w:pPr>
      <w:r w:rsidRPr="00C91EEF">
        <w:rPr>
          <w:rFonts w:cs="Arial"/>
        </w:rPr>
        <w:t>w szczególności na: monitorowaniu etapów prac legislacyjnych w cyklu cotygodniowym; raportowaniu Członkom Kierownictwa</w:t>
      </w:r>
      <w:r w:rsidRPr="00C91EEF" w:rsidR="00BE4343">
        <w:rPr>
          <w:rFonts w:cs="Arial"/>
        </w:rPr>
        <w:t xml:space="preserve"> stanu prac legislacyjnych</w:t>
      </w:r>
      <w:r w:rsidRPr="00C91EEF">
        <w:rPr>
          <w:rFonts w:cs="Arial"/>
        </w:rPr>
        <w:t xml:space="preserve">; </w:t>
      </w:r>
      <w:r w:rsidRPr="00C91EEF">
        <w:rPr>
          <w:rFonts w:cs="Arial"/>
        </w:rPr>
        <w:t xml:space="preserve">zgłaszaniu projektów do wykazu prac legislacyjnych </w:t>
      </w:r>
      <w:r w:rsidRPr="00C91EEF">
        <w:rPr>
          <w:rFonts w:cs="Arial"/>
        </w:rPr>
        <w:t xml:space="preserve">prowadzonym przez Rządowe Centrum Legislacji. Ponadto pracownicy Departamentu Prawnego przeprowadzili dla pracowników Ministerstwa cykl szkoleń z zakresu procesu prawodawczego w Unii Europejskiej. </w:t>
      </w:r>
    </w:p>
    <w:p w:rsidR="00131341" w:rsidRPr="00C91EEF" w:rsidP="00263CE7">
      <w:pPr>
        <w:rPr>
          <w:rFonts w:cs="Arial"/>
        </w:rPr>
      </w:pPr>
    </w:p>
    <w:p w:rsidR="00571092" w:rsidRPr="00C91EEF" w:rsidP="00263CE7">
      <w:pPr>
        <w:numPr>
          <w:ilvl w:val="1"/>
          <w:numId w:val="6"/>
        </w:numPr>
        <w:rPr>
          <w:rFonts w:cs="Arial"/>
          <w:b/>
          <w:bCs/>
        </w:rPr>
      </w:pPr>
      <w:r w:rsidRPr="00C91EEF">
        <w:rPr>
          <w:rFonts w:cs="Arial"/>
          <w:b/>
          <w:bCs/>
        </w:rPr>
        <w:t xml:space="preserve">Niedobory środków trwałych stwierdzone w ramach inwentaryzacji przeprowadzonej </w:t>
      </w:r>
      <w:r w:rsidRPr="00C91EEF" w:rsidR="00E018CC">
        <w:rPr>
          <w:rFonts w:cs="Arial"/>
          <w:b/>
          <w:bCs/>
        </w:rPr>
        <w:br/>
      </w:r>
      <w:r w:rsidRPr="00C91EEF">
        <w:rPr>
          <w:rFonts w:cs="Arial"/>
          <w:b/>
          <w:bCs/>
        </w:rPr>
        <w:t>w Ministerstwie Klimatu</w:t>
      </w:r>
      <w:r w:rsidRPr="00C91EEF" w:rsidR="00E018CC">
        <w:rPr>
          <w:rFonts w:cs="Arial"/>
          <w:b/>
          <w:bCs/>
        </w:rPr>
        <w:t xml:space="preserve"> </w:t>
      </w:r>
      <w:r w:rsidRPr="00C91EEF">
        <w:rPr>
          <w:rFonts w:cs="Arial"/>
          <w:b/>
          <w:bCs/>
        </w:rPr>
        <w:t>i Środowiska za 2023 r.</w:t>
      </w:r>
    </w:p>
    <w:p w:rsidR="00571092" w:rsidRPr="00C91EEF" w:rsidP="00175810">
      <w:pPr>
        <w:spacing w:line="276" w:lineRule="auto"/>
        <w:rPr>
          <w:rFonts w:cs="Arial"/>
        </w:rPr>
      </w:pPr>
      <w:r w:rsidRPr="00C91EEF">
        <w:rPr>
          <w:rFonts w:cs="Arial"/>
        </w:rPr>
        <w:t xml:space="preserve">Działania polegały na opracowaniu i wdrożeniu </w:t>
      </w:r>
      <w:r w:rsidRPr="00C91EEF" w:rsidR="00175810">
        <w:rPr>
          <w:rFonts w:cs="Arial"/>
        </w:rPr>
        <w:t>i</w:t>
      </w:r>
      <w:r w:rsidRPr="00C91EEF">
        <w:rPr>
          <w:rFonts w:cs="Arial"/>
        </w:rPr>
        <w:t>nstrukcji gospodarowania składnikami majątkowymi</w:t>
      </w:r>
      <w:r w:rsidRPr="00C91EEF" w:rsidR="00175810">
        <w:rPr>
          <w:rFonts w:cs="Arial"/>
        </w:rPr>
        <w:t xml:space="preserve">. </w:t>
      </w:r>
      <w:r w:rsidRPr="00C91EEF">
        <w:rPr>
          <w:rFonts w:cs="Arial"/>
        </w:rPr>
        <w:t>W komórkach organizacyjnych wyznaczono osoby odpowiedzialne za współpracę w zakresie gospodar</w:t>
      </w:r>
      <w:r w:rsidR="008E4EBB">
        <w:rPr>
          <w:rFonts w:cs="Arial"/>
        </w:rPr>
        <w:t>owania</w:t>
      </w:r>
      <w:r w:rsidRPr="00C91EEF">
        <w:rPr>
          <w:rFonts w:cs="Arial"/>
        </w:rPr>
        <w:t xml:space="preserve"> majątkiem. Uporządkowano ewidencję majątku, w tym ujednolicono nazwy komórek organizacyjnych oraz uzupełniono brakujące numery fabryczne. Podjęto prace nad ujednoliceniem procedury zmiany lokalizacji składników majątkowych, w szczególności poprzez wykorzystanie systemu zgłoszeń </w:t>
      </w:r>
      <w:r w:rsidR="008E4EBB">
        <w:rPr>
          <w:rFonts w:cs="Arial"/>
        </w:rPr>
        <w:t xml:space="preserve">oraz szablonów </w:t>
      </w:r>
      <w:r w:rsidRPr="00C91EEF" w:rsidR="00175810">
        <w:rPr>
          <w:rFonts w:cs="Arial"/>
        </w:rPr>
        <w:t>w EZD</w:t>
      </w:r>
      <w:r w:rsidRPr="00C91EEF" w:rsidR="00DC325B">
        <w:rPr>
          <w:rFonts w:cs="Arial"/>
        </w:rPr>
        <w:t xml:space="preserve">. </w:t>
      </w:r>
      <w:r w:rsidR="006A50F7">
        <w:rPr>
          <w:rFonts w:cs="Arial"/>
        </w:rPr>
        <w:t>W wyniku podjętych działań, po p</w:t>
      </w:r>
      <w:r w:rsidRPr="008E4EBB" w:rsidR="006A50F7">
        <w:rPr>
          <w:rFonts w:cs="Arial"/>
        </w:rPr>
        <w:t>rzeprowadz</w:t>
      </w:r>
      <w:r w:rsidR="006A50F7">
        <w:rPr>
          <w:rFonts w:cs="Arial"/>
        </w:rPr>
        <w:t>eniu w 2025 r.</w:t>
      </w:r>
      <w:r w:rsidRPr="008E4EBB" w:rsidR="006A50F7">
        <w:rPr>
          <w:rFonts w:cs="Arial"/>
        </w:rPr>
        <w:t xml:space="preserve"> inwentaryzacj</w:t>
      </w:r>
      <w:r w:rsidR="006A50F7">
        <w:rPr>
          <w:rFonts w:cs="Arial"/>
        </w:rPr>
        <w:t>i</w:t>
      </w:r>
      <w:r w:rsidRPr="008E4EBB" w:rsidR="006A50F7">
        <w:rPr>
          <w:rFonts w:cs="Arial"/>
        </w:rPr>
        <w:t xml:space="preserve"> majątku poprzez spis z natury</w:t>
      </w:r>
      <w:r w:rsidR="006A50F7">
        <w:rPr>
          <w:rFonts w:cs="Arial"/>
        </w:rPr>
        <w:t>, w drodze wyjaśnień nie stwierdzono niedoborów.</w:t>
      </w:r>
    </w:p>
    <w:p w:rsidR="00571092" w:rsidRPr="00C91EEF" w:rsidP="00263CE7">
      <w:pPr>
        <w:rPr>
          <w:rFonts w:cs="Arial"/>
        </w:rPr>
      </w:pPr>
    </w:p>
    <w:p w:rsidR="00571092" w:rsidRPr="00C91EEF" w:rsidP="00263CE7">
      <w:pPr>
        <w:numPr>
          <w:ilvl w:val="1"/>
          <w:numId w:val="6"/>
        </w:numPr>
        <w:rPr>
          <w:rFonts w:cs="Arial"/>
          <w:b/>
          <w:bCs/>
        </w:rPr>
      </w:pPr>
      <w:r w:rsidRPr="00C91EEF">
        <w:rPr>
          <w:rFonts w:cs="Arial"/>
          <w:b/>
          <w:bCs/>
        </w:rPr>
        <w:t>Nieprawidłowości w Głównym Inspektoracie Ochrony Środowiska</w:t>
      </w:r>
      <w:r w:rsidRPr="00C91EEF" w:rsidR="00405972">
        <w:rPr>
          <w:rFonts w:cs="Arial"/>
          <w:b/>
          <w:bCs/>
        </w:rPr>
        <w:t>.</w:t>
      </w:r>
      <w:r w:rsidRPr="00C91EEF">
        <w:rPr>
          <w:rFonts w:cs="Arial"/>
          <w:b/>
          <w:bCs/>
        </w:rPr>
        <w:t xml:space="preserve"> </w:t>
      </w:r>
    </w:p>
    <w:p w:rsidR="00A65230" w:rsidRPr="00C91EEF" w:rsidP="00175810">
      <w:pPr>
        <w:spacing w:line="276" w:lineRule="auto"/>
        <w:rPr>
          <w:rFonts w:cs="Arial"/>
        </w:rPr>
      </w:pPr>
      <w:r w:rsidRPr="00C91EEF">
        <w:rPr>
          <w:rFonts w:cs="Arial"/>
        </w:rPr>
        <w:t xml:space="preserve">Działania </w:t>
      </w:r>
      <w:r w:rsidRPr="00C91EEF" w:rsidR="00571092">
        <w:rPr>
          <w:rFonts w:cs="Arial"/>
        </w:rPr>
        <w:t>Departament</w:t>
      </w:r>
      <w:r w:rsidRPr="00C91EEF">
        <w:rPr>
          <w:rFonts w:cs="Arial"/>
        </w:rPr>
        <w:t>u</w:t>
      </w:r>
      <w:r w:rsidRPr="00C91EEF" w:rsidR="00571092">
        <w:rPr>
          <w:rFonts w:cs="Arial"/>
        </w:rPr>
        <w:t xml:space="preserve"> Instrumentów </w:t>
      </w:r>
      <w:r w:rsidRPr="00C91EEF" w:rsidR="00913306">
        <w:rPr>
          <w:rFonts w:cs="Arial"/>
        </w:rPr>
        <w:t xml:space="preserve">Środowiskowych </w:t>
      </w:r>
      <w:r w:rsidRPr="00C91EEF">
        <w:rPr>
          <w:rFonts w:cs="Arial"/>
        </w:rPr>
        <w:t xml:space="preserve">polegały na </w:t>
      </w:r>
      <w:r w:rsidRPr="00C91EEF" w:rsidR="00571092">
        <w:rPr>
          <w:rFonts w:cs="Arial"/>
        </w:rPr>
        <w:t>zwiększ</w:t>
      </w:r>
      <w:r w:rsidRPr="00C91EEF">
        <w:rPr>
          <w:rFonts w:cs="Arial"/>
        </w:rPr>
        <w:t xml:space="preserve">eniu </w:t>
      </w:r>
      <w:r w:rsidRPr="00C91EEF" w:rsidR="00571092">
        <w:rPr>
          <w:rFonts w:cs="Arial"/>
        </w:rPr>
        <w:t>częstotliwoś</w:t>
      </w:r>
      <w:r w:rsidRPr="00C91EEF">
        <w:rPr>
          <w:rFonts w:cs="Arial"/>
        </w:rPr>
        <w:t xml:space="preserve">ci </w:t>
      </w:r>
      <w:r w:rsidRPr="00C91EEF" w:rsidR="00571092">
        <w:rPr>
          <w:rFonts w:cs="Arial"/>
        </w:rPr>
        <w:t>monitorowania zaległości z cyklu 6-miesięcznego do cyklu 3-miesięcznego. Mimo wzmocnienia nadzoru</w:t>
      </w:r>
      <w:r w:rsidRPr="00C91EEF">
        <w:rPr>
          <w:rFonts w:cs="Arial"/>
        </w:rPr>
        <w:t xml:space="preserve"> problemem są </w:t>
      </w:r>
      <w:r w:rsidRPr="00C91EEF" w:rsidR="00BE4343">
        <w:rPr>
          <w:rFonts w:cs="Arial"/>
        </w:rPr>
        <w:t xml:space="preserve">nadal </w:t>
      </w:r>
      <w:r w:rsidRPr="00C91EEF">
        <w:rPr>
          <w:rFonts w:cs="Arial"/>
        </w:rPr>
        <w:t>niewystarczające zasoby kadrowe.</w:t>
      </w:r>
      <w:r w:rsidRPr="00C91EEF" w:rsidR="00571092">
        <w:rPr>
          <w:rFonts w:cs="Arial"/>
        </w:rPr>
        <w:t xml:space="preserve"> </w:t>
      </w:r>
    </w:p>
    <w:p w:rsidR="00571092" w:rsidRPr="00C91EEF" w:rsidP="00263CE7">
      <w:pPr>
        <w:rPr>
          <w:rFonts w:cs="Arial"/>
        </w:rPr>
      </w:pPr>
    </w:p>
    <w:p w:rsidR="00571092" w:rsidRPr="00C91EEF" w:rsidP="00263CE7">
      <w:pPr>
        <w:numPr>
          <w:ilvl w:val="1"/>
          <w:numId w:val="6"/>
        </w:numPr>
        <w:rPr>
          <w:rFonts w:cs="Arial"/>
          <w:b/>
          <w:bCs/>
        </w:rPr>
      </w:pPr>
      <w:bookmarkStart w:id="4" w:name="_Hlk160534937"/>
      <w:bookmarkStart w:id="5" w:name="_Hlk165901236"/>
      <w:r w:rsidRPr="00C91EEF">
        <w:rPr>
          <w:rFonts w:cs="Arial"/>
          <w:b/>
          <w:bCs/>
        </w:rPr>
        <w:t xml:space="preserve">Nieprawidłowości </w:t>
      </w:r>
      <w:bookmarkEnd w:id="4"/>
      <w:r w:rsidRPr="00C91EEF">
        <w:rPr>
          <w:rFonts w:cs="Arial"/>
          <w:b/>
          <w:bCs/>
        </w:rPr>
        <w:t>w Państwowym Gospodarstwie Leśnym Lasy Państwowe</w:t>
      </w:r>
      <w:r w:rsidRPr="00C91EEF" w:rsidR="00405972">
        <w:rPr>
          <w:rFonts w:cs="Arial"/>
          <w:b/>
          <w:bCs/>
        </w:rPr>
        <w:t>.</w:t>
      </w:r>
      <w:r w:rsidRPr="00C91EEF">
        <w:rPr>
          <w:rFonts w:cs="Arial"/>
          <w:b/>
          <w:bCs/>
        </w:rPr>
        <w:t xml:space="preserve"> </w:t>
      </w:r>
    </w:p>
    <w:p w:rsidR="00571092" w:rsidRPr="00C91EEF" w:rsidP="00513852">
      <w:pPr>
        <w:spacing w:line="276" w:lineRule="auto"/>
        <w:rPr>
          <w:rFonts w:cs="Arial"/>
        </w:rPr>
      </w:pPr>
      <w:r w:rsidRPr="00C91EEF">
        <w:rPr>
          <w:rFonts w:cs="Arial"/>
        </w:rPr>
        <w:t xml:space="preserve">Działania polegały w szczególności na: </w:t>
      </w:r>
      <w:r w:rsidRPr="00C91EEF">
        <w:rPr>
          <w:rFonts w:cs="Arial"/>
        </w:rPr>
        <w:t>wystosowa</w:t>
      </w:r>
      <w:r w:rsidRPr="00C91EEF">
        <w:rPr>
          <w:rFonts w:cs="Arial"/>
        </w:rPr>
        <w:t xml:space="preserve">niu </w:t>
      </w:r>
      <w:r w:rsidRPr="00C91EEF">
        <w:rPr>
          <w:rFonts w:cs="Arial"/>
        </w:rPr>
        <w:t>rekomendacj</w:t>
      </w:r>
      <w:r w:rsidRPr="00C91EEF">
        <w:rPr>
          <w:rFonts w:cs="Arial"/>
        </w:rPr>
        <w:t>i</w:t>
      </w:r>
      <w:r w:rsidRPr="00C91EEF">
        <w:rPr>
          <w:rFonts w:cs="Arial"/>
        </w:rPr>
        <w:t xml:space="preserve"> do podjęcia przez PGL Lasy Państwowe w perspektywie do 2027 r., które umożliwią trwałe zabezpieczenie przed nieprawidłowościami</w:t>
      </w:r>
      <w:r w:rsidRPr="00C91EEF">
        <w:rPr>
          <w:rFonts w:cs="Arial"/>
        </w:rPr>
        <w:t xml:space="preserve"> </w:t>
      </w:r>
      <w:r w:rsidRPr="00C91EEF">
        <w:rPr>
          <w:rFonts w:cs="Arial"/>
        </w:rPr>
        <w:t>m.in. poprzez wprowadzenie transparentnych procedur gospodarowania środkami finansowymi na wszystkich poziomach zarządzania</w:t>
      </w:r>
      <w:r w:rsidRPr="00C91EEF">
        <w:rPr>
          <w:rFonts w:cs="Arial"/>
        </w:rPr>
        <w:t>.</w:t>
      </w:r>
      <w:r w:rsidRPr="00C91EEF">
        <w:rPr>
          <w:rFonts w:cs="Arial"/>
        </w:rPr>
        <w:t xml:space="preserve"> Wśród kluczowych zaleceń MKiŚ znajdują się:</w:t>
      </w:r>
      <w:r w:rsidRPr="00C91EEF" w:rsidR="00513852">
        <w:rPr>
          <w:rFonts w:cs="Arial"/>
        </w:rPr>
        <w:t xml:space="preserve"> </w:t>
      </w:r>
      <w:r w:rsidRPr="00C91EEF">
        <w:rPr>
          <w:rFonts w:cs="Arial"/>
        </w:rPr>
        <w:t>1</w:t>
      </w:r>
      <w:r w:rsidRPr="00C91EEF" w:rsidR="00513852">
        <w:rPr>
          <w:rFonts w:cs="Arial"/>
        </w:rPr>
        <w:t xml:space="preserve">) </w:t>
      </w:r>
      <w:r w:rsidRPr="00C91EEF" w:rsidR="00D96ED1">
        <w:rPr>
          <w:rFonts w:cs="Arial"/>
        </w:rPr>
        <w:t>p</w:t>
      </w:r>
      <w:r w:rsidRPr="00C91EEF">
        <w:rPr>
          <w:rFonts w:cs="Arial"/>
        </w:rPr>
        <w:t>rzeprowadzenie reformy systemu kontroli wewnętrznej oraz wdrożenie nowoczesnego systemu kontrolingu działalności PGL LP z uwzględnieniem wyników kontroli oraz audytów realizowanych przez podmioty zewnętrzne</w:t>
      </w:r>
      <w:r w:rsidRPr="00C91EEF" w:rsidR="00513852">
        <w:rPr>
          <w:rFonts w:cs="Arial"/>
        </w:rPr>
        <w:t xml:space="preserve">; </w:t>
      </w:r>
      <w:r w:rsidRPr="00C91EEF">
        <w:rPr>
          <w:rFonts w:cs="Arial"/>
        </w:rPr>
        <w:t>2</w:t>
      </w:r>
      <w:r w:rsidRPr="00C91EEF" w:rsidR="00513852">
        <w:rPr>
          <w:rFonts w:cs="Arial"/>
        </w:rPr>
        <w:t>)</w:t>
      </w:r>
      <w:r w:rsidRPr="00C91EEF">
        <w:rPr>
          <w:rFonts w:cs="Arial"/>
        </w:rPr>
        <w:t xml:space="preserve"> </w:t>
      </w:r>
      <w:r w:rsidRPr="00C91EEF" w:rsidR="00D96ED1">
        <w:rPr>
          <w:rFonts w:cs="Arial"/>
        </w:rPr>
        <w:t>p</w:t>
      </w:r>
      <w:r w:rsidRPr="00C91EEF">
        <w:rPr>
          <w:rFonts w:cs="Arial"/>
        </w:rPr>
        <w:t xml:space="preserve">rzegląd, ocena i poprawa transparentności procesu wydatkowania środków na cele społecznie użyteczne – wdrożenie obiektywnych kryteriów </w:t>
      </w:r>
      <w:r w:rsidRPr="00C91EEF" w:rsidR="00E018CC">
        <w:rPr>
          <w:rFonts w:cs="Arial"/>
        </w:rPr>
        <w:br/>
      </w:r>
      <w:r w:rsidRPr="00C91EEF">
        <w:rPr>
          <w:rFonts w:cs="Arial"/>
        </w:rPr>
        <w:t>i zasad przekazywania środków na cele społecznie użyteczne, jak również wprowadzenie rozwiązań umożliwiających bieżący monitoring oraz informowanie opinii publicznej na temat wydatkowania środków na cele społecznie użyteczne</w:t>
      </w:r>
      <w:r w:rsidRPr="00C91EEF" w:rsidR="00513852">
        <w:rPr>
          <w:rFonts w:cs="Arial"/>
        </w:rPr>
        <w:t xml:space="preserve">; </w:t>
      </w:r>
      <w:r w:rsidRPr="00C91EEF">
        <w:rPr>
          <w:rFonts w:cs="Arial"/>
        </w:rPr>
        <w:t>3</w:t>
      </w:r>
      <w:r w:rsidRPr="00C91EEF" w:rsidR="00513852">
        <w:rPr>
          <w:rFonts w:cs="Arial"/>
        </w:rPr>
        <w:t xml:space="preserve">) </w:t>
      </w:r>
      <w:r w:rsidRPr="00C91EEF" w:rsidR="00D96ED1">
        <w:rPr>
          <w:rFonts w:cs="Arial"/>
        </w:rPr>
        <w:t>w</w:t>
      </w:r>
      <w:r w:rsidRPr="00C91EEF">
        <w:rPr>
          <w:rFonts w:cs="Arial"/>
        </w:rPr>
        <w:t>ypracowanie kompleksowej koncepcji realizacji wspólnych przedsięwzięć jednostek organizacyjnych Lasów Państwowych, samorządów i innych podmiotów zewnętrznych</w:t>
      </w:r>
      <w:r w:rsidRPr="00C91EEF" w:rsidR="00513852">
        <w:rPr>
          <w:rFonts w:cs="Arial"/>
        </w:rPr>
        <w:t xml:space="preserve">; </w:t>
      </w:r>
      <w:r w:rsidRPr="00C91EEF">
        <w:rPr>
          <w:rFonts w:cs="Arial"/>
        </w:rPr>
        <w:t>4</w:t>
      </w:r>
      <w:r w:rsidRPr="00C91EEF" w:rsidR="00513852">
        <w:rPr>
          <w:rFonts w:cs="Arial"/>
        </w:rPr>
        <w:t>)</w:t>
      </w:r>
      <w:r w:rsidRPr="00C91EEF">
        <w:rPr>
          <w:rFonts w:cs="Arial"/>
        </w:rPr>
        <w:t xml:space="preserve"> </w:t>
      </w:r>
      <w:r w:rsidRPr="00C91EEF" w:rsidR="00D96ED1">
        <w:rPr>
          <w:rFonts w:cs="Arial"/>
        </w:rPr>
        <w:t>z</w:t>
      </w:r>
      <w:r w:rsidRPr="00C91EEF">
        <w:rPr>
          <w:rFonts w:cs="Arial"/>
        </w:rPr>
        <w:t>większenie transparentności systemu finansowania prac badawczych dotyczących szeroko pojętego leśnictwa</w:t>
      </w:r>
      <w:r w:rsidRPr="00C91EEF" w:rsidR="00513852">
        <w:rPr>
          <w:rFonts w:cs="Arial"/>
        </w:rPr>
        <w:t>.</w:t>
      </w:r>
      <w:r w:rsidRPr="00C91EEF">
        <w:rPr>
          <w:rFonts w:cs="Arial"/>
        </w:rPr>
        <w:t xml:space="preserve"> </w:t>
      </w:r>
    </w:p>
    <w:p w:rsidR="00571092" w:rsidRPr="00C91EEF" w:rsidP="00263CE7">
      <w:pPr>
        <w:rPr>
          <w:rFonts w:cs="Arial"/>
        </w:rPr>
      </w:pPr>
    </w:p>
    <w:p w:rsidR="00571092" w:rsidRPr="00C91EEF" w:rsidP="00263CE7">
      <w:pPr>
        <w:numPr>
          <w:ilvl w:val="1"/>
          <w:numId w:val="6"/>
        </w:numPr>
        <w:rPr>
          <w:rFonts w:cs="Arial"/>
          <w:b/>
          <w:bCs/>
        </w:rPr>
      </w:pPr>
      <w:bookmarkStart w:id="6" w:name="_Hlk165901687"/>
      <w:bookmarkEnd w:id="5"/>
      <w:r w:rsidRPr="00C91EEF">
        <w:rPr>
          <w:rFonts w:cs="Arial"/>
          <w:b/>
          <w:bCs/>
        </w:rPr>
        <w:t>Nieprawidłowości w Narodowym Funduszu Ochrony Środowiska i Gospodarki Wodnej</w:t>
      </w:r>
      <w:r w:rsidRPr="00C91EEF" w:rsidR="00405972">
        <w:rPr>
          <w:rFonts w:cs="Arial"/>
          <w:b/>
          <w:bCs/>
        </w:rPr>
        <w:t>.</w:t>
      </w:r>
      <w:r w:rsidRPr="00C91EEF">
        <w:rPr>
          <w:rFonts w:cs="Arial"/>
          <w:b/>
          <w:bCs/>
        </w:rPr>
        <w:t xml:space="preserve"> </w:t>
      </w:r>
    </w:p>
    <w:p w:rsidR="00571092" w:rsidRPr="00C91EEF" w:rsidP="00513852">
      <w:pPr>
        <w:spacing w:line="276" w:lineRule="auto"/>
        <w:rPr>
          <w:rFonts w:cs="Arial"/>
        </w:rPr>
      </w:pPr>
      <w:r w:rsidRPr="00C91EEF">
        <w:rPr>
          <w:rFonts w:cs="Arial"/>
        </w:rPr>
        <w:t>Działania polegały w szczególności na</w:t>
      </w:r>
      <w:r w:rsidRPr="00C91EEF" w:rsidR="00513852">
        <w:rPr>
          <w:rFonts w:cs="Arial"/>
        </w:rPr>
        <w:t xml:space="preserve"> </w:t>
      </w:r>
      <w:r w:rsidRPr="00C91EEF">
        <w:rPr>
          <w:rFonts w:cs="Arial"/>
        </w:rPr>
        <w:t>wznowi</w:t>
      </w:r>
      <w:r w:rsidRPr="00C91EEF">
        <w:rPr>
          <w:rFonts w:cs="Arial"/>
        </w:rPr>
        <w:t>eniu</w:t>
      </w:r>
      <w:r w:rsidRPr="00C91EEF">
        <w:rPr>
          <w:rFonts w:cs="Arial"/>
        </w:rPr>
        <w:t xml:space="preserve"> w marcu 2025 r. realizacj</w:t>
      </w:r>
      <w:r w:rsidRPr="00C91EEF">
        <w:rPr>
          <w:rFonts w:cs="Arial"/>
        </w:rPr>
        <w:t>i</w:t>
      </w:r>
      <w:r w:rsidRPr="00C91EEF">
        <w:rPr>
          <w:rFonts w:cs="Arial"/>
        </w:rPr>
        <w:t xml:space="preserve"> Programu </w:t>
      </w:r>
      <w:r w:rsidRPr="00C91EEF">
        <w:rPr>
          <w:rFonts w:cs="Arial"/>
        </w:rPr>
        <w:t xml:space="preserve">Czyste Powietrze </w:t>
      </w:r>
      <w:r w:rsidRPr="00C91EEF">
        <w:rPr>
          <w:rFonts w:cs="Arial"/>
        </w:rPr>
        <w:t xml:space="preserve">w </w:t>
      </w:r>
      <w:r w:rsidRPr="00C91EEF">
        <w:rPr>
          <w:rFonts w:cs="Arial"/>
        </w:rPr>
        <w:t>pełnym zakresie</w:t>
      </w:r>
      <w:r w:rsidRPr="00C91EEF">
        <w:rPr>
          <w:rFonts w:cs="Arial"/>
        </w:rPr>
        <w:t>, na zmienionych zasadach, ukierunkowanych przede wszystkim na efektywniejsze wydatkowanie środków, w tym poprzez zapobieganie zawyżaniu kosztów przedsięwzięć, ograniczeni</w:t>
      </w:r>
      <w:r w:rsidRPr="00C91EEF" w:rsidR="00D96ED1">
        <w:rPr>
          <w:rFonts w:cs="Arial"/>
        </w:rPr>
        <w:t>u</w:t>
      </w:r>
      <w:r w:rsidRPr="00C91EEF">
        <w:rPr>
          <w:rFonts w:cs="Arial"/>
        </w:rPr>
        <w:t xml:space="preserve"> nieuczciwych praktyk i zwiększeni</w:t>
      </w:r>
      <w:r w:rsidRPr="00C91EEF" w:rsidR="00D96ED1">
        <w:rPr>
          <w:rFonts w:cs="Arial"/>
        </w:rPr>
        <w:t>u</w:t>
      </w:r>
      <w:r w:rsidRPr="00C91EEF">
        <w:rPr>
          <w:rFonts w:cs="Arial"/>
        </w:rPr>
        <w:t xml:space="preserve"> bezpieczeństwa beneficjentów. Wprowadzono zmiany mające na celu wzmocnienie mechanizmów weryfikacji wydatków przedkładanych do rozliczenia przez wykonawców i ograniczenie możliwości dokonywania nadużyć. NFOŚiGW oraz wfośigw zwiększyły skalę działań kontrolnych, co przyczyniło </w:t>
      </w:r>
      <w:r w:rsidRPr="00C91EEF" w:rsidR="00913306">
        <w:rPr>
          <w:rFonts w:cs="Arial"/>
        </w:rPr>
        <w:t>się do</w:t>
      </w:r>
      <w:r w:rsidRPr="00C91EEF">
        <w:rPr>
          <w:rFonts w:cs="Arial"/>
        </w:rPr>
        <w:t xml:space="preserve"> wzmocnienia mechanizmów ochrony interesów finansowych UE i środków publicznych.</w:t>
      </w:r>
      <w:r w:rsidRPr="00C91EEF">
        <w:rPr>
          <w:rFonts w:cs="Arial"/>
        </w:rPr>
        <w:t xml:space="preserve"> </w:t>
      </w:r>
      <w:r w:rsidRPr="00C91EEF">
        <w:rPr>
          <w:rFonts w:cs="Arial"/>
        </w:rPr>
        <w:t xml:space="preserve">Uruchomiono systemy do rejestracji spraw prowadzonych przez organy ścigania oraz wyłączano z certyfikacji wydatki związane z podejrzeniem nieprawidłowości. Utrzymywano stałe kontakty z organami ścigania, w tym </w:t>
      </w:r>
      <w:r w:rsidRPr="00C91EEF" w:rsidR="00E018CC">
        <w:rPr>
          <w:rFonts w:cs="Arial"/>
        </w:rPr>
        <w:br/>
      </w:r>
      <w:r w:rsidRPr="00C91EEF" w:rsidR="00E2777F">
        <w:rPr>
          <w:rFonts w:cs="Arial"/>
        </w:rPr>
        <w:t xml:space="preserve">z </w:t>
      </w:r>
      <w:r w:rsidRPr="00C91EEF">
        <w:rPr>
          <w:rFonts w:cs="Arial"/>
        </w:rPr>
        <w:t>Prokuraturą Europejską. Kontynuowano działania na rzecz poprawy przepływu informacji, w tym poprzez cykliczne spotkania robocze z przedstawicielami instytucji zaangażowanych w realizację PPCP, przede wszystkim NFOŚiGW i wfośigw. D</w:t>
      </w:r>
      <w:r w:rsidRPr="00C91EEF" w:rsidR="00D96ED1">
        <w:rPr>
          <w:rFonts w:cs="Arial"/>
        </w:rPr>
        <w:t xml:space="preserve">epartament </w:t>
      </w:r>
      <w:r w:rsidRPr="00C91EEF">
        <w:rPr>
          <w:rFonts w:cs="Arial"/>
        </w:rPr>
        <w:t>F</w:t>
      </w:r>
      <w:r w:rsidRPr="00C91EEF" w:rsidR="00D96ED1">
        <w:rPr>
          <w:rFonts w:cs="Arial"/>
        </w:rPr>
        <w:t xml:space="preserve">unduszy </w:t>
      </w:r>
      <w:r w:rsidRPr="00C91EEF">
        <w:rPr>
          <w:rFonts w:cs="Arial"/>
        </w:rPr>
        <w:t>E</w:t>
      </w:r>
      <w:r w:rsidRPr="00C91EEF" w:rsidR="00D96ED1">
        <w:rPr>
          <w:rFonts w:cs="Arial"/>
        </w:rPr>
        <w:t>uropejskich</w:t>
      </w:r>
      <w:r w:rsidRPr="00C91EEF">
        <w:rPr>
          <w:rFonts w:cs="Arial"/>
        </w:rPr>
        <w:t xml:space="preserve"> przewiduje utrzymanie i w miarę potrzeby modyfikację dotychczasowych mechanizmów monitorowania i kontroli realizacji PPCP, w tym</w:t>
      </w:r>
      <w:r w:rsidRPr="00C91EEF" w:rsidR="00D96ED1">
        <w:rPr>
          <w:rFonts w:cs="Arial"/>
        </w:rPr>
        <w:t xml:space="preserve"> </w:t>
      </w:r>
      <w:r w:rsidRPr="00C91EEF">
        <w:rPr>
          <w:rFonts w:cs="Arial"/>
        </w:rPr>
        <w:t xml:space="preserve">w celu zapobiegania, identyfikowania i korygowania ewentualnych nieprawidłowości i nadużyć finansowych oraz przyspieszenia procesów wnioskowania o płatność </w:t>
      </w:r>
      <w:r w:rsidRPr="00C91EEF" w:rsidR="00E018CC">
        <w:rPr>
          <w:rFonts w:cs="Arial"/>
        </w:rPr>
        <w:br/>
      </w:r>
      <w:r w:rsidRPr="00C91EEF">
        <w:rPr>
          <w:rFonts w:cs="Arial"/>
        </w:rPr>
        <w:t>i certyfikowania wydatków przewidzianych do refundacji ze środków programu Fundusze Europejskie na Infrastrukturę, Klimat, Środowisko 2021-2027</w:t>
      </w:r>
      <w:r w:rsidRPr="00C91EEF" w:rsidR="00E018CC">
        <w:rPr>
          <w:rFonts w:cs="Arial"/>
        </w:rPr>
        <w:t xml:space="preserve"> </w:t>
      </w:r>
      <w:r w:rsidRPr="00C91EEF" w:rsidR="000A6E30">
        <w:rPr>
          <w:rFonts w:cs="Arial"/>
        </w:rPr>
        <w:t>(</w:t>
      </w:r>
      <w:r w:rsidRPr="00C91EEF" w:rsidR="000A6E30">
        <w:rPr>
          <w:rFonts w:cs="Arial"/>
        </w:rPr>
        <w:t>FEnIKS</w:t>
      </w:r>
      <w:r w:rsidRPr="00C91EEF">
        <w:rPr>
          <w:rFonts w:cs="Arial"/>
        </w:rPr>
        <w:t>).</w:t>
      </w:r>
    </w:p>
    <w:p w:rsidR="00571092" w:rsidRPr="00C91EEF" w:rsidP="00263CE7">
      <w:pPr>
        <w:rPr>
          <w:rFonts w:cs="Arial"/>
        </w:rPr>
      </w:pPr>
    </w:p>
    <w:p w:rsidR="00571092" w:rsidRPr="00C91EEF" w:rsidP="00263CE7">
      <w:pPr>
        <w:numPr>
          <w:ilvl w:val="1"/>
          <w:numId w:val="6"/>
        </w:numPr>
        <w:rPr>
          <w:rFonts w:cs="Arial"/>
          <w:b/>
          <w:bCs/>
        </w:rPr>
      </w:pPr>
      <w:bookmarkEnd w:id="6"/>
      <w:r w:rsidRPr="00C91EEF">
        <w:rPr>
          <w:rFonts w:cs="Arial"/>
          <w:b/>
          <w:bCs/>
        </w:rPr>
        <w:t>Problemy w komunikacji wewnętrznej</w:t>
      </w:r>
      <w:r w:rsidRPr="00C91EEF" w:rsidR="00405972">
        <w:rPr>
          <w:rFonts w:cs="Arial"/>
          <w:b/>
          <w:bCs/>
        </w:rPr>
        <w:t>.</w:t>
      </w:r>
    </w:p>
    <w:p w:rsidR="00571092" w:rsidRPr="00C91EEF" w:rsidP="00513852">
      <w:pPr>
        <w:spacing w:line="276" w:lineRule="auto"/>
        <w:rPr>
          <w:rFonts w:cs="Arial"/>
        </w:rPr>
      </w:pPr>
      <w:r w:rsidRPr="00C91EEF">
        <w:rPr>
          <w:rFonts w:cs="Arial"/>
        </w:rPr>
        <w:t xml:space="preserve">Działania polegały m.in. na </w:t>
      </w:r>
      <w:r w:rsidRPr="00C91EEF">
        <w:rPr>
          <w:rFonts w:cs="Arial"/>
        </w:rPr>
        <w:t>wdroż</w:t>
      </w:r>
      <w:r w:rsidRPr="00C91EEF">
        <w:rPr>
          <w:rFonts w:cs="Arial"/>
        </w:rPr>
        <w:t xml:space="preserve">eniu </w:t>
      </w:r>
      <w:r w:rsidRPr="00C91EEF" w:rsidR="00513852">
        <w:rPr>
          <w:rFonts w:cs="Arial"/>
        </w:rPr>
        <w:t xml:space="preserve">systemu komunikacji wewnętrznej </w:t>
      </w:r>
      <w:r w:rsidRPr="00C91EEF">
        <w:rPr>
          <w:rFonts w:cs="Arial"/>
        </w:rPr>
        <w:t>intranet w nowej form</w:t>
      </w:r>
      <w:r w:rsidRPr="00C91EEF" w:rsidR="00513852">
        <w:rPr>
          <w:rFonts w:cs="Arial"/>
        </w:rPr>
        <w:t>ule</w:t>
      </w:r>
      <w:r w:rsidRPr="00C91EEF">
        <w:rPr>
          <w:rFonts w:cs="Arial"/>
        </w:rPr>
        <w:t xml:space="preserve"> oraz uruchomi</w:t>
      </w:r>
      <w:r w:rsidRPr="00C91EEF">
        <w:rPr>
          <w:rFonts w:cs="Arial"/>
        </w:rPr>
        <w:t>eniu</w:t>
      </w:r>
      <w:r w:rsidRPr="00C91EEF">
        <w:rPr>
          <w:rFonts w:cs="Arial"/>
        </w:rPr>
        <w:t xml:space="preserve"> now</w:t>
      </w:r>
      <w:r w:rsidRPr="00C91EEF">
        <w:rPr>
          <w:rFonts w:cs="Arial"/>
        </w:rPr>
        <w:t>ego</w:t>
      </w:r>
      <w:r w:rsidRPr="00C91EEF">
        <w:rPr>
          <w:rFonts w:cs="Arial"/>
        </w:rPr>
        <w:t xml:space="preserve"> dodatk</w:t>
      </w:r>
      <w:r w:rsidRPr="00C91EEF">
        <w:rPr>
          <w:rFonts w:cs="Arial"/>
        </w:rPr>
        <w:t xml:space="preserve">u tj. </w:t>
      </w:r>
      <w:r w:rsidRPr="00C91EEF">
        <w:rPr>
          <w:rFonts w:cs="Arial"/>
        </w:rPr>
        <w:t>funkcj</w:t>
      </w:r>
      <w:r w:rsidRPr="00C91EEF">
        <w:rPr>
          <w:rFonts w:cs="Arial"/>
        </w:rPr>
        <w:t>i</w:t>
      </w:r>
      <w:r w:rsidRPr="00C91EEF">
        <w:rPr>
          <w:rFonts w:cs="Arial"/>
        </w:rPr>
        <w:t xml:space="preserve"> komentowania. Publikowano w intranecie m.in. informacje kadrowe, szkoleniowe, wydarzenia bieżące. W IV kw. 2025 r. przeprowadz</w:t>
      </w:r>
      <w:r w:rsidRPr="00C91EEF" w:rsidR="00513852">
        <w:rPr>
          <w:rFonts w:cs="Arial"/>
        </w:rPr>
        <w:t>ono</w:t>
      </w:r>
      <w:r w:rsidRPr="00C91EEF">
        <w:rPr>
          <w:rFonts w:cs="Arial"/>
        </w:rPr>
        <w:t xml:space="preserve"> trzecie badanie „Jakim pracodawcą jest MK</w:t>
      </w:r>
      <w:r w:rsidRPr="00C91EEF" w:rsidR="006B639E">
        <w:rPr>
          <w:rFonts w:cs="Arial"/>
        </w:rPr>
        <w:t>i</w:t>
      </w:r>
      <w:r w:rsidRPr="00C91EEF">
        <w:rPr>
          <w:rFonts w:cs="Arial"/>
        </w:rPr>
        <w:t xml:space="preserve">Ś”. </w:t>
      </w:r>
      <w:r w:rsidRPr="00C91EEF" w:rsidR="00513852">
        <w:rPr>
          <w:rFonts w:cs="Arial"/>
        </w:rPr>
        <w:t>Efektem badania</w:t>
      </w:r>
      <w:r w:rsidRPr="00C91EEF">
        <w:rPr>
          <w:rFonts w:cs="Arial"/>
        </w:rPr>
        <w:t xml:space="preserve"> był</w:t>
      </w:r>
      <w:r w:rsidRPr="00C91EEF" w:rsidR="00513852">
        <w:rPr>
          <w:rFonts w:cs="Arial"/>
        </w:rPr>
        <w:t>y</w:t>
      </w:r>
      <w:r w:rsidRPr="00C91EEF">
        <w:rPr>
          <w:rFonts w:cs="Arial"/>
        </w:rPr>
        <w:t xml:space="preserve"> m.in. warsztat</w:t>
      </w:r>
      <w:r w:rsidRPr="00C91EEF" w:rsidR="00513852">
        <w:rPr>
          <w:rFonts w:cs="Arial"/>
        </w:rPr>
        <w:t>y</w:t>
      </w:r>
      <w:r w:rsidRPr="00C91EEF">
        <w:rPr>
          <w:rFonts w:cs="Arial"/>
        </w:rPr>
        <w:t xml:space="preserve"> z prezentacją wyników dla kadry kierowniczej oraz wypracowanie działań </w:t>
      </w:r>
      <w:r w:rsidRPr="00C91EEF" w:rsidR="00513852">
        <w:rPr>
          <w:rFonts w:cs="Arial"/>
        </w:rPr>
        <w:t xml:space="preserve">doskonalących </w:t>
      </w:r>
      <w:r w:rsidRPr="00C91EEF">
        <w:rPr>
          <w:rFonts w:cs="Arial"/>
        </w:rPr>
        <w:t>komunikacj</w:t>
      </w:r>
      <w:r w:rsidRPr="00C91EEF" w:rsidR="00513852">
        <w:rPr>
          <w:rFonts w:cs="Arial"/>
        </w:rPr>
        <w:t>ę</w:t>
      </w:r>
      <w:r w:rsidRPr="00C91EEF">
        <w:rPr>
          <w:rFonts w:cs="Arial"/>
        </w:rPr>
        <w:t xml:space="preserve"> wewnętrzn</w:t>
      </w:r>
      <w:r w:rsidRPr="00C91EEF" w:rsidR="00513852">
        <w:rPr>
          <w:rFonts w:cs="Arial"/>
        </w:rPr>
        <w:t>ą</w:t>
      </w:r>
      <w:r w:rsidRPr="00C91EEF">
        <w:rPr>
          <w:rFonts w:cs="Arial"/>
        </w:rPr>
        <w:t xml:space="preserve">. Organizowano spotkania </w:t>
      </w:r>
      <w:r w:rsidRPr="00C91EEF" w:rsidR="00513852">
        <w:rPr>
          <w:rFonts w:cs="Arial"/>
        </w:rPr>
        <w:t>C</w:t>
      </w:r>
      <w:r w:rsidRPr="00C91EEF">
        <w:rPr>
          <w:rFonts w:cs="Arial"/>
        </w:rPr>
        <w:t xml:space="preserve">złonków </w:t>
      </w:r>
      <w:r w:rsidRPr="00C91EEF" w:rsidR="00513852">
        <w:rPr>
          <w:rFonts w:cs="Arial"/>
        </w:rPr>
        <w:t>K</w:t>
      </w:r>
      <w:r w:rsidRPr="00C91EEF">
        <w:rPr>
          <w:rFonts w:cs="Arial"/>
        </w:rPr>
        <w:t>ierownictwa z dyrektorami w celu poprawy komunikacji między komórkami organizacyjnymi.</w:t>
      </w:r>
    </w:p>
    <w:p w:rsidR="00745DFD" w:rsidRPr="00C91EEF" w:rsidP="00263CE7">
      <w:pPr>
        <w:rPr>
          <w:rFonts w:cs="Arial"/>
        </w:rPr>
      </w:pPr>
    </w:p>
    <w:p w:rsidR="00D71EC5" w:rsidRPr="00C91EEF" w:rsidP="00263CE7">
      <w:pPr>
        <w:tabs>
          <w:tab w:val="left" w:pos="424"/>
        </w:tabs>
        <w:ind w:left="424" w:hanging="425"/>
        <w:rPr>
          <w:rFonts w:cs="Arial"/>
        </w:rPr>
      </w:pPr>
      <w:r w:rsidRPr="00C91EEF">
        <w:rPr>
          <w:rFonts w:cs="Arial"/>
        </w:rPr>
        <w:t>2.</w:t>
      </w:r>
      <w:r w:rsidRPr="00C91EEF">
        <w:rPr>
          <w:rFonts w:cs="Arial"/>
        </w:rPr>
        <w:tab/>
        <w:t>Pozostałe działania:</w:t>
      </w:r>
    </w:p>
    <w:p w:rsidR="00D71EC5" w:rsidRPr="00C91EEF" w:rsidP="00263CE7">
      <w:pPr>
        <w:ind w:left="426" w:hanging="426"/>
        <w:rPr>
          <w:rFonts w:cs="Arial"/>
        </w:rPr>
      </w:pPr>
      <w:r w:rsidRPr="00C91EEF">
        <w:rPr>
          <w:rFonts w:cs="Arial"/>
        </w:rPr>
        <w:t>.......................................................................................................................................................</w:t>
      </w:r>
      <w:r w:rsidRPr="00C91EEF" w:rsidR="008750BE">
        <w:rPr>
          <w:rFonts w:cs="Arial"/>
        </w:rPr>
        <w:t>............</w:t>
      </w:r>
    </w:p>
    <w:p w:rsidR="00D71EC5" w:rsidRPr="00C91EEF" w:rsidP="00263CE7">
      <w:pPr>
        <w:ind w:left="426" w:hanging="426"/>
        <w:rPr>
          <w:rFonts w:cs="Arial"/>
        </w:rPr>
      </w:pPr>
      <w:r w:rsidRPr="00C91EEF">
        <w:rPr>
          <w:rFonts w:cs="Arial"/>
        </w:rPr>
        <w:t>.......................................................................................................................................................</w:t>
      </w:r>
      <w:r w:rsidRPr="00C91EEF" w:rsidR="008750BE">
        <w:rPr>
          <w:rFonts w:cs="Arial"/>
        </w:rPr>
        <w:t>............</w:t>
      </w:r>
    </w:p>
    <w:p w:rsidR="00D71EC5" w:rsidRPr="00C91EEF" w:rsidP="00263CE7">
      <w:pPr>
        <w:ind w:left="426" w:hanging="426"/>
        <w:rPr>
          <w:rFonts w:cs="Arial"/>
        </w:rPr>
      </w:pPr>
      <w:r w:rsidRPr="00C91EEF">
        <w:rPr>
          <w:rFonts w:cs="Arial"/>
        </w:rPr>
        <w:t>.......................................................................................................................................................</w:t>
      </w:r>
      <w:r w:rsidRPr="00C91EEF" w:rsidR="008750BE">
        <w:rPr>
          <w:rFonts w:cs="Arial"/>
        </w:rPr>
        <w:t>............</w:t>
      </w:r>
    </w:p>
    <w:p w:rsidR="00D71EC5" w:rsidRPr="00C91EEF" w:rsidP="00CF5573">
      <w:pPr>
        <w:widowControl/>
        <w:jc w:val="both"/>
        <w:rPr>
          <w:rFonts w:cs="Arial"/>
          <w:i/>
        </w:rPr>
      </w:pPr>
      <w:r w:rsidRPr="00C91EEF">
        <w:rPr>
          <w:rFonts w:cs="Arial"/>
          <w:i/>
        </w:rPr>
        <w:t>Należy opisać najistotniejsze działania, niezaplanowane w oświadczeniu za rok poprzedzający rok, którego dotyczy niniejsze oświadczenie, jeżeli takie działania zostały podjęte.</w:t>
      </w:r>
    </w:p>
    <w:p w:rsidR="00D71EC5" w:rsidRPr="000F0C4F" w:rsidP="00263CE7">
      <w:pPr>
        <w:spacing w:before="240"/>
        <w:rPr>
          <w:rFonts w:cs="Arial"/>
          <w:sz w:val="22"/>
          <w:szCs w:val="22"/>
        </w:rPr>
      </w:pPr>
      <w:r w:rsidRPr="000F0C4F">
        <w:rPr>
          <w:rFonts w:cs="Arial"/>
          <w:b/>
          <w:bCs/>
          <w:sz w:val="22"/>
          <w:szCs w:val="22"/>
        </w:rPr>
        <w:t>Objaśnienia:</w:t>
      </w:r>
    </w:p>
    <w:p w:rsidR="00D71EC5" w:rsidRPr="00C91EEF" w:rsidP="00263CE7">
      <w:pPr>
        <w:tabs>
          <w:tab w:val="left" w:pos="425"/>
        </w:tabs>
        <w:ind w:left="425" w:hanging="425"/>
        <w:rPr>
          <w:rFonts w:cs="Arial"/>
          <w:sz w:val="18"/>
          <w:szCs w:val="18"/>
        </w:rPr>
      </w:pPr>
      <w:r w:rsidRPr="00C91EEF">
        <w:rPr>
          <w:rFonts w:cs="Arial"/>
          <w:i/>
          <w:sz w:val="18"/>
          <w:szCs w:val="18"/>
        </w:rPr>
        <w:t>1)</w:t>
      </w:r>
      <w:r w:rsidRPr="00C91EEF">
        <w:rPr>
          <w:rFonts w:cs="Arial"/>
          <w:sz w:val="18"/>
          <w:szCs w:val="18"/>
        </w:rPr>
        <w:tab/>
      </w:r>
      <w:r w:rsidRPr="00C91EEF">
        <w:rPr>
          <w:rFonts w:cs="Arial"/>
          <w:i/>
          <w:sz w:val="18"/>
          <w:szCs w:val="18"/>
        </w:rPr>
        <w:t xml:space="preserve">Należy podać nazwę ministra, ustaloną przez Prezesa Rady Ministrów na podstawie art. 33 ust. 1 ustawy z dnia 8 sierpnia 1996 r. o Radzie Ministrów (Dz. U. z 2003 r. Nr 24, poz. 199 i Nr 80, poz. 717, z 2004 r. Nr 238, poz. 2390 i Nr 273, poz. 2703, z 2005 r. Nr 169, poz. 1414 i Nr 249, poz. 2104, z 2006 r. Nr 45, poz. 319, Nr 170, poz. 1217 i Nr 220, poz. 1600, z 2008 r. Nr 227, poz. 1505, z 2009 r. Nr 42, poz. 337, Nr 98, poz. 817, Nr 157, poz. 1241 i Nr 161, poz. 1277 oraz z 2010 r. Nr 57, poz. 354), a w </w:t>
      </w:r>
      <w:r w:rsidRPr="00C91EEF" w:rsidR="00913306">
        <w:rPr>
          <w:rFonts w:cs="Arial"/>
          <w:i/>
          <w:sz w:val="18"/>
          <w:szCs w:val="18"/>
        </w:rPr>
        <w:t>przypadku,</w:t>
      </w:r>
      <w:r w:rsidRPr="00C91EEF">
        <w:rPr>
          <w:rFonts w:cs="Arial"/>
          <w:i/>
          <w:sz w:val="18"/>
          <w:szCs w:val="18"/>
        </w:rPr>
        <w:t xml:space="preserve"> gdy oświadczenie sporządzane jest przez kierownika jednostki, nazwę pełnionej przez niego funkcji.</w:t>
      </w:r>
    </w:p>
    <w:p w:rsidR="00D71EC5" w:rsidRPr="00C91EEF" w:rsidP="00263CE7">
      <w:pPr>
        <w:tabs>
          <w:tab w:val="left" w:pos="425"/>
        </w:tabs>
        <w:ind w:left="425" w:hanging="425"/>
        <w:rPr>
          <w:rFonts w:cs="Arial"/>
          <w:i/>
          <w:sz w:val="18"/>
          <w:szCs w:val="18"/>
        </w:rPr>
      </w:pPr>
      <w:r w:rsidRPr="00C91EEF">
        <w:rPr>
          <w:rFonts w:cs="Arial"/>
          <w:i/>
          <w:sz w:val="18"/>
          <w:szCs w:val="18"/>
        </w:rPr>
        <w:t>2)</w:t>
      </w:r>
      <w:r w:rsidRPr="00C91EEF">
        <w:rPr>
          <w:rFonts w:cs="Arial"/>
          <w:i/>
          <w:sz w:val="18"/>
          <w:szCs w:val="18"/>
        </w:rPr>
        <w:tab/>
        <w:t>W dziale I, w zależności od wyników oceny stanu kontroli zarządczej, wypełnia się tylko jedną część z części A albo B, albo C przez zaznaczenie znakiem "X" odpowiedniego wiersza. Pozostałe dwie części wykreśla się. Część D wypełnia się niezależnie od wyników oceny stanu kontroli zarządczej.</w:t>
      </w:r>
    </w:p>
    <w:p w:rsidR="00D71EC5" w:rsidRPr="00C91EEF" w:rsidP="00263CE7">
      <w:pPr>
        <w:tabs>
          <w:tab w:val="left" w:pos="425"/>
        </w:tabs>
        <w:ind w:left="425" w:hanging="425"/>
        <w:rPr>
          <w:rFonts w:cs="Arial"/>
          <w:i/>
          <w:sz w:val="18"/>
          <w:szCs w:val="18"/>
        </w:rPr>
      </w:pPr>
      <w:r w:rsidRPr="00C91EEF">
        <w:rPr>
          <w:rFonts w:cs="Arial"/>
          <w:i/>
          <w:sz w:val="18"/>
          <w:szCs w:val="18"/>
        </w:rPr>
        <w:t>3)</w:t>
      </w:r>
      <w:r w:rsidRPr="00C91EEF">
        <w:rPr>
          <w:rFonts w:cs="Arial"/>
          <w:i/>
          <w:sz w:val="18"/>
          <w:szCs w:val="18"/>
        </w:rPr>
        <w:tab/>
        <w:t>Minister kierujący więcej niż jednym działem administracji rządowej składa jedno oświadczenie o stanie kontroli zarządczej w zakresie wszystkich kierowanych przez niego działów, obejmujące również urząd obsługujący ministra. Oświadczenie nie obejmuje jednostek, które nie są jednostkami sektora finansów publicznych w rozumieniu ustawy z dnia 27 sierpnia 2009 r. o finansach publicznych (Dz. U. Nr 157, poz. 1240 oraz z 2010 r. Nr 28, poz. 146, Nr 96, poz. 620, Nr 123, poz. 835, Nr 152, poz. 1020 i Nr 238, poz. 1578).</w:t>
      </w:r>
    </w:p>
    <w:p w:rsidR="00D71EC5" w:rsidRPr="00C91EEF" w:rsidP="00263CE7">
      <w:pPr>
        <w:tabs>
          <w:tab w:val="left" w:pos="425"/>
        </w:tabs>
        <w:ind w:left="425" w:hanging="425"/>
        <w:rPr>
          <w:rFonts w:cs="Arial"/>
          <w:i/>
          <w:sz w:val="18"/>
          <w:szCs w:val="18"/>
        </w:rPr>
      </w:pPr>
      <w:r w:rsidRPr="00C91EEF">
        <w:rPr>
          <w:rFonts w:cs="Arial"/>
          <w:i/>
          <w:sz w:val="18"/>
          <w:szCs w:val="18"/>
        </w:rPr>
        <w:t>4)</w:t>
      </w:r>
      <w:r w:rsidRPr="00C91EEF">
        <w:rPr>
          <w:rFonts w:cs="Arial"/>
          <w:i/>
          <w:sz w:val="18"/>
          <w:szCs w:val="18"/>
        </w:rPr>
        <w:tab/>
        <w:t>Część A wypełnia się w przypadku, gdy kontrola zarządcza w wystarczającym stopniu zapewniła łącznie wszystkie następujące elementy: zgodność działalności z przepisami prawa oraz procedurami wewnętrznymi, skuteczność i efektywność działania, wiarygodność sprawozdań, ochronę zasobów, przestrzeganie i promowanie zasad etycznego postępowania, efektywność i skuteczność przepływu informacji oraz zarządzanie ryzykiem.</w:t>
      </w:r>
    </w:p>
    <w:p w:rsidR="00D71EC5" w:rsidRPr="00C91EEF" w:rsidP="00263CE7">
      <w:pPr>
        <w:tabs>
          <w:tab w:val="left" w:pos="425"/>
        </w:tabs>
        <w:ind w:left="425" w:hanging="425"/>
        <w:rPr>
          <w:rFonts w:cs="Arial"/>
          <w:i/>
          <w:sz w:val="18"/>
          <w:szCs w:val="18"/>
        </w:rPr>
      </w:pPr>
      <w:r w:rsidRPr="00C91EEF">
        <w:rPr>
          <w:rFonts w:cs="Arial"/>
          <w:i/>
          <w:sz w:val="18"/>
          <w:szCs w:val="18"/>
        </w:rPr>
        <w:t>5)</w:t>
      </w:r>
      <w:r w:rsidRPr="00C91EEF">
        <w:rPr>
          <w:rFonts w:cs="Arial"/>
          <w:i/>
          <w:sz w:val="18"/>
          <w:szCs w:val="18"/>
        </w:rPr>
        <w:tab/>
        <w:t xml:space="preserve">Część B wypełnia się w przypadku, gdy kontrola zarządcza nie zapewniła w wystarczającym stopniu </w:t>
      </w:r>
      <w:r w:rsidRPr="00C91EEF">
        <w:rPr>
          <w:rFonts w:cs="Arial"/>
          <w:i/>
          <w:sz w:val="18"/>
          <w:szCs w:val="18"/>
        </w:rPr>
        <w:t>jednego lub więcej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lub zarządzania ryzykiem, z zastrzeżeniem przypisu 6.</w:t>
      </w:r>
    </w:p>
    <w:p w:rsidR="00D71EC5" w:rsidRPr="00C91EEF" w:rsidP="00263CE7">
      <w:pPr>
        <w:tabs>
          <w:tab w:val="left" w:pos="425"/>
        </w:tabs>
        <w:ind w:left="425" w:hanging="425"/>
        <w:rPr>
          <w:rFonts w:cs="Arial"/>
          <w:i/>
          <w:sz w:val="18"/>
          <w:szCs w:val="18"/>
        </w:rPr>
      </w:pPr>
      <w:r w:rsidRPr="00C91EEF">
        <w:rPr>
          <w:rFonts w:cs="Arial"/>
          <w:i/>
          <w:sz w:val="18"/>
          <w:szCs w:val="18"/>
        </w:rPr>
        <w:t>6)</w:t>
      </w:r>
      <w:r w:rsidRPr="00C91EEF">
        <w:rPr>
          <w:rFonts w:cs="Arial"/>
          <w:i/>
          <w:sz w:val="18"/>
          <w:szCs w:val="18"/>
        </w:rPr>
        <w:tab/>
        <w:t>Część C wypełnia się w przypadku, gdy kontrola zarządcza nie zapewniła w wystarczającym stopniu żadnego z wymienionych elementów: zgodności działalności z przepisami prawa oraz procedurami wewnętrznymi, skuteczności i efektywności działania, wiarygodności sprawozdań, ochrony zasobów, przestrzegania i promowania zasad etycznego postępowania, efektywności i skuteczności przepływu informacji oraz zarządzania ryzykiem.</w:t>
      </w:r>
    </w:p>
    <w:p w:rsidR="00D71EC5" w:rsidRPr="00C91EEF" w:rsidP="00263CE7">
      <w:pPr>
        <w:tabs>
          <w:tab w:val="left" w:pos="425"/>
        </w:tabs>
        <w:ind w:left="425" w:hanging="425"/>
        <w:rPr>
          <w:rFonts w:cs="Arial"/>
          <w:i/>
          <w:sz w:val="18"/>
          <w:szCs w:val="18"/>
        </w:rPr>
      </w:pPr>
      <w:r w:rsidRPr="00C91EEF">
        <w:rPr>
          <w:rFonts w:cs="Arial"/>
          <w:i/>
          <w:sz w:val="18"/>
          <w:szCs w:val="18"/>
        </w:rPr>
        <w:t>7)</w:t>
      </w:r>
      <w:r w:rsidRPr="00C91EEF">
        <w:rPr>
          <w:rFonts w:cs="Arial"/>
          <w:i/>
          <w:sz w:val="18"/>
          <w:szCs w:val="18"/>
        </w:rPr>
        <w:tab/>
        <w:t>Znakiem "X" zaznaczyć odpowiednie wiersze. W przypadku zaznaczenia punktu "innych źródeł informacji" należy je wymienić.</w:t>
      </w:r>
    </w:p>
    <w:p w:rsidR="00D71EC5" w:rsidRPr="00C91EEF" w:rsidP="00263CE7">
      <w:pPr>
        <w:tabs>
          <w:tab w:val="left" w:pos="425"/>
        </w:tabs>
        <w:ind w:left="425" w:hanging="425"/>
        <w:rPr>
          <w:rFonts w:cs="Arial"/>
          <w:i/>
          <w:sz w:val="18"/>
          <w:szCs w:val="18"/>
        </w:rPr>
      </w:pPr>
      <w:r w:rsidRPr="00C91EEF">
        <w:rPr>
          <w:rFonts w:cs="Arial"/>
          <w:i/>
          <w:sz w:val="18"/>
          <w:szCs w:val="18"/>
        </w:rPr>
        <w:t>8)</w:t>
      </w:r>
      <w:r w:rsidRPr="00C91EEF">
        <w:rPr>
          <w:rFonts w:cs="Arial"/>
          <w:i/>
          <w:sz w:val="18"/>
          <w:szCs w:val="18"/>
        </w:rPr>
        <w:tab/>
        <w:t>Standardy kontroli zarządczej dla sektora finansów publicznych ogłoszone przez Ministra Finansów na podstawie art. 69 ust. 3 ustawy z dnia 27 sierpnia 2009 r. o finansach publicznych.</w:t>
      </w:r>
    </w:p>
    <w:p w:rsidR="00D71EC5" w:rsidRPr="00C91EEF" w:rsidP="00263CE7">
      <w:pPr>
        <w:tabs>
          <w:tab w:val="left" w:pos="425"/>
        </w:tabs>
        <w:ind w:left="425" w:hanging="425"/>
        <w:rPr>
          <w:rFonts w:cs="Arial"/>
          <w:i/>
          <w:sz w:val="18"/>
          <w:szCs w:val="18"/>
        </w:rPr>
      </w:pPr>
      <w:r w:rsidRPr="00C91EEF">
        <w:rPr>
          <w:rFonts w:cs="Arial"/>
          <w:i/>
          <w:sz w:val="18"/>
          <w:szCs w:val="18"/>
        </w:rPr>
        <w:t>9)</w:t>
      </w:r>
      <w:r w:rsidRPr="00C91EEF">
        <w:rPr>
          <w:rFonts w:cs="Arial"/>
          <w:i/>
          <w:sz w:val="18"/>
          <w:szCs w:val="18"/>
        </w:rPr>
        <w:tab/>
        <w:t>Dział II sporządzany jest w przypadku, gdy w dziale I niniejszego oświadczenia zaznaczono część B albo C.</w:t>
      </w:r>
    </w:p>
    <w:p w:rsidR="00D71EC5" w:rsidRPr="00C91EEF" w:rsidP="00263CE7">
      <w:pPr>
        <w:tabs>
          <w:tab w:val="left" w:pos="425"/>
        </w:tabs>
        <w:ind w:left="425" w:hanging="425"/>
        <w:rPr>
          <w:rFonts w:cs="Arial"/>
          <w:i/>
          <w:sz w:val="18"/>
          <w:szCs w:val="18"/>
        </w:rPr>
      </w:pPr>
      <w:r w:rsidRPr="00C91EEF">
        <w:rPr>
          <w:rFonts w:cs="Arial"/>
          <w:i/>
          <w:sz w:val="18"/>
          <w:szCs w:val="18"/>
        </w:rPr>
        <w:t>10)</w:t>
      </w:r>
      <w:r w:rsidRPr="00C91EEF">
        <w:rPr>
          <w:rFonts w:cs="Arial"/>
          <w:sz w:val="18"/>
          <w:szCs w:val="18"/>
        </w:rPr>
        <w:tab/>
      </w:r>
      <w:r w:rsidRPr="00C91EEF">
        <w:rPr>
          <w:rFonts w:cs="Arial"/>
          <w:i/>
          <w:sz w:val="18"/>
          <w:szCs w:val="18"/>
        </w:rPr>
        <w:t>Dział III sporządza się w przypadku, gdy w dziale I oświadczenia za rok poprzedzający rok, którego dotyczy niniejsze oświadczenie, była zaznaczona część B albo C lub gdy w roku, którego dotyczy niniejsze oświadczenie, były podejmowane inne niezaplanowane działania mające na celu poprawę funkcjonowania kontroli zarządczej.</w:t>
      </w:r>
    </w:p>
    <w:p w:rsidR="00D71EC5" w:rsidRPr="00C91EEF" w:rsidP="00263CE7">
      <w:pPr>
        <w:rPr>
          <w:rFonts w:cs="Arial"/>
          <w:sz w:val="18"/>
          <w:szCs w:val="18"/>
        </w:rPr>
      </w:pPr>
    </w:p>
    <w:p w:rsidR="008802DD" w:rsidRPr="00C91EEF" w:rsidP="00263CE7">
      <w:pPr>
        <w:rPr>
          <w:rFonts w:cs="Arial"/>
          <w:sz w:val="18"/>
          <w:szCs w:val="18"/>
        </w:rPr>
      </w:pP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43386D"/>
    <w:multiLevelType w:val="multilevel"/>
    <w:tmpl w:val="C6B250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theme="minorBid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theme="minorBid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theme="minorBid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theme="minorBid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theme="minorBid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theme="minorBid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theme="minorBidi" w:hint="default"/>
        <w:sz w:val="22"/>
      </w:rPr>
    </w:lvl>
  </w:abstractNum>
  <w:abstractNum w:abstractNumId="1">
    <w:nsid w:val="0FB5537A"/>
    <w:multiLevelType w:val="hybridMultilevel"/>
    <w:tmpl w:val="9014F4EE"/>
    <w:lvl w:ilvl="0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D736A61"/>
    <w:multiLevelType w:val="multilevel"/>
    <w:tmpl w:val="DB56267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2C5F6C1A"/>
    <w:multiLevelType w:val="hybridMultilevel"/>
    <w:tmpl w:val="6040DA4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885700"/>
    <w:multiLevelType w:val="multilevel"/>
    <w:tmpl w:val="07DA9DFA"/>
    <w:lvl w:ilvl="0">
      <w:start w:val="1"/>
      <w:numFmt w:val="decimal"/>
      <w:lvlText w:val="%1."/>
      <w:lvlJc w:val="left"/>
      <w:pPr>
        <w:ind w:left="420" w:hanging="42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theme="minorBid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theme="minorBid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theme="minorBid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theme="minorBid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theme="minorBid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theme="minorBid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theme="minorBidi" w:hint="default"/>
        <w:sz w:val="22"/>
      </w:rPr>
    </w:lvl>
  </w:abstractNum>
  <w:abstractNum w:abstractNumId="5">
    <w:nsid w:val="57830E79"/>
    <w:multiLevelType w:val="multilevel"/>
    <w:tmpl w:val="836EBB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B207F3B"/>
    <w:multiLevelType w:val="hybridMultilevel"/>
    <w:tmpl w:val="01FEAB2A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492BC3"/>
    <w:multiLevelType w:val="hybridMultilevel"/>
    <w:tmpl w:val="FFB0B134"/>
    <w:lvl w:ilvl="0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6F055A20"/>
    <w:multiLevelType w:val="hybridMultilevel"/>
    <w:tmpl w:val="DC0686DE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F650F56"/>
    <w:multiLevelType w:val="hybridMultilevel"/>
    <w:tmpl w:val="008448B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677160"/>
    <w:multiLevelType w:val="multilevel"/>
    <w:tmpl w:val="C6B2501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ascii="Arial" w:hAnsi="Arial" w:cs="Arial" w:hint="default"/>
        <w:b/>
        <w:bCs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theme="minorBidi" w:hint="default"/>
        <w:sz w:val="22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theme="minorBidi" w:hint="default"/>
        <w:sz w:val="22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theme="minorBidi" w:hint="default"/>
        <w:sz w:val="22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theme="minorBidi" w:hint="default"/>
        <w:sz w:val="22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theme="minorBidi"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theme="minorBidi"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theme="minorBidi" w:hint="default"/>
        <w:sz w:val="22"/>
      </w:rPr>
    </w:lvl>
  </w:abstractNum>
  <w:num w:numId="1">
    <w:abstractNumId w:val="7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6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1E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eastAsia="pl-PL"/>
      <w14:ligatures w14:val="none"/>
    </w:rPr>
  </w:style>
  <w:style w:type="paragraph" w:styleId="Heading1">
    <w:name w:val="heading 1"/>
    <w:basedOn w:val="Normal"/>
    <w:next w:val="Normal"/>
    <w:link w:val="Nagwek1Znak"/>
    <w:uiPriority w:val="9"/>
    <w:qFormat/>
    <w:rsid w:val="00D71EC5"/>
    <w:pPr>
      <w:keepNext/>
      <w:keepLines/>
      <w:widowControl/>
      <w:autoSpaceDE/>
      <w:autoSpaceDN/>
      <w:adjustRightInd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D71EC5"/>
    <w:pPr>
      <w:keepNext/>
      <w:keepLines/>
      <w:widowControl/>
      <w:autoSpaceDE/>
      <w:autoSpaceDN/>
      <w:adjustRightInd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Nagwek3Znak"/>
    <w:uiPriority w:val="9"/>
    <w:semiHidden/>
    <w:unhideWhenUsed/>
    <w:qFormat/>
    <w:rsid w:val="00D71EC5"/>
    <w:pPr>
      <w:keepNext/>
      <w:keepLines/>
      <w:widowControl/>
      <w:autoSpaceDE/>
      <w:autoSpaceDN/>
      <w:adjustRightInd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Nagwek4Znak"/>
    <w:uiPriority w:val="9"/>
    <w:semiHidden/>
    <w:unhideWhenUsed/>
    <w:qFormat/>
    <w:rsid w:val="00D71EC5"/>
    <w:pPr>
      <w:keepNext/>
      <w:keepLines/>
      <w:widowControl/>
      <w:autoSpaceDE/>
      <w:autoSpaceDN/>
      <w:adjustRightInd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Nagwek5Znak"/>
    <w:uiPriority w:val="9"/>
    <w:semiHidden/>
    <w:unhideWhenUsed/>
    <w:qFormat/>
    <w:rsid w:val="00D71EC5"/>
    <w:pPr>
      <w:keepNext/>
      <w:keepLines/>
      <w:widowControl/>
      <w:autoSpaceDE/>
      <w:autoSpaceDN/>
      <w:adjustRightInd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Nagwek6Znak"/>
    <w:uiPriority w:val="9"/>
    <w:semiHidden/>
    <w:unhideWhenUsed/>
    <w:qFormat/>
    <w:rsid w:val="00D71EC5"/>
    <w:pPr>
      <w:keepNext/>
      <w:keepLines/>
      <w:widowControl/>
      <w:autoSpaceDE/>
      <w:autoSpaceDN/>
      <w:adjustRightInd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Nagwek7Znak"/>
    <w:uiPriority w:val="9"/>
    <w:semiHidden/>
    <w:unhideWhenUsed/>
    <w:qFormat/>
    <w:rsid w:val="00D71EC5"/>
    <w:pPr>
      <w:keepNext/>
      <w:keepLines/>
      <w:widowControl/>
      <w:autoSpaceDE/>
      <w:autoSpaceDN/>
      <w:adjustRightInd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Nagwek8Znak"/>
    <w:uiPriority w:val="9"/>
    <w:semiHidden/>
    <w:unhideWhenUsed/>
    <w:qFormat/>
    <w:rsid w:val="00D71EC5"/>
    <w:pPr>
      <w:keepNext/>
      <w:keepLines/>
      <w:widowControl/>
      <w:autoSpaceDE/>
      <w:autoSpaceDN/>
      <w:adjustRightInd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Nagwek9Znak"/>
    <w:uiPriority w:val="9"/>
    <w:semiHidden/>
    <w:unhideWhenUsed/>
    <w:qFormat/>
    <w:rsid w:val="00D71EC5"/>
    <w:pPr>
      <w:keepNext/>
      <w:keepLines/>
      <w:widowControl/>
      <w:autoSpaceDE/>
      <w:autoSpaceDN/>
      <w:adjustRightInd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agwek1Znak">
    <w:name w:val="Nagłówek 1 Znak"/>
    <w:basedOn w:val="DefaultParagraphFont"/>
    <w:link w:val="Heading1"/>
    <w:uiPriority w:val="9"/>
    <w:rsid w:val="00D71E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efaultParagraphFont"/>
    <w:link w:val="Heading2"/>
    <w:uiPriority w:val="9"/>
    <w:semiHidden/>
    <w:rsid w:val="00D71E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efaultParagraphFont"/>
    <w:link w:val="Heading3"/>
    <w:uiPriority w:val="9"/>
    <w:semiHidden/>
    <w:rsid w:val="00D71E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efaultParagraphFont"/>
    <w:link w:val="Heading4"/>
    <w:uiPriority w:val="9"/>
    <w:semiHidden/>
    <w:rsid w:val="00D71EC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efaultParagraphFont"/>
    <w:link w:val="Heading5"/>
    <w:uiPriority w:val="9"/>
    <w:semiHidden/>
    <w:rsid w:val="00D71EC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efaultParagraphFont"/>
    <w:link w:val="Heading6"/>
    <w:uiPriority w:val="9"/>
    <w:semiHidden/>
    <w:rsid w:val="00D71EC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efaultParagraphFont"/>
    <w:link w:val="Heading7"/>
    <w:uiPriority w:val="9"/>
    <w:semiHidden/>
    <w:rsid w:val="00D71EC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efaultParagraphFont"/>
    <w:link w:val="Heading8"/>
    <w:uiPriority w:val="9"/>
    <w:semiHidden/>
    <w:rsid w:val="00D71EC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efaultParagraphFont"/>
    <w:link w:val="Heading9"/>
    <w:uiPriority w:val="9"/>
    <w:semiHidden/>
    <w:rsid w:val="00D71E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ytuZnak"/>
    <w:uiPriority w:val="10"/>
    <w:qFormat/>
    <w:rsid w:val="00D71EC5"/>
    <w:pPr>
      <w:widowControl/>
      <w:autoSpaceDE/>
      <w:autoSpaceDN/>
      <w:adjustRightInd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efaultParagraphFont"/>
    <w:link w:val="Title"/>
    <w:uiPriority w:val="10"/>
    <w:rsid w:val="00D71E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PodtytuZnak"/>
    <w:uiPriority w:val="11"/>
    <w:qFormat/>
    <w:rsid w:val="00D71EC5"/>
    <w:pPr>
      <w:widowControl/>
      <w:numPr>
        <w:ilvl w:val="1"/>
      </w:numPr>
      <w:autoSpaceDE/>
      <w:autoSpaceDN/>
      <w:adjustRightInd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efaultParagraphFont"/>
    <w:link w:val="Subtitle"/>
    <w:uiPriority w:val="11"/>
    <w:rsid w:val="00D71E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ytatZnak"/>
    <w:uiPriority w:val="29"/>
    <w:qFormat/>
    <w:rsid w:val="00D71EC5"/>
    <w:pPr>
      <w:widowControl/>
      <w:autoSpaceDE/>
      <w:autoSpaceDN/>
      <w:adjustRightInd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efaultParagraphFont"/>
    <w:link w:val="Quote"/>
    <w:uiPriority w:val="29"/>
    <w:rsid w:val="00D71E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1EC5"/>
    <w:pPr>
      <w:widowControl/>
      <w:autoSpaceDE/>
      <w:autoSpaceDN/>
      <w:adjustRightInd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71E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ytatintensywnyZnak"/>
    <w:uiPriority w:val="30"/>
    <w:qFormat/>
    <w:rsid w:val="00D71EC5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adjustRightInd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efaultParagraphFont"/>
    <w:link w:val="IntenseQuote"/>
    <w:uiPriority w:val="30"/>
    <w:rsid w:val="00D71E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1EC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7831D0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unhideWhenUsed/>
    <w:rsid w:val="007831D0"/>
    <w:pPr>
      <w:widowControl/>
      <w:autoSpaceDE/>
      <w:autoSpaceDN/>
      <w:adjustRightInd/>
      <w:spacing w:after="160"/>
      <w:jc w:val="both"/>
    </w:pPr>
    <w:rPr>
      <w:rFonts w:ascii="Lato" w:hAnsi="Lato" w:eastAsiaTheme="minorHAnsi" w:cstheme="minorBidi"/>
      <w:lang w:eastAsia="en-US"/>
    </w:rPr>
  </w:style>
  <w:style w:type="character" w:customStyle="1" w:styleId="TekstkomentarzaZnak">
    <w:name w:val="Tekst komentarza Znak"/>
    <w:basedOn w:val="DefaultParagraphFont"/>
    <w:link w:val="CommentText"/>
    <w:uiPriority w:val="99"/>
    <w:rsid w:val="007831D0"/>
    <w:rPr>
      <w:rFonts w:ascii="Lato" w:hAnsi="Lato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3AB83-B10B-4924-A06B-62EE9DFFB8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2337</Words>
  <Characters>14027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Dąbrowski Patryk</dc:creator>
  <cp:lastModifiedBy>Monika Zakrzewska</cp:lastModifiedBy>
  <cp:revision>2</cp:revision>
  <dcterms:created xsi:type="dcterms:W3CDTF">2026-04-16T13:47:00Z</dcterms:created>
  <dcterms:modified xsi:type="dcterms:W3CDTF">2026-04-16T13:47:00Z</dcterms:modified>
</cp:coreProperties>
</file>