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457C" w14:textId="77777777" w:rsidR="00000000" w:rsidRPr="008B35CF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8B35CF">
        <w:rPr>
          <w:rFonts w:ascii="Arial" w:hAnsi="Arial" w:cs="Arial"/>
          <w:sz w:val="24"/>
          <w:szCs w:val="24"/>
        </w:rPr>
        <w:t>Gdańsk</w:t>
      </w:r>
      <w:bookmarkEnd w:id="0"/>
      <w:r w:rsidRPr="008B35CF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8B35CF">
        <w:rPr>
          <w:rFonts w:ascii="Arial" w:hAnsi="Arial" w:cs="Arial"/>
          <w:sz w:val="24"/>
          <w:szCs w:val="24"/>
        </w:rPr>
        <w:t>20 marca 2026</w:t>
      </w:r>
      <w:bookmarkEnd w:id="1"/>
      <w:r w:rsidRPr="008B35CF">
        <w:rPr>
          <w:rFonts w:ascii="Arial" w:hAnsi="Arial" w:cs="Arial"/>
          <w:sz w:val="24"/>
          <w:szCs w:val="24"/>
        </w:rPr>
        <w:t xml:space="preserve"> r.</w:t>
      </w:r>
    </w:p>
    <w:p w14:paraId="73736057" w14:textId="77777777" w:rsidR="00000000" w:rsidRPr="008B35CF" w:rsidRDefault="00000000" w:rsidP="00380F46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8B35CF">
        <w:rPr>
          <w:rFonts w:ascii="Arial" w:hAnsi="Arial" w:cs="Arial"/>
          <w:b/>
          <w:bCs/>
          <w:sz w:val="24"/>
          <w:szCs w:val="24"/>
        </w:rPr>
        <w:t>NSP-III.7570.311.2025</w:t>
      </w:r>
      <w:bookmarkEnd w:id="2"/>
      <w:r w:rsidRPr="008B35CF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8B35CF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2C43CF96" w14:textId="77777777" w:rsidR="00000000" w:rsidRPr="008B35CF" w:rsidRDefault="00000000" w:rsidP="00380F46">
      <w:pPr>
        <w:spacing w:before="240" w:after="80"/>
        <w:jc w:val="center"/>
        <w:rPr>
          <w:rFonts w:ascii="Arial" w:hAnsi="Arial" w:cs="Arial"/>
          <w:b/>
          <w:sz w:val="24"/>
          <w:szCs w:val="24"/>
        </w:rPr>
      </w:pPr>
      <w:r w:rsidRPr="008B35CF">
        <w:rPr>
          <w:rFonts w:ascii="Arial" w:hAnsi="Arial" w:cs="Arial"/>
          <w:b/>
          <w:sz w:val="24"/>
          <w:szCs w:val="24"/>
        </w:rPr>
        <w:t>OBWIESZCZENIE</w:t>
      </w:r>
    </w:p>
    <w:p w14:paraId="407F6936" w14:textId="77777777" w:rsidR="00000000" w:rsidRPr="008B35CF" w:rsidRDefault="00000000" w:rsidP="008B35CF">
      <w:pPr>
        <w:widowControl w:val="0"/>
        <w:tabs>
          <w:tab w:val="left" w:pos="851"/>
        </w:tabs>
        <w:suppressAutoHyphens/>
        <w:spacing w:before="240" w:after="80" w:line="24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8B35CF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>j.t. Dz. U. z 2025 r., poz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>. 1691</w:t>
      </w:r>
      <w:r w:rsidRPr="008B35CF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 w zw. z art. 8 ustawy z dnia 21 sierpnia 1997 r. o gospodarce </w:t>
      </w:r>
      <w:r w:rsidRPr="008B35CF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nieruchomościami (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>j.t. Dz. U. z 2024 r., poz. 1145 ze zm.</w:t>
      </w:r>
      <w:r w:rsidRPr="008B35CF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) </w:t>
      </w:r>
      <w:r w:rsidRPr="008B35CF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oraz art. 23 i art. 12 ust. 4a ustawy z dnia 10 kwietnia 2003 r. o szczególnych zasadach przygotowania i realizacji inwestycji w zakresie dróg publicznych </w:t>
      </w:r>
      <w:r w:rsidRPr="008B35CF">
        <w:rPr>
          <w:rFonts w:ascii="Arial" w:eastAsia="Bookman Old Style" w:hAnsi="Arial" w:cs="Arial"/>
          <w:iCs/>
          <w:kern w:val="1"/>
          <w:sz w:val="24"/>
          <w:szCs w:val="24"/>
          <w:lang w:eastAsia="ar-SA"/>
        </w:rPr>
        <w:t xml:space="preserve">(j.t. Dz. U. z 2024 r., poz. 311) 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podaje do publicznej wiadomości, że w dniu 19 marca 2026 r. wydał decyzję administracyjną nr NSP-III.7570.311.2025.MK 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odszkodowania za nieruchomość oznaczoną </w:t>
      </w:r>
      <w:bookmarkStart w:id="4" w:name="_Hlk198637336"/>
      <w:bookmarkStart w:id="5" w:name="_Hlk83592488"/>
      <w:r w:rsidRPr="008B35CF">
        <w:rPr>
          <w:rFonts w:ascii="Arial" w:hAnsi="Arial" w:cs="Arial"/>
          <w:sz w:val="24"/>
          <w:szCs w:val="24"/>
        </w:rPr>
        <w:t xml:space="preserve">jako </w:t>
      </w:r>
      <w:bookmarkStart w:id="6" w:name="_Hlk198723953"/>
      <w:r w:rsidRPr="008B35CF">
        <w:rPr>
          <w:rFonts w:ascii="Arial" w:hAnsi="Arial" w:cs="Arial"/>
          <w:sz w:val="24"/>
          <w:szCs w:val="24"/>
        </w:rPr>
        <w:t xml:space="preserve">działka </w:t>
      </w:r>
      <w:bookmarkStart w:id="7" w:name="_Hlk198710615"/>
      <w:bookmarkStart w:id="8" w:name="_Hlk198715644"/>
      <w:bookmarkStart w:id="9" w:name="_Hlk198725777"/>
      <w:bookmarkStart w:id="10" w:name="_Hlk198558315"/>
      <w:r w:rsidRPr="008B35CF">
        <w:rPr>
          <w:rFonts w:ascii="Arial" w:hAnsi="Arial" w:cs="Arial"/>
          <w:b/>
          <w:sz w:val="24"/>
          <w:szCs w:val="24"/>
        </w:rPr>
        <w:t xml:space="preserve">nr </w:t>
      </w:r>
      <w:bookmarkStart w:id="11" w:name="_Hlk198717508"/>
      <w:r w:rsidRPr="008B35CF">
        <w:rPr>
          <w:rFonts w:ascii="Arial" w:hAnsi="Arial" w:cs="Arial"/>
          <w:b/>
          <w:sz w:val="24"/>
          <w:szCs w:val="24"/>
        </w:rPr>
        <w:t>34/6 o pow. 0,0536 ha</w:t>
      </w:r>
      <w:r w:rsidRPr="008B35CF">
        <w:rPr>
          <w:rFonts w:ascii="Arial" w:hAnsi="Arial" w:cs="Arial"/>
          <w:bCs/>
          <w:sz w:val="24"/>
          <w:szCs w:val="24"/>
        </w:rPr>
        <w:t>,</w:t>
      </w:r>
      <w:r w:rsidRPr="008B35CF">
        <w:rPr>
          <w:rFonts w:ascii="Arial" w:hAnsi="Arial" w:cs="Arial"/>
          <w:b/>
          <w:sz w:val="24"/>
          <w:szCs w:val="24"/>
        </w:rPr>
        <w:t xml:space="preserve"> </w:t>
      </w:r>
      <w:r w:rsidRPr="008B35CF">
        <w:rPr>
          <w:rFonts w:ascii="Arial" w:hAnsi="Arial" w:cs="Arial"/>
          <w:bCs/>
          <w:sz w:val="24"/>
          <w:szCs w:val="24"/>
        </w:rPr>
        <w:t>która powstała z podziału działki</w:t>
      </w:r>
      <w:r w:rsidRPr="008B35CF">
        <w:rPr>
          <w:rFonts w:ascii="Arial" w:hAnsi="Arial" w:cs="Arial"/>
          <w:b/>
          <w:sz w:val="24"/>
          <w:szCs w:val="24"/>
        </w:rPr>
        <w:t xml:space="preserve"> nr </w:t>
      </w:r>
      <w:bookmarkEnd w:id="6"/>
      <w:bookmarkEnd w:id="7"/>
      <w:bookmarkEnd w:id="8"/>
      <w:bookmarkEnd w:id="11"/>
      <w:r w:rsidRPr="008B35CF">
        <w:rPr>
          <w:rFonts w:ascii="Arial" w:hAnsi="Arial" w:cs="Arial"/>
          <w:b/>
          <w:sz w:val="24"/>
          <w:szCs w:val="24"/>
        </w:rPr>
        <w:t xml:space="preserve">34/1, </w:t>
      </w:r>
      <w:r w:rsidRPr="008B35CF">
        <w:rPr>
          <w:rFonts w:ascii="Arial" w:hAnsi="Arial" w:cs="Arial"/>
          <w:sz w:val="24"/>
          <w:szCs w:val="24"/>
        </w:rPr>
        <w:t xml:space="preserve">położoną w gminie </w:t>
      </w:r>
      <w:r w:rsidRPr="008B35CF">
        <w:rPr>
          <w:rFonts w:ascii="Arial" w:hAnsi="Arial" w:cs="Arial"/>
          <w:b/>
          <w:bCs/>
          <w:sz w:val="24"/>
          <w:szCs w:val="24"/>
        </w:rPr>
        <w:t>Kościerzyna</w:t>
      </w:r>
      <w:r w:rsidRPr="008B35CF">
        <w:rPr>
          <w:rFonts w:ascii="Arial" w:hAnsi="Arial" w:cs="Arial"/>
          <w:sz w:val="24"/>
          <w:szCs w:val="24"/>
        </w:rPr>
        <w:t>, obręb</w:t>
      </w:r>
      <w:r w:rsidRPr="008B35CF">
        <w:rPr>
          <w:rFonts w:ascii="Arial" w:hAnsi="Arial" w:cs="Arial"/>
          <w:b/>
          <w:bCs/>
          <w:sz w:val="24"/>
          <w:szCs w:val="24"/>
        </w:rPr>
        <w:t xml:space="preserve"> Mały Klincz </w:t>
      </w:r>
      <w:r w:rsidRPr="008B35CF">
        <w:rPr>
          <w:rFonts w:ascii="Arial" w:hAnsi="Arial" w:cs="Arial"/>
          <w:b/>
          <w:sz w:val="24"/>
          <w:szCs w:val="24"/>
        </w:rPr>
        <w:t>(nr 0016)</w:t>
      </w:r>
      <w:bookmarkEnd w:id="9"/>
      <w:r w:rsidRPr="008B35CF">
        <w:rPr>
          <w:rFonts w:ascii="Arial" w:hAnsi="Arial" w:cs="Arial"/>
          <w:sz w:val="24"/>
          <w:szCs w:val="24"/>
        </w:rPr>
        <w:t>, powiat kościerski</w:t>
      </w:r>
      <w:bookmarkEnd w:id="4"/>
      <w:bookmarkEnd w:id="10"/>
      <w:r w:rsidRPr="008B35CF">
        <w:rPr>
          <w:rFonts w:ascii="Arial" w:hAnsi="Arial" w:cs="Arial"/>
          <w:bCs/>
          <w:sz w:val="24"/>
          <w:szCs w:val="24"/>
        </w:rPr>
        <w:t>,</w:t>
      </w:r>
      <w:r w:rsidRPr="008B35CF">
        <w:rPr>
          <w:rFonts w:ascii="Arial" w:hAnsi="Arial" w:cs="Arial"/>
          <w:b/>
          <w:sz w:val="24"/>
          <w:szCs w:val="24"/>
        </w:rPr>
        <w:t xml:space="preserve"> </w:t>
      </w:r>
      <w:r w:rsidRPr="008B35CF">
        <w:rPr>
          <w:rFonts w:ascii="Arial" w:hAnsi="Arial" w:cs="Arial"/>
          <w:sz w:val="24"/>
          <w:szCs w:val="24"/>
        </w:rPr>
        <w:t xml:space="preserve">której własność przeszła z mocy prawa na rzecz Województwa Pomorskiego na podstawie ostatecznej decyzji Wojewody Pomorskiego </w:t>
      </w:r>
      <w:bookmarkEnd w:id="5"/>
      <w:r w:rsidRPr="008B35CF">
        <w:rPr>
          <w:rFonts w:ascii="Arial" w:hAnsi="Arial" w:cs="Arial"/>
          <w:sz w:val="24"/>
          <w:szCs w:val="24"/>
        </w:rPr>
        <w:t>z dnia 22 lutego 2024 r. nr WI-III.7820.26.2022.MCH o zezwoleniu na realizację inwestycji drogowej pn. </w:t>
      </w:r>
      <w:r w:rsidRPr="008B35CF">
        <w:rPr>
          <w:rFonts w:ascii="Arial" w:hAnsi="Arial" w:cs="Arial"/>
          <w:i/>
          <w:iCs/>
          <w:sz w:val="24"/>
          <w:szCs w:val="24"/>
        </w:rPr>
        <w:t>„Rozbudowa i</w:t>
      </w:r>
      <w:r w:rsidRPr="008B35CF">
        <w:rPr>
          <w:rFonts w:ascii="Arial" w:hAnsi="Arial" w:cs="Arial"/>
          <w:i/>
          <w:iCs/>
          <w:sz w:val="24"/>
          <w:szCs w:val="24"/>
        </w:rPr>
        <w:t> przebudowa drogi wojewódzkiej nr 221 na odcinku m. Nowa Karczma – Kościerzyna (do</w:t>
      </w:r>
      <w:r w:rsidRPr="008B35CF">
        <w:rPr>
          <w:rFonts w:ascii="Arial" w:hAnsi="Arial" w:cs="Arial"/>
          <w:i/>
          <w:iCs/>
          <w:sz w:val="24"/>
          <w:szCs w:val="24"/>
        </w:rPr>
        <w:t> węzła z Obwodnicą Kościerzyny)”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72F40D89" w14:textId="77777777" w:rsidR="00000000" w:rsidRPr="008B35CF" w:rsidRDefault="00000000" w:rsidP="008B35CF">
      <w:pPr>
        <w:widowControl w:val="0"/>
        <w:tabs>
          <w:tab w:val="left" w:pos="284"/>
          <w:tab w:val="left" w:pos="851"/>
        </w:tabs>
        <w:suppressAutoHyphens/>
        <w:spacing w:after="80" w:line="240" w:lineRule="auto"/>
        <w:rPr>
          <w:rFonts w:ascii="Arial" w:eastAsia="Times New Roman" w:hAnsi="Arial" w:cs="Arial"/>
          <w:kern w:val="1"/>
          <w:sz w:val="24"/>
          <w:szCs w:val="24"/>
          <w:lang w:eastAsia="pl-PL"/>
        </w:rPr>
      </w:pPr>
      <w:r w:rsidRPr="008B35CF">
        <w:rPr>
          <w:rFonts w:ascii="Arial" w:eastAsia="Times New Roman" w:hAnsi="Arial" w:cs="Arial"/>
          <w:kern w:val="1"/>
          <w:sz w:val="24"/>
          <w:szCs w:val="24"/>
          <w:lang w:eastAsia="pl-PL"/>
        </w:rPr>
        <w:t>W toku prowadzonego postępowania właściciel nieruchomości,</w:t>
      </w:r>
      <w:r w:rsidRPr="008B35CF">
        <w:rPr>
          <w:rFonts w:ascii="Arial" w:eastAsia="Bookman Old Style" w:hAnsi="Arial" w:cs="Arial"/>
          <w:kern w:val="1"/>
          <w:sz w:val="24"/>
          <w:szCs w:val="24"/>
          <w:lang w:eastAsia="pl-PL"/>
        </w:rPr>
        <w:t xml:space="preserve"> </w:t>
      </w:r>
      <w:r w:rsidRPr="008B35CF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Pan Krzysztof Kazimierz Ziemann</w:t>
      </w:r>
      <w:r w:rsidRPr="008B35CF">
        <w:rPr>
          <w:rFonts w:ascii="Arial" w:eastAsia="Times New Roman" w:hAnsi="Arial" w:cs="Arial"/>
          <w:bCs/>
          <w:kern w:val="1"/>
          <w:sz w:val="24"/>
          <w:szCs w:val="24"/>
          <w:lang w:eastAsia="pl-PL"/>
        </w:rPr>
        <w:t xml:space="preserve">, </w:t>
      </w:r>
      <w:r w:rsidRPr="008B35CF">
        <w:rPr>
          <w:rFonts w:ascii="Arial" w:eastAsia="Times New Roman" w:hAnsi="Arial" w:cs="Arial"/>
          <w:kern w:val="1"/>
          <w:sz w:val="24"/>
          <w:szCs w:val="24"/>
          <w:lang w:eastAsia="pl-PL"/>
        </w:rPr>
        <w:t>nie odbierał korespondencji, a jakikolwiek inny adres jego pobytu nie został ustalony.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</w:p>
    <w:p w14:paraId="17B84791" w14:textId="77777777" w:rsidR="00000000" w:rsidRPr="008B35CF" w:rsidRDefault="00000000" w:rsidP="008B35CF">
      <w:pPr>
        <w:spacing w:after="80" w:line="24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>Jednocześnie informuję, że strony mogą zapoznać się z treścią decyzji osobiście w Oddziale Odszkodowań za Nieruchomości Wydziału Nieruchomości i Skarbu Państwa Pomorskiego Urzędu Wojewódzkiego w Gdańsku, ul. Okopowa 21/27 w godzinach urzędowania: 9:00-14:00, po uprzednim uzgodnieniu terminu, numer telefonu (58) 30 77 569 oraz po wykazaniu tytułu prawnego do nieruchomości.</w:t>
      </w:r>
    </w:p>
    <w:p w14:paraId="139E56D3" w14:textId="77777777" w:rsidR="00000000" w:rsidRPr="008B35CF" w:rsidRDefault="00000000" w:rsidP="008B35CF">
      <w:pPr>
        <w:spacing w:after="80" w:line="240" w:lineRule="auto"/>
        <w:rPr>
          <w:rFonts w:ascii="Arial" w:eastAsia="Bookman Old Style" w:hAnsi="Arial" w:cs="Arial"/>
          <w:b/>
          <w:bCs/>
          <w:sz w:val="24"/>
          <w:szCs w:val="24"/>
        </w:rPr>
      </w:pPr>
      <w:r w:rsidRPr="008B35CF">
        <w:rPr>
          <w:rFonts w:ascii="Arial" w:eastAsia="Bookman Old Style" w:hAnsi="Arial" w:cs="Arial"/>
          <w:b/>
          <w:bCs/>
          <w:sz w:val="24"/>
          <w:szCs w:val="24"/>
        </w:rPr>
        <w:t>Pouczenie:</w:t>
      </w:r>
    </w:p>
    <w:p w14:paraId="3C75ABA1" w14:textId="77777777" w:rsidR="00000000" w:rsidRPr="008B35CF" w:rsidRDefault="00000000" w:rsidP="008B35CF">
      <w:pPr>
        <w:spacing w:line="240" w:lineRule="auto"/>
        <w:rPr>
          <w:rFonts w:ascii="Arial" w:eastAsia="Bookman Old Style" w:hAnsi="Arial" w:cs="Arial"/>
          <w:bCs/>
          <w:i/>
          <w:sz w:val="24"/>
          <w:szCs w:val="24"/>
        </w:rPr>
      </w:pPr>
      <w:r w:rsidRPr="008B35CF">
        <w:rPr>
          <w:rFonts w:ascii="Arial" w:eastAsia="Bookman Old Style" w:hAnsi="Arial" w:cs="Arial"/>
          <w:bCs/>
          <w:sz w:val="24"/>
          <w:szCs w:val="24"/>
        </w:rPr>
        <w:t xml:space="preserve">Stronom przysługuje prawo wniesienia odwołania od decyzji Wojewody Pomorskiego z dnia </w:t>
      </w:r>
      <w:r w:rsidRPr="008B35CF">
        <w:rPr>
          <w:rFonts w:ascii="Arial" w:eastAsia="Arial Unicode MS" w:hAnsi="Arial" w:cs="Arial"/>
          <w:kern w:val="1"/>
          <w:sz w:val="24"/>
          <w:szCs w:val="24"/>
          <w:lang w:eastAsia="ar-SA"/>
        </w:rPr>
        <w:t>19 marca 2026</w:t>
      </w:r>
      <w:r w:rsidRPr="008B35CF">
        <w:rPr>
          <w:rFonts w:ascii="Arial" w:eastAsia="Bookman Old Style" w:hAnsi="Arial" w:cs="Arial"/>
          <w:bCs/>
          <w:sz w:val="24"/>
          <w:szCs w:val="24"/>
        </w:rPr>
        <w:t xml:space="preserve"> r. nr NSP-III.7570.311.2025.MK do Ministra Finansów i Gospodarki za pośrednictwem Wojewody Pomorskiego w terminie 14 dni od daty jej doręczenia, które w tym wypadku uważa się za dokonane po upływie 14 dni od dnia ukazania się obwieszczenia </w:t>
      </w:r>
      <w:r w:rsidRPr="008B35CF">
        <w:rPr>
          <w:rFonts w:ascii="Arial" w:eastAsia="Bookman Old Style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1691).</w:t>
      </w:r>
    </w:p>
    <w:p w14:paraId="6BB06C92" w14:textId="77777777" w:rsidR="008B35CF" w:rsidRPr="008B35CF" w:rsidRDefault="008B35CF" w:rsidP="008B35CF">
      <w:pPr>
        <w:spacing w:after="0" w:line="240" w:lineRule="auto"/>
        <w:rPr>
          <w:rFonts w:ascii="Arial" w:eastAsia="Bookman Old Style" w:hAnsi="Arial" w:cs="Arial"/>
          <w:sz w:val="24"/>
          <w:szCs w:val="24"/>
        </w:rPr>
      </w:pPr>
      <w:r w:rsidRPr="008B35CF">
        <w:rPr>
          <w:rFonts w:ascii="Arial" w:eastAsia="Bookman Old Style" w:hAnsi="Arial" w:cs="Arial"/>
          <w:sz w:val="24"/>
          <w:szCs w:val="24"/>
        </w:rPr>
        <w:t>z upoważnienia Wojewody Pomorskiego</w:t>
      </w:r>
    </w:p>
    <w:p w14:paraId="6A421333" w14:textId="77777777" w:rsidR="008B35CF" w:rsidRPr="008B35CF" w:rsidRDefault="008B35CF" w:rsidP="008B35CF">
      <w:pPr>
        <w:spacing w:after="0" w:line="240" w:lineRule="auto"/>
        <w:rPr>
          <w:rFonts w:ascii="Arial" w:eastAsia="Bookman Old Style" w:hAnsi="Arial" w:cs="Arial"/>
          <w:sz w:val="24"/>
          <w:szCs w:val="24"/>
        </w:rPr>
      </w:pPr>
      <w:r w:rsidRPr="008B35CF">
        <w:rPr>
          <w:rFonts w:ascii="Arial" w:eastAsia="Bookman Old Style" w:hAnsi="Arial" w:cs="Arial"/>
          <w:sz w:val="24"/>
          <w:szCs w:val="24"/>
        </w:rPr>
        <w:t>Zastępca Dyrektora</w:t>
      </w:r>
    </w:p>
    <w:p w14:paraId="03E7769B" w14:textId="77777777" w:rsidR="008B35CF" w:rsidRPr="008B35CF" w:rsidRDefault="008B35CF" w:rsidP="008B35CF">
      <w:pPr>
        <w:spacing w:after="0" w:line="240" w:lineRule="auto"/>
        <w:rPr>
          <w:rFonts w:ascii="Arial" w:eastAsia="Bookman Old Style" w:hAnsi="Arial" w:cs="Arial"/>
          <w:sz w:val="24"/>
          <w:szCs w:val="24"/>
        </w:rPr>
      </w:pPr>
      <w:r w:rsidRPr="008B35CF">
        <w:rPr>
          <w:rFonts w:ascii="Arial" w:eastAsia="Bookman Old Style" w:hAnsi="Arial" w:cs="Arial"/>
          <w:sz w:val="24"/>
          <w:szCs w:val="24"/>
        </w:rPr>
        <w:t>Wydziału Nieruchomości i Skarbu Państwa</w:t>
      </w:r>
    </w:p>
    <w:p w14:paraId="61BDBB13" w14:textId="77777777" w:rsidR="008B35CF" w:rsidRPr="008B35CF" w:rsidRDefault="008B35CF" w:rsidP="008B35CF">
      <w:pPr>
        <w:spacing w:after="0" w:line="240" w:lineRule="auto"/>
        <w:rPr>
          <w:rFonts w:ascii="Arial" w:eastAsia="Bookman Old Style" w:hAnsi="Arial" w:cs="Arial"/>
          <w:sz w:val="24"/>
          <w:szCs w:val="24"/>
        </w:rPr>
      </w:pPr>
      <w:r w:rsidRPr="008B35CF">
        <w:rPr>
          <w:rFonts w:ascii="Arial" w:eastAsia="Bookman Old Style" w:hAnsi="Arial" w:cs="Arial"/>
          <w:sz w:val="24"/>
          <w:szCs w:val="24"/>
        </w:rPr>
        <w:t>Dorota Dambek-Duda</w:t>
      </w:r>
    </w:p>
    <w:p w14:paraId="09460434" w14:textId="46BEAC88" w:rsidR="00000000" w:rsidRPr="008B35CF" w:rsidRDefault="008B35CF" w:rsidP="008B35CF">
      <w:pPr>
        <w:spacing w:line="240" w:lineRule="auto"/>
        <w:rPr>
          <w:rFonts w:ascii="Arial" w:eastAsia="Bookman Old Style" w:hAnsi="Arial" w:cs="Arial"/>
          <w:sz w:val="24"/>
          <w:szCs w:val="24"/>
        </w:rPr>
      </w:pPr>
      <w:r w:rsidRPr="008B35CF">
        <w:rPr>
          <w:rFonts w:ascii="Arial" w:eastAsia="Bookman Old Style" w:hAnsi="Arial" w:cs="Arial"/>
          <w:sz w:val="24"/>
          <w:szCs w:val="24"/>
        </w:rPr>
        <w:t>/dokument podpisany elektronicznie/</w:t>
      </w:r>
    </w:p>
    <w:p w14:paraId="354CB1CF" w14:textId="77777777" w:rsidR="00000000" w:rsidRPr="008B35CF" w:rsidRDefault="00000000" w:rsidP="008B35CF">
      <w:pPr>
        <w:suppressAutoHyphens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B35CF">
        <w:rPr>
          <w:rFonts w:ascii="Arial" w:hAnsi="Arial" w:cs="Arial"/>
          <w:b/>
          <w:bCs/>
          <w:sz w:val="16"/>
          <w:szCs w:val="16"/>
        </w:rPr>
        <w:t>Strona BIP Pomorskiego Urzędu Wojewódzkiego w Gdańsku</w:t>
      </w:r>
    </w:p>
    <w:sectPr w:rsidR="009D0609" w:rsidRPr="008B35CF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2A0B" w14:textId="77777777" w:rsidR="00374A46" w:rsidRDefault="00374A46">
      <w:pPr>
        <w:spacing w:after="0" w:line="240" w:lineRule="auto"/>
      </w:pPr>
      <w:r>
        <w:separator/>
      </w:r>
    </w:p>
  </w:endnote>
  <w:endnote w:type="continuationSeparator" w:id="0">
    <w:p w14:paraId="63FB9081" w14:textId="77777777" w:rsidR="00374A46" w:rsidRDefault="0037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1AC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DA580FD">
        <v:rect id="_x0000_i1025" style="width:0;height:1.5pt" o:hralign="center" o:hrstd="t" o:hr="t" fillcolor="#a0a0a0" stroked="f"/>
      </w:pict>
    </w:r>
  </w:p>
  <w:p w14:paraId="22459B0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6358725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32772E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2B701F6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077256B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875743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7C0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DC9D9BB">
        <v:rect id="_x0000_i1027" style="width:0;height:1.5pt" o:hralign="center" o:hrstd="t" o:hr="t" fillcolor="#a0a0a0" stroked="f"/>
      </w:pict>
    </w:r>
  </w:p>
  <w:p w14:paraId="72FC330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6"/>
  </w:p>
  <w:p w14:paraId="503F1BA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0152D8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7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7"/>
  </w:p>
  <w:p w14:paraId="6780C65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9"/>
  </w:p>
  <w:p w14:paraId="5247100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D2B0" w14:textId="77777777" w:rsidR="00374A46" w:rsidRDefault="00374A46">
      <w:pPr>
        <w:spacing w:after="0" w:line="240" w:lineRule="auto"/>
      </w:pPr>
      <w:r>
        <w:separator/>
      </w:r>
    </w:p>
  </w:footnote>
  <w:footnote w:type="continuationSeparator" w:id="0">
    <w:p w14:paraId="1E668BB9" w14:textId="77777777" w:rsidR="00374A46" w:rsidRDefault="0037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94B4" w14:textId="77777777" w:rsidR="00000000" w:rsidRDefault="00000000">
    <w:pPr>
      <w:pStyle w:val="Nagwek"/>
    </w:pPr>
  </w:p>
  <w:p w14:paraId="05D8A68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0CC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257859C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1524FBE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7F"/>
    <w:rsid w:val="000E4026"/>
    <w:rsid w:val="00374A46"/>
    <w:rsid w:val="00476569"/>
    <w:rsid w:val="008B35CF"/>
    <w:rsid w:val="00B0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8AECB"/>
  <w15:docId w15:val="{2664961E-A7A1-4A1F-BF83-54901B1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2026-03-23T12:12:00Z</dcterms:created>
  <dcterms:modified xsi:type="dcterms:W3CDTF">2026-03-23T12:13:00Z</dcterms:modified>
</cp:coreProperties>
</file>