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FDDAE" w14:textId="77777777" w:rsidR="00390275" w:rsidRDefault="00390275" w:rsidP="0045734A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07E05F" w14:textId="2379067F" w:rsidR="001D1069" w:rsidRPr="00B66429" w:rsidRDefault="00BA6AFB" w:rsidP="0045734A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B66429">
        <w:rPr>
          <w:rFonts w:ascii="Arial" w:hAnsi="Arial" w:cs="Arial"/>
          <w:b/>
          <w:bCs/>
          <w:sz w:val="20"/>
          <w:szCs w:val="20"/>
        </w:rPr>
        <w:t>Opis Przedmiotu Zamówienia (OPZ)</w:t>
      </w:r>
    </w:p>
    <w:p w14:paraId="74FAEEDB" w14:textId="25EFE39B" w:rsidR="00BA6AFB" w:rsidRPr="00B66429" w:rsidRDefault="00BA6AFB" w:rsidP="0045734A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B66429">
        <w:rPr>
          <w:rFonts w:ascii="Arial" w:hAnsi="Arial" w:cs="Arial"/>
          <w:b/>
          <w:bCs/>
          <w:sz w:val="20"/>
          <w:szCs w:val="20"/>
        </w:rPr>
        <w:t xml:space="preserve">na wykonanie </w:t>
      </w:r>
      <w:r w:rsidR="00380ED7">
        <w:rPr>
          <w:rFonts w:ascii="Arial" w:hAnsi="Arial" w:cs="Arial"/>
          <w:b/>
          <w:bCs/>
          <w:sz w:val="20"/>
          <w:szCs w:val="20"/>
        </w:rPr>
        <w:t>opracowania pn. Zestawienie</w:t>
      </w:r>
      <w:r w:rsidR="00286EEF" w:rsidRPr="00B66429">
        <w:rPr>
          <w:rFonts w:ascii="Arial" w:hAnsi="Arial" w:cs="Arial"/>
          <w:b/>
          <w:bCs/>
          <w:sz w:val="20"/>
          <w:szCs w:val="20"/>
        </w:rPr>
        <w:t xml:space="preserve"> </w:t>
      </w:r>
      <w:r w:rsidR="00CE13D5" w:rsidRPr="00B66429">
        <w:rPr>
          <w:rFonts w:ascii="Arial" w:hAnsi="Arial" w:cs="Arial"/>
          <w:b/>
          <w:bCs/>
          <w:sz w:val="20"/>
          <w:szCs w:val="20"/>
        </w:rPr>
        <w:t>dominujących presji antropogenicznych pochodzenia morskiego na wody morskie</w:t>
      </w:r>
    </w:p>
    <w:p w14:paraId="39F28CFA" w14:textId="139204B1" w:rsidR="00BA6AFB" w:rsidRPr="00B66429" w:rsidRDefault="00BA6AFB" w:rsidP="0045734A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BCCE3" w14:textId="77777777" w:rsidR="00390275" w:rsidRDefault="00390275" w:rsidP="0045734A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CAAB74" w14:textId="79AB6F29" w:rsidR="00BA6AFB" w:rsidRPr="00854A76" w:rsidRDefault="00BA6AFB" w:rsidP="00854A76">
      <w:pPr>
        <w:pStyle w:val="Akapitzlist"/>
        <w:numPr>
          <w:ilvl w:val="0"/>
          <w:numId w:val="14"/>
        </w:numPr>
        <w:spacing w:after="120"/>
        <w:ind w:left="284" w:hanging="284"/>
        <w:rPr>
          <w:rFonts w:ascii="Arial" w:hAnsi="Arial" w:cs="Arial"/>
          <w:b/>
          <w:bCs/>
          <w:sz w:val="20"/>
          <w:szCs w:val="20"/>
          <w:u w:val="single"/>
        </w:rPr>
      </w:pPr>
      <w:r w:rsidRPr="00854A76">
        <w:rPr>
          <w:rFonts w:ascii="Arial" w:hAnsi="Arial" w:cs="Arial"/>
          <w:b/>
          <w:bCs/>
          <w:sz w:val="20"/>
          <w:szCs w:val="20"/>
          <w:u w:val="single"/>
        </w:rPr>
        <w:t xml:space="preserve">CEL </w:t>
      </w:r>
      <w:r w:rsidR="0079209D" w:rsidRPr="00854A76">
        <w:rPr>
          <w:rFonts w:ascii="Arial" w:hAnsi="Arial" w:cs="Arial"/>
          <w:b/>
          <w:bCs/>
          <w:sz w:val="20"/>
          <w:szCs w:val="20"/>
          <w:u w:val="single"/>
        </w:rPr>
        <w:t>EKSPERTYZY</w:t>
      </w:r>
    </w:p>
    <w:p w14:paraId="4625BC55" w14:textId="064E4D95" w:rsidR="0045734A" w:rsidRDefault="00FA0038" w:rsidP="0045734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ekspertyzy jest przygotowanie zestawienia presji antropogenicznych </w:t>
      </w:r>
      <w:r w:rsidR="008964F1">
        <w:rPr>
          <w:rFonts w:ascii="Arial" w:hAnsi="Arial" w:cs="Arial"/>
          <w:sz w:val="20"/>
          <w:szCs w:val="20"/>
        </w:rPr>
        <w:t xml:space="preserve">i oddziaływań </w:t>
      </w:r>
      <w:r>
        <w:rPr>
          <w:rFonts w:ascii="Arial" w:hAnsi="Arial" w:cs="Arial"/>
          <w:sz w:val="20"/>
          <w:szCs w:val="20"/>
        </w:rPr>
        <w:t>pochodzenia morskiego na wody morskie, które będzie jednym z elementów składowych całościowego zestawienia wszystkich presji antropogenicznych na wody morskie tj. presji morskich, morskich związanych z</w:t>
      </w:r>
      <w:r w:rsidR="0039027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działalnością rybacką oraz lądowych. Zestawienie presji antropogenicznych stanowi natomiast kluczowy element wstępnej oceny stanu środowiska wód morskich. </w:t>
      </w:r>
      <w:r w:rsidR="0045734A">
        <w:rPr>
          <w:rFonts w:ascii="Arial" w:hAnsi="Arial" w:cs="Arial"/>
          <w:sz w:val="20"/>
          <w:szCs w:val="20"/>
        </w:rPr>
        <w:t>Docelowo r</w:t>
      </w:r>
      <w:r w:rsidR="00C44A1F" w:rsidRPr="00B66429">
        <w:rPr>
          <w:rFonts w:ascii="Arial" w:hAnsi="Arial" w:cs="Arial"/>
          <w:sz w:val="20"/>
          <w:szCs w:val="20"/>
        </w:rPr>
        <w:t>ealizacja tego zadania służy</w:t>
      </w:r>
      <w:r w:rsidR="0045734A">
        <w:rPr>
          <w:rFonts w:ascii="Arial" w:hAnsi="Arial" w:cs="Arial"/>
          <w:sz w:val="20"/>
          <w:szCs w:val="20"/>
        </w:rPr>
        <w:t xml:space="preserve"> </w:t>
      </w:r>
      <w:r w:rsidR="00C44A1F" w:rsidRPr="00B66429">
        <w:rPr>
          <w:rFonts w:ascii="Arial" w:hAnsi="Arial" w:cs="Arial"/>
          <w:sz w:val="20"/>
          <w:szCs w:val="20"/>
        </w:rPr>
        <w:t>zaprojektowaniu przyszłych programów działań, które będą skierowane na odpowiednie presje i</w:t>
      </w:r>
      <w:r w:rsidR="00390275">
        <w:rPr>
          <w:rFonts w:ascii="Arial" w:hAnsi="Arial" w:cs="Arial"/>
          <w:sz w:val="20"/>
          <w:szCs w:val="20"/>
        </w:rPr>
        <w:t> </w:t>
      </w:r>
      <w:r w:rsidR="00C44A1F" w:rsidRPr="00B66429">
        <w:rPr>
          <w:rFonts w:ascii="Arial" w:hAnsi="Arial" w:cs="Arial"/>
          <w:sz w:val="20"/>
          <w:szCs w:val="20"/>
        </w:rPr>
        <w:t xml:space="preserve"> będą w sposób kompleksowy minimalizować ich negatywny wpływ na środowisko morskie.</w:t>
      </w:r>
      <w:r w:rsidR="0045734A">
        <w:rPr>
          <w:rFonts w:ascii="Arial" w:hAnsi="Arial" w:cs="Arial"/>
          <w:sz w:val="20"/>
          <w:szCs w:val="20"/>
        </w:rPr>
        <w:t xml:space="preserve"> </w:t>
      </w:r>
    </w:p>
    <w:p w14:paraId="26DDE90C" w14:textId="07BCB10B" w:rsidR="00BA6AFB" w:rsidRPr="00A32F3C" w:rsidRDefault="0045734A" w:rsidP="00793C3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uwagi na charakter przeglądu</w:t>
      </w:r>
      <w:r w:rsidR="00B234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(zgodnie z </w:t>
      </w:r>
      <w:r w:rsidRPr="0045734A">
        <w:rPr>
          <w:rFonts w:ascii="Arial" w:hAnsi="Arial" w:cs="Arial"/>
          <w:sz w:val="20"/>
          <w:szCs w:val="20"/>
        </w:rPr>
        <w:t>art. 151 ust. 1</w:t>
      </w:r>
      <w:r w:rsidR="00B2349B">
        <w:rPr>
          <w:rFonts w:ascii="Arial" w:hAnsi="Arial" w:cs="Arial"/>
          <w:sz w:val="20"/>
          <w:szCs w:val="20"/>
        </w:rPr>
        <w:t>4</w:t>
      </w:r>
      <w:r w:rsidRPr="0045734A">
        <w:rPr>
          <w:rFonts w:ascii="Arial" w:hAnsi="Arial" w:cs="Arial"/>
          <w:sz w:val="20"/>
          <w:szCs w:val="20"/>
        </w:rPr>
        <w:t xml:space="preserve"> </w:t>
      </w:r>
      <w:r w:rsidR="001555F6">
        <w:rPr>
          <w:rFonts w:ascii="Arial" w:hAnsi="Arial" w:cs="Arial"/>
          <w:sz w:val="20"/>
          <w:szCs w:val="20"/>
        </w:rPr>
        <w:t>u</w:t>
      </w:r>
      <w:r w:rsidR="001555F6" w:rsidRPr="0045734A">
        <w:rPr>
          <w:rFonts w:ascii="Arial" w:hAnsi="Arial" w:cs="Arial"/>
          <w:sz w:val="20"/>
          <w:szCs w:val="20"/>
        </w:rPr>
        <w:t xml:space="preserve">stawy </w:t>
      </w:r>
      <w:r w:rsidRPr="0045734A">
        <w:rPr>
          <w:rFonts w:ascii="Arial" w:hAnsi="Arial" w:cs="Arial"/>
          <w:sz w:val="20"/>
          <w:szCs w:val="20"/>
        </w:rPr>
        <w:t xml:space="preserve">z dnia 20 lipca 2017 r. Prawo wodne, Dz. U. </w:t>
      </w:r>
      <w:r w:rsidR="001555F6" w:rsidRPr="0045734A">
        <w:rPr>
          <w:rFonts w:ascii="Arial" w:hAnsi="Arial" w:cs="Arial"/>
          <w:sz w:val="20"/>
          <w:szCs w:val="20"/>
        </w:rPr>
        <w:t>20</w:t>
      </w:r>
      <w:r w:rsidR="001555F6">
        <w:rPr>
          <w:rFonts w:ascii="Arial" w:hAnsi="Arial" w:cs="Arial"/>
          <w:sz w:val="20"/>
          <w:szCs w:val="20"/>
        </w:rPr>
        <w:t>21</w:t>
      </w:r>
      <w:r w:rsidR="001555F6" w:rsidRPr="0045734A">
        <w:rPr>
          <w:rFonts w:ascii="Arial" w:hAnsi="Arial" w:cs="Arial"/>
          <w:sz w:val="20"/>
          <w:szCs w:val="20"/>
        </w:rPr>
        <w:t xml:space="preserve"> </w:t>
      </w:r>
      <w:r w:rsidRPr="0045734A">
        <w:rPr>
          <w:rFonts w:ascii="Arial" w:hAnsi="Arial" w:cs="Arial"/>
          <w:sz w:val="20"/>
          <w:szCs w:val="20"/>
        </w:rPr>
        <w:t xml:space="preserve">poz. </w:t>
      </w:r>
      <w:r w:rsidR="001555F6">
        <w:rPr>
          <w:rFonts w:ascii="Arial" w:hAnsi="Arial" w:cs="Arial"/>
          <w:sz w:val="20"/>
          <w:szCs w:val="20"/>
        </w:rPr>
        <w:t>2233</w:t>
      </w:r>
      <w:r w:rsidR="00B2349B">
        <w:rPr>
          <w:rFonts w:ascii="Arial" w:hAnsi="Arial" w:cs="Arial"/>
          <w:sz w:val="20"/>
          <w:szCs w:val="20"/>
        </w:rPr>
        <w:t xml:space="preserve">) należy odnieść się do wcześniejszych wersji zestawienia presji i oddziaływań </w:t>
      </w:r>
      <w:r w:rsidR="00EC74C7" w:rsidRPr="00A32F3C">
        <w:rPr>
          <w:rFonts w:ascii="Arial" w:hAnsi="Arial" w:cs="Arial"/>
          <w:sz w:val="20"/>
          <w:szCs w:val="20"/>
        </w:rPr>
        <w:t>(</w:t>
      </w:r>
      <w:r w:rsidR="00A32F3C" w:rsidRPr="00A32F3C">
        <w:rPr>
          <w:rFonts w:ascii="Arial" w:hAnsi="Arial" w:cs="Arial"/>
          <w:sz w:val="20"/>
          <w:szCs w:val="20"/>
        </w:rPr>
        <w:t>np. do opublikowanej na stronie</w:t>
      </w:r>
      <w:r w:rsidR="00A32F3C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A32F3C" w:rsidRPr="00A32F3C">
          <w:rPr>
            <w:rStyle w:val="Hipercze"/>
            <w:rFonts w:ascii="Arial" w:hAnsi="Arial" w:cs="Arial"/>
            <w:sz w:val="20"/>
            <w:szCs w:val="20"/>
          </w:rPr>
          <w:t>http://rdsm.gios.gov.pl/index.php/pl/ocena/2011-2016</w:t>
        </w:r>
      </w:hyperlink>
      <w:r w:rsidR="00A32F3C" w:rsidRPr="00A32F3C">
        <w:rPr>
          <w:rFonts w:ascii="Arial" w:hAnsi="Arial" w:cs="Arial"/>
          <w:color w:val="1F497D"/>
          <w:sz w:val="20"/>
          <w:szCs w:val="20"/>
        </w:rPr>
        <w:t xml:space="preserve"> </w:t>
      </w:r>
      <w:r w:rsidR="00A32F3C" w:rsidRPr="00A32F3C">
        <w:rPr>
          <w:rFonts w:ascii="Arial" w:hAnsi="Arial" w:cs="Arial"/>
          <w:sz w:val="20"/>
          <w:szCs w:val="20"/>
        </w:rPr>
        <w:t>„Aktualizacji wstępnej oceny stanu środowiska polskiej strefy Morza Bałtyckiego (2011-2016)” oraz do opublikowanej na stronie</w:t>
      </w:r>
      <w:r w:rsidR="00A32F3C">
        <w:rPr>
          <w:rFonts w:ascii="Arial" w:hAnsi="Arial" w:cs="Arial"/>
          <w:sz w:val="20"/>
          <w:szCs w:val="20"/>
        </w:rPr>
        <w:t>:</w:t>
      </w:r>
      <w:r w:rsidR="00A32F3C" w:rsidRPr="00A32F3C">
        <w:rPr>
          <w:rFonts w:ascii="Arial" w:hAnsi="Arial" w:cs="Arial"/>
          <w:color w:val="1F497D"/>
          <w:sz w:val="20"/>
          <w:szCs w:val="20"/>
        </w:rPr>
        <w:t xml:space="preserve"> </w:t>
      </w:r>
      <w:hyperlink r:id="rId8" w:history="1">
        <w:r w:rsidR="00A32F3C" w:rsidRPr="00A32F3C">
          <w:rPr>
            <w:rStyle w:val="Hipercze"/>
            <w:rFonts w:ascii="Arial" w:hAnsi="Arial" w:cs="Arial"/>
            <w:sz w:val="20"/>
            <w:szCs w:val="20"/>
          </w:rPr>
          <w:t>https://www.gios.gov.pl/pl/stan-srodowiska/monitoring-wod</w:t>
        </w:r>
      </w:hyperlink>
      <w:r w:rsidR="00A32F3C" w:rsidRPr="00A32F3C">
        <w:rPr>
          <w:rFonts w:ascii="Arial" w:hAnsi="Arial" w:cs="Arial"/>
          <w:color w:val="1F497D"/>
          <w:sz w:val="20"/>
          <w:szCs w:val="20"/>
        </w:rPr>
        <w:t xml:space="preserve"> </w:t>
      </w:r>
      <w:r w:rsidR="00793C38">
        <w:rPr>
          <w:rFonts w:ascii="Arial" w:hAnsi="Arial" w:cs="Arial"/>
          <w:sz w:val="20"/>
          <w:szCs w:val="20"/>
        </w:rPr>
        <w:t>i</w:t>
      </w:r>
      <w:r w:rsidR="00A32F3C">
        <w:rPr>
          <w:rFonts w:ascii="Arial" w:hAnsi="Arial" w:cs="Arial"/>
          <w:sz w:val="20"/>
          <w:szCs w:val="20"/>
        </w:rPr>
        <w:t xml:space="preserve"> na stronie:</w:t>
      </w:r>
      <w:r w:rsidR="00611694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A32F3C" w:rsidRPr="00A32F3C">
          <w:rPr>
            <w:rStyle w:val="Hipercze"/>
            <w:rFonts w:ascii="Arial" w:hAnsi="Arial" w:cs="Arial"/>
            <w:sz w:val="20"/>
            <w:szCs w:val="20"/>
          </w:rPr>
          <w:t>https://rdsm.gios.gov.pl/index.php/pl/poprzednie-oceny/2005-2010</w:t>
        </w:r>
      </w:hyperlink>
      <w:r w:rsidR="00A32F3C" w:rsidRPr="00A32F3C">
        <w:rPr>
          <w:rFonts w:ascii="Arial" w:hAnsi="Arial" w:cs="Arial"/>
          <w:color w:val="1F497D"/>
          <w:sz w:val="20"/>
          <w:szCs w:val="20"/>
        </w:rPr>
        <w:t xml:space="preserve"> </w:t>
      </w:r>
      <w:r w:rsidR="00A32F3C" w:rsidRPr="00A32F3C">
        <w:rPr>
          <w:rFonts w:ascii="Arial" w:hAnsi="Arial" w:cs="Arial"/>
          <w:sz w:val="20"/>
          <w:szCs w:val="20"/>
        </w:rPr>
        <w:t>„Wstępnej oceny stanu środowiska wód morskich polskiej strefy Morza Bałtyckiego (2005-2010)”)</w:t>
      </w:r>
      <w:r w:rsidR="00EC74C7" w:rsidRPr="00A32F3C">
        <w:rPr>
          <w:rFonts w:ascii="Arial" w:eastAsia="CIDFont+F1" w:hAnsi="Arial" w:cs="Arial"/>
          <w:sz w:val="20"/>
          <w:szCs w:val="20"/>
        </w:rPr>
        <w:t xml:space="preserve"> </w:t>
      </w:r>
      <w:r w:rsidR="00B2349B" w:rsidRPr="00A32F3C">
        <w:rPr>
          <w:rFonts w:ascii="Arial" w:hAnsi="Arial" w:cs="Arial"/>
          <w:sz w:val="20"/>
          <w:szCs w:val="20"/>
        </w:rPr>
        <w:t xml:space="preserve">oraz wykazanie zmian w stosunku do nich w zakresie m.in. nowych presji, zmian ilościowych i jakościowych w dotychczasowych presjach, czy nowego podejścia metodologicznego w zakresie analizowania presji. Celem powyższych działań jest </w:t>
      </w:r>
      <w:r w:rsidR="001B149C" w:rsidRPr="00A32F3C">
        <w:rPr>
          <w:rFonts w:ascii="Arial" w:hAnsi="Arial" w:cs="Arial"/>
          <w:sz w:val="20"/>
          <w:szCs w:val="20"/>
        </w:rPr>
        <w:t>wykazanie trendów ilościowych i jakościowych w odniesieniu do presji oraz oddziaływań, jak również wykazanie ewentualnych nowych podejść badawczych</w:t>
      </w:r>
      <w:r w:rsidR="0062548A" w:rsidRPr="00A32F3C">
        <w:rPr>
          <w:rFonts w:ascii="Arial" w:hAnsi="Arial" w:cs="Arial"/>
          <w:sz w:val="20"/>
          <w:szCs w:val="20"/>
        </w:rPr>
        <w:t xml:space="preserve"> np. uwzględnianie w wykazanie nowych substancji, czy zmiana podejścia w określaniu zakresu geograficznego</w:t>
      </w:r>
      <w:r w:rsidR="001B149C" w:rsidRPr="00A32F3C">
        <w:rPr>
          <w:rFonts w:ascii="Arial" w:hAnsi="Arial" w:cs="Arial"/>
          <w:sz w:val="20"/>
          <w:szCs w:val="20"/>
        </w:rPr>
        <w:t>.</w:t>
      </w:r>
    </w:p>
    <w:p w14:paraId="1E6E6DB7" w14:textId="77777777" w:rsidR="00157AC5" w:rsidRDefault="00157AC5" w:rsidP="0045734A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7755CA" w14:textId="06889428" w:rsidR="00BA6AFB" w:rsidRPr="00854A76" w:rsidRDefault="00BA6AFB" w:rsidP="00854A76">
      <w:pPr>
        <w:pStyle w:val="Akapitzlist"/>
        <w:numPr>
          <w:ilvl w:val="0"/>
          <w:numId w:val="14"/>
        </w:numPr>
        <w:spacing w:after="120"/>
        <w:ind w:left="284" w:hanging="284"/>
        <w:rPr>
          <w:rFonts w:ascii="Arial" w:hAnsi="Arial" w:cs="Arial"/>
          <w:b/>
          <w:bCs/>
          <w:sz w:val="20"/>
          <w:szCs w:val="20"/>
          <w:u w:val="single"/>
        </w:rPr>
      </w:pPr>
      <w:r w:rsidRPr="00854A76">
        <w:rPr>
          <w:rFonts w:ascii="Arial" w:hAnsi="Arial" w:cs="Arial"/>
          <w:b/>
          <w:bCs/>
          <w:sz w:val="20"/>
          <w:szCs w:val="20"/>
          <w:u w:val="single"/>
        </w:rPr>
        <w:t>UZASADNIENIE</w:t>
      </w:r>
    </w:p>
    <w:p w14:paraId="3B1C45E4" w14:textId="4C2C2ADE" w:rsidR="00B07B31" w:rsidRDefault="00B66429" w:rsidP="0045734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66429">
        <w:rPr>
          <w:rFonts w:ascii="Arial" w:hAnsi="Arial" w:cs="Arial"/>
          <w:sz w:val="20"/>
          <w:szCs w:val="20"/>
        </w:rPr>
        <w:t xml:space="preserve">Państwa członkowskie Unii Europejskiej mają obowiązek zgodnie z art. 5 ramowej dyrektywy w sprawie strategii morskiej (Dz. Urz. UE L 164 z 25.06.2008, str. 19), dalej zwaną dyrektywą 2008/56/WE, sporządzić dla każdego regionu lub podregionu morskiego strategię morską. </w:t>
      </w:r>
      <w:r w:rsidR="00F1106E">
        <w:rPr>
          <w:rFonts w:ascii="Arial" w:hAnsi="Arial" w:cs="Arial"/>
          <w:sz w:val="20"/>
          <w:szCs w:val="20"/>
        </w:rPr>
        <w:t>Zgodnie z art. 8 j</w:t>
      </w:r>
      <w:r w:rsidRPr="00B66429">
        <w:rPr>
          <w:rFonts w:ascii="Arial" w:hAnsi="Arial" w:cs="Arial"/>
          <w:sz w:val="20"/>
          <w:szCs w:val="20"/>
        </w:rPr>
        <w:t>ednym z</w:t>
      </w:r>
      <w:r w:rsidR="00390275">
        <w:rPr>
          <w:rFonts w:ascii="Arial" w:hAnsi="Arial" w:cs="Arial"/>
          <w:sz w:val="20"/>
          <w:szCs w:val="20"/>
        </w:rPr>
        <w:t> </w:t>
      </w:r>
      <w:r w:rsidRPr="00B66429">
        <w:rPr>
          <w:rFonts w:ascii="Arial" w:hAnsi="Arial" w:cs="Arial"/>
          <w:sz w:val="20"/>
          <w:szCs w:val="20"/>
        </w:rPr>
        <w:t xml:space="preserve">jej elementów jest opracowanie wstępnej oceny stanu środowiska wód morskich, której zasadniczą składową jest </w:t>
      </w:r>
      <w:r w:rsidR="00F1106E">
        <w:rPr>
          <w:rFonts w:ascii="Arial" w:hAnsi="Arial" w:cs="Arial"/>
          <w:sz w:val="20"/>
          <w:szCs w:val="20"/>
        </w:rPr>
        <w:t xml:space="preserve">analiza dominujących presji i oddziaływań, łącznie z działalnością człowieka na stan środowiska </w:t>
      </w:r>
      <w:r w:rsidR="00BC30E3">
        <w:rPr>
          <w:rFonts w:ascii="Arial" w:hAnsi="Arial" w:cs="Arial"/>
          <w:sz w:val="20"/>
          <w:szCs w:val="20"/>
        </w:rPr>
        <w:t>wód, która: 1) opiera się na przykładowym wykazie elementów umieszczonych w tabeli 2 w</w:t>
      </w:r>
      <w:r w:rsidR="00390275">
        <w:rPr>
          <w:rFonts w:ascii="Arial" w:hAnsi="Arial" w:cs="Arial"/>
          <w:sz w:val="20"/>
          <w:szCs w:val="20"/>
        </w:rPr>
        <w:t> </w:t>
      </w:r>
      <w:r w:rsidR="00BC30E3">
        <w:rPr>
          <w:rFonts w:ascii="Arial" w:hAnsi="Arial" w:cs="Arial"/>
          <w:sz w:val="20"/>
          <w:szCs w:val="20"/>
        </w:rPr>
        <w:t>załączniku III do dyrektywy oraz uwzględnia jakościowe i ilościowe aspekty różnych presji oraz dające się wyróżnić tendencje, 2) obejmuje skutki kumulacyjne i synergiczne oraz 3) uwzględnia odpowiednie oceny przeprowadzone na mocy obowiązującego prawodawstwa wspólnotowego.</w:t>
      </w:r>
    </w:p>
    <w:p w14:paraId="3DFCDAB0" w14:textId="12C9EFAC" w:rsidR="00BA6AFB" w:rsidRPr="00B66429" w:rsidRDefault="00944A77" w:rsidP="0045734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Transpozycja dyrektywy nastąpiła</w:t>
      </w:r>
      <w:r w:rsidR="003321A7">
        <w:rPr>
          <w:rFonts w:ascii="Arial" w:hAnsi="Arial" w:cs="Arial"/>
          <w:sz w:val="20"/>
          <w:szCs w:val="20"/>
        </w:rPr>
        <w:t xml:space="preserve"> w Polsce </w:t>
      </w:r>
      <w:r>
        <w:rPr>
          <w:rFonts w:ascii="Arial" w:hAnsi="Arial" w:cs="Arial"/>
          <w:sz w:val="20"/>
          <w:szCs w:val="20"/>
        </w:rPr>
        <w:t xml:space="preserve">przede wszystkim </w:t>
      </w:r>
      <w:r w:rsidR="003321A7">
        <w:rPr>
          <w:rFonts w:ascii="Arial" w:hAnsi="Arial" w:cs="Arial"/>
          <w:sz w:val="20"/>
          <w:szCs w:val="20"/>
        </w:rPr>
        <w:t xml:space="preserve">poprzez </w:t>
      </w:r>
      <w:r w:rsidR="003321A7" w:rsidRPr="003321A7">
        <w:rPr>
          <w:rFonts w:ascii="Arial" w:hAnsi="Arial" w:cs="Arial"/>
          <w:sz w:val="20"/>
          <w:szCs w:val="20"/>
        </w:rPr>
        <w:t>Ustawę z dnia 20 lipca 2017 r. Prawo wodne</w:t>
      </w:r>
      <w:r w:rsidR="003321A7">
        <w:rPr>
          <w:rFonts w:ascii="Arial" w:hAnsi="Arial" w:cs="Arial"/>
          <w:sz w:val="20"/>
          <w:szCs w:val="20"/>
        </w:rPr>
        <w:t xml:space="preserve"> (</w:t>
      </w:r>
      <w:r w:rsidR="003321A7" w:rsidRPr="003321A7">
        <w:rPr>
          <w:rFonts w:ascii="Arial" w:hAnsi="Arial" w:cs="Arial"/>
          <w:sz w:val="20"/>
          <w:szCs w:val="20"/>
        </w:rPr>
        <w:t xml:space="preserve">Dz. U. </w:t>
      </w:r>
      <w:r w:rsidR="001555F6" w:rsidRPr="003321A7">
        <w:rPr>
          <w:rFonts w:ascii="Arial" w:hAnsi="Arial" w:cs="Arial"/>
          <w:sz w:val="20"/>
          <w:szCs w:val="20"/>
        </w:rPr>
        <w:t>20</w:t>
      </w:r>
      <w:r w:rsidR="001555F6">
        <w:rPr>
          <w:rFonts w:ascii="Arial" w:hAnsi="Arial" w:cs="Arial"/>
          <w:sz w:val="20"/>
          <w:szCs w:val="20"/>
        </w:rPr>
        <w:t>21</w:t>
      </w:r>
      <w:r w:rsidR="001555F6" w:rsidRPr="003321A7">
        <w:rPr>
          <w:rFonts w:ascii="Arial" w:hAnsi="Arial" w:cs="Arial"/>
          <w:sz w:val="20"/>
          <w:szCs w:val="20"/>
        </w:rPr>
        <w:t xml:space="preserve"> </w:t>
      </w:r>
      <w:r w:rsidR="003321A7" w:rsidRPr="003321A7">
        <w:rPr>
          <w:rFonts w:ascii="Arial" w:hAnsi="Arial" w:cs="Arial"/>
          <w:sz w:val="20"/>
          <w:szCs w:val="20"/>
        </w:rPr>
        <w:t xml:space="preserve">poz. </w:t>
      </w:r>
      <w:r w:rsidR="001555F6">
        <w:rPr>
          <w:rFonts w:ascii="Arial" w:hAnsi="Arial" w:cs="Arial"/>
          <w:sz w:val="20"/>
          <w:szCs w:val="20"/>
        </w:rPr>
        <w:t>2233</w:t>
      </w:r>
      <w:r w:rsidR="003321A7">
        <w:rPr>
          <w:rFonts w:ascii="Arial" w:hAnsi="Arial" w:cs="Arial"/>
          <w:sz w:val="20"/>
          <w:szCs w:val="20"/>
        </w:rPr>
        <w:t>) i jej rozdział 7 „Ochrona środowiska wód morskich”. Z</w:t>
      </w:r>
      <w:r w:rsidR="003321A7" w:rsidRPr="003321A7">
        <w:rPr>
          <w:rFonts w:ascii="Arial" w:hAnsi="Arial" w:cs="Arial"/>
          <w:sz w:val="20"/>
          <w:szCs w:val="20"/>
        </w:rPr>
        <w:t>godnie z</w:t>
      </w:r>
      <w:r w:rsidR="00390275">
        <w:rPr>
          <w:rFonts w:ascii="Arial" w:hAnsi="Arial" w:cs="Arial"/>
          <w:sz w:val="20"/>
          <w:szCs w:val="20"/>
        </w:rPr>
        <w:t> </w:t>
      </w:r>
      <w:r w:rsidR="003321A7" w:rsidRPr="003321A7">
        <w:rPr>
          <w:rFonts w:ascii="Arial" w:hAnsi="Arial" w:cs="Arial"/>
          <w:sz w:val="20"/>
          <w:szCs w:val="20"/>
        </w:rPr>
        <w:t>art. 15</w:t>
      </w:r>
      <w:r w:rsidR="003321A7">
        <w:rPr>
          <w:rFonts w:ascii="Arial" w:hAnsi="Arial" w:cs="Arial"/>
          <w:sz w:val="20"/>
          <w:szCs w:val="20"/>
        </w:rPr>
        <w:t>1</w:t>
      </w:r>
      <w:r w:rsidR="003321A7" w:rsidRPr="003321A7">
        <w:rPr>
          <w:rFonts w:ascii="Arial" w:hAnsi="Arial" w:cs="Arial"/>
          <w:sz w:val="20"/>
          <w:szCs w:val="20"/>
        </w:rPr>
        <w:t xml:space="preserve"> ust. </w:t>
      </w:r>
      <w:r w:rsidR="00D54C70">
        <w:rPr>
          <w:rFonts w:ascii="Arial" w:hAnsi="Arial" w:cs="Arial"/>
          <w:sz w:val="20"/>
          <w:szCs w:val="20"/>
        </w:rPr>
        <w:t>6</w:t>
      </w:r>
      <w:r w:rsidR="003321A7" w:rsidRPr="003321A7">
        <w:rPr>
          <w:rFonts w:ascii="Arial" w:hAnsi="Arial" w:cs="Arial"/>
          <w:sz w:val="20"/>
          <w:szCs w:val="20"/>
        </w:rPr>
        <w:t xml:space="preserve"> </w:t>
      </w:r>
      <w:r w:rsidR="003321A7">
        <w:rPr>
          <w:rFonts w:ascii="Arial" w:hAnsi="Arial" w:cs="Arial"/>
          <w:sz w:val="20"/>
          <w:szCs w:val="20"/>
        </w:rPr>
        <w:t>ww. u</w:t>
      </w:r>
      <w:r w:rsidR="003321A7" w:rsidRPr="003321A7">
        <w:rPr>
          <w:rFonts w:ascii="Arial" w:hAnsi="Arial" w:cs="Arial"/>
          <w:sz w:val="20"/>
          <w:szCs w:val="20"/>
        </w:rPr>
        <w:t xml:space="preserve">stawy </w:t>
      </w:r>
      <w:r w:rsidR="003321A7">
        <w:rPr>
          <w:rFonts w:ascii="Arial" w:hAnsi="Arial" w:cs="Arial"/>
          <w:sz w:val="20"/>
          <w:szCs w:val="20"/>
        </w:rPr>
        <w:t>o</w:t>
      </w:r>
      <w:r w:rsidR="00B66429" w:rsidRPr="00B66429">
        <w:rPr>
          <w:rFonts w:ascii="Arial" w:hAnsi="Arial" w:cs="Arial"/>
          <w:sz w:val="20"/>
          <w:szCs w:val="20"/>
        </w:rPr>
        <w:t>bowiązkiem ministra właściwego do spraw gospodarki morskiej jest sporządzenie zestawienia w odniesieniu do presji i oddziaływań morskich i przekazanie ich Głównemu Inspektorowi Ochrony Środowiska odpowiedzialnemu za aktualizację wstępnej oceny stanu środowiska wód morskich.</w:t>
      </w:r>
    </w:p>
    <w:p w14:paraId="2E1EED82" w14:textId="77777777" w:rsidR="00157AC5" w:rsidRDefault="00157AC5" w:rsidP="00A26C03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1228EA" w14:textId="07A986AB" w:rsidR="00865B69" w:rsidRDefault="00B52245" w:rsidP="00A26C03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BA6AFB" w:rsidRPr="00B66429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854A76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="0089369C">
        <w:rPr>
          <w:rFonts w:ascii="Arial" w:hAnsi="Arial" w:cs="Arial"/>
          <w:b/>
          <w:bCs/>
          <w:sz w:val="20"/>
          <w:szCs w:val="20"/>
          <w:u w:val="single"/>
        </w:rPr>
        <w:t>PRZEDMIOT ZAMÓWIENIA</w:t>
      </w:r>
    </w:p>
    <w:p w14:paraId="4323837B" w14:textId="4C2E9306" w:rsidR="009812E6" w:rsidRDefault="00B52245" w:rsidP="009812E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3.1</w:t>
      </w:r>
      <w:r w:rsidR="00854A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5076D4">
        <w:rPr>
          <w:rFonts w:ascii="Arial" w:hAnsi="Arial" w:cs="Arial"/>
          <w:sz w:val="20"/>
          <w:szCs w:val="20"/>
        </w:rPr>
        <w:t xml:space="preserve">Przedmiotem zamówienia jest opracowanie ekspertyzy </w:t>
      </w:r>
      <w:r w:rsidR="00FC48F5">
        <w:rPr>
          <w:rFonts w:ascii="Arial" w:hAnsi="Arial" w:cs="Arial"/>
          <w:sz w:val="20"/>
          <w:szCs w:val="20"/>
        </w:rPr>
        <w:t xml:space="preserve">w j. polskim </w:t>
      </w:r>
      <w:r w:rsidR="005076D4" w:rsidRPr="005076D4">
        <w:rPr>
          <w:rFonts w:ascii="Arial" w:hAnsi="Arial" w:cs="Arial"/>
          <w:sz w:val="20"/>
          <w:szCs w:val="20"/>
        </w:rPr>
        <w:t>w zakresie analizy dominujących presji antropogenicznych i oddziaływań pochodzenia morskiego na wody morskie</w:t>
      </w:r>
      <w:r w:rsidR="005076D4">
        <w:rPr>
          <w:rFonts w:ascii="Arial" w:hAnsi="Arial" w:cs="Arial"/>
          <w:sz w:val="20"/>
          <w:szCs w:val="20"/>
        </w:rPr>
        <w:t xml:space="preserve">, wypełniając zadania ministra właściwego do spraw gospodarki morskiej uwzględnione w Rozdziale 7 „Ochrona środowiska morskiego” </w:t>
      </w:r>
      <w:r w:rsidR="005076D4" w:rsidRPr="003321A7">
        <w:rPr>
          <w:rFonts w:ascii="Arial" w:hAnsi="Arial" w:cs="Arial"/>
          <w:sz w:val="20"/>
          <w:szCs w:val="20"/>
        </w:rPr>
        <w:t>Ustaw</w:t>
      </w:r>
      <w:r w:rsidR="005076D4">
        <w:rPr>
          <w:rFonts w:ascii="Arial" w:hAnsi="Arial" w:cs="Arial"/>
          <w:sz w:val="20"/>
          <w:szCs w:val="20"/>
        </w:rPr>
        <w:t>y</w:t>
      </w:r>
      <w:r w:rsidR="005076D4" w:rsidRPr="003321A7">
        <w:rPr>
          <w:rFonts w:ascii="Arial" w:hAnsi="Arial" w:cs="Arial"/>
          <w:sz w:val="20"/>
          <w:szCs w:val="20"/>
        </w:rPr>
        <w:t xml:space="preserve"> z dnia 20 lipca 2017 r. Prawo wodne</w:t>
      </w:r>
      <w:r w:rsidR="005076D4">
        <w:rPr>
          <w:rFonts w:ascii="Arial" w:hAnsi="Arial" w:cs="Arial"/>
          <w:sz w:val="20"/>
          <w:szCs w:val="20"/>
        </w:rPr>
        <w:t xml:space="preserve"> (</w:t>
      </w:r>
      <w:r w:rsidR="005076D4" w:rsidRPr="003321A7">
        <w:rPr>
          <w:rFonts w:ascii="Arial" w:hAnsi="Arial" w:cs="Arial"/>
          <w:sz w:val="20"/>
          <w:szCs w:val="20"/>
        </w:rPr>
        <w:t xml:space="preserve">Dz. U. </w:t>
      </w:r>
      <w:r w:rsidR="00360650" w:rsidRPr="003321A7">
        <w:rPr>
          <w:rFonts w:ascii="Arial" w:hAnsi="Arial" w:cs="Arial"/>
          <w:sz w:val="20"/>
          <w:szCs w:val="20"/>
        </w:rPr>
        <w:t>20</w:t>
      </w:r>
      <w:r w:rsidR="00360650">
        <w:rPr>
          <w:rFonts w:ascii="Arial" w:hAnsi="Arial" w:cs="Arial"/>
          <w:sz w:val="20"/>
          <w:szCs w:val="20"/>
        </w:rPr>
        <w:t>21</w:t>
      </w:r>
      <w:r w:rsidR="00360650" w:rsidRPr="003321A7">
        <w:rPr>
          <w:rFonts w:ascii="Arial" w:hAnsi="Arial" w:cs="Arial"/>
          <w:sz w:val="20"/>
          <w:szCs w:val="20"/>
        </w:rPr>
        <w:t xml:space="preserve"> </w:t>
      </w:r>
      <w:r w:rsidR="005076D4" w:rsidRPr="003321A7">
        <w:rPr>
          <w:rFonts w:ascii="Arial" w:hAnsi="Arial" w:cs="Arial"/>
          <w:sz w:val="20"/>
          <w:szCs w:val="20"/>
        </w:rPr>
        <w:t xml:space="preserve">poz. </w:t>
      </w:r>
      <w:r w:rsidR="00360650">
        <w:rPr>
          <w:rFonts w:ascii="Arial" w:hAnsi="Arial" w:cs="Arial"/>
          <w:sz w:val="20"/>
          <w:szCs w:val="20"/>
        </w:rPr>
        <w:t>2233</w:t>
      </w:r>
      <w:r w:rsidR="005076D4">
        <w:rPr>
          <w:rFonts w:ascii="Arial" w:hAnsi="Arial" w:cs="Arial"/>
          <w:sz w:val="20"/>
          <w:szCs w:val="20"/>
        </w:rPr>
        <w:t xml:space="preserve">), w szczególności zgodnie z art. 151 ust. </w:t>
      </w:r>
      <w:r w:rsidR="006F7EEF">
        <w:rPr>
          <w:rFonts w:ascii="Arial" w:hAnsi="Arial" w:cs="Arial"/>
          <w:sz w:val="20"/>
          <w:szCs w:val="20"/>
        </w:rPr>
        <w:t>6</w:t>
      </w:r>
      <w:r w:rsidR="00215906">
        <w:rPr>
          <w:rFonts w:ascii="Arial" w:hAnsi="Arial" w:cs="Arial"/>
          <w:sz w:val="20"/>
          <w:szCs w:val="20"/>
        </w:rPr>
        <w:t>;</w:t>
      </w:r>
    </w:p>
    <w:p w14:paraId="320FE403" w14:textId="4B63BBF5" w:rsidR="00A26C03" w:rsidRDefault="00A26C03" w:rsidP="009812E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 w:rsidR="00854A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EA6330">
        <w:rPr>
          <w:rFonts w:ascii="Arial" w:hAnsi="Arial" w:cs="Arial"/>
          <w:sz w:val="20"/>
          <w:szCs w:val="20"/>
        </w:rPr>
        <w:t xml:space="preserve">Ekspertyza </w:t>
      </w:r>
      <w:r w:rsidR="00865B69">
        <w:rPr>
          <w:rFonts w:ascii="Arial" w:hAnsi="Arial" w:cs="Arial"/>
          <w:sz w:val="20"/>
          <w:szCs w:val="20"/>
        </w:rPr>
        <w:t xml:space="preserve">w zakresie czasowym </w:t>
      </w:r>
      <w:r w:rsidR="00EA6330">
        <w:rPr>
          <w:rFonts w:ascii="Arial" w:hAnsi="Arial" w:cs="Arial"/>
          <w:sz w:val="20"/>
          <w:szCs w:val="20"/>
        </w:rPr>
        <w:t xml:space="preserve">powinna obejmować </w:t>
      </w:r>
      <w:r w:rsidR="00865B69">
        <w:rPr>
          <w:rFonts w:ascii="Arial" w:hAnsi="Arial" w:cs="Arial"/>
          <w:sz w:val="20"/>
          <w:szCs w:val="20"/>
        </w:rPr>
        <w:t>okres sprawozdawczy</w:t>
      </w:r>
      <w:r w:rsidR="00EA6330">
        <w:rPr>
          <w:rFonts w:ascii="Arial" w:hAnsi="Arial" w:cs="Arial"/>
          <w:sz w:val="20"/>
          <w:szCs w:val="20"/>
        </w:rPr>
        <w:t xml:space="preserve"> </w:t>
      </w:r>
      <w:r w:rsidR="00865B69">
        <w:rPr>
          <w:rFonts w:ascii="Arial" w:hAnsi="Arial" w:cs="Arial"/>
          <w:sz w:val="20"/>
          <w:szCs w:val="20"/>
        </w:rPr>
        <w:t>od 2016 do 2021 roku oraz w miarę potrzeby wykraczać poza niego w przyszłość m.in. w odniesieniu do zidentyfikowanych trendów presji i oddziaływania;</w:t>
      </w:r>
    </w:p>
    <w:p w14:paraId="4716BEEE" w14:textId="7F3D6BBB" w:rsidR="00865B69" w:rsidRDefault="00865B69" w:rsidP="009812E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Ekspertyza w zakresie geograficznym powinna być zgodna z zapisami art. 143 </w:t>
      </w:r>
      <w:r w:rsidRPr="003321A7">
        <w:rPr>
          <w:rFonts w:ascii="Arial" w:hAnsi="Arial" w:cs="Arial"/>
          <w:sz w:val="20"/>
          <w:szCs w:val="20"/>
        </w:rPr>
        <w:t>Ustaw</w:t>
      </w:r>
      <w:r>
        <w:rPr>
          <w:rFonts w:ascii="Arial" w:hAnsi="Arial" w:cs="Arial"/>
          <w:sz w:val="20"/>
          <w:szCs w:val="20"/>
        </w:rPr>
        <w:t>y</w:t>
      </w:r>
      <w:r w:rsidRPr="003321A7">
        <w:rPr>
          <w:rFonts w:ascii="Arial" w:hAnsi="Arial" w:cs="Arial"/>
          <w:sz w:val="20"/>
          <w:szCs w:val="20"/>
        </w:rPr>
        <w:t xml:space="preserve"> z dnia 20 lipca 2017 r. Prawo wodne</w:t>
      </w:r>
      <w:r>
        <w:rPr>
          <w:rFonts w:ascii="Arial" w:hAnsi="Arial" w:cs="Arial"/>
          <w:sz w:val="20"/>
          <w:szCs w:val="20"/>
        </w:rPr>
        <w:t xml:space="preserve"> (</w:t>
      </w:r>
      <w:r w:rsidRPr="003321A7">
        <w:rPr>
          <w:rFonts w:ascii="Arial" w:hAnsi="Arial" w:cs="Arial"/>
          <w:sz w:val="20"/>
          <w:szCs w:val="20"/>
        </w:rPr>
        <w:t xml:space="preserve">Dz. U. </w:t>
      </w:r>
      <w:r w:rsidR="00360650" w:rsidRPr="003321A7">
        <w:rPr>
          <w:rFonts w:ascii="Arial" w:hAnsi="Arial" w:cs="Arial"/>
          <w:sz w:val="20"/>
          <w:szCs w:val="20"/>
        </w:rPr>
        <w:t>20</w:t>
      </w:r>
      <w:r w:rsidR="00360650">
        <w:rPr>
          <w:rFonts w:ascii="Arial" w:hAnsi="Arial" w:cs="Arial"/>
          <w:sz w:val="20"/>
          <w:szCs w:val="20"/>
        </w:rPr>
        <w:t>21</w:t>
      </w:r>
      <w:r w:rsidR="00360650" w:rsidRPr="003321A7">
        <w:rPr>
          <w:rFonts w:ascii="Arial" w:hAnsi="Arial" w:cs="Arial"/>
          <w:sz w:val="20"/>
          <w:szCs w:val="20"/>
        </w:rPr>
        <w:t xml:space="preserve"> </w:t>
      </w:r>
      <w:r w:rsidRPr="003321A7">
        <w:rPr>
          <w:rFonts w:ascii="Arial" w:hAnsi="Arial" w:cs="Arial"/>
          <w:sz w:val="20"/>
          <w:szCs w:val="20"/>
        </w:rPr>
        <w:t xml:space="preserve">poz. </w:t>
      </w:r>
      <w:r w:rsidR="00360650">
        <w:rPr>
          <w:rFonts w:ascii="Arial" w:hAnsi="Arial" w:cs="Arial"/>
          <w:sz w:val="20"/>
          <w:szCs w:val="20"/>
        </w:rPr>
        <w:t>2233</w:t>
      </w:r>
      <w:r>
        <w:rPr>
          <w:rFonts w:ascii="Arial" w:hAnsi="Arial" w:cs="Arial"/>
          <w:sz w:val="20"/>
          <w:szCs w:val="20"/>
        </w:rPr>
        <w:t>)</w:t>
      </w:r>
      <w:r w:rsidR="00B21CE8">
        <w:rPr>
          <w:rFonts w:ascii="Arial" w:hAnsi="Arial" w:cs="Arial"/>
          <w:sz w:val="20"/>
          <w:szCs w:val="20"/>
        </w:rPr>
        <w:t>. Ekspertyza powinna również uwzględnić ewentualne presje o charakterze transgranicznym</w:t>
      </w:r>
      <w:r>
        <w:rPr>
          <w:rFonts w:ascii="Arial" w:hAnsi="Arial" w:cs="Arial"/>
          <w:sz w:val="20"/>
          <w:szCs w:val="20"/>
        </w:rPr>
        <w:t>;</w:t>
      </w:r>
    </w:p>
    <w:p w14:paraId="278801F8" w14:textId="5D84D171" w:rsidR="006A4049" w:rsidRDefault="00C14DA4" w:rsidP="009812E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 w:rsidR="00854A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Ekspertyza w zakresie przedmiotowym powinna odnosić się do presji i oddziaływań pochodzenia morskiego, zgodnie z </w:t>
      </w:r>
      <w:r w:rsidR="006354AC">
        <w:rPr>
          <w:rFonts w:ascii="Arial" w:hAnsi="Arial" w:cs="Arial"/>
          <w:sz w:val="20"/>
          <w:szCs w:val="20"/>
        </w:rPr>
        <w:t xml:space="preserve">art. 150 ust. 3 pkt. 3 </w:t>
      </w:r>
      <w:r w:rsidR="006354AC" w:rsidRPr="003321A7">
        <w:rPr>
          <w:rFonts w:ascii="Arial" w:hAnsi="Arial" w:cs="Arial"/>
          <w:sz w:val="20"/>
          <w:szCs w:val="20"/>
        </w:rPr>
        <w:t>Ustaw</w:t>
      </w:r>
      <w:r w:rsidR="006354AC">
        <w:rPr>
          <w:rFonts w:ascii="Arial" w:hAnsi="Arial" w:cs="Arial"/>
          <w:sz w:val="20"/>
          <w:szCs w:val="20"/>
        </w:rPr>
        <w:t>y</w:t>
      </w:r>
      <w:r w:rsidR="006354AC" w:rsidRPr="003321A7">
        <w:rPr>
          <w:rFonts w:ascii="Arial" w:hAnsi="Arial" w:cs="Arial"/>
          <w:sz w:val="20"/>
          <w:szCs w:val="20"/>
        </w:rPr>
        <w:t xml:space="preserve"> z dnia 20 lipca 2017 r. Prawo wodne</w:t>
      </w:r>
      <w:r w:rsidR="006354AC">
        <w:rPr>
          <w:rFonts w:ascii="Arial" w:hAnsi="Arial" w:cs="Arial"/>
          <w:sz w:val="20"/>
          <w:szCs w:val="20"/>
        </w:rPr>
        <w:t xml:space="preserve"> (</w:t>
      </w:r>
      <w:r w:rsidR="006354AC" w:rsidRPr="003321A7">
        <w:rPr>
          <w:rFonts w:ascii="Arial" w:hAnsi="Arial" w:cs="Arial"/>
          <w:sz w:val="20"/>
          <w:szCs w:val="20"/>
        </w:rPr>
        <w:t xml:space="preserve">Dz. U. </w:t>
      </w:r>
      <w:r w:rsidR="00360650" w:rsidRPr="003321A7">
        <w:rPr>
          <w:rFonts w:ascii="Arial" w:hAnsi="Arial" w:cs="Arial"/>
          <w:sz w:val="20"/>
          <w:szCs w:val="20"/>
        </w:rPr>
        <w:t>20</w:t>
      </w:r>
      <w:r w:rsidR="00360650">
        <w:rPr>
          <w:rFonts w:ascii="Arial" w:hAnsi="Arial" w:cs="Arial"/>
          <w:sz w:val="20"/>
          <w:szCs w:val="20"/>
        </w:rPr>
        <w:t>21</w:t>
      </w:r>
      <w:r w:rsidR="00360650" w:rsidRPr="003321A7">
        <w:rPr>
          <w:rFonts w:ascii="Arial" w:hAnsi="Arial" w:cs="Arial"/>
          <w:sz w:val="20"/>
          <w:szCs w:val="20"/>
        </w:rPr>
        <w:t xml:space="preserve"> </w:t>
      </w:r>
      <w:r w:rsidR="006354AC" w:rsidRPr="003321A7">
        <w:rPr>
          <w:rFonts w:ascii="Arial" w:hAnsi="Arial" w:cs="Arial"/>
          <w:sz w:val="20"/>
          <w:szCs w:val="20"/>
        </w:rPr>
        <w:t>poz.</w:t>
      </w:r>
      <w:r w:rsidR="005F5991">
        <w:rPr>
          <w:rFonts w:ascii="Arial" w:hAnsi="Arial" w:cs="Arial"/>
          <w:sz w:val="20"/>
          <w:szCs w:val="20"/>
        </w:rPr>
        <w:t xml:space="preserve"> </w:t>
      </w:r>
      <w:r w:rsidR="00360650">
        <w:rPr>
          <w:rFonts w:ascii="Arial" w:hAnsi="Arial" w:cs="Arial"/>
          <w:sz w:val="20"/>
          <w:szCs w:val="20"/>
        </w:rPr>
        <w:t>2233</w:t>
      </w:r>
      <w:r w:rsidR="006354AC">
        <w:rPr>
          <w:rFonts w:ascii="Arial" w:hAnsi="Arial" w:cs="Arial"/>
          <w:sz w:val="20"/>
          <w:szCs w:val="20"/>
        </w:rPr>
        <w:t>) z zaznaczeniem, iż wskazane w ustawie presje nie stanowią zamkniętej listy</w:t>
      </w:r>
      <w:r w:rsidR="006A4049" w:rsidRPr="006A4049">
        <w:rPr>
          <w:rFonts w:ascii="Arial" w:hAnsi="Arial" w:cs="Arial"/>
          <w:sz w:val="20"/>
          <w:szCs w:val="20"/>
        </w:rPr>
        <w:t xml:space="preserve"> </w:t>
      </w:r>
      <w:r w:rsidR="006A4049">
        <w:rPr>
          <w:rFonts w:ascii="Arial" w:hAnsi="Arial" w:cs="Arial"/>
          <w:sz w:val="20"/>
          <w:szCs w:val="20"/>
        </w:rPr>
        <w:t>oraz z</w:t>
      </w:r>
      <w:r w:rsidR="00390275">
        <w:rPr>
          <w:rFonts w:ascii="Arial" w:hAnsi="Arial" w:cs="Arial"/>
          <w:sz w:val="20"/>
          <w:szCs w:val="20"/>
        </w:rPr>
        <w:t> </w:t>
      </w:r>
      <w:r w:rsidR="006A4049">
        <w:rPr>
          <w:rFonts w:ascii="Arial" w:hAnsi="Arial" w:cs="Arial"/>
          <w:sz w:val="20"/>
          <w:szCs w:val="20"/>
        </w:rPr>
        <w:t>podkreśleniem, iż należy skupić się na presjach pochodzenia morskiego, z wyłączeniem presji pochodzenia morskiego związanych z działalnością rybacką.</w:t>
      </w:r>
      <w:r w:rsidR="00852645">
        <w:rPr>
          <w:rFonts w:ascii="Arial" w:hAnsi="Arial" w:cs="Arial"/>
          <w:sz w:val="20"/>
          <w:szCs w:val="20"/>
        </w:rPr>
        <w:t xml:space="preserve"> </w:t>
      </w:r>
      <w:r w:rsidR="006A4049">
        <w:rPr>
          <w:rFonts w:ascii="Arial" w:hAnsi="Arial" w:cs="Arial"/>
          <w:sz w:val="20"/>
          <w:szCs w:val="20"/>
        </w:rPr>
        <w:t>K</w:t>
      </w:r>
      <w:r w:rsidR="00852645">
        <w:rPr>
          <w:rFonts w:ascii="Arial" w:hAnsi="Arial" w:cs="Arial"/>
          <w:sz w:val="20"/>
          <w:szCs w:val="20"/>
        </w:rPr>
        <w:t xml:space="preserve">onieczna jest również analiza presji uwzględnionych w </w:t>
      </w:r>
      <w:r w:rsidR="006A4049">
        <w:rPr>
          <w:rFonts w:ascii="Arial" w:hAnsi="Arial" w:cs="Arial"/>
          <w:sz w:val="20"/>
          <w:szCs w:val="20"/>
        </w:rPr>
        <w:t>art. 150 ust. 3 pkt. 1 i 2 w celu określenia, czy te presje są również pochodzenia morskiego</w:t>
      </w:r>
      <w:r w:rsidR="00215906">
        <w:rPr>
          <w:rFonts w:ascii="Arial" w:hAnsi="Arial" w:cs="Arial"/>
          <w:sz w:val="20"/>
          <w:szCs w:val="20"/>
        </w:rPr>
        <w:t>;</w:t>
      </w:r>
    </w:p>
    <w:p w14:paraId="186E3A0B" w14:textId="57DADA99" w:rsidR="00865B69" w:rsidRDefault="006A4049" w:rsidP="009812E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Przykładowo presja „wprowadzanie lub rozprzestrzenianie się gatunków obcych”, uwzględniona w</w:t>
      </w:r>
      <w:r w:rsidR="0039027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presjach pochodzenia lądowego może dotyczyć również presji pochodzenia morskiego poprzez wprowadzanie nowych gatunków w wodach balastowych, natomiast uwzględniona w pkt. 3 presja „wprowadzenie odpadów stałych, w tym </w:t>
      </w:r>
      <w:proofErr w:type="spellStart"/>
      <w:r>
        <w:rPr>
          <w:rFonts w:ascii="Arial" w:hAnsi="Arial" w:cs="Arial"/>
          <w:sz w:val="20"/>
          <w:szCs w:val="20"/>
        </w:rPr>
        <w:t>mikrodrobin</w:t>
      </w:r>
      <w:proofErr w:type="spellEnd"/>
      <w:r>
        <w:rPr>
          <w:rFonts w:ascii="Arial" w:hAnsi="Arial" w:cs="Arial"/>
          <w:sz w:val="20"/>
          <w:szCs w:val="20"/>
        </w:rPr>
        <w:t xml:space="preserve">” dotyczy presji pochodzenia morskiego przede wszystkim w odniesieniu do portowych urządzeń do odbioru odpadów, natomiast </w:t>
      </w:r>
      <w:r w:rsidR="008C3AEC">
        <w:rPr>
          <w:rFonts w:ascii="Arial" w:hAnsi="Arial" w:cs="Arial"/>
          <w:sz w:val="20"/>
          <w:szCs w:val="20"/>
        </w:rPr>
        <w:t>w największej mierze dotyczy presji pochodzenia lądowego oraz zagubionych narzędzi połowowych</w:t>
      </w:r>
      <w:r w:rsidR="00215906">
        <w:rPr>
          <w:rFonts w:ascii="Arial" w:hAnsi="Arial" w:cs="Arial"/>
          <w:sz w:val="20"/>
          <w:szCs w:val="20"/>
        </w:rPr>
        <w:t>;</w:t>
      </w:r>
    </w:p>
    <w:p w14:paraId="39A57864" w14:textId="3EC88171" w:rsidR="00BC1819" w:rsidRDefault="00BC1819" w:rsidP="009812E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 </w:t>
      </w:r>
      <w:r w:rsidR="00FC48F5">
        <w:rPr>
          <w:rFonts w:ascii="Arial" w:hAnsi="Arial" w:cs="Arial"/>
          <w:sz w:val="20"/>
          <w:szCs w:val="20"/>
        </w:rPr>
        <w:t>Ekspertyza</w:t>
      </w:r>
      <w:r w:rsidR="00F44336">
        <w:rPr>
          <w:rFonts w:ascii="Arial" w:hAnsi="Arial" w:cs="Arial"/>
          <w:sz w:val="20"/>
          <w:szCs w:val="20"/>
        </w:rPr>
        <w:t xml:space="preserve"> powinna zawierać wyczerpujące dane ilościowe w odniesieniu do każdej z badanych presji, w szczególności charakteryzujące ich rodzaj</w:t>
      </w:r>
      <w:r w:rsidR="005F5991">
        <w:rPr>
          <w:rFonts w:ascii="Arial" w:hAnsi="Arial" w:cs="Arial"/>
          <w:sz w:val="20"/>
          <w:szCs w:val="20"/>
        </w:rPr>
        <w:t>, czasowe zróżnicowanie i</w:t>
      </w:r>
      <w:r w:rsidR="00F44336">
        <w:rPr>
          <w:rFonts w:ascii="Arial" w:hAnsi="Arial" w:cs="Arial"/>
          <w:sz w:val="20"/>
          <w:szCs w:val="20"/>
        </w:rPr>
        <w:t xml:space="preserve"> intensywność. Powinna również uwzględniać opracowania graficzne wskazujące obszar występowania ww. presji. </w:t>
      </w:r>
      <w:r w:rsidR="00434068" w:rsidRPr="00434068">
        <w:rPr>
          <w:rFonts w:ascii="Arial" w:hAnsi="Arial" w:cs="Arial"/>
          <w:sz w:val="20"/>
          <w:szCs w:val="20"/>
        </w:rPr>
        <w:t>Wszystkie pliki graficzne i wykresy zawarte w raporcie powinny zostać przygotowane w formacie</w:t>
      </w:r>
      <w:r w:rsidR="005C1B01">
        <w:rPr>
          <w:rFonts w:ascii="Arial" w:hAnsi="Arial" w:cs="Arial"/>
          <w:sz w:val="20"/>
          <w:szCs w:val="20"/>
        </w:rPr>
        <w:t xml:space="preserve"> </w:t>
      </w:r>
      <w:r w:rsidR="00434068" w:rsidRPr="00434068">
        <w:rPr>
          <w:rFonts w:ascii="Arial" w:hAnsi="Arial" w:cs="Arial"/>
          <w:sz w:val="20"/>
          <w:szCs w:val="20"/>
        </w:rPr>
        <w:t>umożliwiającym ich skalowanie bez znaczącej utraty jakości obrazu.</w:t>
      </w:r>
      <w:r w:rsidR="00434068">
        <w:rPr>
          <w:rFonts w:ascii="Arial" w:hAnsi="Arial" w:cs="Arial"/>
          <w:sz w:val="20"/>
          <w:szCs w:val="20"/>
        </w:rPr>
        <w:t xml:space="preserve"> </w:t>
      </w:r>
      <w:r w:rsidR="00BE6230">
        <w:rPr>
          <w:rFonts w:ascii="Arial" w:hAnsi="Arial" w:cs="Arial"/>
          <w:sz w:val="20"/>
          <w:szCs w:val="20"/>
        </w:rPr>
        <w:t>W miarę potrzeby Wykonawca powinien uzupełnić dane ilościowe w odpowiednich formularzach sprawozdawczych, zgodnie z aktualnymi wymogami Unii Europejskiej i HELCOM. W takim przypadku formularze będą stanowiły załączniki do ekspertyzy</w:t>
      </w:r>
      <w:r w:rsidR="008B2DAC">
        <w:rPr>
          <w:rFonts w:ascii="Arial" w:hAnsi="Arial" w:cs="Arial"/>
          <w:sz w:val="20"/>
          <w:szCs w:val="20"/>
        </w:rPr>
        <w:t>. Część opisowa ekspertyzy powinna być co do zasady wyjaśnieniem i rozwinięciem ww. danych</w:t>
      </w:r>
      <w:r w:rsidR="00CD5CA4">
        <w:rPr>
          <w:rFonts w:ascii="Arial" w:hAnsi="Arial" w:cs="Arial"/>
          <w:sz w:val="20"/>
          <w:szCs w:val="20"/>
        </w:rPr>
        <w:t>, jak również spełniać funkcję wstępu i podsumowania</w:t>
      </w:r>
      <w:r w:rsidR="00BE6230">
        <w:rPr>
          <w:rFonts w:ascii="Arial" w:hAnsi="Arial" w:cs="Arial"/>
          <w:sz w:val="20"/>
          <w:szCs w:val="20"/>
        </w:rPr>
        <w:t>;</w:t>
      </w:r>
    </w:p>
    <w:p w14:paraId="2E1D0EA5" w14:textId="6BE0C68C" w:rsidR="00BC5D84" w:rsidRDefault="00BC5D84" w:rsidP="009812E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</w:t>
      </w:r>
      <w:r w:rsidR="00854A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320AA">
        <w:rPr>
          <w:rFonts w:ascii="Arial" w:hAnsi="Arial" w:cs="Arial"/>
          <w:sz w:val="20"/>
          <w:szCs w:val="20"/>
        </w:rPr>
        <w:t>Opis presji powinien</w:t>
      </w:r>
      <w:r w:rsidR="00F05A79">
        <w:rPr>
          <w:rFonts w:ascii="Arial" w:hAnsi="Arial" w:cs="Arial"/>
          <w:sz w:val="20"/>
          <w:szCs w:val="20"/>
        </w:rPr>
        <w:t xml:space="preserve"> </w:t>
      </w:r>
      <w:r w:rsidR="00D320AA">
        <w:rPr>
          <w:rFonts w:ascii="Arial" w:hAnsi="Arial" w:cs="Arial"/>
          <w:sz w:val="20"/>
          <w:szCs w:val="20"/>
        </w:rPr>
        <w:t xml:space="preserve">wskazywać ich źródła tj. sposoby użytkowania wód (zgodnie z art. 151 ust. 6 </w:t>
      </w:r>
      <w:r w:rsidR="00D320AA" w:rsidRPr="003321A7">
        <w:rPr>
          <w:rFonts w:ascii="Arial" w:hAnsi="Arial" w:cs="Arial"/>
          <w:sz w:val="20"/>
          <w:szCs w:val="20"/>
        </w:rPr>
        <w:t>Ustaw</w:t>
      </w:r>
      <w:r w:rsidR="00D320AA">
        <w:rPr>
          <w:rFonts w:ascii="Arial" w:hAnsi="Arial" w:cs="Arial"/>
          <w:sz w:val="20"/>
          <w:szCs w:val="20"/>
        </w:rPr>
        <w:t>y</w:t>
      </w:r>
      <w:r w:rsidR="00D320AA" w:rsidRPr="003321A7">
        <w:rPr>
          <w:rFonts w:ascii="Arial" w:hAnsi="Arial" w:cs="Arial"/>
          <w:sz w:val="20"/>
          <w:szCs w:val="20"/>
        </w:rPr>
        <w:t xml:space="preserve"> z dnia 20 lipca 2017 r. Prawo wodne</w:t>
      </w:r>
      <w:r w:rsidR="00D320AA">
        <w:rPr>
          <w:rFonts w:ascii="Arial" w:hAnsi="Arial" w:cs="Arial"/>
          <w:sz w:val="20"/>
          <w:szCs w:val="20"/>
        </w:rPr>
        <w:t>) oraz powodowane przez nie oddziaływania, natomiast przy opisie oddziaływań należy</w:t>
      </w:r>
      <w:r w:rsidR="00F05A79">
        <w:rPr>
          <w:rFonts w:ascii="Arial" w:hAnsi="Arial" w:cs="Arial"/>
          <w:sz w:val="20"/>
          <w:szCs w:val="20"/>
        </w:rPr>
        <w:t>, w miarę możliwości,</w:t>
      </w:r>
      <w:r w:rsidR="00D320AA">
        <w:rPr>
          <w:rFonts w:ascii="Arial" w:hAnsi="Arial" w:cs="Arial"/>
          <w:sz w:val="20"/>
          <w:szCs w:val="20"/>
        </w:rPr>
        <w:t xml:space="preserve"> wskazać gatunki, siedliska i ekosystemy, których te oddziaływania dotyczą</w:t>
      </w:r>
      <w:r w:rsidR="00F05A79">
        <w:rPr>
          <w:rFonts w:ascii="Arial" w:hAnsi="Arial" w:cs="Arial"/>
          <w:sz w:val="20"/>
          <w:szCs w:val="20"/>
        </w:rPr>
        <w:t>;</w:t>
      </w:r>
    </w:p>
    <w:p w14:paraId="6300F531" w14:textId="5D310C26" w:rsidR="007A208D" w:rsidRDefault="005F5991" w:rsidP="00274A2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854A76"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 xml:space="preserve">Ekspertyza powinna zawierać </w:t>
      </w:r>
      <w:r w:rsidR="00A5083C">
        <w:rPr>
          <w:rFonts w:ascii="Arial" w:hAnsi="Arial" w:cs="Arial"/>
          <w:sz w:val="20"/>
          <w:szCs w:val="20"/>
        </w:rPr>
        <w:t xml:space="preserve">spis treści, </w:t>
      </w:r>
      <w:r w:rsidR="00274A29">
        <w:rPr>
          <w:rFonts w:ascii="Arial" w:hAnsi="Arial" w:cs="Arial"/>
          <w:sz w:val="20"/>
          <w:szCs w:val="20"/>
        </w:rPr>
        <w:t>szczegółowy opis zastosowanego podejścia metodologicznego, wyjaśnienie użytych w treści istotnych definicji</w:t>
      </w:r>
      <w:r w:rsidR="00A5083C">
        <w:rPr>
          <w:rFonts w:ascii="Arial" w:hAnsi="Arial" w:cs="Arial"/>
          <w:sz w:val="20"/>
          <w:szCs w:val="20"/>
        </w:rPr>
        <w:t>,</w:t>
      </w:r>
      <w:r w:rsidR="00274A29">
        <w:rPr>
          <w:rFonts w:ascii="Arial" w:hAnsi="Arial" w:cs="Arial"/>
          <w:sz w:val="20"/>
          <w:szCs w:val="20"/>
        </w:rPr>
        <w:t xml:space="preserve"> oraz bibliografię. </w:t>
      </w:r>
      <w:r w:rsidR="00347FBA">
        <w:rPr>
          <w:rFonts w:ascii="Arial" w:hAnsi="Arial" w:cs="Arial"/>
          <w:sz w:val="20"/>
          <w:szCs w:val="20"/>
        </w:rPr>
        <w:t>Ponadto, z uwagi na przeglądowy charakter ekspertyzy, powinna ona zawierać odniesienie się do poprzednich ekspertyz w odniesieniu do presji i oddziaływań na wody morskie oraz wskazać na różnice</w:t>
      </w:r>
      <w:r w:rsidR="00DB23DD">
        <w:rPr>
          <w:rFonts w:ascii="Arial" w:hAnsi="Arial" w:cs="Arial"/>
          <w:sz w:val="20"/>
          <w:szCs w:val="20"/>
        </w:rPr>
        <w:t xml:space="preserve">, w tym ewentualne dodatkowe presje/oddziaływania, zmiany intensywności, przestrzennego i czasowego zróżnicowania oraz źródła, czy też opisową zmianę w podejściu metodologicznym. </w:t>
      </w:r>
      <w:r w:rsidR="00274A29">
        <w:rPr>
          <w:rFonts w:ascii="Arial" w:hAnsi="Arial" w:cs="Arial"/>
          <w:sz w:val="20"/>
          <w:szCs w:val="20"/>
        </w:rPr>
        <w:t xml:space="preserve">Każdorazowo przy podaniu danych, tabel, diagramów, grafik itp. należy wskazać </w:t>
      </w:r>
      <w:r w:rsidR="00A5083C">
        <w:rPr>
          <w:rFonts w:ascii="Arial" w:hAnsi="Arial" w:cs="Arial"/>
          <w:sz w:val="20"/>
          <w:szCs w:val="20"/>
        </w:rPr>
        <w:t>źródło tych danych, również w wypadku jeśli jest to opracowanie własne</w:t>
      </w:r>
      <w:r w:rsidR="00434068">
        <w:rPr>
          <w:rFonts w:ascii="Arial" w:hAnsi="Arial" w:cs="Arial"/>
          <w:sz w:val="20"/>
          <w:szCs w:val="20"/>
        </w:rPr>
        <w:t>;</w:t>
      </w:r>
    </w:p>
    <w:p w14:paraId="3F84F2A9" w14:textId="0AEA6830" w:rsidR="00444278" w:rsidRPr="007A208D" w:rsidRDefault="00444278" w:rsidP="00274A2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854A7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Ekspertyza musi stanowić</w:t>
      </w:r>
      <w:r w:rsidR="002D575D">
        <w:rPr>
          <w:rFonts w:ascii="Arial" w:hAnsi="Arial" w:cs="Arial"/>
          <w:sz w:val="20"/>
          <w:szCs w:val="20"/>
        </w:rPr>
        <w:t xml:space="preserve"> spójne</w:t>
      </w:r>
      <w:r>
        <w:rPr>
          <w:rFonts w:ascii="Arial" w:hAnsi="Arial" w:cs="Arial"/>
          <w:sz w:val="20"/>
          <w:szCs w:val="20"/>
        </w:rPr>
        <w:t xml:space="preserve"> opracowanie własne, a wszelkie przywoływane odniesienia z</w:t>
      </w:r>
      <w:r w:rsidR="0039027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innych publikacji powinny być odpowiednio ujęte w treści w cudzysłów i opatrzone odniesieniem do źródła. Kopiowane treści w sposób bezpośredni, lub poprzez bezpośrednie tłumaczenie dokumentów UE i HELCOM</w:t>
      </w:r>
      <w:r w:rsidR="002D575D">
        <w:rPr>
          <w:rFonts w:ascii="Arial" w:hAnsi="Arial" w:cs="Arial"/>
          <w:sz w:val="20"/>
          <w:szCs w:val="20"/>
        </w:rPr>
        <w:t xml:space="preserve"> nie mogą stanowić większości pracy. Praca powinna mieć przejrzysty układ i być </w:t>
      </w:r>
      <w:r w:rsidR="002D575D">
        <w:rPr>
          <w:rFonts w:ascii="Arial" w:hAnsi="Arial" w:cs="Arial"/>
          <w:sz w:val="20"/>
          <w:szCs w:val="20"/>
        </w:rPr>
        <w:lastRenderedPageBreak/>
        <w:t>pozbawiona błędów gramatycznych i interpunkcyjnych</w:t>
      </w:r>
      <w:r w:rsidR="00FB0EDC">
        <w:rPr>
          <w:rFonts w:ascii="Arial" w:hAnsi="Arial" w:cs="Arial"/>
          <w:sz w:val="20"/>
          <w:szCs w:val="20"/>
        </w:rPr>
        <w:t xml:space="preserve">, jak również pozbawiona tzw. sierotek (poprzez skrót </w:t>
      </w:r>
      <w:proofErr w:type="spellStart"/>
      <w:r w:rsidR="00FB0EDC">
        <w:rPr>
          <w:rFonts w:ascii="Arial" w:hAnsi="Arial" w:cs="Arial"/>
          <w:sz w:val="20"/>
          <w:szCs w:val="20"/>
        </w:rPr>
        <w:t>ctrl+shift+spacja</w:t>
      </w:r>
      <w:proofErr w:type="spellEnd"/>
      <w:r w:rsidR="00FB0EDC">
        <w:rPr>
          <w:rFonts w:ascii="Arial" w:hAnsi="Arial" w:cs="Arial"/>
          <w:sz w:val="20"/>
          <w:szCs w:val="20"/>
        </w:rPr>
        <w:t>)</w:t>
      </w:r>
      <w:r w:rsidR="002D575D">
        <w:rPr>
          <w:rFonts w:ascii="Arial" w:hAnsi="Arial" w:cs="Arial"/>
          <w:sz w:val="20"/>
          <w:szCs w:val="20"/>
        </w:rPr>
        <w:t>;</w:t>
      </w:r>
    </w:p>
    <w:p w14:paraId="60808389" w14:textId="2085229E" w:rsidR="00BE6230" w:rsidRDefault="00FC25F9" w:rsidP="009812E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854A7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Ekspertyza powinna </w:t>
      </w:r>
      <w:r w:rsidR="00980423">
        <w:rPr>
          <w:rFonts w:ascii="Arial" w:hAnsi="Arial" w:cs="Arial"/>
          <w:sz w:val="20"/>
          <w:szCs w:val="20"/>
        </w:rPr>
        <w:t>być zgodna z najbardziej aktualnymi wytycznymi przyjętymi w ramach Unii Europejskiej oraz HELCOM w odniesieniu do przygotowywania zestawienia presji i oddziaływań na wody morskie</w:t>
      </w:r>
      <w:r w:rsidR="00434068">
        <w:rPr>
          <w:rFonts w:ascii="Arial" w:hAnsi="Arial" w:cs="Arial"/>
          <w:sz w:val="20"/>
          <w:szCs w:val="20"/>
        </w:rPr>
        <w:t>;</w:t>
      </w:r>
    </w:p>
    <w:p w14:paraId="1BAFB305" w14:textId="122C682D" w:rsidR="00BA6AFB" w:rsidRPr="00B52245" w:rsidRDefault="00B52245" w:rsidP="00B5224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854A76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W celu realizacji zadania Wykonawca powinien przeprowadzić analizę </w:t>
      </w:r>
      <w:r w:rsidR="004F6C16" w:rsidRPr="00B52245">
        <w:rPr>
          <w:rFonts w:ascii="Arial" w:hAnsi="Arial" w:cs="Arial"/>
          <w:sz w:val="20"/>
          <w:szCs w:val="20"/>
        </w:rPr>
        <w:t xml:space="preserve">dokumentów dotyczących </w:t>
      </w:r>
      <w:r w:rsidR="00C065A8" w:rsidRPr="00B52245">
        <w:rPr>
          <w:rFonts w:ascii="Arial" w:hAnsi="Arial" w:cs="Arial"/>
          <w:sz w:val="20"/>
          <w:szCs w:val="20"/>
        </w:rPr>
        <w:t>strategii morskiej na poziomie Unii Europejskiej, Komisji Ochrony Środowiska Morskiego Bałtyku (HELCOM), prawodawstwa krajowego oraz wcześniejszych opracowań w omawianym zakresie, w tym dokumentów roboczych wskazujących sugerowane podejście metodologiczne, w szczególności:</w:t>
      </w:r>
    </w:p>
    <w:p w14:paraId="7934C2BC" w14:textId="19757AB1" w:rsidR="00C065A8" w:rsidRPr="00B52245" w:rsidRDefault="00C00906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2245">
        <w:rPr>
          <w:rFonts w:ascii="Arial" w:hAnsi="Arial" w:cs="Arial"/>
          <w:sz w:val="20"/>
          <w:szCs w:val="20"/>
        </w:rPr>
        <w:t xml:space="preserve">Dyrektywy Parlamentu Europejskiego i Rady 2008/56/WE z dnia 17 czerwca 2008 r. ustanawiającej ramy działań Wspólnoty w dziedzinie polityki środowiska morskiego (dyrektywa ramowa w sprawie strategii morskiej), </w:t>
      </w:r>
      <w:bookmarkStart w:id="0" w:name="_Hlk94783894"/>
      <w:r w:rsidR="00C065A8" w:rsidRPr="00B52245">
        <w:rPr>
          <w:rFonts w:ascii="Arial" w:hAnsi="Arial" w:cs="Arial"/>
          <w:sz w:val="20"/>
          <w:szCs w:val="20"/>
        </w:rPr>
        <w:t>Dz. Urz. UE L 164 z 25.06.2008</w:t>
      </w:r>
      <w:r w:rsidR="00F85FA9" w:rsidRPr="00B52245">
        <w:rPr>
          <w:rFonts w:ascii="Arial" w:hAnsi="Arial" w:cs="Arial"/>
          <w:sz w:val="20"/>
          <w:szCs w:val="20"/>
        </w:rPr>
        <w:t>, str. 19</w:t>
      </w:r>
      <w:r w:rsidR="00C065A8" w:rsidRPr="00B52245">
        <w:rPr>
          <w:rFonts w:ascii="Arial" w:hAnsi="Arial" w:cs="Arial"/>
          <w:sz w:val="20"/>
          <w:szCs w:val="20"/>
        </w:rPr>
        <w:t>;</w:t>
      </w:r>
      <w:bookmarkEnd w:id="0"/>
    </w:p>
    <w:p w14:paraId="68C9811F" w14:textId="491D3CB1" w:rsidR="00C00906" w:rsidRPr="00B52245" w:rsidRDefault="00C00906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2245">
        <w:rPr>
          <w:rFonts w:ascii="Arial" w:hAnsi="Arial" w:cs="Arial"/>
          <w:sz w:val="20"/>
          <w:szCs w:val="20"/>
        </w:rPr>
        <w:t>Dyrektywy Komisji (UE) 2017/845 z dnia 17 maja 2017 r. zmieniającej dyrektywę Parlamentu Europejskiego i Rady 2008/56/WE w odniesieniu do przykładowych wykazów elementów branych pod uwagę przy opracowaniu strategii morskich</w:t>
      </w:r>
      <w:r w:rsidR="009E6FDA" w:rsidRPr="00B52245">
        <w:rPr>
          <w:rFonts w:ascii="Arial" w:hAnsi="Arial" w:cs="Arial"/>
          <w:sz w:val="20"/>
          <w:szCs w:val="20"/>
        </w:rPr>
        <w:t>, Dz. Urz. UE L 125 z 18.05.2017</w:t>
      </w:r>
      <w:r w:rsidR="00F85FA9" w:rsidRPr="00B52245">
        <w:rPr>
          <w:rFonts w:ascii="Arial" w:hAnsi="Arial" w:cs="Arial"/>
          <w:sz w:val="20"/>
          <w:szCs w:val="20"/>
        </w:rPr>
        <w:t>, str. 27</w:t>
      </w:r>
      <w:r w:rsidR="009E6FDA" w:rsidRPr="00B52245">
        <w:rPr>
          <w:rFonts w:ascii="Arial" w:hAnsi="Arial" w:cs="Arial"/>
          <w:sz w:val="20"/>
          <w:szCs w:val="20"/>
        </w:rPr>
        <w:t>;</w:t>
      </w:r>
    </w:p>
    <w:p w14:paraId="4BAB72EC" w14:textId="5DA92799" w:rsidR="00BF73A9" w:rsidRPr="00B52245" w:rsidRDefault="00BF73A9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2245">
        <w:rPr>
          <w:rFonts w:ascii="Arial" w:hAnsi="Arial" w:cs="Arial"/>
          <w:sz w:val="20"/>
          <w:szCs w:val="20"/>
        </w:rPr>
        <w:t>Decyzji Komisji (UE) 2017</w:t>
      </w:r>
      <w:r w:rsidR="007B71E1" w:rsidRPr="00B52245">
        <w:rPr>
          <w:rFonts w:ascii="Arial" w:hAnsi="Arial" w:cs="Arial"/>
          <w:sz w:val="20"/>
          <w:szCs w:val="20"/>
        </w:rPr>
        <w:t>/848 z dnia 17 maja 2017 r. ustanawiającej kryteria i standardy metodologiczne dotyczące dobrego stanu środowiska wód morskich oraz specyfikacje i</w:t>
      </w:r>
      <w:r w:rsidR="00390275">
        <w:rPr>
          <w:rFonts w:ascii="Arial" w:hAnsi="Arial" w:cs="Arial"/>
          <w:sz w:val="20"/>
          <w:szCs w:val="20"/>
        </w:rPr>
        <w:t> </w:t>
      </w:r>
      <w:r w:rsidR="007B71E1" w:rsidRPr="00B52245">
        <w:rPr>
          <w:rFonts w:ascii="Arial" w:hAnsi="Arial" w:cs="Arial"/>
          <w:sz w:val="20"/>
          <w:szCs w:val="20"/>
        </w:rPr>
        <w:t xml:space="preserve"> ujednolicone metody monitorowania i oceny, oraz uchylającej decyzję 2010/477/UE, Dz. Urz. UE L 125 z 18.05.2017, str. 43;</w:t>
      </w:r>
    </w:p>
    <w:p w14:paraId="166848C5" w14:textId="4C9F9B21" w:rsidR="00B836A5" w:rsidRPr="00B52245" w:rsidRDefault="00B836A5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2245">
        <w:rPr>
          <w:rFonts w:ascii="Arial" w:hAnsi="Arial" w:cs="Arial"/>
          <w:sz w:val="20"/>
          <w:szCs w:val="20"/>
        </w:rPr>
        <w:t>Sprawozdania Komisji dla Parlamentu Europejskiego i Rady z wdrażania dyrektywy ramowej w</w:t>
      </w:r>
      <w:r w:rsidR="00390275">
        <w:rPr>
          <w:rFonts w:ascii="Arial" w:hAnsi="Arial" w:cs="Arial"/>
          <w:sz w:val="20"/>
          <w:szCs w:val="20"/>
        </w:rPr>
        <w:t> </w:t>
      </w:r>
      <w:r w:rsidRPr="00B52245">
        <w:rPr>
          <w:rFonts w:ascii="Arial" w:hAnsi="Arial" w:cs="Arial"/>
          <w:sz w:val="20"/>
          <w:szCs w:val="20"/>
        </w:rPr>
        <w:t xml:space="preserve">sprawie strategii morskiej (dyrektywy 2008/56/WE), dokument COM(2020) 259 </w:t>
      </w:r>
      <w:proofErr w:type="spellStart"/>
      <w:r w:rsidRPr="00B52245">
        <w:rPr>
          <w:rFonts w:ascii="Arial" w:hAnsi="Arial" w:cs="Arial"/>
          <w:sz w:val="20"/>
          <w:szCs w:val="20"/>
        </w:rPr>
        <w:t>final</w:t>
      </w:r>
      <w:proofErr w:type="spellEnd"/>
      <w:r w:rsidR="00BF73A9" w:rsidRPr="00B52245">
        <w:rPr>
          <w:rFonts w:ascii="Arial" w:hAnsi="Arial" w:cs="Arial"/>
          <w:sz w:val="20"/>
          <w:szCs w:val="20"/>
        </w:rPr>
        <w:t>;</w:t>
      </w:r>
    </w:p>
    <w:p w14:paraId="39BC5BCC" w14:textId="70A079DA" w:rsidR="00B836A5" w:rsidRPr="00B52245" w:rsidRDefault="00B836A5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2245">
        <w:rPr>
          <w:rFonts w:ascii="Arial" w:hAnsi="Arial" w:cs="Arial"/>
          <w:sz w:val="20"/>
          <w:szCs w:val="20"/>
        </w:rPr>
        <w:t>Dokumentów Europejskiej Agencji ds. Środowiska w zakresie Strategii Morskiej w odniesieniu do art. 8, 9 i 10 dyrektywy 2008/56/WE</w:t>
      </w:r>
      <w:r w:rsidR="00C00906" w:rsidRPr="00B52245">
        <w:rPr>
          <w:rFonts w:ascii="Arial" w:hAnsi="Arial" w:cs="Arial"/>
          <w:sz w:val="20"/>
          <w:szCs w:val="20"/>
        </w:rPr>
        <w:t>. D</w:t>
      </w:r>
      <w:r w:rsidRPr="00B52245">
        <w:rPr>
          <w:rFonts w:ascii="Arial" w:hAnsi="Arial" w:cs="Arial"/>
          <w:sz w:val="20"/>
          <w:szCs w:val="20"/>
        </w:rPr>
        <w:t xml:space="preserve">okumenty znajdują się pod linkiem: </w:t>
      </w:r>
      <w:hyperlink r:id="rId10" w:history="1">
        <w:r w:rsidRPr="00B52245">
          <w:rPr>
            <w:rStyle w:val="Hipercze"/>
            <w:rFonts w:ascii="Arial" w:hAnsi="Arial" w:cs="Arial"/>
            <w:sz w:val="20"/>
            <w:szCs w:val="20"/>
          </w:rPr>
          <w:t>https://cdr.eionet.europa.eu/help/msfd</w:t>
        </w:r>
      </w:hyperlink>
      <w:r w:rsidR="00C00906" w:rsidRPr="00B52245">
        <w:rPr>
          <w:rFonts w:ascii="Arial" w:hAnsi="Arial" w:cs="Arial"/>
          <w:sz w:val="20"/>
          <w:szCs w:val="20"/>
        </w:rPr>
        <w:t>;</w:t>
      </w:r>
    </w:p>
    <w:p w14:paraId="0F7091AE" w14:textId="07482DD4" w:rsidR="004B539E" w:rsidRPr="00B52245" w:rsidRDefault="00453575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B52245">
        <w:rPr>
          <w:rFonts w:ascii="Arial" w:hAnsi="Arial" w:cs="Arial"/>
          <w:sz w:val="20"/>
          <w:szCs w:val="20"/>
          <w:lang w:val="en-GB"/>
        </w:rPr>
        <w:t>Dokumentu</w:t>
      </w:r>
      <w:proofErr w:type="spellEnd"/>
      <w:r w:rsidRPr="00B5224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52245">
        <w:rPr>
          <w:rFonts w:ascii="Arial" w:hAnsi="Arial" w:cs="Arial"/>
          <w:sz w:val="20"/>
          <w:szCs w:val="20"/>
          <w:lang w:val="en-GB"/>
        </w:rPr>
        <w:t>pn</w:t>
      </w:r>
      <w:proofErr w:type="spellEnd"/>
      <w:r w:rsidRPr="00B52245">
        <w:rPr>
          <w:rFonts w:ascii="Arial" w:hAnsi="Arial" w:cs="Arial"/>
          <w:sz w:val="20"/>
          <w:szCs w:val="20"/>
          <w:lang w:val="en-GB"/>
        </w:rPr>
        <w:t xml:space="preserve">. </w:t>
      </w:r>
      <w:r w:rsidR="004B539E" w:rsidRPr="00B52245">
        <w:rPr>
          <w:rFonts w:ascii="Arial" w:hAnsi="Arial" w:cs="Arial"/>
          <w:sz w:val="20"/>
          <w:szCs w:val="20"/>
          <w:lang w:val="en-GB"/>
        </w:rPr>
        <w:t>Draft guidance for assessments under Article 8 of the MSFD</w:t>
      </w:r>
      <w:r w:rsidRPr="00B52245">
        <w:rPr>
          <w:rFonts w:ascii="Arial" w:hAnsi="Arial" w:cs="Arial"/>
          <w:sz w:val="20"/>
          <w:szCs w:val="20"/>
          <w:lang w:val="en-GB"/>
        </w:rPr>
        <w:t>;</w:t>
      </w:r>
    </w:p>
    <w:p w14:paraId="56721271" w14:textId="0EDE790F" w:rsidR="00C00906" w:rsidRPr="00B52245" w:rsidRDefault="00453575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B52245">
        <w:rPr>
          <w:rFonts w:ascii="Arial" w:hAnsi="Arial" w:cs="Arial"/>
          <w:sz w:val="20"/>
          <w:szCs w:val="20"/>
          <w:lang w:val="en-GB"/>
        </w:rPr>
        <w:t>Dokumentu</w:t>
      </w:r>
      <w:proofErr w:type="spellEnd"/>
      <w:r w:rsidRPr="00B52245">
        <w:rPr>
          <w:rFonts w:ascii="Arial" w:hAnsi="Arial" w:cs="Arial"/>
          <w:sz w:val="20"/>
          <w:szCs w:val="20"/>
          <w:lang w:val="en-GB"/>
        </w:rPr>
        <w:t xml:space="preserve"> HELCOM </w:t>
      </w:r>
      <w:proofErr w:type="spellStart"/>
      <w:r w:rsidRPr="00B52245">
        <w:rPr>
          <w:rFonts w:ascii="Arial" w:hAnsi="Arial" w:cs="Arial"/>
          <w:sz w:val="20"/>
          <w:szCs w:val="20"/>
          <w:lang w:val="en-GB"/>
        </w:rPr>
        <w:t>pn</w:t>
      </w:r>
      <w:proofErr w:type="spellEnd"/>
      <w:r w:rsidRPr="00B52245">
        <w:rPr>
          <w:rFonts w:ascii="Arial" w:hAnsi="Arial" w:cs="Arial"/>
          <w:sz w:val="20"/>
          <w:szCs w:val="20"/>
          <w:lang w:val="en-GB"/>
        </w:rPr>
        <w:t>. Baltic Sea Action Plan 2021 update, October 2021;</w:t>
      </w:r>
    </w:p>
    <w:p w14:paraId="07D6F8DD" w14:textId="2BA3CDC5" w:rsidR="00453575" w:rsidRPr="00B52245" w:rsidRDefault="00453575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B52245">
        <w:rPr>
          <w:rFonts w:ascii="Arial" w:hAnsi="Arial" w:cs="Arial"/>
          <w:sz w:val="20"/>
          <w:szCs w:val="20"/>
          <w:lang w:val="en-GB"/>
        </w:rPr>
        <w:t>Dokumentu</w:t>
      </w:r>
      <w:proofErr w:type="spellEnd"/>
      <w:r w:rsidRPr="00B52245">
        <w:rPr>
          <w:rFonts w:ascii="Arial" w:hAnsi="Arial" w:cs="Arial"/>
          <w:sz w:val="20"/>
          <w:szCs w:val="20"/>
          <w:lang w:val="en-GB"/>
        </w:rPr>
        <w:t xml:space="preserve"> HELCOM </w:t>
      </w:r>
      <w:proofErr w:type="spellStart"/>
      <w:r w:rsidRPr="00B52245">
        <w:rPr>
          <w:rFonts w:ascii="Arial" w:hAnsi="Arial" w:cs="Arial"/>
          <w:sz w:val="20"/>
          <w:szCs w:val="20"/>
          <w:lang w:val="en-GB"/>
        </w:rPr>
        <w:t>pn</w:t>
      </w:r>
      <w:proofErr w:type="spellEnd"/>
      <w:r w:rsidRPr="00B52245">
        <w:rPr>
          <w:rFonts w:ascii="Arial" w:hAnsi="Arial" w:cs="Arial"/>
          <w:sz w:val="20"/>
          <w:szCs w:val="20"/>
          <w:lang w:val="en-GB"/>
        </w:rPr>
        <w:t>. State of the Baltic Sea – Second HELCOM holistic assessment 2011-2016</w:t>
      </w:r>
      <w:r w:rsidR="00343DFD" w:rsidRPr="00B52245">
        <w:rPr>
          <w:rFonts w:ascii="Arial" w:hAnsi="Arial" w:cs="Arial"/>
          <w:sz w:val="20"/>
          <w:szCs w:val="20"/>
          <w:lang w:val="en-GB"/>
        </w:rPr>
        <w:t xml:space="preserve"> (HOLAS II);</w:t>
      </w:r>
    </w:p>
    <w:p w14:paraId="4619C2C0" w14:textId="0B694586" w:rsidR="00343DFD" w:rsidRDefault="002335E9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2245">
        <w:rPr>
          <w:rFonts w:ascii="Arial" w:hAnsi="Arial" w:cs="Arial"/>
          <w:sz w:val="20"/>
          <w:szCs w:val="20"/>
        </w:rPr>
        <w:t>Rozdziału 7 „Ochrona środowiska wód morskich” Ustawy z dnia 20 lipca 2017 r. Prawo wodne, Dz. U. 2017 poz. 1566</w:t>
      </w:r>
      <w:r w:rsidR="001235A4">
        <w:rPr>
          <w:rFonts w:ascii="Arial" w:hAnsi="Arial" w:cs="Arial"/>
          <w:sz w:val="20"/>
          <w:szCs w:val="20"/>
        </w:rPr>
        <w:t>;</w:t>
      </w:r>
    </w:p>
    <w:p w14:paraId="609CD88E" w14:textId="11DC4F6A" w:rsidR="001235A4" w:rsidRPr="00B52245" w:rsidRDefault="001235A4" w:rsidP="00B52245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Poprzednich wersji analizy presji i oddziaływań (te dokumenty zostaną przekazane Wykonawcy przez Zamawiającego po podpisaniu umowy).</w:t>
      </w:r>
    </w:p>
    <w:p w14:paraId="6AC336E3" w14:textId="78019855" w:rsidR="00F56193" w:rsidRDefault="00B52245" w:rsidP="00B5224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854A7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. Wykonawca powinien </w:t>
      </w:r>
      <w:r w:rsidR="00A21D40">
        <w:rPr>
          <w:rFonts w:ascii="Arial" w:hAnsi="Arial" w:cs="Arial"/>
          <w:sz w:val="20"/>
          <w:szCs w:val="20"/>
        </w:rPr>
        <w:t xml:space="preserve">wejść w kontakt z odpowiednimi podmiotami w Unii Europejskiej oraz HELCOM celem </w:t>
      </w:r>
      <w:r w:rsidR="00726E6C">
        <w:rPr>
          <w:rFonts w:ascii="Arial" w:hAnsi="Arial" w:cs="Arial"/>
          <w:sz w:val="20"/>
          <w:szCs w:val="20"/>
        </w:rPr>
        <w:t>m</w:t>
      </w:r>
      <w:r w:rsidR="00674D03" w:rsidRPr="00B52245">
        <w:rPr>
          <w:rFonts w:ascii="Arial" w:hAnsi="Arial" w:cs="Arial"/>
          <w:sz w:val="20"/>
          <w:szCs w:val="20"/>
        </w:rPr>
        <w:t>onitorowani</w:t>
      </w:r>
      <w:r w:rsidR="00726E6C">
        <w:rPr>
          <w:rFonts w:ascii="Arial" w:hAnsi="Arial" w:cs="Arial"/>
          <w:sz w:val="20"/>
          <w:szCs w:val="20"/>
        </w:rPr>
        <w:t>a</w:t>
      </w:r>
      <w:r w:rsidR="00674D03" w:rsidRPr="00B52245">
        <w:rPr>
          <w:rFonts w:ascii="Arial" w:hAnsi="Arial" w:cs="Arial"/>
          <w:sz w:val="20"/>
          <w:szCs w:val="20"/>
        </w:rPr>
        <w:t>, identyfikacj</w:t>
      </w:r>
      <w:r w:rsidR="00726E6C">
        <w:rPr>
          <w:rFonts w:ascii="Arial" w:hAnsi="Arial" w:cs="Arial"/>
          <w:sz w:val="20"/>
          <w:szCs w:val="20"/>
        </w:rPr>
        <w:t>i</w:t>
      </w:r>
      <w:r w:rsidR="00674D03" w:rsidRPr="00B52245">
        <w:rPr>
          <w:rFonts w:ascii="Arial" w:hAnsi="Arial" w:cs="Arial"/>
          <w:sz w:val="20"/>
          <w:szCs w:val="20"/>
        </w:rPr>
        <w:t xml:space="preserve"> i pozy</w:t>
      </w:r>
      <w:r w:rsidR="00726E6C">
        <w:rPr>
          <w:rFonts w:ascii="Arial" w:hAnsi="Arial" w:cs="Arial"/>
          <w:sz w:val="20"/>
          <w:szCs w:val="20"/>
        </w:rPr>
        <w:t>skiwania</w:t>
      </w:r>
      <w:r w:rsidR="00674D03" w:rsidRPr="00B52245">
        <w:rPr>
          <w:rFonts w:ascii="Arial" w:hAnsi="Arial" w:cs="Arial"/>
          <w:sz w:val="20"/>
          <w:szCs w:val="20"/>
        </w:rPr>
        <w:t xml:space="preserve"> ewentualnych dodatkowych dokumentów, umożliwiających przygotowanie </w:t>
      </w:r>
      <w:r w:rsidR="00726E6C">
        <w:rPr>
          <w:rFonts w:ascii="Arial" w:hAnsi="Arial" w:cs="Arial"/>
          <w:sz w:val="20"/>
          <w:szCs w:val="20"/>
        </w:rPr>
        <w:t>ekspertyzy</w:t>
      </w:r>
      <w:r w:rsidR="00674D03" w:rsidRPr="00B52245">
        <w:rPr>
          <w:rFonts w:ascii="Arial" w:hAnsi="Arial" w:cs="Arial"/>
          <w:sz w:val="20"/>
          <w:szCs w:val="20"/>
        </w:rPr>
        <w:t xml:space="preserve"> w oparciu o najbardziej aktualne prawodawstwo</w:t>
      </w:r>
      <w:r w:rsidR="00726E6C">
        <w:rPr>
          <w:rFonts w:ascii="Arial" w:hAnsi="Arial" w:cs="Arial"/>
          <w:sz w:val="20"/>
          <w:szCs w:val="20"/>
        </w:rPr>
        <w:t xml:space="preserve"> </w:t>
      </w:r>
      <w:r w:rsidR="00674D03" w:rsidRPr="00B52245">
        <w:rPr>
          <w:rFonts w:ascii="Arial" w:hAnsi="Arial" w:cs="Arial"/>
          <w:sz w:val="20"/>
          <w:szCs w:val="20"/>
        </w:rPr>
        <w:t>oraz podejścia metodologiczne sugerowane na poziomie unijnym i przyjmowane w ramach HELCOM</w:t>
      </w:r>
      <w:r w:rsidR="005F1606">
        <w:rPr>
          <w:rFonts w:ascii="Arial" w:hAnsi="Arial" w:cs="Arial"/>
          <w:sz w:val="20"/>
          <w:szCs w:val="20"/>
        </w:rPr>
        <w:t>;</w:t>
      </w:r>
      <w:r w:rsidR="00F56193">
        <w:rPr>
          <w:rFonts w:ascii="Arial" w:hAnsi="Arial" w:cs="Arial"/>
          <w:sz w:val="20"/>
          <w:szCs w:val="20"/>
        </w:rPr>
        <w:t xml:space="preserve"> </w:t>
      </w:r>
    </w:p>
    <w:p w14:paraId="7EF086CD" w14:textId="12AB2711" w:rsidR="00674D03" w:rsidRPr="00B52245" w:rsidRDefault="00F56193" w:rsidP="00B5224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9D40E7">
        <w:rPr>
          <w:rFonts w:ascii="Arial" w:hAnsi="Arial" w:cs="Arial"/>
          <w:sz w:val="20"/>
          <w:szCs w:val="20"/>
        </w:rPr>
        <w:t>1</w:t>
      </w:r>
      <w:r w:rsidR="00854A76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EC74C7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celu zachowania spójności w całości zestawienia presji</w:t>
      </w:r>
      <w:r w:rsidR="005F160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Wykonawca powinien wejść w kontakt również z wykonawcami realizującymi zestawienia presji lądowych oraz presji morskich związanych z</w:t>
      </w:r>
      <w:r w:rsidR="0039027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działalnością rybacką (kontakt do tych Wykonawców zostanie przekazany przez Zamawiającego)</w:t>
      </w:r>
      <w:r w:rsidR="00674D03" w:rsidRPr="00B52245">
        <w:rPr>
          <w:rFonts w:ascii="Arial" w:hAnsi="Arial" w:cs="Arial"/>
          <w:sz w:val="20"/>
          <w:szCs w:val="20"/>
        </w:rPr>
        <w:t>;</w:t>
      </w:r>
    </w:p>
    <w:p w14:paraId="6F839EB4" w14:textId="530AB9C0" w:rsidR="00EF69FB" w:rsidRPr="005F1606" w:rsidRDefault="005F1606" w:rsidP="005F160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9D40E7">
        <w:rPr>
          <w:rFonts w:ascii="Arial" w:hAnsi="Arial" w:cs="Arial"/>
          <w:sz w:val="20"/>
          <w:szCs w:val="20"/>
        </w:rPr>
        <w:t>1</w:t>
      </w:r>
      <w:r w:rsidR="00854A76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="00BB7D46">
        <w:rPr>
          <w:rFonts w:ascii="Arial" w:hAnsi="Arial" w:cs="Arial"/>
          <w:sz w:val="20"/>
          <w:szCs w:val="20"/>
        </w:rPr>
        <w:t>Wykonawca powinien zi</w:t>
      </w:r>
      <w:r w:rsidR="00674D03" w:rsidRPr="005F1606">
        <w:rPr>
          <w:rFonts w:ascii="Arial" w:hAnsi="Arial" w:cs="Arial"/>
          <w:sz w:val="20"/>
          <w:szCs w:val="20"/>
        </w:rPr>
        <w:t>dentyfik</w:t>
      </w:r>
      <w:r w:rsidR="00BB7D46">
        <w:rPr>
          <w:rFonts w:ascii="Arial" w:hAnsi="Arial" w:cs="Arial"/>
          <w:sz w:val="20"/>
          <w:szCs w:val="20"/>
        </w:rPr>
        <w:t>ować</w:t>
      </w:r>
      <w:r w:rsidR="00674D03" w:rsidRPr="005F1606">
        <w:rPr>
          <w:rFonts w:ascii="Arial" w:hAnsi="Arial" w:cs="Arial"/>
          <w:sz w:val="20"/>
          <w:szCs w:val="20"/>
        </w:rPr>
        <w:t xml:space="preserve"> </w:t>
      </w:r>
      <w:r w:rsidR="00B109CE" w:rsidRPr="005F1606">
        <w:rPr>
          <w:rFonts w:ascii="Arial" w:hAnsi="Arial" w:cs="Arial"/>
          <w:sz w:val="20"/>
          <w:szCs w:val="20"/>
        </w:rPr>
        <w:t>źród</w:t>
      </w:r>
      <w:r w:rsidR="00BB7D46">
        <w:rPr>
          <w:rFonts w:ascii="Arial" w:hAnsi="Arial" w:cs="Arial"/>
          <w:sz w:val="20"/>
          <w:szCs w:val="20"/>
        </w:rPr>
        <w:t>ła</w:t>
      </w:r>
      <w:r w:rsidR="00B109CE" w:rsidRPr="005F1606">
        <w:rPr>
          <w:rFonts w:ascii="Arial" w:hAnsi="Arial" w:cs="Arial"/>
          <w:sz w:val="20"/>
          <w:szCs w:val="20"/>
        </w:rPr>
        <w:t xml:space="preserve"> danych niezbędnych do przygotowania zestawienia presji i oddziaływań</w:t>
      </w:r>
      <w:r w:rsidR="00442268" w:rsidRPr="005F1606">
        <w:rPr>
          <w:rFonts w:ascii="Arial" w:hAnsi="Arial" w:cs="Arial"/>
          <w:sz w:val="20"/>
          <w:szCs w:val="20"/>
        </w:rPr>
        <w:t xml:space="preserve"> oraz podmiot</w:t>
      </w:r>
      <w:r w:rsidR="00BB7D46">
        <w:rPr>
          <w:rFonts w:ascii="Arial" w:hAnsi="Arial" w:cs="Arial"/>
          <w:sz w:val="20"/>
          <w:szCs w:val="20"/>
        </w:rPr>
        <w:t>y</w:t>
      </w:r>
      <w:r w:rsidR="00442268" w:rsidRPr="005F1606">
        <w:rPr>
          <w:rFonts w:ascii="Arial" w:hAnsi="Arial" w:cs="Arial"/>
          <w:sz w:val="20"/>
          <w:szCs w:val="20"/>
        </w:rPr>
        <w:t xml:space="preserve"> do współpracy, od których dane zostaną pozyskane, w szczególności w odniesieniu do art. 149 Ustawy z dnia 20 lipca 2017 r. Prawo wodne, Dz. U. </w:t>
      </w:r>
      <w:r w:rsidR="00360650" w:rsidRPr="005F1606">
        <w:rPr>
          <w:rFonts w:ascii="Arial" w:hAnsi="Arial" w:cs="Arial"/>
          <w:sz w:val="20"/>
          <w:szCs w:val="20"/>
        </w:rPr>
        <w:t>20</w:t>
      </w:r>
      <w:r w:rsidR="00360650">
        <w:rPr>
          <w:rFonts w:ascii="Arial" w:hAnsi="Arial" w:cs="Arial"/>
          <w:sz w:val="20"/>
          <w:szCs w:val="20"/>
        </w:rPr>
        <w:t>21</w:t>
      </w:r>
      <w:r w:rsidR="00360650" w:rsidRPr="005F1606">
        <w:rPr>
          <w:rFonts w:ascii="Arial" w:hAnsi="Arial" w:cs="Arial"/>
          <w:sz w:val="20"/>
          <w:szCs w:val="20"/>
        </w:rPr>
        <w:t xml:space="preserve"> </w:t>
      </w:r>
      <w:r w:rsidR="00442268" w:rsidRPr="005F1606">
        <w:rPr>
          <w:rFonts w:ascii="Arial" w:hAnsi="Arial" w:cs="Arial"/>
          <w:sz w:val="20"/>
          <w:szCs w:val="20"/>
        </w:rPr>
        <w:t xml:space="preserve">poz. </w:t>
      </w:r>
      <w:r w:rsidR="00360650">
        <w:rPr>
          <w:rFonts w:ascii="Arial" w:hAnsi="Arial" w:cs="Arial"/>
          <w:sz w:val="20"/>
          <w:szCs w:val="20"/>
        </w:rPr>
        <w:t>2233</w:t>
      </w:r>
      <w:r w:rsidR="00442268" w:rsidRPr="005F1606">
        <w:rPr>
          <w:rFonts w:ascii="Arial" w:hAnsi="Arial" w:cs="Arial"/>
          <w:sz w:val="20"/>
          <w:szCs w:val="20"/>
        </w:rPr>
        <w:t>;</w:t>
      </w:r>
    </w:p>
    <w:p w14:paraId="01CE8200" w14:textId="77777777" w:rsidR="00157AC5" w:rsidRDefault="00157AC5" w:rsidP="0045734A">
      <w:pPr>
        <w:spacing w:after="120"/>
        <w:rPr>
          <w:rFonts w:ascii="Arial" w:hAnsi="Arial" w:cs="Arial"/>
          <w:sz w:val="20"/>
          <w:szCs w:val="20"/>
        </w:rPr>
      </w:pPr>
    </w:p>
    <w:p w14:paraId="194207A4" w14:textId="77777777" w:rsidR="00390275" w:rsidRDefault="00390275" w:rsidP="0045734A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C8456A" w14:textId="77777777" w:rsidR="00390275" w:rsidRDefault="00390275" w:rsidP="0045734A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33A93F" w14:textId="72838F26" w:rsidR="00BA6AFB" w:rsidRPr="00854A76" w:rsidRDefault="00BA6AFB" w:rsidP="00854A76">
      <w:pPr>
        <w:pStyle w:val="Akapitzlist"/>
        <w:numPr>
          <w:ilvl w:val="0"/>
          <w:numId w:val="15"/>
        </w:numPr>
        <w:spacing w:after="120"/>
        <w:ind w:left="284" w:hanging="284"/>
        <w:rPr>
          <w:rFonts w:ascii="Arial" w:hAnsi="Arial" w:cs="Arial"/>
          <w:b/>
          <w:bCs/>
          <w:sz w:val="20"/>
          <w:szCs w:val="20"/>
          <w:u w:val="single"/>
        </w:rPr>
      </w:pPr>
      <w:r w:rsidRPr="00854A76">
        <w:rPr>
          <w:rFonts w:ascii="Arial" w:hAnsi="Arial" w:cs="Arial"/>
          <w:b/>
          <w:bCs/>
          <w:sz w:val="20"/>
          <w:szCs w:val="20"/>
          <w:u w:val="single"/>
        </w:rPr>
        <w:t>ETAPY REALIZACJI</w:t>
      </w:r>
    </w:p>
    <w:p w14:paraId="1980FF35" w14:textId="5646578F" w:rsidR="00B460FC" w:rsidRDefault="00B21CE8" w:rsidP="0045734A">
      <w:pPr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ETAP I</w:t>
      </w:r>
    </w:p>
    <w:p w14:paraId="6399D9F2" w14:textId="5A0461AA" w:rsidR="00B21CE8" w:rsidRDefault="00B21CE8" w:rsidP="00F3681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Przygotowanie szczegółowej </w:t>
      </w:r>
      <w:r w:rsidR="00F36819" w:rsidRPr="00F36819">
        <w:rPr>
          <w:rFonts w:ascii="Arial" w:hAnsi="Arial" w:cs="Arial"/>
          <w:sz w:val="20"/>
          <w:szCs w:val="20"/>
        </w:rPr>
        <w:t>metodyki analizy presji i oddziaływań pochodzenia morskiego na wody polskich obszarów morskich (POM)</w:t>
      </w:r>
      <w:r w:rsidR="00F36819">
        <w:rPr>
          <w:rFonts w:ascii="Arial" w:hAnsi="Arial" w:cs="Arial"/>
          <w:sz w:val="20"/>
          <w:szCs w:val="20"/>
        </w:rPr>
        <w:t xml:space="preserve"> z uwzględnieniem źródeł danych i sposobem ich pozyskania. Na tym etapie Wykonawca powinien przekazać również listę podmiotów, z którymi skomunikował się celem pozyskania danych. Wykonawca powinien również być na tym etapie w kontakcie z odpowiednimi podmiotami w Unii Europejskiej oraz HELCOM, posiadać niezbędną wiedzę </w:t>
      </w:r>
      <w:r w:rsidR="00915580">
        <w:rPr>
          <w:rFonts w:ascii="Arial" w:hAnsi="Arial" w:cs="Arial"/>
          <w:sz w:val="20"/>
          <w:szCs w:val="20"/>
        </w:rPr>
        <w:t xml:space="preserve">w zakresie najbardziej aktualnych wymaganych do wykonania ekspertyzy podejść metodologicznych (np. podręczniki, wytyczne itp.) oraz być w posiadaniu wszelkich niezbędnych do tego dokumentów i formularzy (oraz posiadać wiedzę kiedy najbardziej aktualne dokumenty/formularze zostaną opublikowane). </w:t>
      </w:r>
      <w:r w:rsidR="00D32CCC">
        <w:rPr>
          <w:rFonts w:ascii="Arial" w:hAnsi="Arial" w:cs="Arial"/>
          <w:sz w:val="20"/>
          <w:szCs w:val="20"/>
        </w:rPr>
        <w:t xml:space="preserve">Wykonawca, w miarę możliwości, powinien na tym etapie skontaktować się również z Wykonawcami ekspertyz w zakresie presji i oddziaływań pochodzenia lądowego oraz pochodzenia morskiego związanego z działalnością rybacką (o ile dane do tych wykonawców zostaną przekazane przez Zamawiającego). </w:t>
      </w:r>
      <w:r w:rsidR="00D34C43">
        <w:rPr>
          <w:rFonts w:ascii="Arial" w:hAnsi="Arial" w:cs="Arial"/>
          <w:sz w:val="20"/>
          <w:szCs w:val="20"/>
        </w:rPr>
        <w:t>Zamawiający może zwrócić się z prośbą o potwierdzenie wejścia w kontakt z</w:t>
      </w:r>
      <w:r w:rsidR="00390275">
        <w:rPr>
          <w:rFonts w:ascii="Arial" w:hAnsi="Arial" w:cs="Arial"/>
          <w:sz w:val="20"/>
          <w:szCs w:val="20"/>
        </w:rPr>
        <w:t> </w:t>
      </w:r>
      <w:r w:rsidR="00D34C43">
        <w:rPr>
          <w:rFonts w:ascii="Arial" w:hAnsi="Arial" w:cs="Arial"/>
          <w:sz w:val="20"/>
          <w:szCs w:val="20"/>
        </w:rPr>
        <w:t>odpowiednimi podmiotami UE i HELCOM poprzez przekazanie korespondencji Wykonawcy z tymi podmiotami.</w:t>
      </w:r>
    </w:p>
    <w:p w14:paraId="64E04B4B" w14:textId="2A48C40C" w:rsidR="00915580" w:rsidRDefault="00D9702B" w:rsidP="00F3681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przekazywanej szczegółowej metodyce Wykonawca </w:t>
      </w:r>
      <w:r w:rsidRPr="00AD499B">
        <w:rPr>
          <w:rFonts w:ascii="Arial" w:hAnsi="Arial" w:cs="Arial"/>
          <w:sz w:val="20"/>
          <w:szCs w:val="20"/>
        </w:rPr>
        <w:t>powinien</w:t>
      </w:r>
      <w:r>
        <w:rPr>
          <w:rFonts w:ascii="Arial" w:hAnsi="Arial" w:cs="Arial"/>
          <w:sz w:val="20"/>
          <w:szCs w:val="20"/>
        </w:rPr>
        <w:t xml:space="preserve"> </w:t>
      </w:r>
      <w:r w:rsidR="000364E3">
        <w:rPr>
          <w:rFonts w:ascii="Arial" w:hAnsi="Arial" w:cs="Arial"/>
          <w:sz w:val="20"/>
          <w:szCs w:val="20"/>
        </w:rPr>
        <w:t xml:space="preserve">przede wszystkim wskazać na wszystkie elementy, które zostaną uwzględnione w analizie oraz w możliwie wyczerpujący sposób opisać </w:t>
      </w:r>
      <w:r w:rsidR="00EF39B1">
        <w:rPr>
          <w:rFonts w:ascii="Arial" w:hAnsi="Arial" w:cs="Arial"/>
          <w:sz w:val="20"/>
          <w:szCs w:val="20"/>
        </w:rPr>
        <w:t xml:space="preserve">w ramach każdego z tych elementów </w:t>
      </w:r>
      <w:r w:rsidR="000364E3">
        <w:rPr>
          <w:rFonts w:ascii="Arial" w:hAnsi="Arial" w:cs="Arial"/>
          <w:sz w:val="20"/>
          <w:szCs w:val="20"/>
        </w:rPr>
        <w:t>zakres obszaru badawczego</w:t>
      </w:r>
      <w:r w:rsidR="00EF39B1">
        <w:rPr>
          <w:rFonts w:ascii="Arial" w:hAnsi="Arial" w:cs="Arial"/>
          <w:sz w:val="20"/>
          <w:szCs w:val="20"/>
        </w:rPr>
        <w:t xml:space="preserve"> (geograficznie, jakościowo np. rodzaje substancji branych pod uwagę itp.), </w:t>
      </w:r>
      <w:r w:rsidR="000364E3">
        <w:rPr>
          <w:rFonts w:ascii="Arial" w:hAnsi="Arial" w:cs="Arial"/>
          <w:sz w:val="20"/>
          <w:szCs w:val="20"/>
        </w:rPr>
        <w:t>przyjęte wskaźniki</w:t>
      </w:r>
      <w:r w:rsidR="00EF39B1">
        <w:rPr>
          <w:rFonts w:ascii="Arial" w:hAnsi="Arial" w:cs="Arial"/>
          <w:sz w:val="20"/>
          <w:szCs w:val="20"/>
        </w:rPr>
        <w:t xml:space="preserve"> (zgodne z sugestiami UE i HELCOM)</w:t>
      </w:r>
      <w:r w:rsidR="000364E3">
        <w:rPr>
          <w:rFonts w:ascii="Arial" w:hAnsi="Arial" w:cs="Arial"/>
          <w:sz w:val="20"/>
          <w:szCs w:val="20"/>
        </w:rPr>
        <w:t>,</w:t>
      </w:r>
      <w:r w:rsidR="00EF39B1">
        <w:rPr>
          <w:rFonts w:ascii="Arial" w:hAnsi="Arial" w:cs="Arial"/>
          <w:sz w:val="20"/>
          <w:szCs w:val="20"/>
        </w:rPr>
        <w:t xml:space="preserve"> zidentyfikowane na tym etapie źródła presji, zidentyfikowane na tym etapie elementy ekosystemu dotknięte presją, źródła danych wraz ze zidentyfikowanymi w tym zakresie podmiotami do współpracy</w:t>
      </w:r>
      <w:r w:rsidR="00D34C43">
        <w:rPr>
          <w:rFonts w:ascii="Arial" w:hAnsi="Arial" w:cs="Arial"/>
          <w:sz w:val="20"/>
          <w:szCs w:val="20"/>
        </w:rPr>
        <w:t xml:space="preserve">. </w:t>
      </w:r>
      <w:r w:rsidR="00FF1464">
        <w:rPr>
          <w:rFonts w:ascii="Arial" w:hAnsi="Arial" w:cs="Arial"/>
          <w:sz w:val="20"/>
          <w:szCs w:val="20"/>
        </w:rPr>
        <w:t>Wykonawca powinien również dołączyć wstępną bibliografię.</w:t>
      </w:r>
    </w:p>
    <w:p w14:paraId="4495CB32" w14:textId="2D3830B7" w:rsidR="00FF0C68" w:rsidRDefault="00FF0C68" w:rsidP="00F36819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ETAP II</w:t>
      </w:r>
    </w:p>
    <w:p w14:paraId="5FB1AED3" w14:textId="6C5EF3FD" w:rsidR="00FF0C68" w:rsidRDefault="00DB4D30" w:rsidP="00F3681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Przygotowanie, w oparciu o metodykę z Etapu I, całościowej ekspertyzy z pominięciem podsumowania (które zostanie ujęte w Etapie III). Ekspertyza na tym etapie powinna stanowić gotowe dzieło, przygotowane zgodnie z pkt. 3 niniejszego Opisu Przedmiotu Zamówienia.</w:t>
      </w:r>
      <w:r w:rsidR="00D46C96">
        <w:rPr>
          <w:rFonts w:ascii="Arial" w:hAnsi="Arial" w:cs="Arial"/>
          <w:sz w:val="20"/>
          <w:szCs w:val="20"/>
        </w:rPr>
        <w:t xml:space="preserve"> W ramach tego etapu Wykonawca powinien również załączyć odpowiednio wypełnione formularze danych, jeśli takie zasugerowane zostaną w kontaktach z UE i HELCOM.</w:t>
      </w:r>
    </w:p>
    <w:p w14:paraId="7272F496" w14:textId="6A2ED891" w:rsidR="00DB4D30" w:rsidRDefault="00DB4D30" w:rsidP="00F36819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ETAP III</w:t>
      </w:r>
    </w:p>
    <w:p w14:paraId="31FD2636" w14:textId="77777777" w:rsidR="00E02785" w:rsidRDefault="00D46C96" w:rsidP="00F3681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Przygotowanie </w:t>
      </w:r>
      <w:r w:rsidR="006F602A">
        <w:rPr>
          <w:rFonts w:ascii="Arial" w:hAnsi="Arial" w:cs="Arial"/>
          <w:sz w:val="20"/>
          <w:szCs w:val="20"/>
        </w:rPr>
        <w:t>podsumowania ekspertyzy, zwierającego w szczególności</w:t>
      </w:r>
      <w:r w:rsidR="001235A4">
        <w:rPr>
          <w:rFonts w:ascii="Arial" w:hAnsi="Arial" w:cs="Arial"/>
          <w:sz w:val="20"/>
          <w:szCs w:val="20"/>
        </w:rPr>
        <w:t>: określenie presji najbardziej dominujących pod kątem zasięgu geograficznego oraz intensywności, trendów w zasięgu geograficznym presji i ich intensywności</w:t>
      </w:r>
      <w:r w:rsidR="00565610">
        <w:rPr>
          <w:rFonts w:ascii="Arial" w:hAnsi="Arial" w:cs="Arial"/>
          <w:sz w:val="20"/>
          <w:szCs w:val="20"/>
        </w:rPr>
        <w:t xml:space="preserve"> oraz</w:t>
      </w:r>
      <w:r w:rsidR="001235A4">
        <w:rPr>
          <w:rFonts w:ascii="Arial" w:hAnsi="Arial" w:cs="Arial"/>
          <w:sz w:val="20"/>
          <w:szCs w:val="20"/>
        </w:rPr>
        <w:t xml:space="preserve"> </w:t>
      </w:r>
      <w:r w:rsidR="00565610">
        <w:rPr>
          <w:rFonts w:ascii="Arial" w:hAnsi="Arial" w:cs="Arial"/>
          <w:sz w:val="20"/>
          <w:szCs w:val="20"/>
        </w:rPr>
        <w:t xml:space="preserve">zidentyfikowania kumulacji lub synergii presji na danym obszarze. Podsumowanie powinno również zawierać tzw. matrycę łączącą dane presje z ich źródłami (a więc sposobem użytkowania wód) oraz oddziaływaniem na elementy ekosystemu. Matryca powinna być poparta treścią, aby wykazać powiązania między źródłami, presjami i oddziaływaniami oraz ułatwić identyfikację źródeł powodujących najwięcej presji i </w:t>
      </w:r>
      <w:r w:rsidR="00E02785">
        <w:rPr>
          <w:rFonts w:ascii="Arial" w:hAnsi="Arial" w:cs="Arial"/>
          <w:sz w:val="20"/>
          <w:szCs w:val="20"/>
        </w:rPr>
        <w:t>elementów ekosystemu, których te presje dotyczą.</w:t>
      </w:r>
    </w:p>
    <w:p w14:paraId="3D481D51" w14:textId="77777777" w:rsidR="00E02785" w:rsidRDefault="00E02785" w:rsidP="00F36819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ETAP IV</w:t>
      </w:r>
    </w:p>
    <w:p w14:paraId="53E819F8" w14:textId="77777777" w:rsidR="00541328" w:rsidRDefault="00541328" w:rsidP="00F3681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przez Wykonawcę scalonej wersji ekspertyzy i przekazanie jej w formie elektronicznej (w formacie PDF oraz Word).</w:t>
      </w:r>
    </w:p>
    <w:p w14:paraId="04DC770D" w14:textId="77777777" w:rsidR="00EC6094" w:rsidRDefault="00EC6094" w:rsidP="00F3681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523AB6B" w14:textId="77777777" w:rsidR="00390275" w:rsidRDefault="00390275" w:rsidP="008218CE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7420F4" w14:textId="77777777" w:rsidR="00390275" w:rsidRDefault="00390275" w:rsidP="008218CE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6211EDD" w14:textId="77777777" w:rsidR="00390275" w:rsidRDefault="00390275" w:rsidP="008218CE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A61ACF" w14:textId="463FE598" w:rsidR="008218CE" w:rsidRPr="008218CE" w:rsidRDefault="008218CE" w:rsidP="008218CE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5. </w:t>
      </w:r>
      <w:r w:rsidRPr="008218CE">
        <w:rPr>
          <w:rFonts w:ascii="Arial" w:hAnsi="Arial" w:cs="Arial"/>
          <w:b/>
          <w:bCs/>
          <w:sz w:val="20"/>
          <w:szCs w:val="20"/>
          <w:u w:val="single"/>
        </w:rPr>
        <w:t>TERMIN REALZACJI</w:t>
      </w:r>
    </w:p>
    <w:p w14:paraId="22372984" w14:textId="23433A08" w:rsidR="00DB4D30" w:rsidRDefault="008218CE" w:rsidP="008218C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218CE">
        <w:rPr>
          <w:rFonts w:ascii="Arial" w:hAnsi="Arial" w:cs="Arial"/>
          <w:sz w:val="20"/>
          <w:szCs w:val="20"/>
        </w:rPr>
        <w:t xml:space="preserve">Planowany czas realizacji przedmiotu zamówienia </w:t>
      </w:r>
      <w:r w:rsidRPr="00854A76">
        <w:rPr>
          <w:rFonts w:ascii="Arial" w:hAnsi="Arial" w:cs="Arial"/>
          <w:sz w:val="20"/>
          <w:szCs w:val="20"/>
          <w:u w:val="single"/>
        </w:rPr>
        <w:t xml:space="preserve">wynosi </w:t>
      </w:r>
      <w:r w:rsidR="002018CB">
        <w:rPr>
          <w:rFonts w:ascii="Arial" w:hAnsi="Arial" w:cs="Arial"/>
          <w:sz w:val="20"/>
          <w:szCs w:val="20"/>
          <w:u w:val="single"/>
        </w:rPr>
        <w:t>8</w:t>
      </w:r>
      <w:bookmarkStart w:id="1" w:name="_GoBack"/>
      <w:bookmarkEnd w:id="1"/>
      <w:r w:rsidR="0090641F" w:rsidRPr="00854A76">
        <w:rPr>
          <w:rFonts w:ascii="Arial" w:hAnsi="Arial" w:cs="Arial"/>
          <w:sz w:val="20"/>
          <w:szCs w:val="20"/>
          <w:u w:val="single"/>
        </w:rPr>
        <w:t>0</w:t>
      </w:r>
      <w:r w:rsidRPr="00854A76">
        <w:rPr>
          <w:rFonts w:ascii="Arial" w:hAnsi="Arial" w:cs="Arial"/>
          <w:sz w:val="20"/>
          <w:szCs w:val="20"/>
          <w:u w:val="single"/>
        </w:rPr>
        <w:t xml:space="preserve"> dni od dnia podpisania umowy.</w:t>
      </w:r>
    </w:p>
    <w:p w14:paraId="503E7712" w14:textId="076ABD0B" w:rsidR="00FA45A5" w:rsidRDefault="00FA45A5" w:rsidP="008218C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626699A" w14:textId="1C57C949" w:rsidR="00FA45A5" w:rsidRPr="00FA45A5" w:rsidRDefault="00FA45A5" w:rsidP="00FA45A5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6. </w:t>
      </w:r>
      <w:r w:rsidRPr="00FA45A5">
        <w:rPr>
          <w:rFonts w:ascii="Arial" w:hAnsi="Arial" w:cs="Arial"/>
          <w:b/>
          <w:bCs/>
          <w:sz w:val="20"/>
          <w:szCs w:val="20"/>
          <w:u w:val="single"/>
        </w:rPr>
        <w:t>DODATKOWE UWARUNKOWANIA</w:t>
      </w:r>
    </w:p>
    <w:p w14:paraId="0AADFC76" w14:textId="2FB1F688" w:rsidR="00FA45A5" w:rsidRPr="00FA45A5" w:rsidRDefault="00FA45A5" w:rsidP="00FA45A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 w:rsidR="00854A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A45A5">
        <w:rPr>
          <w:rFonts w:ascii="Arial" w:hAnsi="Arial" w:cs="Arial"/>
          <w:sz w:val="20"/>
          <w:szCs w:val="20"/>
        </w:rPr>
        <w:t>Zamawiający udostępni Wykonawcy materiały będące w jego posiadaniu po podpisaniu umowy.</w:t>
      </w:r>
    </w:p>
    <w:p w14:paraId="4FBAE13B" w14:textId="594B9A25" w:rsidR="00FA45A5" w:rsidRPr="00FA45A5" w:rsidRDefault="00FA45A5" w:rsidP="00FA45A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</w:t>
      </w:r>
      <w:r w:rsidR="00854A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A45A5">
        <w:rPr>
          <w:rFonts w:ascii="Arial" w:hAnsi="Arial" w:cs="Arial"/>
          <w:sz w:val="20"/>
          <w:szCs w:val="20"/>
        </w:rPr>
        <w:t>Wykonawca zapewni we własnym zakresie stosown</w:t>
      </w:r>
      <w:r w:rsidR="00CC1870">
        <w:rPr>
          <w:rFonts w:ascii="Arial" w:hAnsi="Arial" w:cs="Arial"/>
          <w:sz w:val="20"/>
          <w:szCs w:val="20"/>
        </w:rPr>
        <w:t>ą</w:t>
      </w:r>
      <w:r w:rsidRPr="00FA45A5">
        <w:rPr>
          <w:rFonts w:ascii="Arial" w:hAnsi="Arial" w:cs="Arial"/>
          <w:sz w:val="20"/>
          <w:szCs w:val="20"/>
        </w:rPr>
        <w:t xml:space="preserve"> ochronę udostępnionych materiałów przed dostępem do nich przez osoby trzecie.</w:t>
      </w:r>
    </w:p>
    <w:p w14:paraId="4F5F6E46" w14:textId="44655602" w:rsidR="00FA45A5" w:rsidRPr="00FA45A5" w:rsidRDefault="00FA45A5" w:rsidP="00FA45A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</w:t>
      </w:r>
      <w:r w:rsidR="00854A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A45A5">
        <w:rPr>
          <w:rFonts w:ascii="Arial" w:hAnsi="Arial" w:cs="Arial"/>
          <w:sz w:val="20"/>
          <w:szCs w:val="20"/>
        </w:rPr>
        <w:t>W trakcie prowadzenia wszystkich prac związanych z Zamówieniem, Wykonawca jest zobowiązany do ścisłej współpracy z Zamawiającym, tak by zamawiany produkt spełniał wymagania Zamawiającego pod względem funkcjonalnym. W tym celu Zamawiający wyznaczy osobę lub zespół osób odpowiedzialnych za kontakty z Wykonawcą oraz za uzgadnianie wszelkich prac realizowanych w ramach tego Zamówienia.</w:t>
      </w:r>
    </w:p>
    <w:p w14:paraId="1B16451B" w14:textId="7EA15906" w:rsidR="00FA45A5" w:rsidRPr="00FA45A5" w:rsidRDefault="00FA45A5" w:rsidP="00FA45A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</w:t>
      </w:r>
      <w:r w:rsidR="00854A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A45A5">
        <w:rPr>
          <w:rFonts w:ascii="Arial" w:hAnsi="Arial" w:cs="Arial"/>
          <w:sz w:val="20"/>
          <w:szCs w:val="20"/>
        </w:rPr>
        <w:t>Przedmiot zamówienia w wersji elektronicznej musi być wykonany tak, aby umożliwiał Zamawiającemu jego zmiany za pomocą oprogramowania</w:t>
      </w:r>
      <w:r w:rsidR="006D63C2">
        <w:rPr>
          <w:rFonts w:ascii="Arial" w:hAnsi="Arial" w:cs="Arial"/>
          <w:sz w:val="20"/>
          <w:szCs w:val="20"/>
        </w:rPr>
        <w:t xml:space="preserve"> </w:t>
      </w:r>
      <w:r w:rsidR="006D63C2" w:rsidRPr="00390275">
        <w:rPr>
          <w:rFonts w:ascii="Arial" w:hAnsi="Arial" w:cs="Arial"/>
          <w:sz w:val="20"/>
          <w:szCs w:val="20"/>
        </w:rPr>
        <w:t>(Windows w formacie Word</w:t>
      </w:r>
      <w:r w:rsidRPr="00390275">
        <w:rPr>
          <w:rFonts w:ascii="Arial" w:hAnsi="Arial" w:cs="Arial"/>
          <w:sz w:val="20"/>
          <w:szCs w:val="20"/>
        </w:rPr>
        <w:t>,</w:t>
      </w:r>
      <w:r w:rsidR="006D63C2" w:rsidRPr="00390275">
        <w:rPr>
          <w:rFonts w:ascii="Arial" w:hAnsi="Arial" w:cs="Arial"/>
          <w:sz w:val="20"/>
          <w:szCs w:val="20"/>
        </w:rPr>
        <w:t xml:space="preserve"> pakiety MS Office i Adobe)</w:t>
      </w:r>
      <w:r w:rsidR="006D63C2">
        <w:rPr>
          <w:rFonts w:ascii="Arial" w:hAnsi="Arial" w:cs="Arial"/>
          <w:sz w:val="20"/>
          <w:szCs w:val="20"/>
        </w:rPr>
        <w:t xml:space="preserve"> </w:t>
      </w:r>
      <w:r w:rsidRPr="00FA45A5">
        <w:rPr>
          <w:rFonts w:ascii="Arial" w:hAnsi="Arial" w:cs="Arial"/>
          <w:sz w:val="20"/>
          <w:szCs w:val="20"/>
        </w:rPr>
        <w:t xml:space="preserve"> które Zamawiający posiada.</w:t>
      </w:r>
    </w:p>
    <w:p w14:paraId="43D91F36" w14:textId="77777777" w:rsidR="00824492" w:rsidRDefault="00824492" w:rsidP="008218C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7416B3A" w14:textId="3E41AA7F" w:rsidR="00D566DD" w:rsidRPr="00D566DD" w:rsidRDefault="00D566DD" w:rsidP="00D566DD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7. </w:t>
      </w:r>
      <w:r w:rsidRPr="00D566DD">
        <w:rPr>
          <w:rFonts w:ascii="Arial" w:hAnsi="Arial" w:cs="Arial"/>
          <w:b/>
          <w:bCs/>
          <w:sz w:val="20"/>
          <w:szCs w:val="20"/>
          <w:u w:val="single"/>
        </w:rPr>
        <w:t>MONITOROWANIE POSTĘPÓW REALIZACJI ZAMÓWIENIA</w:t>
      </w:r>
    </w:p>
    <w:p w14:paraId="13BB5083" w14:textId="5E6A4B82" w:rsidR="00D566DD" w:rsidRPr="00D566DD" w:rsidRDefault="00D566DD" w:rsidP="00D566D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</w:t>
      </w:r>
      <w:r w:rsidR="00854A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566DD">
        <w:rPr>
          <w:rFonts w:ascii="Arial" w:hAnsi="Arial" w:cs="Arial"/>
          <w:sz w:val="20"/>
          <w:szCs w:val="20"/>
        </w:rPr>
        <w:t>Postęp realizacji zamówienia będzie monitorowany przez Zamawiającego począwszy od podpisania umowy. Wykonawca na prośbę Zamawiającego przedstawiał będzie informacje o</w:t>
      </w:r>
      <w:r w:rsidR="00854A76">
        <w:rPr>
          <w:rFonts w:ascii="Arial" w:hAnsi="Arial" w:cs="Arial"/>
          <w:sz w:val="20"/>
          <w:szCs w:val="20"/>
        </w:rPr>
        <w:t> </w:t>
      </w:r>
      <w:r w:rsidRPr="00D566DD">
        <w:rPr>
          <w:rFonts w:ascii="Arial" w:hAnsi="Arial" w:cs="Arial"/>
          <w:sz w:val="20"/>
          <w:szCs w:val="20"/>
        </w:rPr>
        <w:t xml:space="preserve">prowadzonych pracach zmierzających do terminowego i kompleksowego zrealizowania całości zamówienia. </w:t>
      </w:r>
    </w:p>
    <w:p w14:paraId="140C6D29" w14:textId="62AF716A" w:rsidR="00D566DD" w:rsidRPr="00D566DD" w:rsidRDefault="00D566DD" w:rsidP="00D566D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</w:t>
      </w:r>
      <w:r w:rsidR="00854A76">
        <w:rPr>
          <w:rFonts w:ascii="Arial" w:hAnsi="Arial" w:cs="Arial"/>
          <w:sz w:val="20"/>
          <w:szCs w:val="20"/>
        </w:rPr>
        <w:t xml:space="preserve">. </w:t>
      </w:r>
      <w:r w:rsidRPr="00D566DD">
        <w:rPr>
          <w:rFonts w:ascii="Arial" w:hAnsi="Arial" w:cs="Arial"/>
          <w:sz w:val="20"/>
          <w:szCs w:val="20"/>
        </w:rPr>
        <w:t>Na każdym etapie pracy, na wniosek Zamawiającego Wykonawca jest zobowiązany udostępnić do wglądu każdy z elementów pracy, celem oceny jakości i stopnia zaawansowania prac.</w:t>
      </w:r>
    </w:p>
    <w:p w14:paraId="3BC480E2" w14:textId="530F1889" w:rsidR="00D566DD" w:rsidRPr="00D566DD" w:rsidRDefault="00D566DD" w:rsidP="00D566D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</w:t>
      </w:r>
      <w:r w:rsidR="00854A76">
        <w:rPr>
          <w:rFonts w:ascii="Arial" w:hAnsi="Arial" w:cs="Arial"/>
          <w:sz w:val="20"/>
          <w:szCs w:val="20"/>
        </w:rPr>
        <w:t xml:space="preserve">. </w:t>
      </w:r>
      <w:r w:rsidRPr="00D566DD">
        <w:rPr>
          <w:rFonts w:ascii="Arial" w:hAnsi="Arial" w:cs="Arial"/>
          <w:sz w:val="20"/>
          <w:szCs w:val="20"/>
        </w:rPr>
        <w:t xml:space="preserve">W przypadku stwierdzenia opóźnień </w:t>
      </w:r>
      <w:r w:rsidR="008A1CEC">
        <w:rPr>
          <w:rFonts w:ascii="Arial" w:hAnsi="Arial" w:cs="Arial"/>
          <w:sz w:val="20"/>
          <w:szCs w:val="20"/>
        </w:rPr>
        <w:t>w stosunku do terminów wskazanych przez Wykonawcę w</w:t>
      </w:r>
      <w:r w:rsidR="00854A76">
        <w:rPr>
          <w:rFonts w:ascii="Arial" w:hAnsi="Arial" w:cs="Arial"/>
          <w:sz w:val="20"/>
          <w:szCs w:val="20"/>
        </w:rPr>
        <w:t> </w:t>
      </w:r>
      <w:r w:rsidR="008A1CEC">
        <w:rPr>
          <w:rFonts w:ascii="Arial" w:hAnsi="Arial" w:cs="Arial"/>
          <w:sz w:val="20"/>
          <w:szCs w:val="20"/>
        </w:rPr>
        <w:t xml:space="preserve">jego ofercie </w:t>
      </w:r>
      <w:r w:rsidRPr="00D566DD">
        <w:rPr>
          <w:rFonts w:ascii="Arial" w:hAnsi="Arial" w:cs="Arial"/>
          <w:sz w:val="20"/>
          <w:szCs w:val="20"/>
        </w:rPr>
        <w:t>w realizacji etapu/etapów,</w:t>
      </w:r>
      <w:r w:rsidR="00F82D1D">
        <w:rPr>
          <w:rFonts w:ascii="Arial" w:hAnsi="Arial" w:cs="Arial"/>
          <w:sz w:val="20"/>
          <w:szCs w:val="20"/>
        </w:rPr>
        <w:t xml:space="preserve"> </w:t>
      </w:r>
      <w:r w:rsidRPr="00D566DD">
        <w:rPr>
          <w:rFonts w:ascii="Arial" w:hAnsi="Arial" w:cs="Arial"/>
          <w:sz w:val="20"/>
          <w:szCs w:val="20"/>
        </w:rPr>
        <w:t xml:space="preserve">mogących mieć wpływ na terminowe opracowanie całości opracowania, Wykonawca zobowiązany będzie do zintensyfikowania prowadzonych prac, a także przekazania do akceptacji Zamawiającego w terminie 2 dni od momentu stwierdzenia opóźnienia planu zniwelowania opóźnienia. </w:t>
      </w:r>
    </w:p>
    <w:p w14:paraId="7C912069" w14:textId="09A20CE1" w:rsidR="00D566DD" w:rsidRPr="00D566DD" w:rsidRDefault="00D566DD" w:rsidP="00D566D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</w:t>
      </w:r>
      <w:r w:rsidR="00854A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Pr="00D566DD">
        <w:rPr>
          <w:rFonts w:ascii="Arial" w:hAnsi="Arial" w:cs="Arial"/>
          <w:sz w:val="20"/>
          <w:szCs w:val="20"/>
        </w:rPr>
        <w:t>Wykonawca zobowiązany jest do współpracy z Zamawiającym w zakresie merytorycznym podczas całego okresu trwania umowy. Wykonawca przez cały okres realizacji pracy ma obowiązek uwzględniania uwag Zamawiającego do wszystkich elementów pracy.</w:t>
      </w:r>
    </w:p>
    <w:p w14:paraId="5A45982B" w14:textId="052D235A" w:rsidR="00D566DD" w:rsidRDefault="00D566DD" w:rsidP="00D566D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</w:t>
      </w:r>
      <w:r w:rsidR="00854A76">
        <w:rPr>
          <w:rFonts w:ascii="Arial" w:hAnsi="Arial" w:cs="Arial"/>
          <w:sz w:val="20"/>
          <w:szCs w:val="20"/>
        </w:rPr>
        <w:t xml:space="preserve">. </w:t>
      </w:r>
      <w:r w:rsidRPr="00D566DD">
        <w:rPr>
          <w:rFonts w:ascii="Arial" w:hAnsi="Arial" w:cs="Arial"/>
          <w:sz w:val="20"/>
          <w:szCs w:val="20"/>
        </w:rPr>
        <w:t>Wykonawca zobowiązany jest do przekazania autorskich praw majątkowych do wszystkich utworów powstałych w związku z realizacją zamówienia, jak i ich projektów, umożliwiających ich dowolne wykorzystanie przez Zamawiającego, w szczególności odpłatne i nieodpłatne przekazywanie czy użyczanie wyników badań przez inne podmioty, a także do przekazania praw zależnych do wszystkich utworów powstałych w związku z realizacją zamówienia.</w:t>
      </w:r>
    </w:p>
    <w:p w14:paraId="5ED2F82B" w14:textId="77777777" w:rsidR="00A11BE4" w:rsidRDefault="00A11BE4" w:rsidP="00A11BE4">
      <w:pPr>
        <w:spacing w:before="120" w:after="120" w:line="240" w:lineRule="auto"/>
        <w:jc w:val="both"/>
        <w:rPr>
          <w:b/>
        </w:rPr>
      </w:pPr>
    </w:p>
    <w:p w14:paraId="60FFB22E" w14:textId="77777777" w:rsidR="00A11BE4" w:rsidRPr="00C27BB8" w:rsidRDefault="00A11BE4" w:rsidP="00D566DD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A11BE4" w:rsidRPr="00C27B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1BF9F" w14:textId="77777777" w:rsidR="002B7A03" w:rsidRDefault="002B7A03" w:rsidP="00E234B1">
      <w:pPr>
        <w:spacing w:after="0" w:line="240" w:lineRule="auto"/>
      </w:pPr>
      <w:r>
        <w:separator/>
      </w:r>
    </w:p>
  </w:endnote>
  <w:endnote w:type="continuationSeparator" w:id="0">
    <w:p w14:paraId="6936E560" w14:textId="77777777" w:rsidR="002B7A03" w:rsidRDefault="002B7A03" w:rsidP="00E2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C5C7" w14:textId="77777777" w:rsidR="002B7A03" w:rsidRDefault="002B7A03" w:rsidP="00E234B1">
      <w:pPr>
        <w:spacing w:after="0" w:line="240" w:lineRule="auto"/>
      </w:pPr>
      <w:r>
        <w:separator/>
      </w:r>
    </w:p>
  </w:footnote>
  <w:footnote w:type="continuationSeparator" w:id="0">
    <w:p w14:paraId="7C34E334" w14:textId="77777777" w:rsidR="002B7A03" w:rsidRDefault="002B7A03" w:rsidP="00E2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0CC4" w14:textId="77777777" w:rsidR="00E234B1" w:rsidRPr="009B42A7" w:rsidRDefault="00E234B1" w:rsidP="00E234B1">
    <w:pPr>
      <w:spacing w:line="240" w:lineRule="auto"/>
      <w:ind w:left="6237"/>
      <w:rPr>
        <w:rFonts w:ascii="Arial" w:eastAsia="Times New Roman" w:hAnsi="Arial"/>
        <w:b/>
        <w:bCs/>
        <w:sz w:val="20"/>
        <w:szCs w:val="20"/>
        <w:lang w:eastAsia="pl-PL"/>
      </w:rPr>
    </w:pPr>
    <w:r w:rsidRPr="009B42A7">
      <w:rPr>
        <w:rFonts w:ascii="Arial" w:eastAsia="Times New Roman" w:hAnsi="Arial"/>
        <w:b/>
        <w:bCs/>
        <w:sz w:val="20"/>
        <w:szCs w:val="20"/>
        <w:lang w:eastAsia="pl-PL"/>
      </w:rPr>
      <w:t xml:space="preserve">Ministerstwo Infrastruktury </w:t>
    </w:r>
  </w:p>
  <w:p w14:paraId="38678C93" w14:textId="4A0B7BC3" w:rsidR="00E234B1" w:rsidRPr="009B42A7" w:rsidRDefault="00E234B1" w:rsidP="00E234B1">
    <w:pPr>
      <w:tabs>
        <w:tab w:val="right" w:pos="9072"/>
      </w:tabs>
      <w:spacing w:after="0" w:line="240" w:lineRule="auto"/>
      <w:ind w:left="6237"/>
      <w:rPr>
        <w:rFonts w:ascii="Arial" w:eastAsia="Times New Roman" w:hAnsi="Arial"/>
        <w:b/>
        <w:bCs/>
        <w:sz w:val="20"/>
        <w:szCs w:val="20"/>
        <w:lang w:eastAsia="pl-PL"/>
      </w:rPr>
    </w:pPr>
    <w:r w:rsidRPr="009B42A7">
      <w:rPr>
        <w:rFonts w:ascii="Arial" w:eastAsia="Times New Roman" w:hAnsi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/>
        <w:b/>
        <w:bCs/>
        <w:sz w:val="20"/>
        <w:szCs w:val="20"/>
        <w:lang w:eastAsia="pl-PL"/>
      </w:rPr>
      <w:t>1 do ogłoszenia w sprawie rozeznania rynku</w:t>
    </w:r>
    <w:r w:rsidRPr="009B42A7">
      <w:rPr>
        <w:rFonts w:ascii="Arial" w:eastAsia="Times New Roman" w:hAnsi="Arial"/>
        <w:b/>
        <w:bCs/>
        <w:sz w:val="20"/>
        <w:szCs w:val="20"/>
        <w:lang w:eastAsia="pl-PL"/>
      </w:rPr>
      <w:t xml:space="preserve"> </w:t>
    </w:r>
  </w:p>
  <w:p w14:paraId="7788C747" w14:textId="77777777" w:rsidR="00E234B1" w:rsidRPr="00C844D6" w:rsidRDefault="00E234B1" w:rsidP="00E234B1">
    <w:pPr>
      <w:tabs>
        <w:tab w:val="right" w:pos="9072"/>
      </w:tabs>
      <w:spacing w:after="0" w:line="240" w:lineRule="auto"/>
      <w:ind w:left="6237"/>
      <w:rPr>
        <w:rFonts w:ascii="Arial" w:hAnsi="Arial" w:cs="Arial"/>
        <w:b/>
        <w:sz w:val="12"/>
        <w:szCs w:val="12"/>
        <w:lang w:val="de-DE"/>
      </w:rPr>
    </w:pPr>
    <w:r w:rsidRPr="00C844D6">
      <w:rPr>
        <w:rFonts w:ascii="Arial" w:eastAsia="Times New Roman" w:hAnsi="Arial"/>
        <w:b/>
        <w:bCs/>
        <w:sz w:val="12"/>
        <w:szCs w:val="12"/>
        <w:lang w:eastAsia="pl-PL"/>
      </w:rPr>
      <w:t xml:space="preserve">na wykonanie </w:t>
    </w:r>
    <w:r w:rsidRPr="00C844D6">
      <w:rPr>
        <w:rFonts w:ascii="Arial" w:eastAsia="Times New Roman" w:hAnsi="Arial" w:cs="Arial"/>
        <w:b/>
        <w:bCs/>
        <w:sz w:val="12"/>
        <w:szCs w:val="12"/>
      </w:rPr>
      <w:t>opracowania pn. „</w:t>
    </w:r>
    <w:proofErr w:type="spellStart"/>
    <w:r w:rsidRPr="00C844D6">
      <w:rPr>
        <w:rFonts w:ascii="Arial" w:hAnsi="Arial" w:cs="Arial"/>
        <w:b/>
        <w:sz w:val="12"/>
        <w:szCs w:val="12"/>
        <w:lang w:val="de-DE"/>
      </w:rPr>
      <w:t>Zestawienie</w:t>
    </w:r>
    <w:proofErr w:type="spellEnd"/>
  </w:p>
  <w:p w14:paraId="5551F3DD" w14:textId="77777777" w:rsidR="00E234B1" w:rsidRPr="00C844D6" w:rsidRDefault="00E234B1" w:rsidP="00E234B1">
    <w:pPr>
      <w:tabs>
        <w:tab w:val="right" w:pos="9072"/>
      </w:tabs>
      <w:spacing w:after="0" w:line="240" w:lineRule="auto"/>
      <w:ind w:left="6237"/>
      <w:rPr>
        <w:rFonts w:ascii="Arial" w:hAnsi="Arial" w:cs="Arial"/>
        <w:b/>
        <w:sz w:val="12"/>
        <w:szCs w:val="12"/>
        <w:shd w:val="clear" w:color="auto" w:fill="FFFFFF"/>
      </w:rPr>
    </w:pPr>
    <w:r w:rsidRPr="00C844D6">
      <w:rPr>
        <w:rFonts w:ascii="Arial" w:hAnsi="Arial" w:cs="Arial"/>
        <w:b/>
        <w:sz w:val="12"/>
        <w:szCs w:val="12"/>
        <w:shd w:val="clear" w:color="auto" w:fill="FFFFFF"/>
      </w:rPr>
      <w:t xml:space="preserve">dominujących presji antropogenicznych </w:t>
    </w:r>
  </w:p>
  <w:p w14:paraId="440555E7" w14:textId="77777777" w:rsidR="00E234B1" w:rsidRPr="00C844D6" w:rsidRDefault="00E234B1" w:rsidP="00E234B1">
    <w:pPr>
      <w:tabs>
        <w:tab w:val="right" w:pos="9072"/>
      </w:tabs>
      <w:spacing w:after="0" w:line="240" w:lineRule="auto"/>
      <w:ind w:left="6237"/>
      <w:rPr>
        <w:rFonts w:ascii="Arial" w:hAnsi="Arial" w:cs="Arial"/>
        <w:b/>
        <w:sz w:val="12"/>
        <w:szCs w:val="12"/>
      </w:rPr>
    </w:pPr>
    <w:r w:rsidRPr="00C844D6">
      <w:rPr>
        <w:rFonts w:ascii="Arial" w:hAnsi="Arial" w:cs="Arial"/>
        <w:b/>
        <w:sz w:val="12"/>
        <w:szCs w:val="12"/>
        <w:shd w:val="clear" w:color="auto" w:fill="FFFFFF"/>
      </w:rPr>
      <w:t>pochodzenia morskiego na wody morskie”</w:t>
    </w:r>
  </w:p>
  <w:p w14:paraId="3FD786F8" w14:textId="77777777" w:rsidR="00E234B1" w:rsidRDefault="00E23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EA2"/>
    <w:multiLevelType w:val="multilevel"/>
    <w:tmpl w:val="8EA4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87473"/>
    <w:multiLevelType w:val="hybridMultilevel"/>
    <w:tmpl w:val="4F5CF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02A0"/>
    <w:multiLevelType w:val="hybridMultilevel"/>
    <w:tmpl w:val="9CB41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500C"/>
    <w:multiLevelType w:val="hybridMultilevel"/>
    <w:tmpl w:val="08029F32"/>
    <w:lvl w:ilvl="0" w:tplc="8D90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4D38"/>
    <w:multiLevelType w:val="hybridMultilevel"/>
    <w:tmpl w:val="6E72A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C031C"/>
    <w:multiLevelType w:val="hybridMultilevel"/>
    <w:tmpl w:val="D1CE4C12"/>
    <w:lvl w:ilvl="0" w:tplc="E5F80F34">
      <w:start w:val="1"/>
      <w:numFmt w:val="bullet"/>
      <w:lvlText w:val=""/>
      <w:lvlJc w:val="left"/>
      <w:pPr>
        <w:ind w:left="720" w:hanging="360"/>
      </w:pPr>
      <w:rPr>
        <w:rFonts w:ascii="Symbol" w:hAnsi="Symbol" w:cs="Bernard MT Condensed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83E1C"/>
    <w:multiLevelType w:val="hybridMultilevel"/>
    <w:tmpl w:val="0E22A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2456C"/>
    <w:multiLevelType w:val="hybridMultilevel"/>
    <w:tmpl w:val="D9760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76F32"/>
    <w:multiLevelType w:val="hybridMultilevel"/>
    <w:tmpl w:val="5AF4C676"/>
    <w:lvl w:ilvl="0" w:tplc="91D03E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D330AE"/>
    <w:multiLevelType w:val="hybridMultilevel"/>
    <w:tmpl w:val="84E83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E6212"/>
    <w:multiLevelType w:val="hybridMultilevel"/>
    <w:tmpl w:val="4526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4FE1"/>
    <w:multiLevelType w:val="hybridMultilevel"/>
    <w:tmpl w:val="68B4309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81E6F03"/>
    <w:multiLevelType w:val="hybridMultilevel"/>
    <w:tmpl w:val="EABA8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192F80"/>
    <w:multiLevelType w:val="hybridMultilevel"/>
    <w:tmpl w:val="98DE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B000D"/>
    <w:multiLevelType w:val="hybridMultilevel"/>
    <w:tmpl w:val="FE663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1336D"/>
    <w:multiLevelType w:val="hybridMultilevel"/>
    <w:tmpl w:val="17DA8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2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FB"/>
    <w:rsid w:val="00031F38"/>
    <w:rsid w:val="000364E3"/>
    <w:rsid w:val="00070419"/>
    <w:rsid w:val="000747F7"/>
    <w:rsid w:val="000D2DA4"/>
    <w:rsid w:val="0010602C"/>
    <w:rsid w:val="001235A4"/>
    <w:rsid w:val="001555F6"/>
    <w:rsid w:val="00157AC5"/>
    <w:rsid w:val="00157CB3"/>
    <w:rsid w:val="00162954"/>
    <w:rsid w:val="001831E3"/>
    <w:rsid w:val="001907DF"/>
    <w:rsid w:val="00190E12"/>
    <w:rsid w:val="001B149C"/>
    <w:rsid w:val="001B2A03"/>
    <w:rsid w:val="001D1069"/>
    <w:rsid w:val="002018CB"/>
    <w:rsid w:val="00215906"/>
    <w:rsid w:val="002335E9"/>
    <w:rsid w:val="00274A29"/>
    <w:rsid w:val="00286EEF"/>
    <w:rsid w:val="002A0675"/>
    <w:rsid w:val="002B7A03"/>
    <w:rsid w:val="002D575D"/>
    <w:rsid w:val="0031566D"/>
    <w:rsid w:val="003321A7"/>
    <w:rsid w:val="00343DFD"/>
    <w:rsid w:val="00347FBA"/>
    <w:rsid w:val="00360650"/>
    <w:rsid w:val="00380ED7"/>
    <w:rsid w:val="00390275"/>
    <w:rsid w:val="00434068"/>
    <w:rsid w:val="00442268"/>
    <w:rsid w:val="00443958"/>
    <w:rsid w:val="00444278"/>
    <w:rsid w:val="00453575"/>
    <w:rsid w:val="0045734A"/>
    <w:rsid w:val="004B539E"/>
    <w:rsid w:val="004D5499"/>
    <w:rsid w:val="004F6C16"/>
    <w:rsid w:val="005076D4"/>
    <w:rsid w:val="00541328"/>
    <w:rsid w:val="00565610"/>
    <w:rsid w:val="005C1B01"/>
    <w:rsid w:val="005D0438"/>
    <w:rsid w:val="005F1606"/>
    <w:rsid w:val="005F5991"/>
    <w:rsid w:val="00604758"/>
    <w:rsid w:val="00611694"/>
    <w:rsid w:val="0061610F"/>
    <w:rsid w:val="00620EEC"/>
    <w:rsid w:val="0062548A"/>
    <w:rsid w:val="006354AC"/>
    <w:rsid w:val="00674D03"/>
    <w:rsid w:val="006A4049"/>
    <w:rsid w:val="006A48E8"/>
    <w:rsid w:val="006B5C3F"/>
    <w:rsid w:val="006D63C2"/>
    <w:rsid w:val="006E56B2"/>
    <w:rsid w:val="006F0FD8"/>
    <w:rsid w:val="006F602A"/>
    <w:rsid w:val="006F7EEF"/>
    <w:rsid w:val="00726E6C"/>
    <w:rsid w:val="00732E49"/>
    <w:rsid w:val="00761E71"/>
    <w:rsid w:val="0079209D"/>
    <w:rsid w:val="00793C38"/>
    <w:rsid w:val="007A208D"/>
    <w:rsid w:val="007B71E1"/>
    <w:rsid w:val="008218CE"/>
    <w:rsid w:val="00824492"/>
    <w:rsid w:val="00834752"/>
    <w:rsid w:val="00852645"/>
    <w:rsid w:val="00854A76"/>
    <w:rsid w:val="00865B69"/>
    <w:rsid w:val="0089369C"/>
    <w:rsid w:val="008964F1"/>
    <w:rsid w:val="008A1CEC"/>
    <w:rsid w:val="008B2DAC"/>
    <w:rsid w:val="008B67BE"/>
    <w:rsid w:val="008C3AEC"/>
    <w:rsid w:val="008F4103"/>
    <w:rsid w:val="0090641F"/>
    <w:rsid w:val="00915580"/>
    <w:rsid w:val="00944A77"/>
    <w:rsid w:val="00980423"/>
    <w:rsid w:val="009812E6"/>
    <w:rsid w:val="009D40E7"/>
    <w:rsid w:val="009E6FDA"/>
    <w:rsid w:val="00A008A9"/>
    <w:rsid w:val="00A11BE4"/>
    <w:rsid w:val="00A21D40"/>
    <w:rsid w:val="00A26C03"/>
    <w:rsid w:val="00A32F3C"/>
    <w:rsid w:val="00A33417"/>
    <w:rsid w:val="00A5083C"/>
    <w:rsid w:val="00A703E2"/>
    <w:rsid w:val="00AD499B"/>
    <w:rsid w:val="00B07B31"/>
    <w:rsid w:val="00B109CE"/>
    <w:rsid w:val="00B21CE8"/>
    <w:rsid w:val="00B2349B"/>
    <w:rsid w:val="00B35840"/>
    <w:rsid w:val="00B460FC"/>
    <w:rsid w:val="00B52245"/>
    <w:rsid w:val="00B563AF"/>
    <w:rsid w:val="00B66429"/>
    <w:rsid w:val="00B836A5"/>
    <w:rsid w:val="00B9468C"/>
    <w:rsid w:val="00BA5D54"/>
    <w:rsid w:val="00BA6AFB"/>
    <w:rsid w:val="00BB7D46"/>
    <w:rsid w:val="00BC1819"/>
    <w:rsid w:val="00BC30E3"/>
    <w:rsid w:val="00BC5D84"/>
    <w:rsid w:val="00BD2F76"/>
    <w:rsid w:val="00BE6230"/>
    <w:rsid w:val="00BF696D"/>
    <w:rsid w:val="00BF73A9"/>
    <w:rsid w:val="00C00906"/>
    <w:rsid w:val="00C065A8"/>
    <w:rsid w:val="00C14DA4"/>
    <w:rsid w:val="00C27BB8"/>
    <w:rsid w:val="00C30877"/>
    <w:rsid w:val="00C44A1F"/>
    <w:rsid w:val="00C96873"/>
    <w:rsid w:val="00CB3F8B"/>
    <w:rsid w:val="00CC1870"/>
    <w:rsid w:val="00CD5CA4"/>
    <w:rsid w:val="00CE13D5"/>
    <w:rsid w:val="00D320AA"/>
    <w:rsid w:val="00D32CCC"/>
    <w:rsid w:val="00D34C43"/>
    <w:rsid w:val="00D46C96"/>
    <w:rsid w:val="00D54C70"/>
    <w:rsid w:val="00D566DD"/>
    <w:rsid w:val="00D93929"/>
    <w:rsid w:val="00D9702B"/>
    <w:rsid w:val="00DB23DD"/>
    <w:rsid w:val="00DB4D30"/>
    <w:rsid w:val="00E000CB"/>
    <w:rsid w:val="00E02785"/>
    <w:rsid w:val="00E070FF"/>
    <w:rsid w:val="00E234B1"/>
    <w:rsid w:val="00E62D72"/>
    <w:rsid w:val="00EA6330"/>
    <w:rsid w:val="00EC6094"/>
    <w:rsid w:val="00EC74C7"/>
    <w:rsid w:val="00ED3C0D"/>
    <w:rsid w:val="00EE09DA"/>
    <w:rsid w:val="00EF39B1"/>
    <w:rsid w:val="00EF69FB"/>
    <w:rsid w:val="00F05A79"/>
    <w:rsid w:val="00F1106E"/>
    <w:rsid w:val="00F36819"/>
    <w:rsid w:val="00F44336"/>
    <w:rsid w:val="00F56193"/>
    <w:rsid w:val="00F663B4"/>
    <w:rsid w:val="00F82D1D"/>
    <w:rsid w:val="00F85FA9"/>
    <w:rsid w:val="00FA0038"/>
    <w:rsid w:val="00FA45A5"/>
    <w:rsid w:val="00FB0EDC"/>
    <w:rsid w:val="00FB7119"/>
    <w:rsid w:val="00FC25F9"/>
    <w:rsid w:val="00FC48F5"/>
    <w:rsid w:val="00FF0C68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3286"/>
  <w15:chartTrackingRefBased/>
  <w15:docId w15:val="{8A278789-D4F8-4E68-9082-0FE5B346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6A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36A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36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0906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434068"/>
  </w:style>
  <w:style w:type="paragraph" w:customStyle="1" w:styleId="Default">
    <w:name w:val="Default"/>
    <w:rsid w:val="00A11BE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A11BE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8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2D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D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D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D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D7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B1"/>
  </w:style>
  <w:style w:type="paragraph" w:styleId="Stopka">
    <w:name w:val="footer"/>
    <w:basedOn w:val="Normalny"/>
    <w:link w:val="StopkaZnak"/>
    <w:uiPriority w:val="99"/>
    <w:unhideWhenUsed/>
    <w:rsid w:val="00E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os.gov.pl/pl/stan-srodowiska/monitoring-wo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dsm.gios.gov.pl/index.php/pl/ocena/2011-20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dr.eionet.europa.eu/help/ms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dsm.gios.gov.pl/index.php/pl/poprzednie-oceny/2005-20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2406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Smentek Rafał</dc:creator>
  <cp:keywords/>
  <dc:description/>
  <cp:lastModifiedBy>Dłutek-Malinowska Dominika</cp:lastModifiedBy>
  <cp:revision>2</cp:revision>
  <dcterms:created xsi:type="dcterms:W3CDTF">2022-03-15T12:27:00Z</dcterms:created>
  <dcterms:modified xsi:type="dcterms:W3CDTF">2022-03-15T12:27:00Z</dcterms:modified>
</cp:coreProperties>
</file>