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37AE" w14:textId="0DDA308D" w:rsidR="00D843A2" w:rsidRDefault="00D843A2" w:rsidP="00EE68CD">
      <w:pPr>
        <w:spacing w:line="360" w:lineRule="auto"/>
        <w:jc w:val="center"/>
        <w:rPr>
          <w:rFonts w:ascii="Lato" w:hAnsi="Lato" w:cs="Times New Roman"/>
          <w:b/>
          <w:bCs/>
        </w:rPr>
      </w:pPr>
      <w:bookmarkStart w:id="0" w:name="_Hlk127529204"/>
      <w:r>
        <w:rPr>
          <w:rFonts w:ascii="Lato" w:hAnsi="Lato" w:cs="Times New Roman"/>
          <w:b/>
          <w:bCs/>
          <w:noProof/>
        </w:rPr>
        <w:drawing>
          <wp:inline distT="0" distB="0" distL="0" distR="0" wp14:anchorId="7452A2AC" wp14:editId="671438F6">
            <wp:extent cx="5669915" cy="694690"/>
            <wp:effectExtent l="0" t="0" r="6985" b="0"/>
            <wp:docPr id="12518984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67D58A" w14:textId="77777777" w:rsidR="00D843A2" w:rsidRDefault="00D843A2" w:rsidP="00EE68CD">
      <w:pPr>
        <w:spacing w:line="360" w:lineRule="auto"/>
        <w:jc w:val="center"/>
        <w:rPr>
          <w:rFonts w:ascii="Lato" w:hAnsi="Lato" w:cs="Times New Roman"/>
          <w:b/>
          <w:bCs/>
        </w:rPr>
      </w:pPr>
    </w:p>
    <w:p w14:paraId="3F1C3CF7" w14:textId="77777777" w:rsidR="00D843A2" w:rsidRDefault="00D843A2" w:rsidP="00EE68CD">
      <w:pPr>
        <w:spacing w:line="360" w:lineRule="auto"/>
        <w:jc w:val="center"/>
        <w:rPr>
          <w:rFonts w:ascii="Lato" w:hAnsi="Lato" w:cs="Times New Roman"/>
          <w:b/>
          <w:bCs/>
        </w:rPr>
      </w:pPr>
    </w:p>
    <w:p w14:paraId="3E19CE00" w14:textId="77777777" w:rsidR="00D843A2" w:rsidRPr="008C6C30" w:rsidRDefault="00D843A2" w:rsidP="00EE68CD">
      <w:pPr>
        <w:spacing w:line="360" w:lineRule="auto"/>
        <w:jc w:val="center"/>
        <w:rPr>
          <w:rFonts w:ascii="Lato" w:hAnsi="Lato" w:cs="Times New Roman"/>
          <w:b/>
          <w:bCs/>
          <w:sz w:val="28"/>
          <w:szCs w:val="28"/>
        </w:rPr>
      </w:pPr>
    </w:p>
    <w:p w14:paraId="24FAEC6E" w14:textId="124A1535" w:rsidR="00EE68CD" w:rsidRPr="008C6C30" w:rsidRDefault="00EE68CD" w:rsidP="00EE68CD">
      <w:pPr>
        <w:spacing w:line="360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8C6C30">
        <w:rPr>
          <w:rFonts w:ascii="Lato" w:hAnsi="Lato" w:cs="Times New Roman"/>
          <w:b/>
          <w:bCs/>
          <w:sz w:val="28"/>
          <w:szCs w:val="28"/>
        </w:rPr>
        <w:t>REGULAMIN WYBORU PRZEDSIĘWZIĘĆ</w:t>
      </w:r>
    </w:p>
    <w:p w14:paraId="16CCEC5C" w14:textId="4E94463C" w:rsidR="00E07232" w:rsidRPr="008C6C30" w:rsidRDefault="00EE68CD" w:rsidP="00E07232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8C6C30">
        <w:rPr>
          <w:rFonts w:ascii="Lato" w:hAnsi="Lato"/>
          <w:b/>
          <w:bCs/>
          <w:sz w:val="28"/>
          <w:szCs w:val="28"/>
        </w:rPr>
        <w:t>DO OBJĘCIA WSPARCIEM</w:t>
      </w:r>
    </w:p>
    <w:p w14:paraId="18F921DE" w14:textId="5724B2F2" w:rsidR="00651D9E" w:rsidRPr="008C6C30" w:rsidRDefault="00DA120E" w:rsidP="00142E4E">
      <w:pPr>
        <w:spacing w:line="360" w:lineRule="auto"/>
        <w:jc w:val="center"/>
        <w:rPr>
          <w:rFonts w:ascii="Lato" w:hAnsi="Lato" w:cs="Times New Roman"/>
          <w:b/>
          <w:bCs/>
          <w:color w:val="76923C"/>
          <w:sz w:val="28"/>
          <w:szCs w:val="28"/>
        </w:rPr>
      </w:pPr>
      <w:r w:rsidRPr="008C6C30">
        <w:rPr>
          <w:rFonts w:ascii="Lato" w:hAnsi="Lato" w:cs="Times New Roman"/>
          <w:sz w:val="28"/>
          <w:szCs w:val="28"/>
        </w:rPr>
        <w:t xml:space="preserve">z </w:t>
      </w:r>
      <w:r w:rsidR="00651D9E" w:rsidRPr="008C6C30">
        <w:rPr>
          <w:rFonts w:ascii="Lato" w:hAnsi="Lato" w:cs="Times New Roman"/>
          <w:sz w:val="28"/>
          <w:szCs w:val="28"/>
        </w:rPr>
        <w:t>Krajowego Planu Odbudowy i Zwiększania Odporności</w:t>
      </w:r>
    </w:p>
    <w:bookmarkEnd w:id="0"/>
    <w:p w14:paraId="2894F1C1" w14:textId="77777777" w:rsidR="00651D9E" w:rsidRPr="008C6C30" w:rsidRDefault="00651D9E" w:rsidP="00142E4E">
      <w:pPr>
        <w:spacing w:line="360" w:lineRule="auto"/>
        <w:jc w:val="center"/>
        <w:rPr>
          <w:rFonts w:ascii="Lato" w:hAnsi="Lato" w:cs="Times New Roman"/>
          <w:sz w:val="28"/>
          <w:szCs w:val="28"/>
        </w:rPr>
      </w:pPr>
    </w:p>
    <w:p w14:paraId="750B441D" w14:textId="2CD22056" w:rsidR="00651D9E" w:rsidRPr="008C6C30" w:rsidRDefault="00651D9E" w:rsidP="00142E4E">
      <w:pPr>
        <w:spacing w:after="120" w:line="360" w:lineRule="auto"/>
        <w:jc w:val="center"/>
        <w:rPr>
          <w:rFonts w:ascii="Lato" w:hAnsi="Lato" w:cs="Times New Roman"/>
          <w:sz w:val="28"/>
          <w:szCs w:val="28"/>
        </w:rPr>
      </w:pPr>
      <w:r w:rsidRPr="008C6C30">
        <w:rPr>
          <w:rFonts w:ascii="Lato" w:hAnsi="Lato" w:cs="Times New Roman"/>
          <w:sz w:val="28"/>
          <w:szCs w:val="28"/>
        </w:rPr>
        <w:t>w zakresie:</w:t>
      </w:r>
    </w:p>
    <w:p w14:paraId="3077CAC7" w14:textId="4B2CCF27" w:rsidR="00FE4A54" w:rsidRPr="008C6C30" w:rsidRDefault="00B3685D" w:rsidP="001A13BE">
      <w:pPr>
        <w:spacing w:before="120" w:line="276" w:lineRule="auto"/>
        <w:jc w:val="center"/>
        <w:rPr>
          <w:rFonts w:ascii="Lato" w:hAnsi="Lato" w:cs="Times New Roman"/>
          <w:sz w:val="28"/>
          <w:szCs w:val="28"/>
        </w:rPr>
      </w:pPr>
      <w:r w:rsidRPr="008C6C30">
        <w:rPr>
          <w:rFonts w:ascii="Lato" w:hAnsi="Lato" w:cs="Times New Roman"/>
          <w:sz w:val="28"/>
          <w:szCs w:val="28"/>
        </w:rPr>
        <w:t>Inwestycji D2.1.1 „Inwestycje związane z modernizacją i doposażeniem obiektów dydaktycznych w związku ze zwiększeniem limitów przyjęć na studia medyczne”</w:t>
      </w:r>
    </w:p>
    <w:p w14:paraId="1113E469" w14:textId="77777777" w:rsidR="00CD6D0D" w:rsidRPr="008C6C30" w:rsidRDefault="00CD6D0D" w:rsidP="001A13BE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</w:p>
    <w:p w14:paraId="1154B2D8" w14:textId="4EC985F6" w:rsidR="001A13BE" w:rsidRPr="008C6C30" w:rsidRDefault="0039084C" w:rsidP="001A13BE">
      <w:pPr>
        <w:autoSpaceDE w:val="0"/>
        <w:autoSpaceDN w:val="0"/>
        <w:adjustRightInd w:val="0"/>
        <w:jc w:val="center"/>
        <w:rPr>
          <w:rFonts w:ascii="Lato" w:eastAsiaTheme="minorHAnsi" w:hAnsi="Lato" w:cs="TimesNewRomanPS-BoldMT"/>
          <w:b/>
          <w:bCs/>
          <w:sz w:val="28"/>
          <w:szCs w:val="28"/>
          <w:lang w:eastAsia="en-US"/>
        </w:rPr>
      </w:pPr>
      <w:r w:rsidRPr="008C6C30">
        <w:rPr>
          <w:rFonts w:ascii="Lato" w:hAnsi="Lato" w:cs="Times New Roman"/>
          <w:b/>
          <w:bCs/>
          <w:sz w:val="28"/>
          <w:szCs w:val="28"/>
        </w:rPr>
        <w:t xml:space="preserve">Działanie </w:t>
      </w:r>
      <w:r w:rsidR="00D17BEC" w:rsidRPr="008C6C30">
        <w:rPr>
          <w:rFonts w:ascii="Lato" w:hAnsi="Lato" w:cs="Times New Roman"/>
          <w:b/>
          <w:bCs/>
          <w:sz w:val="28"/>
          <w:szCs w:val="28"/>
        </w:rPr>
        <w:t>3</w:t>
      </w:r>
      <w:r w:rsidR="001A5D38" w:rsidRPr="008C6C30">
        <w:rPr>
          <w:rFonts w:ascii="Lato" w:hAnsi="Lato" w:cs="Times New Roman"/>
          <w:b/>
          <w:bCs/>
          <w:sz w:val="28"/>
          <w:szCs w:val="28"/>
        </w:rPr>
        <w:t>.</w:t>
      </w:r>
      <w:r w:rsidRPr="008C6C30">
        <w:rPr>
          <w:rFonts w:ascii="Lato" w:hAnsi="Lato" w:cs="Times New Roman"/>
          <w:b/>
          <w:bCs/>
          <w:sz w:val="28"/>
          <w:szCs w:val="28"/>
        </w:rPr>
        <w:t xml:space="preserve"> </w:t>
      </w:r>
      <w:r w:rsidR="001A13BE" w:rsidRPr="008C6C30">
        <w:rPr>
          <w:rFonts w:ascii="Lato" w:eastAsiaTheme="minorHAnsi" w:hAnsi="Lato" w:cs="TimesNewRomanPS-BoldMT"/>
          <w:b/>
          <w:bCs/>
          <w:sz w:val="28"/>
          <w:szCs w:val="28"/>
          <w:lang w:eastAsia="en-US"/>
        </w:rPr>
        <w:t>Bezzwrotne wsparcie dla studentów kierunku pielęgniarstwo, położnictwo</w:t>
      </w:r>
    </w:p>
    <w:p w14:paraId="66E01236" w14:textId="31A9274B" w:rsidR="001A13BE" w:rsidRPr="008C6C30" w:rsidRDefault="001A13BE" w:rsidP="001A13BE">
      <w:pPr>
        <w:autoSpaceDE w:val="0"/>
        <w:autoSpaceDN w:val="0"/>
        <w:adjustRightInd w:val="0"/>
        <w:jc w:val="center"/>
        <w:rPr>
          <w:rFonts w:ascii="Lato" w:eastAsiaTheme="minorHAnsi" w:hAnsi="Lato" w:cs="TimesNewRomanPS-BoldMT"/>
          <w:b/>
          <w:bCs/>
          <w:sz w:val="28"/>
          <w:szCs w:val="28"/>
          <w:lang w:eastAsia="en-US"/>
        </w:rPr>
      </w:pPr>
      <w:r w:rsidRPr="008C6C30">
        <w:rPr>
          <w:rFonts w:ascii="Lato" w:eastAsiaTheme="minorHAnsi" w:hAnsi="Lato" w:cs="TimesNewRomanPS-BoldMT"/>
          <w:b/>
          <w:bCs/>
          <w:sz w:val="28"/>
          <w:szCs w:val="28"/>
          <w:lang w:eastAsia="en-US"/>
        </w:rPr>
        <w:t>oraz ratownictwo medyczne</w:t>
      </w:r>
    </w:p>
    <w:p w14:paraId="41553C17" w14:textId="77777777" w:rsidR="001A13BE" w:rsidRPr="008C6C30" w:rsidRDefault="001A13BE" w:rsidP="001A13BE">
      <w:pPr>
        <w:autoSpaceDE w:val="0"/>
        <w:autoSpaceDN w:val="0"/>
        <w:adjustRightInd w:val="0"/>
        <w:jc w:val="center"/>
        <w:rPr>
          <w:rFonts w:ascii="Lato" w:eastAsiaTheme="minorHAnsi" w:hAnsi="Lato" w:cs="TimesNewRomanPS-BoldMT"/>
          <w:b/>
          <w:bCs/>
          <w:sz w:val="28"/>
          <w:szCs w:val="28"/>
          <w:lang w:eastAsia="en-US"/>
        </w:rPr>
      </w:pPr>
    </w:p>
    <w:p w14:paraId="73FC9218" w14:textId="77777777" w:rsidR="00C56CCD" w:rsidRPr="008C6C30" w:rsidRDefault="00C56CCD" w:rsidP="001A13BE">
      <w:pPr>
        <w:autoSpaceDE w:val="0"/>
        <w:autoSpaceDN w:val="0"/>
        <w:adjustRightInd w:val="0"/>
        <w:jc w:val="center"/>
        <w:rPr>
          <w:rFonts w:ascii="Lato" w:eastAsiaTheme="minorHAnsi" w:hAnsi="Lato" w:cs="TimesNewRomanPS-BoldMT"/>
          <w:b/>
          <w:bCs/>
          <w:sz w:val="28"/>
          <w:szCs w:val="28"/>
          <w:lang w:eastAsia="en-US"/>
        </w:rPr>
      </w:pPr>
    </w:p>
    <w:p w14:paraId="34D26F22" w14:textId="77777777" w:rsidR="00C56CCD" w:rsidRPr="008C6C30" w:rsidRDefault="00C56CCD" w:rsidP="001A13BE">
      <w:pPr>
        <w:autoSpaceDE w:val="0"/>
        <w:autoSpaceDN w:val="0"/>
        <w:adjustRightInd w:val="0"/>
        <w:jc w:val="center"/>
        <w:rPr>
          <w:rFonts w:ascii="Lato" w:eastAsiaTheme="minorHAnsi" w:hAnsi="Lato" w:cs="TimesNewRomanPS-BoldMT"/>
          <w:b/>
          <w:bCs/>
          <w:sz w:val="28"/>
          <w:szCs w:val="28"/>
          <w:lang w:eastAsia="en-US"/>
        </w:rPr>
      </w:pPr>
    </w:p>
    <w:p w14:paraId="3D5460ED" w14:textId="2D25A350" w:rsidR="00C46865" w:rsidRPr="008C6C30" w:rsidRDefault="00C46865" w:rsidP="001A13BE">
      <w:pPr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sz w:val="28"/>
          <w:szCs w:val="28"/>
        </w:rPr>
      </w:pPr>
      <w:bookmarkStart w:id="1" w:name="_Hlk135658207"/>
      <w:r w:rsidRPr="008C6C30">
        <w:rPr>
          <w:rFonts w:ascii="Lato" w:hAnsi="Lato" w:cs="Times New Roman"/>
          <w:b/>
          <w:bCs/>
          <w:sz w:val="28"/>
          <w:szCs w:val="28"/>
        </w:rPr>
        <w:t xml:space="preserve">Edycja 1, </w:t>
      </w:r>
      <w:r w:rsidR="00980B40" w:rsidRPr="008C6C30">
        <w:rPr>
          <w:rFonts w:ascii="Lato" w:hAnsi="Lato" w:cs="Times New Roman"/>
          <w:b/>
          <w:bCs/>
          <w:sz w:val="28"/>
          <w:szCs w:val="28"/>
        </w:rPr>
        <w:t xml:space="preserve"> </w:t>
      </w:r>
      <w:r w:rsidR="006969C0" w:rsidRPr="008C6C30">
        <w:rPr>
          <w:rFonts w:ascii="Lato" w:hAnsi="Lato" w:cs="Times New Roman"/>
          <w:b/>
          <w:bCs/>
          <w:sz w:val="28"/>
          <w:szCs w:val="28"/>
        </w:rPr>
        <w:t xml:space="preserve">cykl od </w:t>
      </w:r>
      <w:r w:rsidRPr="008C6C30">
        <w:rPr>
          <w:rFonts w:ascii="Lato" w:hAnsi="Lato" w:cs="Times New Roman"/>
          <w:b/>
          <w:bCs/>
          <w:sz w:val="28"/>
          <w:szCs w:val="28"/>
        </w:rPr>
        <w:t>rok</w:t>
      </w:r>
      <w:r w:rsidR="006969C0" w:rsidRPr="008C6C30">
        <w:rPr>
          <w:rFonts w:ascii="Lato" w:hAnsi="Lato" w:cs="Times New Roman"/>
          <w:b/>
          <w:bCs/>
          <w:sz w:val="28"/>
          <w:szCs w:val="28"/>
        </w:rPr>
        <w:t>u</w:t>
      </w:r>
      <w:r w:rsidRPr="008C6C30">
        <w:rPr>
          <w:rFonts w:ascii="Lato" w:hAnsi="Lato" w:cs="Times New Roman"/>
          <w:b/>
          <w:bCs/>
          <w:sz w:val="28"/>
          <w:szCs w:val="28"/>
        </w:rPr>
        <w:t xml:space="preserve"> akademicki</w:t>
      </w:r>
      <w:r w:rsidR="006969C0" w:rsidRPr="008C6C30">
        <w:rPr>
          <w:rFonts w:ascii="Lato" w:hAnsi="Lato" w:cs="Times New Roman"/>
          <w:b/>
          <w:bCs/>
          <w:sz w:val="28"/>
          <w:szCs w:val="28"/>
        </w:rPr>
        <w:t>ego</w:t>
      </w:r>
      <w:r w:rsidRPr="008C6C30">
        <w:rPr>
          <w:rFonts w:ascii="Lato" w:hAnsi="Lato" w:cs="Times New Roman"/>
          <w:b/>
          <w:bCs/>
          <w:sz w:val="28"/>
          <w:szCs w:val="28"/>
        </w:rPr>
        <w:t xml:space="preserve"> 2022/2023</w:t>
      </w:r>
      <w:r w:rsidR="006969C0" w:rsidRPr="008C6C30">
        <w:rPr>
          <w:rFonts w:ascii="Lato" w:hAnsi="Lato" w:cs="Times New Roman"/>
          <w:b/>
          <w:bCs/>
          <w:sz w:val="28"/>
          <w:szCs w:val="28"/>
        </w:rPr>
        <w:t xml:space="preserve"> do</w:t>
      </w:r>
      <w:r w:rsidR="00980B40" w:rsidRPr="008C6C30">
        <w:rPr>
          <w:rFonts w:ascii="Lato" w:hAnsi="Lato" w:cs="Times New Roman"/>
          <w:b/>
          <w:bCs/>
          <w:sz w:val="28"/>
          <w:szCs w:val="28"/>
        </w:rPr>
        <w:t xml:space="preserve"> 2024/2025</w:t>
      </w:r>
    </w:p>
    <w:bookmarkEnd w:id="1"/>
    <w:p w14:paraId="3D9A84BF" w14:textId="198B2A3A" w:rsidR="00651D9E" w:rsidRPr="00651926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</w:rPr>
      </w:pPr>
    </w:p>
    <w:p w14:paraId="0ADFA2CE" w14:textId="407560FF" w:rsidR="00DB4D22" w:rsidRPr="00651926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</w:rPr>
      </w:pPr>
    </w:p>
    <w:p w14:paraId="7216FE43" w14:textId="77253231" w:rsidR="00DB4D22" w:rsidRPr="00651926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</w:rPr>
      </w:pPr>
    </w:p>
    <w:p w14:paraId="69038AB1" w14:textId="47ECA31C" w:rsidR="00DB4D22" w:rsidRPr="00651926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</w:rPr>
      </w:pPr>
    </w:p>
    <w:p w14:paraId="1C09D228" w14:textId="3FCFF783" w:rsidR="00DB4D22" w:rsidRPr="00651926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</w:rPr>
      </w:pPr>
    </w:p>
    <w:p w14:paraId="52013E38" w14:textId="14BCBD11" w:rsidR="00651D9E" w:rsidRPr="00651926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</w:rPr>
      </w:pPr>
    </w:p>
    <w:p w14:paraId="1C7A2677" w14:textId="15225789" w:rsidR="00651D9E" w:rsidRPr="00651926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</w:rPr>
      </w:pPr>
    </w:p>
    <w:p w14:paraId="3EDFCEC9" w14:textId="3D5C42AF" w:rsidR="00651D9E" w:rsidRDefault="00651D9E" w:rsidP="00102748">
      <w:pPr>
        <w:spacing w:line="360" w:lineRule="auto"/>
        <w:jc w:val="center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Warszawa,</w:t>
      </w:r>
      <w:r w:rsidR="001B3F97">
        <w:rPr>
          <w:rFonts w:ascii="Lato" w:hAnsi="Lato" w:cs="Times New Roman"/>
        </w:rPr>
        <w:t xml:space="preserve"> 07.07.</w:t>
      </w:r>
      <w:r w:rsidRPr="00651926">
        <w:rPr>
          <w:rFonts w:ascii="Lato" w:hAnsi="Lato" w:cs="Times New Roman"/>
        </w:rPr>
        <w:t>202</w:t>
      </w:r>
      <w:r w:rsidR="009C1ADF" w:rsidRPr="00651926">
        <w:rPr>
          <w:rFonts w:ascii="Lato" w:hAnsi="Lato" w:cs="Times New Roman"/>
        </w:rPr>
        <w:t>3</w:t>
      </w:r>
      <w:r w:rsidRPr="00651926">
        <w:rPr>
          <w:rFonts w:ascii="Lato" w:hAnsi="Lato" w:cs="Times New Roman"/>
        </w:rPr>
        <w:t xml:space="preserve"> r.</w:t>
      </w:r>
    </w:p>
    <w:p w14:paraId="19B562BE" w14:textId="46601BD8" w:rsidR="00D843A2" w:rsidRPr="00F96299" w:rsidRDefault="00D843A2" w:rsidP="00D843A2">
      <w:pPr>
        <w:spacing w:line="360" w:lineRule="auto"/>
        <w:jc w:val="center"/>
        <w:rPr>
          <w:rFonts w:ascii="Lato" w:hAnsi="Lato" w:cs="Times New Roman"/>
          <w:sz w:val="20"/>
          <w:szCs w:val="20"/>
        </w:rPr>
      </w:pPr>
      <w:r w:rsidRPr="00F96299">
        <w:rPr>
          <w:rFonts w:ascii="Lato" w:hAnsi="Lato" w:cs="Times New Roman"/>
          <w:sz w:val="20"/>
          <w:szCs w:val="20"/>
        </w:rPr>
        <w:t xml:space="preserve">Aktualizacja z dnia </w:t>
      </w:r>
      <w:r w:rsidR="00461C3C">
        <w:rPr>
          <w:rFonts w:ascii="Lato" w:hAnsi="Lato" w:cs="Times New Roman"/>
          <w:sz w:val="20"/>
          <w:szCs w:val="20"/>
        </w:rPr>
        <w:t>14</w:t>
      </w:r>
      <w:r w:rsidRPr="00F96299">
        <w:rPr>
          <w:rFonts w:ascii="Lato" w:hAnsi="Lato" w:cs="Times New Roman"/>
          <w:sz w:val="20"/>
          <w:szCs w:val="20"/>
        </w:rPr>
        <w:t>.</w:t>
      </w:r>
      <w:r w:rsidR="00F27FFA">
        <w:rPr>
          <w:rFonts w:ascii="Lato" w:hAnsi="Lato" w:cs="Times New Roman"/>
          <w:sz w:val="20"/>
          <w:szCs w:val="20"/>
        </w:rPr>
        <w:t>0</w:t>
      </w:r>
      <w:r w:rsidR="008E163A">
        <w:rPr>
          <w:rFonts w:ascii="Lato" w:hAnsi="Lato" w:cs="Times New Roman"/>
          <w:sz w:val="20"/>
          <w:szCs w:val="20"/>
        </w:rPr>
        <w:t>2</w:t>
      </w:r>
      <w:r w:rsidRPr="00F96299">
        <w:rPr>
          <w:rFonts w:ascii="Lato" w:hAnsi="Lato" w:cs="Times New Roman"/>
          <w:sz w:val="20"/>
          <w:szCs w:val="20"/>
        </w:rPr>
        <w:t>.202</w:t>
      </w:r>
      <w:r w:rsidR="00F27FFA">
        <w:rPr>
          <w:rFonts w:ascii="Lato" w:hAnsi="Lato" w:cs="Times New Roman"/>
          <w:sz w:val="20"/>
          <w:szCs w:val="20"/>
        </w:rPr>
        <w:t>4</w:t>
      </w:r>
      <w:r w:rsidRPr="00F96299">
        <w:rPr>
          <w:rFonts w:ascii="Lato" w:hAnsi="Lato" w:cs="Times New Roman"/>
          <w:sz w:val="20"/>
          <w:szCs w:val="20"/>
        </w:rPr>
        <w:t xml:space="preserve"> r.</w:t>
      </w:r>
    </w:p>
    <w:p w14:paraId="00A23A53" w14:textId="77777777" w:rsidR="00D843A2" w:rsidRPr="00651926" w:rsidRDefault="00D843A2" w:rsidP="00102748">
      <w:pPr>
        <w:spacing w:line="360" w:lineRule="auto"/>
        <w:jc w:val="center"/>
        <w:rPr>
          <w:rFonts w:ascii="Lato" w:hAnsi="Lato" w:cs="Times New Roman"/>
        </w:rPr>
      </w:pPr>
    </w:p>
    <w:p w14:paraId="67A19C31" w14:textId="77777777" w:rsidR="001E4F9E" w:rsidRPr="00651926" w:rsidRDefault="00651D9E" w:rsidP="00102748">
      <w:pPr>
        <w:spacing w:after="160" w:line="360" w:lineRule="auto"/>
        <w:rPr>
          <w:rFonts w:ascii="Lato" w:hAnsi="Lato" w:cs="Arial"/>
        </w:rPr>
        <w:sectPr w:rsidR="001E4F9E" w:rsidRPr="00651926" w:rsidSect="00F347E7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51926">
        <w:rPr>
          <w:rFonts w:ascii="Lato" w:hAnsi="Lato" w:cs="Arial"/>
        </w:rPr>
        <w:br w:type="page"/>
      </w:r>
    </w:p>
    <w:sdt>
      <w:sdtPr>
        <w:rPr>
          <w:rFonts w:ascii="Lato" w:eastAsiaTheme="minorHAnsi" w:hAnsi="Lato" w:cs="Times New Roman"/>
          <w:color w:val="auto"/>
          <w:sz w:val="24"/>
          <w:szCs w:val="24"/>
          <w:lang w:eastAsia="en-US"/>
        </w:rPr>
        <w:id w:val="299348691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pl-PL"/>
        </w:rPr>
      </w:sdtEndPr>
      <w:sdtContent>
        <w:p w14:paraId="74AF2F79" w14:textId="54B57B9A" w:rsidR="001E4F9E" w:rsidRPr="00651926" w:rsidRDefault="001E4F9E" w:rsidP="001D43D6">
          <w:pPr>
            <w:pStyle w:val="Nagwekspisutreci"/>
            <w:spacing w:after="240"/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4"/>
              <w:szCs w:val="24"/>
            </w:rPr>
          </w:pPr>
          <w:r w:rsidRPr="00651926"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4"/>
              <w:szCs w:val="24"/>
            </w:rPr>
            <w:t>SPIS</w:t>
          </w:r>
          <w:r w:rsidR="005D41C1"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4"/>
              <w:szCs w:val="24"/>
            </w:rPr>
            <w:t xml:space="preserve"> </w:t>
          </w:r>
          <w:r w:rsidRPr="00651926"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4"/>
              <w:szCs w:val="24"/>
            </w:rPr>
            <w:t>TREŚCI</w:t>
          </w:r>
        </w:p>
        <w:p w14:paraId="1606BB08" w14:textId="7BE99BB5" w:rsidR="00DB7693" w:rsidRDefault="001E4F9E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r w:rsidRPr="00651926">
            <w:rPr>
              <w:rStyle w:val="Hipercze"/>
              <w:rFonts w:ascii="Lato" w:hAnsi="Lato"/>
              <w:b/>
              <w:noProof/>
              <w:sz w:val="24"/>
              <w:szCs w:val="24"/>
            </w:rPr>
            <w:fldChar w:fldCharType="begin"/>
          </w:r>
          <w:r w:rsidRPr="00651926">
            <w:rPr>
              <w:rStyle w:val="Hipercze"/>
              <w:rFonts w:ascii="Lato" w:hAnsi="Lato"/>
              <w:b/>
              <w:noProof/>
              <w:sz w:val="24"/>
              <w:szCs w:val="24"/>
            </w:rPr>
            <w:instrText xml:space="preserve"> TOC \o "1-3" \h \z \u </w:instrText>
          </w:r>
          <w:r w:rsidRPr="00651926">
            <w:rPr>
              <w:rStyle w:val="Hipercze"/>
              <w:rFonts w:ascii="Lato" w:hAnsi="Lato"/>
              <w:b/>
              <w:noProof/>
              <w:sz w:val="24"/>
              <w:szCs w:val="24"/>
            </w:rPr>
            <w:fldChar w:fldCharType="separate"/>
          </w:r>
          <w:hyperlink w:anchor="_Toc152089624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Podstawowe terminy i skróty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_Toc152089624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3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1B41DD67" w14:textId="0D02F4C5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25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Cel i charakterystyka naboru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_Toc152089625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4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48D7746F" w14:textId="18A3407C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26" w:history="1">
            <w:r w:rsidR="00DB7693" w:rsidRPr="007620C4">
              <w:rPr>
                <w:rStyle w:val="Hipercze"/>
                <w:rFonts w:ascii="Lato" w:eastAsiaTheme="majorEastAsia" w:hAnsi="Lato"/>
                <w:b/>
                <w:noProof/>
              </w:rPr>
              <w:t>Terminy w ramach naboru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_Toc152089626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6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0C9AB320" w14:textId="07BAB1E3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27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Podstawa prawna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_Toc152089627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6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25D67C36" w14:textId="458F5B0B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28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Postanowienia ogólne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_Toc152089628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7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3067F630" w14:textId="2B6C0389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29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Kwota przeznaczona na objęcie przedsięwzięć wsparciem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_Toc152089629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7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1F5C6FB9" w14:textId="5A0B874B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0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Kwalifikowalność wydatków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_Toc152089630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7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3836CF58" w14:textId="41DB2EAF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1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Zwrot  środków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_Toc152089631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8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29BD3338" w14:textId="7BC29A9B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2" w:history="1">
            <w:r w:rsidR="00DB7693" w:rsidRPr="007620C4">
              <w:rPr>
                <w:rStyle w:val="Hipercze"/>
                <w:rFonts w:ascii="Lato" w:hAnsi="Lato"/>
                <w:b/>
                <w:bCs/>
                <w:noProof/>
              </w:rPr>
              <w:t>Zasady rozliczania i dokumentowania poszczególnych wydatków w ramach realizacji  przedsięwzięcia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_Toc152089632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9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5A62B36C" w14:textId="1218CF42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3" w:history="1">
            <w:r w:rsidR="00DB7693" w:rsidRPr="007620C4">
              <w:rPr>
                <w:rStyle w:val="Hipercze"/>
                <w:rFonts w:ascii="Lato" w:hAnsi="Lato"/>
                <w:b/>
                <w:bCs/>
                <w:noProof/>
              </w:rPr>
              <w:t>Okres kwalifikowalności działań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_Toc152089633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10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178A2C66" w14:textId="29C44302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4" w:history="1">
            <w:r w:rsidR="00DB7693" w:rsidRPr="007620C4">
              <w:rPr>
                <w:rStyle w:val="Hipercze"/>
                <w:rFonts w:ascii="Lato" w:hAnsi="Lato"/>
                <w:b/>
                <w:bCs/>
                <w:noProof/>
              </w:rPr>
              <w:t>Płatności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_Toc152089634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10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2AD609B1" w14:textId="3ADE14E5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5" w:history="1">
            <w:r w:rsidR="00DB7693" w:rsidRPr="007620C4">
              <w:rPr>
                <w:rStyle w:val="Hipercze"/>
                <w:rFonts w:ascii="Lato" w:hAnsi="Lato"/>
                <w:b/>
                <w:bCs/>
                <w:noProof/>
              </w:rPr>
              <w:t>Sprawozdawczość rozliczeniowa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_Toc152089635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10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703E8D76" w14:textId="30A21A1E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6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Przedmiot naboru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_Toc152089636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12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2AC5D09E" w14:textId="1F91BE7F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7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Podmioty uprawnione do składania wniosków o objęcie wsparciem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_Toc152089637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12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01E114D8" w14:textId="1C1A184A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8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Realizacja przedsięwzięcia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_Toc152089638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12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32E954F9" w14:textId="54FCACB0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39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Zasady naboru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_Toc152089639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14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3C6D9845" w14:textId="025453FA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40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Składanie i ocena wniosku o objęcie przedsięwzięcia wsparciem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_Toc152089640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15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5377684E" w14:textId="1BA995B9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41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Wyniki oceny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_Toc152089641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17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26E95EFD" w14:textId="79660C37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42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Procedura odwoławcza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_Toc152089642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18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61EDE3E7" w14:textId="69EAAF68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43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Zawarcie Umowy o  objęcie przedsięwzięcia wsparciem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_Toc152089643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19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7E4D0681" w14:textId="32AA1CE2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44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Ochrona danych osobowych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_Toc152089644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20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6BFF9126" w14:textId="610B93D5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45" w:history="1">
            <w:r w:rsidR="00DB7693" w:rsidRPr="007620C4">
              <w:rPr>
                <w:rStyle w:val="Hipercze"/>
                <w:rFonts w:ascii="Lato" w:eastAsiaTheme="majorEastAsia" w:hAnsi="Lato"/>
                <w:b/>
                <w:noProof/>
              </w:rPr>
              <w:t>Zabezpieczenie wykonania Umowy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_Toc152089645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20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46705C9C" w14:textId="4A702878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46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Postanowienia końcowe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_Toc152089646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20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5F9DA59C" w14:textId="3B3F791B" w:rsidR="00DB7693" w:rsidRDefault="00461C3C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52089647" w:history="1">
            <w:r w:rsidR="00DB7693" w:rsidRPr="007620C4">
              <w:rPr>
                <w:rStyle w:val="Hipercze"/>
                <w:rFonts w:ascii="Lato" w:hAnsi="Lato"/>
                <w:b/>
                <w:noProof/>
              </w:rPr>
              <w:t>Lista załączników do Regulaminu</w:t>
            </w:r>
            <w:r w:rsidR="00DB7693">
              <w:rPr>
                <w:noProof/>
                <w:webHidden/>
              </w:rPr>
              <w:tab/>
            </w:r>
            <w:r w:rsidR="00DB7693">
              <w:rPr>
                <w:noProof/>
                <w:webHidden/>
              </w:rPr>
              <w:fldChar w:fldCharType="begin"/>
            </w:r>
            <w:r w:rsidR="00DB7693">
              <w:rPr>
                <w:noProof/>
                <w:webHidden/>
              </w:rPr>
              <w:instrText xml:space="preserve"> PAGEREF _Toc152089647 \h </w:instrText>
            </w:r>
            <w:r w:rsidR="00DB7693">
              <w:rPr>
                <w:noProof/>
                <w:webHidden/>
              </w:rPr>
            </w:r>
            <w:r w:rsidR="00DB7693">
              <w:rPr>
                <w:noProof/>
                <w:webHidden/>
              </w:rPr>
              <w:fldChar w:fldCharType="separate"/>
            </w:r>
            <w:r w:rsidR="00DB7693">
              <w:rPr>
                <w:noProof/>
                <w:webHidden/>
              </w:rPr>
              <w:t>21</w:t>
            </w:r>
            <w:r w:rsidR="00DB7693">
              <w:rPr>
                <w:noProof/>
                <w:webHidden/>
              </w:rPr>
              <w:fldChar w:fldCharType="end"/>
            </w:r>
          </w:hyperlink>
        </w:p>
        <w:p w14:paraId="6712470F" w14:textId="3DE742D0" w:rsidR="00DB4D22" w:rsidRPr="00651926" w:rsidRDefault="001E4F9E" w:rsidP="00021CE9">
          <w:pPr>
            <w:spacing w:after="160" w:line="259" w:lineRule="auto"/>
            <w:jc w:val="both"/>
            <w:rPr>
              <w:rFonts w:ascii="Lato" w:hAnsi="Lato" w:cs="Times New Roman"/>
              <w:b/>
              <w:bCs/>
            </w:rPr>
            <w:sectPr w:rsidR="00DB4D22" w:rsidRPr="00651926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  <w:r w:rsidRPr="00651926">
            <w:rPr>
              <w:rStyle w:val="Hipercze"/>
              <w:rFonts w:ascii="Lato" w:hAnsi="Lato"/>
              <w:b/>
              <w:noProof/>
            </w:rPr>
            <w:fldChar w:fldCharType="end"/>
          </w:r>
        </w:p>
      </w:sdtContent>
    </w:sdt>
    <w:p w14:paraId="05C05F3E" w14:textId="4278ECB5" w:rsidR="00DB4D22" w:rsidRPr="00651926" w:rsidRDefault="001A0A7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" w:name="_Toc127872618"/>
      <w:bookmarkStart w:id="3" w:name="_Toc152089624"/>
      <w:bookmarkStart w:id="4" w:name="_Hlk129161878"/>
      <w:r w:rsidRPr="00651926">
        <w:rPr>
          <w:rFonts w:ascii="Lato" w:hAnsi="Lato" w:cs="Times New Roman"/>
          <w:b/>
          <w:color w:val="auto"/>
          <w:sz w:val="24"/>
          <w:szCs w:val="24"/>
        </w:rPr>
        <w:lastRenderedPageBreak/>
        <w:t>Podstawowe terminy i skróty</w:t>
      </w:r>
      <w:bookmarkEnd w:id="2"/>
      <w:bookmarkEnd w:id="3"/>
    </w:p>
    <w:bookmarkEnd w:id="4"/>
    <w:p w14:paraId="239C9EA4" w14:textId="634807A0" w:rsidR="00A52310" w:rsidRPr="00651926" w:rsidRDefault="005408CA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>Grupa docelowa wsparcia</w:t>
      </w:r>
      <w:r w:rsidRPr="00651926">
        <w:rPr>
          <w:rFonts w:ascii="Lato" w:hAnsi="Lato" w:cs="Times New Roman"/>
        </w:rPr>
        <w:t xml:space="preserve"> – grupa beneficjentów rzeczywistych, podmiotu będącego odbiorcą środków finansowych przyznanych na realizację przedsięwzięcia</w:t>
      </w:r>
      <w:r w:rsidR="00563A90" w:rsidRPr="00651926">
        <w:rPr>
          <w:rFonts w:ascii="Lato" w:hAnsi="Lato" w:cs="Times New Roman"/>
        </w:rPr>
        <w:t>.</w:t>
      </w:r>
    </w:p>
    <w:p w14:paraId="017D0D9B" w14:textId="59A1B262" w:rsidR="00DA6BDE" w:rsidRPr="00651926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>IK</w:t>
      </w:r>
      <w:r w:rsidR="00253751" w:rsidRPr="00651926">
        <w:rPr>
          <w:rFonts w:ascii="Lato" w:hAnsi="Lato" w:cs="Times New Roman"/>
          <w:b/>
          <w:bCs/>
        </w:rPr>
        <w:t xml:space="preserve"> KPO</w:t>
      </w:r>
      <w:r w:rsidRPr="00651926">
        <w:rPr>
          <w:rFonts w:ascii="Lato" w:hAnsi="Lato" w:cs="Times New Roman"/>
          <w:b/>
          <w:bCs/>
        </w:rPr>
        <w:t xml:space="preserve"> </w:t>
      </w:r>
      <w:r w:rsidRPr="00651926">
        <w:rPr>
          <w:rFonts w:ascii="Lato" w:hAnsi="Lato" w:cs="Times New Roman"/>
        </w:rPr>
        <w:t xml:space="preserve">– instytucja koordynująca Plan rozwojowy, funkcję </w:t>
      </w:r>
      <w:r w:rsidR="00A94944" w:rsidRPr="00651926">
        <w:rPr>
          <w:rFonts w:ascii="Lato" w:hAnsi="Lato" w:cs="Times New Roman"/>
        </w:rPr>
        <w:t xml:space="preserve">tę </w:t>
      </w:r>
      <w:r w:rsidRPr="00651926">
        <w:rPr>
          <w:rFonts w:ascii="Lato" w:hAnsi="Lato" w:cs="Times New Roman"/>
        </w:rPr>
        <w:t>sprawuje minister właściwy ds. rozwoju regionalnego</w:t>
      </w:r>
      <w:r w:rsidR="00563A90" w:rsidRPr="00651926">
        <w:rPr>
          <w:rFonts w:ascii="Lato" w:hAnsi="Lato" w:cs="Times New Roman"/>
        </w:rPr>
        <w:t>.</w:t>
      </w:r>
      <w:r w:rsidRPr="00651926">
        <w:rPr>
          <w:rFonts w:ascii="Lato" w:hAnsi="Lato" w:cs="Times New Roman"/>
        </w:rPr>
        <w:t xml:space="preserve"> </w:t>
      </w:r>
    </w:p>
    <w:p w14:paraId="4A3852FE" w14:textId="51E02DD9" w:rsidR="00CB0DA3" w:rsidRPr="00651926" w:rsidRDefault="00DA6BDE" w:rsidP="005A40C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 xml:space="preserve">IOI </w:t>
      </w:r>
      <w:r w:rsidRPr="00651926">
        <w:rPr>
          <w:rFonts w:ascii="Lato" w:hAnsi="Lato" w:cs="Times New Roman"/>
        </w:rPr>
        <w:t xml:space="preserve">– instytucja odpowiedzialna za realizację inwestycji; w niniejszym naborze tę funkcję sprawuje minister właściwy ds. </w:t>
      </w:r>
      <w:r w:rsidR="00B74D73" w:rsidRPr="00651926">
        <w:rPr>
          <w:rFonts w:ascii="Lato" w:hAnsi="Lato" w:cs="Times New Roman"/>
        </w:rPr>
        <w:t>zdrowia</w:t>
      </w:r>
      <w:r w:rsidR="00563A90" w:rsidRPr="00651926">
        <w:rPr>
          <w:rFonts w:ascii="Lato" w:hAnsi="Lato" w:cs="Times New Roman"/>
        </w:rPr>
        <w:t>.</w:t>
      </w:r>
    </w:p>
    <w:p w14:paraId="36E6E28B" w14:textId="0D881D48" w:rsidR="00DA6BDE" w:rsidRPr="00651926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bookmarkStart w:id="5" w:name="_Hlk129692050"/>
      <w:r w:rsidRPr="00651926">
        <w:rPr>
          <w:rFonts w:ascii="Lato" w:hAnsi="Lato" w:cs="Times New Roman"/>
          <w:b/>
          <w:bCs/>
        </w:rPr>
        <w:t xml:space="preserve">KPO </w:t>
      </w:r>
      <w:r w:rsidRPr="00651926">
        <w:rPr>
          <w:rFonts w:ascii="Lato" w:hAnsi="Lato" w:cs="Times New Roman"/>
        </w:rPr>
        <w:t>– Krajowy Plan Odbudowy i Zwiększania Odporności, zatwierdzony decyzją wykonawczą Rady (UE) z dnia 17 czerwca 2022 r. w sprawie zatwierdzenia oceny planu odbudowy i zwiększania odporności Polski COM(2022)268</w:t>
      </w:r>
      <w:r w:rsidRPr="00651926">
        <w:rPr>
          <w:rFonts w:ascii="Lato" w:hAnsi="Lato"/>
        </w:rPr>
        <w:t>,</w:t>
      </w:r>
      <w:r w:rsidRPr="00651926">
        <w:rPr>
          <w:rFonts w:ascii="Lato" w:hAnsi="Lato" w:cs="Times New Roman"/>
        </w:rPr>
        <w:t xml:space="preserve"> rozumiany jako </w:t>
      </w:r>
      <w:r w:rsidRPr="00651926">
        <w:rPr>
          <w:rFonts w:ascii="Lato" w:hAnsi="Lato" w:cs="Times New Roman"/>
          <w:b/>
          <w:bCs/>
        </w:rPr>
        <w:t>Plan rozwojowy</w:t>
      </w:r>
      <w:r w:rsidR="00563A90" w:rsidRPr="00651926">
        <w:rPr>
          <w:rFonts w:ascii="Lato" w:hAnsi="Lato" w:cs="Times New Roman"/>
        </w:rPr>
        <w:t>.</w:t>
      </w:r>
      <w:bookmarkEnd w:id="5"/>
    </w:p>
    <w:p w14:paraId="39D7F94C" w14:textId="2C5BA588" w:rsidR="007601FA" w:rsidRPr="00651926" w:rsidRDefault="007601FA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>Kryteria</w:t>
      </w:r>
      <w:r w:rsidRPr="00651926">
        <w:rPr>
          <w:rFonts w:ascii="Lato" w:hAnsi="Lato" w:cs="Times New Roman"/>
        </w:rPr>
        <w:t xml:space="preserve"> </w:t>
      </w:r>
      <w:r w:rsidR="00926CC1" w:rsidRPr="00651926">
        <w:rPr>
          <w:rFonts w:ascii="Lato" w:hAnsi="Lato" w:cs="Times New Roman"/>
        </w:rPr>
        <w:t>-</w:t>
      </w:r>
      <w:r w:rsidRPr="00651926">
        <w:rPr>
          <w:rFonts w:ascii="Lato" w:hAnsi="Lato" w:cs="Times New Roman"/>
        </w:rPr>
        <w:t xml:space="preserve"> Kryteria horyzontalne i kryteria szczegółowe dla przedsięwzięcia realizowanego w ramach Działania </w:t>
      </w:r>
      <w:r w:rsidR="00BA3F1D" w:rsidRPr="00651926">
        <w:rPr>
          <w:rFonts w:ascii="Lato" w:hAnsi="Lato" w:cs="Times New Roman"/>
        </w:rPr>
        <w:t>3</w:t>
      </w:r>
      <w:r w:rsidRPr="00651926">
        <w:rPr>
          <w:rFonts w:ascii="Lato" w:hAnsi="Lato" w:cs="Times New Roman"/>
        </w:rPr>
        <w:t xml:space="preserve"> Systemu</w:t>
      </w:r>
      <w:r w:rsidR="00173A7E">
        <w:rPr>
          <w:rFonts w:ascii="Lato" w:hAnsi="Lato" w:cs="Times New Roman"/>
        </w:rPr>
        <w:t>.</w:t>
      </w:r>
    </w:p>
    <w:p w14:paraId="1EE9E000" w14:textId="0915AA28" w:rsidR="00DA6BDE" w:rsidRPr="00651926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>Nabór</w:t>
      </w:r>
      <w:r w:rsidR="005B7FD9" w:rsidRPr="00651926">
        <w:rPr>
          <w:rFonts w:ascii="Lato" w:hAnsi="Lato" w:cs="Times New Roman"/>
          <w:b/>
          <w:bCs/>
        </w:rPr>
        <w:t xml:space="preserve"> wstępny – </w:t>
      </w:r>
      <w:r w:rsidR="005B7FD9" w:rsidRPr="00651926">
        <w:rPr>
          <w:rFonts w:ascii="Lato" w:hAnsi="Lato" w:cs="Times New Roman"/>
        </w:rPr>
        <w:t xml:space="preserve">pierwszy etap naboru, w ramach którego składane </w:t>
      </w:r>
      <w:r w:rsidR="003B7FD4" w:rsidRPr="00651926">
        <w:rPr>
          <w:rFonts w:ascii="Lato" w:hAnsi="Lato" w:cs="Times New Roman"/>
        </w:rPr>
        <w:t>są</w:t>
      </w:r>
      <w:r w:rsidR="005B7FD9" w:rsidRPr="00651926">
        <w:rPr>
          <w:rFonts w:ascii="Lato" w:hAnsi="Lato" w:cs="Times New Roman"/>
        </w:rPr>
        <w:t xml:space="preserve"> Wnioski wstępne</w:t>
      </w:r>
      <w:r w:rsidR="00813044" w:rsidRPr="00651926">
        <w:rPr>
          <w:rFonts w:ascii="Lato" w:hAnsi="Lato" w:cs="Times New Roman"/>
        </w:rPr>
        <w:t xml:space="preserve"> przez uczelnie</w:t>
      </w:r>
      <w:r w:rsidR="00563A90" w:rsidRPr="00651926">
        <w:rPr>
          <w:rFonts w:ascii="Lato" w:hAnsi="Lato" w:cs="Times New Roman"/>
        </w:rPr>
        <w:t>.</w:t>
      </w:r>
    </w:p>
    <w:p w14:paraId="15B7D295" w14:textId="547BE87B" w:rsidR="00DA6BDE" w:rsidRPr="00651926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  <w:b/>
          <w:bCs/>
        </w:rPr>
      </w:pPr>
      <w:r w:rsidRPr="00651926">
        <w:rPr>
          <w:rFonts w:ascii="Lato" w:hAnsi="Lato" w:cs="Times New Roman"/>
          <w:b/>
          <w:bCs/>
        </w:rPr>
        <w:t xml:space="preserve">Nabór </w:t>
      </w:r>
      <w:r w:rsidR="005B7FD9" w:rsidRPr="00651926">
        <w:rPr>
          <w:rFonts w:ascii="Lato" w:hAnsi="Lato" w:cs="Times New Roman"/>
          <w:b/>
          <w:bCs/>
        </w:rPr>
        <w:t xml:space="preserve">– </w:t>
      </w:r>
      <w:r w:rsidR="005B7FD9" w:rsidRPr="00651926">
        <w:rPr>
          <w:rFonts w:ascii="Lato" w:hAnsi="Lato" w:cs="Times New Roman"/>
        </w:rPr>
        <w:t>drugi etap naboru, w ramach którego</w:t>
      </w:r>
      <w:r w:rsidR="00E426EA" w:rsidRPr="00651926">
        <w:rPr>
          <w:rFonts w:ascii="Lato" w:hAnsi="Lato" w:cs="Times New Roman"/>
        </w:rPr>
        <w:t xml:space="preserve"> </w:t>
      </w:r>
      <w:r w:rsidR="000537D8" w:rsidRPr="00651926">
        <w:rPr>
          <w:rFonts w:ascii="Lato" w:hAnsi="Lato" w:cs="Times New Roman"/>
        </w:rPr>
        <w:t xml:space="preserve">przez uczelnie </w:t>
      </w:r>
      <w:r w:rsidR="005B7FD9" w:rsidRPr="00651926">
        <w:rPr>
          <w:rFonts w:ascii="Lato" w:hAnsi="Lato" w:cs="Times New Roman"/>
        </w:rPr>
        <w:t xml:space="preserve">składane są Wnioski o </w:t>
      </w:r>
      <w:r w:rsidR="00B3685D" w:rsidRPr="00651926">
        <w:rPr>
          <w:rFonts w:ascii="Lato" w:hAnsi="Lato" w:cs="Times New Roman"/>
        </w:rPr>
        <w:t>objęcie</w:t>
      </w:r>
      <w:r w:rsidR="001418A5" w:rsidRPr="00651926">
        <w:rPr>
          <w:rFonts w:ascii="Lato" w:hAnsi="Lato" w:cs="Times New Roman"/>
        </w:rPr>
        <w:t xml:space="preserve"> przedsięwzięcia wsparciem</w:t>
      </w:r>
      <w:r w:rsidR="00563A90" w:rsidRPr="00651926">
        <w:rPr>
          <w:rFonts w:ascii="Lato" w:hAnsi="Lato" w:cs="Times New Roman"/>
        </w:rPr>
        <w:t>.</w:t>
      </w:r>
    </w:p>
    <w:p w14:paraId="19385B87" w14:textId="0193CD45" w:rsidR="00DA6BDE" w:rsidRPr="00651926" w:rsidRDefault="00563A9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 xml:space="preserve">OOW - </w:t>
      </w:r>
      <w:r w:rsidR="00DA6BDE" w:rsidRPr="00651926">
        <w:rPr>
          <w:rFonts w:ascii="Lato" w:hAnsi="Lato" w:cs="Times New Roman"/>
          <w:b/>
          <w:bCs/>
        </w:rPr>
        <w:t>Ostateczny odbiorca wsparcia</w:t>
      </w:r>
      <w:r w:rsidR="00127850" w:rsidRPr="00651926">
        <w:rPr>
          <w:rFonts w:ascii="Lato" w:hAnsi="Lato" w:cs="Times New Roman"/>
          <w:b/>
          <w:bCs/>
        </w:rPr>
        <w:t xml:space="preserve"> </w:t>
      </w:r>
      <w:r w:rsidR="00DA6BDE" w:rsidRPr="00651926">
        <w:rPr>
          <w:rFonts w:ascii="Lato" w:hAnsi="Lato" w:cs="Times New Roman"/>
        </w:rPr>
        <w:t>– podmiot</w:t>
      </w:r>
      <w:r w:rsidR="001418A5" w:rsidRPr="00651926">
        <w:rPr>
          <w:rFonts w:ascii="Lato" w:hAnsi="Lato" w:cs="Times New Roman"/>
        </w:rPr>
        <w:t xml:space="preserve"> realizujący przedsięwzięcie objęte wsparciem</w:t>
      </w:r>
      <w:r w:rsidRPr="00651926">
        <w:rPr>
          <w:rFonts w:ascii="Lato" w:hAnsi="Lato" w:cs="Times New Roman"/>
        </w:rPr>
        <w:t>.</w:t>
      </w:r>
      <w:r w:rsidR="00DA6BDE" w:rsidRPr="00651926">
        <w:rPr>
          <w:rFonts w:ascii="Lato" w:hAnsi="Lato" w:cs="Times New Roman"/>
        </w:rPr>
        <w:t xml:space="preserve"> </w:t>
      </w:r>
    </w:p>
    <w:p w14:paraId="19CBBB89" w14:textId="27EE2947" w:rsidR="00EB64C5" w:rsidRPr="00651926" w:rsidRDefault="00EB64C5" w:rsidP="00EB64C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 xml:space="preserve">Przedsięwzięcie </w:t>
      </w:r>
      <w:r w:rsidRPr="00651926">
        <w:rPr>
          <w:rFonts w:ascii="Lato" w:hAnsi="Lato" w:cs="Times New Roman"/>
        </w:rPr>
        <w:t xml:space="preserve">– </w:t>
      </w:r>
      <w:bookmarkStart w:id="6" w:name="_Hlk129692228"/>
      <w:r w:rsidRPr="00651926">
        <w:rPr>
          <w:rFonts w:ascii="Lato" w:hAnsi="Lato" w:cs="Times New Roman"/>
        </w:rPr>
        <w:t>element inwestycji D2.1.1 „Inwestycje związane z modernizacją i doposażeniem obiektów dydaktycznych w związku ze zwiększeniem limitów przyjęć na studia medyczne” realizowany przez OOW w ramach KPO, zmierzający do osiągnięcia założonego celu określonego wskaźnikami, z określonym początkiem i końcem realizacji</w:t>
      </w:r>
      <w:bookmarkEnd w:id="6"/>
      <w:r w:rsidRPr="00651926">
        <w:rPr>
          <w:rFonts w:ascii="Lato" w:hAnsi="Lato" w:cs="Times New Roman"/>
        </w:rPr>
        <w:t xml:space="preserve">. </w:t>
      </w:r>
      <w:r w:rsidRPr="00651926">
        <w:rPr>
          <w:rFonts w:ascii="Lato" w:hAnsi="Lato" w:cs="Times New Roman"/>
          <w:u w:val="single"/>
        </w:rPr>
        <w:t>Tytuł przedsięwzięcia</w:t>
      </w:r>
      <w:r w:rsidRPr="00651926">
        <w:rPr>
          <w:rFonts w:ascii="Lato" w:hAnsi="Lato" w:cs="Times New Roman"/>
        </w:rPr>
        <w:t xml:space="preserve">: </w:t>
      </w:r>
      <w:r w:rsidR="00DF38EB" w:rsidRPr="00651926">
        <w:rPr>
          <w:rFonts w:ascii="Lato" w:hAnsi="Lato" w:cs="Times New Roman"/>
        </w:rPr>
        <w:t>O</w:t>
      </w:r>
      <w:r w:rsidRPr="00651926">
        <w:rPr>
          <w:rFonts w:ascii="Lato" w:hAnsi="Lato" w:cs="Times New Roman"/>
        </w:rPr>
        <w:t xml:space="preserve">bjęcie wsparciem ze środków Planu rozwojowego, działania w postaci bezzwrotnego wsparcia dla studentów kierunku pielęgniarstwo, położnictwo oraz ratownictwo medyczne. Edycja 1, </w:t>
      </w:r>
      <w:r w:rsidR="003D0E31" w:rsidRPr="00651926">
        <w:rPr>
          <w:rFonts w:ascii="Lato" w:hAnsi="Lato" w:cs="Times New Roman"/>
        </w:rPr>
        <w:t xml:space="preserve">cykl od </w:t>
      </w:r>
      <w:r w:rsidRPr="00651926">
        <w:rPr>
          <w:rFonts w:ascii="Lato" w:hAnsi="Lato" w:cs="Times New Roman"/>
        </w:rPr>
        <w:t>rok</w:t>
      </w:r>
      <w:r w:rsidR="003D0E31" w:rsidRPr="00651926">
        <w:rPr>
          <w:rFonts w:ascii="Lato" w:hAnsi="Lato" w:cs="Times New Roman"/>
        </w:rPr>
        <w:t>u</w:t>
      </w:r>
      <w:r w:rsidRPr="00651926">
        <w:rPr>
          <w:rFonts w:ascii="Lato" w:hAnsi="Lato" w:cs="Times New Roman"/>
        </w:rPr>
        <w:t xml:space="preserve"> akademicki</w:t>
      </w:r>
      <w:r w:rsidR="003D0E31" w:rsidRPr="00651926">
        <w:rPr>
          <w:rFonts w:ascii="Lato" w:hAnsi="Lato" w:cs="Times New Roman"/>
        </w:rPr>
        <w:t>ego</w:t>
      </w:r>
      <w:r w:rsidRPr="00651926">
        <w:rPr>
          <w:rFonts w:ascii="Lato" w:hAnsi="Lato" w:cs="Times New Roman"/>
        </w:rPr>
        <w:t xml:space="preserve"> 2022/2023</w:t>
      </w:r>
      <w:r w:rsidR="003D0E31" w:rsidRPr="00651926">
        <w:rPr>
          <w:rFonts w:ascii="Lato" w:hAnsi="Lato"/>
        </w:rPr>
        <w:t xml:space="preserve"> do 2024/202</w:t>
      </w:r>
      <w:r w:rsidR="000537D8" w:rsidRPr="00651926">
        <w:rPr>
          <w:rFonts w:ascii="Lato" w:hAnsi="Lato"/>
        </w:rPr>
        <w:t>5</w:t>
      </w:r>
      <w:r w:rsidR="003D0E31" w:rsidRPr="00651926">
        <w:rPr>
          <w:rFonts w:ascii="Lato" w:hAnsi="Lato" w:cs="Times New Roman"/>
        </w:rPr>
        <w:t>.</w:t>
      </w:r>
    </w:p>
    <w:p w14:paraId="7D2CE4B1" w14:textId="26E5448B" w:rsidR="00DA6BDE" w:rsidRPr="00651926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 xml:space="preserve">RRF (ang. </w:t>
      </w:r>
      <w:proofErr w:type="spellStart"/>
      <w:r w:rsidRPr="00651926">
        <w:rPr>
          <w:rFonts w:ascii="Lato" w:hAnsi="Lato" w:cs="Times New Roman"/>
          <w:b/>
          <w:bCs/>
        </w:rPr>
        <w:t>Recovery</w:t>
      </w:r>
      <w:proofErr w:type="spellEnd"/>
      <w:r w:rsidRPr="00651926">
        <w:rPr>
          <w:rFonts w:ascii="Lato" w:hAnsi="Lato" w:cs="Times New Roman"/>
          <w:b/>
          <w:bCs/>
        </w:rPr>
        <w:t xml:space="preserve"> and </w:t>
      </w:r>
      <w:proofErr w:type="spellStart"/>
      <w:r w:rsidRPr="00651926">
        <w:rPr>
          <w:rFonts w:ascii="Lato" w:hAnsi="Lato" w:cs="Times New Roman"/>
          <w:b/>
          <w:bCs/>
        </w:rPr>
        <w:t>Resilience</w:t>
      </w:r>
      <w:proofErr w:type="spellEnd"/>
      <w:r w:rsidRPr="00651926">
        <w:rPr>
          <w:rFonts w:ascii="Lato" w:hAnsi="Lato" w:cs="Times New Roman"/>
          <w:b/>
          <w:bCs/>
        </w:rPr>
        <w:t xml:space="preserve"> </w:t>
      </w:r>
      <w:proofErr w:type="spellStart"/>
      <w:r w:rsidRPr="00651926">
        <w:rPr>
          <w:rFonts w:ascii="Lato" w:hAnsi="Lato" w:cs="Times New Roman"/>
          <w:b/>
          <w:bCs/>
        </w:rPr>
        <w:t>Facility</w:t>
      </w:r>
      <w:proofErr w:type="spellEnd"/>
      <w:r w:rsidRPr="00651926">
        <w:rPr>
          <w:rFonts w:ascii="Lato" w:hAnsi="Lato" w:cs="Times New Roman"/>
          <w:b/>
          <w:bCs/>
        </w:rPr>
        <w:t xml:space="preserve">) </w:t>
      </w:r>
      <w:r w:rsidRPr="00651926">
        <w:rPr>
          <w:rFonts w:ascii="Lato" w:hAnsi="Lato" w:cs="Times New Roman"/>
        </w:rPr>
        <w:t>– Instrument na rzecz Odbudowy i Zwiększenia Odporności, zatwierdzony rozporządzeniem Parlamentu Europejskiego i Rady (UE) 2021/241 z dnia 12 lutego 2021 r. ustanawiającym Instrument na rzecz Odbudowy i Zwiększania Odporności (Dz. Urz. UE L 57 z 18.02.2021, s. 17)</w:t>
      </w:r>
      <w:r w:rsidR="00C36A0A" w:rsidRPr="00651926">
        <w:rPr>
          <w:rFonts w:ascii="Lato" w:hAnsi="Lato" w:cs="Times New Roman"/>
        </w:rPr>
        <w:t>.</w:t>
      </w:r>
    </w:p>
    <w:p w14:paraId="60AA74D3" w14:textId="7B1E7CBB" w:rsidR="00B62C54" w:rsidRPr="00651926" w:rsidRDefault="00DA6BDE" w:rsidP="000706E5">
      <w:p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 xml:space="preserve">Umowa o </w:t>
      </w:r>
      <w:r w:rsidR="00E26DA3" w:rsidRPr="00651926">
        <w:rPr>
          <w:rFonts w:ascii="Lato" w:hAnsi="Lato" w:cs="Times New Roman"/>
          <w:b/>
          <w:bCs/>
        </w:rPr>
        <w:t xml:space="preserve">objęcie </w:t>
      </w:r>
      <w:r w:rsidRPr="00651926">
        <w:rPr>
          <w:rFonts w:ascii="Lato" w:hAnsi="Lato" w:cs="Times New Roman"/>
          <w:b/>
          <w:bCs/>
        </w:rPr>
        <w:t>przedsięwzięcia</w:t>
      </w:r>
      <w:r w:rsidR="00B61DA3" w:rsidRPr="00651926">
        <w:rPr>
          <w:rFonts w:ascii="Lato" w:hAnsi="Lato" w:cs="Times New Roman"/>
          <w:b/>
          <w:bCs/>
        </w:rPr>
        <w:t xml:space="preserve"> </w:t>
      </w:r>
      <w:r w:rsidR="00E26DA3" w:rsidRPr="00651926">
        <w:rPr>
          <w:rFonts w:ascii="Lato" w:hAnsi="Lato" w:cs="Times New Roman"/>
          <w:b/>
          <w:bCs/>
        </w:rPr>
        <w:t>wsparciem (Umowa)</w:t>
      </w:r>
      <w:r w:rsidR="00B61DA3" w:rsidRPr="00651926">
        <w:rPr>
          <w:rFonts w:ascii="Lato" w:hAnsi="Lato" w:cs="Times New Roman"/>
          <w:b/>
          <w:bCs/>
        </w:rPr>
        <w:t xml:space="preserve"> -</w:t>
      </w:r>
      <w:r w:rsidRPr="00651926">
        <w:rPr>
          <w:rFonts w:ascii="Lato" w:hAnsi="Lato" w:cs="Times New Roman"/>
          <w:b/>
          <w:bCs/>
        </w:rPr>
        <w:t xml:space="preserve"> </w:t>
      </w:r>
      <w:r w:rsidR="00E26DA3" w:rsidRPr="00651926">
        <w:rPr>
          <w:rFonts w:ascii="Lato" w:hAnsi="Lato" w:cs="Times New Roman"/>
        </w:rPr>
        <w:t xml:space="preserve">umowa zawierana z </w:t>
      </w:r>
      <w:r w:rsidR="00122F78" w:rsidRPr="00651926">
        <w:rPr>
          <w:rFonts w:ascii="Lato" w:hAnsi="Lato" w:cs="Times New Roman"/>
        </w:rPr>
        <w:t>Wnioskodawcą</w:t>
      </w:r>
      <w:r w:rsidR="00E26DA3" w:rsidRPr="00651926">
        <w:rPr>
          <w:rFonts w:ascii="Lato" w:hAnsi="Lato" w:cs="Times New Roman"/>
        </w:rPr>
        <w:t>, którego przedsięwzięcie zostało wybrane do objęcia wsparciem z Planu rozwojowego</w:t>
      </w:r>
      <w:r w:rsidR="00C36A0A" w:rsidRPr="00651926">
        <w:rPr>
          <w:rFonts w:ascii="Lato" w:hAnsi="Lato" w:cs="Times New Roman"/>
        </w:rPr>
        <w:t>.</w:t>
      </w:r>
    </w:p>
    <w:p w14:paraId="6A03D766" w14:textId="4943CA9B" w:rsidR="00A52310" w:rsidRPr="00651926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>System zachęt</w:t>
      </w:r>
      <w:r w:rsidRPr="00651926">
        <w:rPr>
          <w:rFonts w:ascii="Lato" w:hAnsi="Lato" w:cs="Times New Roman"/>
        </w:rPr>
        <w:t xml:space="preserve"> – dokument będący polityką publiczną pod nazwą „System zachęt do podejmowania i kontynuowania studiów na wybranych kierunkach medycznych oraz podjęcia zatrudnienia w zawodzie na lata 2022–2026” przyjęty uchwałą Rady Ministrów </w:t>
      </w:r>
      <w:r w:rsidRPr="00651926">
        <w:rPr>
          <w:rFonts w:ascii="Lato" w:hAnsi="Lato" w:cs="Times New Roman"/>
        </w:rPr>
        <w:lastRenderedPageBreak/>
        <w:t>z dnia 16 grudnia 2020 r. (M.P. z 16.12.2022 r. poz. 1237), stanowiący podstaw</w:t>
      </w:r>
      <w:r w:rsidR="002611DF" w:rsidRPr="00651926">
        <w:rPr>
          <w:rFonts w:ascii="Lato" w:hAnsi="Lato" w:cs="Times New Roman"/>
        </w:rPr>
        <w:t>ę</w:t>
      </w:r>
      <w:r w:rsidRPr="00651926">
        <w:rPr>
          <w:rFonts w:ascii="Lato" w:hAnsi="Lato" w:cs="Times New Roman"/>
        </w:rPr>
        <w:t xml:space="preserve"> realizacji naboru. </w:t>
      </w:r>
    </w:p>
    <w:p w14:paraId="0C31D8F2" w14:textId="50FECF0E" w:rsidR="00A52310" w:rsidRPr="00651926" w:rsidRDefault="00A52310" w:rsidP="000706E5">
      <w:pPr>
        <w:spacing w:before="120" w:line="276" w:lineRule="auto"/>
        <w:jc w:val="both"/>
        <w:rPr>
          <w:rFonts w:ascii="Lato" w:hAnsi="Lato"/>
          <w:color w:val="000000"/>
        </w:rPr>
      </w:pPr>
      <w:r w:rsidRPr="00651926">
        <w:rPr>
          <w:rFonts w:ascii="Lato" w:eastAsiaTheme="minorHAnsi" w:hAnsi="Lato" w:cs="Times New Roman"/>
          <w:b/>
          <w:bCs/>
          <w:color w:val="000000"/>
          <w:lang w:eastAsia="en-US"/>
        </w:rPr>
        <w:t xml:space="preserve">Wniosek o objęcie </w:t>
      </w:r>
      <w:r w:rsidR="00ED7C29">
        <w:rPr>
          <w:rFonts w:ascii="Lato" w:eastAsiaTheme="minorHAnsi" w:hAnsi="Lato" w:cs="Times New Roman"/>
          <w:b/>
          <w:bCs/>
          <w:color w:val="000000"/>
          <w:lang w:eastAsia="en-US"/>
        </w:rPr>
        <w:t>p</w:t>
      </w:r>
      <w:r w:rsidRPr="00651926">
        <w:rPr>
          <w:rFonts w:ascii="Lato" w:eastAsiaTheme="minorHAnsi" w:hAnsi="Lato" w:cs="Times New Roman"/>
          <w:b/>
          <w:bCs/>
          <w:color w:val="000000"/>
          <w:lang w:eastAsia="en-US"/>
        </w:rPr>
        <w:t xml:space="preserve">rzedsięwzięcia wsparciem – </w:t>
      </w:r>
      <w:r w:rsidRPr="00651926">
        <w:rPr>
          <w:rFonts w:ascii="Lato" w:eastAsiaTheme="minorHAnsi" w:hAnsi="Lato" w:cs="Times New Roman"/>
          <w:color w:val="000000"/>
          <w:lang w:eastAsia="en-US"/>
        </w:rPr>
        <w:t xml:space="preserve">wniosek </w:t>
      </w:r>
      <w:r w:rsidR="00BE7063" w:rsidRPr="00651926">
        <w:rPr>
          <w:rFonts w:ascii="Lato" w:eastAsiaTheme="minorHAnsi" w:hAnsi="Lato" w:cs="Times New Roman"/>
          <w:color w:val="000000"/>
          <w:lang w:eastAsia="en-US"/>
        </w:rPr>
        <w:t xml:space="preserve">składany przez uczelnię </w:t>
      </w:r>
      <w:r w:rsidRPr="00651926">
        <w:rPr>
          <w:rFonts w:ascii="Lato" w:eastAsiaTheme="minorHAnsi" w:hAnsi="Lato" w:cs="Times New Roman"/>
          <w:color w:val="000000"/>
          <w:lang w:eastAsia="en-US"/>
        </w:rPr>
        <w:t xml:space="preserve">o objęcie przedsięwzięcia wsparciem z Planu rozwojowego </w:t>
      </w:r>
      <w:bookmarkStart w:id="7" w:name="_Hlk129694562"/>
      <w:r w:rsidRPr="00651926">
        <w:rPr>
          <w:rFonts w:ascii="Lato" w:eastAsiaTheme="minorHAnsi" w:hAnsi="Lato" w:cs="Times New Roman"/>
          <w:color w:val="000000"/>
          <w:lang w:eastAsia="en-US"/>
        </w:rPr>
        <w:t>w ramach Działania</w:t>
      </w:r>
      <w:r w:rsidR="00127850" w:rsidRPr="00651926">
        <w:rPr>
          <w:rFonts w:ascii="Lato" w:eastAsiaTheme="minorHAnsi" w:hAnsi="Lato" w:cs="Times New Roman"/>
          <w:color w:val="000000"/>
          <w:lang w:eastAsia="en-US"/>
        </w:rPr>
        <w:t xml:space="preserve"> 3 </w:t>
      </w:r>
      <w:r w:rsidRPr="00651926">
        <w:rPr>
          <w:rFonts w:ascii="Lato" w:eastAsiaTheme="minorHAnsi" w:hAnsi="Lato" w:cs="Times New Roman"/>
          <w:color w:val="000000"/>
          <w:lang w:eastAsia="en-US"/>
        </w:rPr>
        <w:t>Systemu zachęt, składany poprzez system CST2021</w:t>
      </w:r>
      <w:bookmarkEnd w:id="7"/>
      <w:r w:rsidR="00C36A0A" w:rsidRPr="00651926">
        <w:rPr>
          <w:rFonts w:ascii="Lato" w:hAnsi="Lato"/>
          <w:color w:val="000000"/>
        </w:rPr>
        <w:t>.</w:t>
      </w:r>
    </w:p>
    <w:p w14:paraId="6EE4316D" w14:textId="26054319" w:rsidR="000537D8" w:rsidRPr="00651926" w:rsidRDefault="005242C0" w:rsidP="00EB64C5">
      <w:pPr>
        <w:pStyle w:val="Default"/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  <w:b/>
          <w:bCs/>
        </w:rPr>
        <w:t>Wniosek</w:t>
      </w:r>
      <w:r w:rsidR="000B2505">
        <w:rPr>
          <w:rFonts w:ascii="Lato" w:hAnsi="Lato"/>
          <w:b/>
          <w:bCs/>
        </w:rPr>
        <w:t xml:space="preserve"> o objęcie wsparciem</w:t>
      </w:r>
      <w:r w:rsidRPr="00651926">
        <w:rPr>
          <w:rFonts w:ascii="Lato" w:hAnsi="Lato"/>
          <w:b/>
          <w:bCs/>
        </w:rPr>
        <w:t xml:space="preserve"> składany przez studenta</w:t>
      </w:r>
      <w:r w:rsidRPr="00651926">
        <w:rPr>
          <w:rFonts w:ascii="Lato" w:hAnsi="Lato"/>
        </w:rPr>
        <w:t xml:space="preserve"> – wniosek o objęcie wsparciem</w:t>
      </w:r>
      <w:r w:rsidR="005C79B9" w:rsidRPr="00651926">
        <w:rPr>
          <w:rFonts w:ascii="Lato" w:hAnsi="Lato"/>
        </w:rPr>
        <w:t>,</w:t>
      </w:r>
      <w:r w:rsidR="00FF1634" w:rsidRPr="00651926">
        <w:rPr>
          <w:rFonts w:ascii="Lato" w:hAnsi="Lato"/>
        </w:rPr>
        <w:t xml:space="preserve"> </w:t>
      </w:r>
      <w:r w:rsidRPr="00651926">
        <w:rPr>
          <w:rFonts w:ascii="Lato" w:hAnsi="Lato"/>
        </w:rPr>
        <w:t xml:space="preserve">składany </w:t>
      </w:r>
      <w:r w:rsidR="00850DA3" w:rsidRPr="00651926">
        <w:rPr>
          <w:rFonts w:ascii="Lato" w:hAnsi="Lato"/>
        </w:rPr>
        <w:t xml:space="preserve">bezpośrednio </w:t>
      </w:r>
      <w:r w:rsidRPr="00651926">
        <w:rPr>
          <w:rFonts w:ascii="Lato" w:hAnsi="Lato"/>
        </w:rPr>
        <w:t>przez studenta na uczelni, na której studiuje, na kierunku</w:t>
      </w:r>
      <w:r w:rsidR="00850DA3" w:rsidRPr="00651926">
        <w:rPr>
          <w:rFonts w:ascii="Lato" w:hAnsi="Lato"/>
        </w:rPr>
        <w:t xml:space="preserve"> w ramach którego ubiega się o wsparcie.</w:t>
      </w:r>
      <w:r w:rsidR="00FF1634" w:rsidRPr="00651926">
        <w:rPr>
          <w:rFonts w:ascii="Lato" w:hAnsi="Lato"/>
        </w:rPr>
        <w:t xml:space="preserve"> </w:t>
      </w:r>
    </w:p>
    <w:p w14:paraId="7CE5E2F2" w14:textId="241B0A7E" w:rsidR="00EB64C5" w:rsidRPr="00651926" w:rsidRDefault="00EB64C5" w:rsidP="00EB64C5">
      <w:pPr>
        <w:pStyle w:val="Default"/>
        <w:spacing w:before="120" w:line="276" w:lineRule="auto"/>
        <w:jc w:val="both"/>
        <w:rPr>
          <w:rFonts w:ascii="Lato" w:hAnsi="Lato" w:cs="Times New Roman"/>
          <w:b/>
          <w:bCs/>
        </w:rPr>
      </w:pPr>
      <w:r w:rsidRPr="00651926">
        <w:rPr>
          <w:rFonts w:ascii="Lato" w:hAnsi="Lato" w:cs="Times New Roman"/>
          <w:b/>
          <w:bCs/>
        </w:rPr>
        <w:t>Wniosek wstępny</w:t>
      </w:r>
      <w:r w:rsidR="005242C0" w:rsidRPr="00651926">
        <w:rPr>
          <w:rFonts w:ascii="Lato" w:hAnsi="Lato" w:cs="Times New Roman"/>
          <w:b/>
          <w:bCs/>
        </w:rPr>
        <w:t xml:space="preserve"> </w:t>
      </w:r>
      <w:r w:rsidRPr="00651926">
        <w:rPr>
          <w:rFonts w:ascii="Lato" w:hAnsi="Lato" w:cs="Times New Roman"/>
          <w:b/>
          <w:bCs/>
        </w:rPr>
        <w:t xml:space="preserve">– </w:t>
      </w:r>
      <w:r w:rsidRPr="00651926">
        <w:rPr>
          <w:rFonts w:ascii="Lato" w:hAnsi="Lato" w:cs="Times New Roman"/>
        </w:rPr>
        <w:t>wniosek</w:t>
      </w:r>
      <w:r w:rsidRPr="00651926">
        <w:rPr>
          <w:rFonts w:ascii="Lato" w:hAnsi="Lato"/>
        </w:rPr>
        <w:t xml:space="preserve"> </w:t>
      </w:r>
      <w:r w:rsidR="00BE7063" w:rsidRPr="00651926">
        <w:rPr>
          <w:rFonts w:ascii="Lato" w:hAnsi="Lato"/>
        </w:rPr>
        <w:t>o objęcie wsparciem</w:t>
      </w:r>
      <w:r w:rsidR="000537D8" w:rsidRPr="00651926">
        <w:rPr>
          <w:rFonts w:ascii="Lato" w:hAnsi="Lato"/>
        </w:rPr>
        <w:t>, składany</w:t>
      </w:r>
      <w:r w:rsidR="000B2505">
        <w:rPr>
          <w:rFonts w:ascii="Lato" w:hAnsi="Lato"/>
        </w:rPr>
        <w:t xml:space="preserve"> </w:t>
      </w:r>
      <w:r w:rsidR="002B6A36">
        <w:rPr>
          <w:rFonts w:ascii="Lato" w:hAnsi="Lato" w:cs="Times New Roman"/>
        </w:rPr>
        <w:t>przez uczelnię</w:t>
      </w:r>
      <w:r w:rsidR="002B6A36" w:rsidRPr="00651926">
        <w:rPr>
          <w:rFonts w:ascii="Lato" w:hAnsi="Lato" w:cs="Times New Roman"/>
        </w:rPr>
        <w:t xml:space="preserve"> poprzez system </w:t>
      </w:r>
      <w:proofErr w:type="spellStart"/>
      <w:r w:rsidR="002B6A36" w:rsidRPr="00651926">
        <w:rPr>
          <w:rFonts w:ascii="Lato" w:hAnsi="Lato" w:cs="Times New Roman"/>
        </w:rPr>
        <w:t>ePUAP</w:t>
      </w:r>
      <w:proofErr w:type="spellEnd"/>
      <w:r w:rsidR="002B6A36" w:rsidRPr="00651926">
        <w:rPr>
          <w:rFonts w:ascii="Lato" w:hAnsi="Lato" w:cs="Times New Roman"/>
        </w:rPr>
        <w:t xml:space="preserve"> </w:t>
      </w:r>
      <w:r w:rsidR="00BE7063" w:rsidRPr="00651926">
        <w:rPr>
          <w:rFonts w:ascii="Lato" w:hAnsi="Lato" w:cs="Times New Roman"/>
        </w:rPr>
        <w:t xml:space="preserve">wraz z listą </w:t>
      </w:r>
      <w:r w:rsidR="000537D8" w:rsidRPr="00651926">
        <w:rPr>
          <w:rFonts w:ascii="Lato" w:hAnsi="Lato" w:cs="Times New Roman"/>
        </w:rPr>
        <w:t xml:space="preserve">studentów, zawierającą </w:t>
      </w:r>
      <w:r w:rsidR="00D64795" w:rsidRPr="00651926">
        <w:rPr>
          <w:rFonts w:ascii="Lato" w:hAnsi="Lato" w:cs="Times New Roman"/>
        </w:rPr>
        <w:t>liczbę</w:t>
      </w:r>
      <w:r w:rsidR="00BE7063" w:rsidRPr="00651926">
        <w:rPr>
          <w:rFonts w:ascii="Lato" w:hAnsi="Lato" w:cs="Times New Roman"/>
        </w:rPr>
        <w:t xml:space="preserve"> studentów </w:t>
      </w:r>
      <w:r w:rsidR="000537D8" w:rsidRPr="00651926">
        <w:rPr>
          <w:rFonts w:ascii="Lato" w:hAnsi="Lato" w:cs="Times New Roman"/>
        </w:rPr>
        <w:t>wraz z</w:t>
      </w:r>
      <w:r w:rsidR="005C79B9" w:rsidRPr="00651926">
        <w:rPr>
          <w:rFonts w:ascii="Lato" w:hAnsi="Lato" w:cs="Times New Roman"/>
        </w:rPr>
        <w:t xml:space="preserve"> </w:t>
      </w:r>
      <w:r w:rsidR="000B2505" w:rsidRPr="00651926">
        <w:rPr>
          <w:rFonts w:ascii="Lato" w:hAnsi="Lato" w:cs="Times New Roman"/>
        </w:rPr>
        <w:t>wynikami</w:t>
      </w:r>
      <w:r w:rsidR="005C79B9" w:rsidRPr="00651926">
        <w:rPr>
          <w:rFonts w:ascii="Lato" w:hAnsi="Lato" w:cs="Times New Roman"/>
        </w:rPr>
        <w:t xml:space="preserve"> egzaminów maturalnych z wybranych przedmiotów</w:t>
      </w:r>
      <w:r w:rsidR="000B2505">
        <w:rPr>
          <w:rFonts w:ascii="Lato" w:hAnsi="Lato" w:cs="Times New Roman"/>
        </w:rPr>
        <w:t xml:space="preserve">. Na podstawie zebranych Wniosków wstępnych, </w:t>
      </w:r>
      <w:r w:rsidRPr="00651926">
        <w:rPr>
          <w:rFonts w:ascii="Lato" w:hAnsi="Lato" w:cs="Times New Roman"/>
        </w:rPr>
        <w:t xml:space="preserve">IOI określi </w:t>
      </w:r>
      <w:r w:rsidR="000537D8" w:rsidRPr="00651926">
        <w:rPr>
          <w:rFonts w:ascii="Lato" w:hAnsi="Lato" w:cs="Times New Roman"/>
        </w:rPr>
        <w:t xml:space="preserve">dla </w:t>
      </w:r>
      <w:r w:rsidR="00ED14BD" w:rsidRPr="00651926">
        <w:rPr>
          <w:rFonts w:ascii="Lato" w:hAnsi="Lato" w:cs="Times New Roman"/>
        </w:rPr>
        <w:t xml:space="preserve">każdej uczelni </w:t>
      </w:r>
      <w:r w:rsidR="005C79B9" w:rsidRPr="00651926">
        <w:rPr>
          <w:rFonts w:ascii="Lato" w:hAnsi="Lato" w:cs="Times New Roman"/>
        </w:rPr>
        <w:t>liczbę studentów</w:t>
      </w:r>
      <w:r w:rsidR="000B2505">
        <w:rPr>
          <w:rFonts w:ascii="Lato" w:hAnsi="Lato" w:cs="Times New Roman"/>
        </w:rPr>
        <w:t>,</w:t>
      </w:r>
      <w:r w:rsidR="005C79B9" w:rsidRPr="00651926">
        <w:rPr>
          <w:rFonts w:ascii="Lato" w:hAnsi="Lato" w:cs="Times New Roman"/>
        </w:rPr>
        <w:t xml:space="preserve"> </w:t>
      </w:r>
      <w:r w:rsidRPr="00651926">
        <w:rPr>
          <w:rFonts w:ascii="Lato" w:hAnsi="Lato" w:cs="Times New Roman"/>
        </w:rPr>
        <w:t xml:space="preserve">którzy </w:t>
      </w:r>
      <w:r w:rsidR="00387389">
        <w:rPr>
          <w:rFonts w:ascii="Lato" w:hAnsi="Lato" w:cs="Times New Roman"/>
        </w:rPr>
        <w:t xml:space="preserve">zostaną wskazani do </w:t>
      </w:r>
      <w:r w:rsidRPr="00651926">
        <w:rPr>
          <w:rFonts w:ascii="Lato" w:hAnsi="Lato" w:cs="Times New Roman"/>
        </w:rPr>
        <w:t>otrzym</w:t>
      </w:r>
      <w:r w:rsidR="00387389">
        <w:rPr>
          <w:rFonts w:ascii="Lato" w:hAnsi="Lato" w:cs="Times New Roman"/>
        </w:rPr>
        <w:t>ania</w:t>
      </w:r>
      <w:r w:rsidRPr="00651926">
        <w:rPr>
          <w:rFonts w:ascii="Lato" w:hAnsi="Lato" w:cs="Times New Roman"/>
        </w:rPr>
        <w:t xml:space="preserve"> bezzwrotne</w:t>
      </w:r>
      <w:r w:rsidR="00387389">
        <w:rPr>
          <w:rFonts w:ascii="Lato" w:hAnsi="Lato" w:cs="Times New Roman"/>
        </w:rPr>
        <w:t>go</w:t>
      </w:r>
      <w:r w:rsidRPr="00651926">
        <w:rPr>
          <w:rFonts w:ascii="Lato" w:hAnsi="Lato" w:cs="Times New Roman"/>
        </w:rPr>
        <w:t xml:space="preserve"> wsparci</w:t>
      </w:r>
      <w:r w:rsidR="00387389">
        <w:rPr>
          <w:rFonts w:ascii="Lato" w:hAnsi="Lato" w:cs="Times New Roman"/>
        </w:rPr>
        <w:t>a</w:t>
      </w:r>
      <w:r w:rsidRPr="00651926">
        <w:rPr>
          <w:rFonts w:ascii="Lato" w:hAnsi="Lato" w:cs="Times New Roman"/>
        </w:rPr>
        <w:t>.</w:t>
      </w:r>
      <w:r w:rsidR="005C79B9" w:rsidRPr="00651926">
        <w:rPr>
          <w:rFonts w:ascii="Lato" w:hAnsi="Lato" w:cs="Times New Roman"/>
        </w:rPr>
        <w:t xml:space="preserve"> </w:t>
      </w:r>
    </w:p>
    <w:p w14:paraId="4A3C24EB" w14:textId="446C3C71" w:rsidR="00A52310" w:rsidRPr="00651926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>Wnioskodawca</w:t>
      </w:r>
      <w:bookmarkStart w:id="8" w:name="_Hlk135659406"/>
      <w:r w:rsidRPr="00651926">
        <w:rPr>
          <w:rFonts w:ascii="Lato" w:hAnsi="Lato" w:cs="Times New Roman"/>
          <w:b/>
          <w:bCs/>
        </w:rPr>
        <w:t xml:space="preserve"> </w:t>
      </w:r>
      <w:r w:rsidRPr="00651926">
        <w:rPr>
          <w:rFonts w:ascii="Lato" w:hAnsi="Lato" w:cs="Times New Roman"/>
        </w:rPr>
        <w:t xml:space="preserve">– </w:t>
      </w:r>
      <w:bookmarkEnd w:id="8"/>
      <w:r w:rsidRPr="00651926">
        <w:rPr>
          <w:rFonts w:ascii="Lato" w:hAnsi="Lato" w:cs="Times New Roman"/>
        </w:rPr>
        <w:t xml:space="preserve">podmiot  ubiegający się o  objęcie wsparciem. W ramach niniejszego naboru </w:t>
      </w:r>
      <w:r w:rsidR="00ED7C29">
        <w:rPr>
          <w:rFonts w:ascii="Lato" w:hAnsi="Lato" w:cs="Times New Roman"/>
        </w:rPr>
        <w:t>W</w:t>
      </w:r>
      <w:r w:rsidRPr="00651926">
        <w:rPr>
          <w:rFonts w:ascii="Lato" w:hAnsi="Lato" w:cs="Times New Roman"/>
        </w:rPr>
        <w:t xml:space="preserve">nioskodawcą uprawnionym do złożenia  wniosku wstępnego oraz wniosku o objęcie przedsięwzięcia wsparciem jest uczelnia wyższa określona w Działaniu </w:t>
      </w:r>
      <w:r w:rsidR="00BA3F1D" w:rsidRPr="00651926">
        <w:rPr>
          <w:rFonts w:ascii="Lato" w:hAnsi="Lato" w:cs="Times New Roman"/>
        </w:rPr>
        <w:t>3</w:t>
      </w:r>
      <w:r w:rsidRPr="00651926">
        <w:rPr>
          <w:rFonts w:ascii="Lato" w:hAnsi="Lato" w:cs="Times New Roman"/>
        </w:rPr>
        <w:t xml:space="preserve"> Systemu zachęt</w:t>
      </w:r>
      <w:r w:rsidR="00C36A0A" w:rsidRPr="00651926">
        <w:rPr>
          <w:rFonts w:ascii="Lato" w:hAnsi="Lato" w:cs="Times New Roman"/>
        </w:rPr>
        <w:t>.</w:t>
      </w:r>
    </w:p>
    <w:p w14:paraId="5D8AA355" w14:textId="753B5E4B" w:rsidR="00A94944" w:rsidRPr="00651926" w:rsidRDefault="00A94944" w:rsidP="00B039E6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>Wytyczne</w:t>
      </w:r>
      <w:r w:rsidRPr="00651926">
        <w:rPr>
          <w:rFonts w:ascii="Lato" w:hAnsi="Lato" w:cs="Times New Roman"/>
        </w:rPr>
        <w:t xml:space="preserve"> </w:t>
      </w:r>
      <w:r w:rsidR="00B039E6" w:rsidRPr="00651926">
        <w:rPr>
          <w:rFonts w:ascii="Lato" w:hAnsi="Lato" w:cs="Times New Roman"/>
        </w:rPr>
        <w:t xml:space="preserve">– ogólnopolskie wytyczne w ramach Systemu zachęt, określone przez </w:t>
      </w:r>
      <w:r w:rsidR="000537D8" w:rsidRPr="00651926">
        <w:rPr>
          <w:rFonts w:ascii="Lato" w:hAnsi="Lato" w:cs="Times New Roman"/>
        </w:rPr>
        <w:t>ministra właściwego ds. zdrowia</w:t>
      </w:r>
      <w:r w:rsidR="00CA07F9" w:rsidRPr="00651926">
        <w:rPr>
          <w:rFonts w:ascii="Lato" w:hAnsi="Lato" w:cs="Times New Roman"/>
        </w:rPr>
        <w:t xml:space="preserve">, </w:t>
      </w:r>
      <w:r w:rsidR="00B039E6" w:rsidRPr="00651926">
        <w:rPr>
          <w:rFonts w:ascii="Lato" w:hAnsi="Lato" w:cs="Times New Roman"/>
        </w:rPr>
        <w:t>dotyczące zasad wyłaniania najlepszych studentów do wsparcia</w:t>
      </w:r>
      <w:r w:rsidR="00690CCA" w:rsidRPr="00651926">
        <w:rPr>
          <w:rFonts w:ascii="Lato" w:hAnsi="Lato" w:cs="Times New Roman"/>
        </w:rPr>
        <w:t xml:space="preserve"> na podstawie </w:t>
      </w:r>
      <w:r w:rsidR="00B039E6" w:rsidRPr="00651926">
        <w:rPr>
          <w:rFonts w:ascii="Lato" w:hAnsi="Lato" w:cs="Times New Roman"/>
        </w:rPr>
        <w:t>wynik</w:t>
      </w:r>
      <w:r w:rsidR="00690CCA" w:rsidRPr="00651926">
        <w:rPr>
          <w:rFonts w:ascii="Lato" w:hAnsi="Lato" w:cs="Times New Roman"/>
        </w:rPr>
        <w:t xml:space="preserve">ów </w:t>
      </w:r>
      <w:r w:rsidR="00B039E6" w:rsidRPr="00651926">
        <w:rPr>
          <w:rFonts w:ascii="Lato" w:hAnsi="Lato" w:cs="Times New Roman"/>
        </w:rPr>
        <w:t>z egzaminów maturalnych</w:t>
      </w:r>
      <w:r w:rsidR="00E426EA" w:rsidRPr="00651926">
        <w:rPr>
          <w:rFonts w:ascii="Lato" w:hAnsi="Lato" w:cs="Times New Roman"/>
        </w:rPr>
        <w:t>.</w:t>
      </w:r>
    </w:p>
    <w:p w14:paraId="6F9F81D9" w14:textId="77777777" w:rsidR="00B62C54" w:rsidRPr="00651926" w:rsidRDefault="00B62C54" w:rsidP="000706E5">
      <w:pPr>
        <w:spacing w:before="120" w:line="276" w:lineRule="auto"/>
        <w:jc w:val="both"/>
        <w:rPr>
          <w:rFonts w:ascii="Lato" w:hAnsi="Lato" w:cs="Times New Roman"/>
        </w:rPr>
      </w:pPr>
    </w:p>
    <w:p w14:paraId="4E9B66B3" w14:textId="6BDA557C" w:rsidR="001E4F9E" w:rsidRPr="00651926" w:rsidRDefault="004B1743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9" w:name="_Toc127872619"/>
      <w:bookmarkStart w:id="10" w:name="_Toc152089625"/>
      <w:r w:rsidRPr="00651926">
        <w:rPr>
          <w:rFonts w:ascii="Lato" w:hAnsi="Lato" w:cs="Times New Roman"/>
          <w:b/>
          <w:color w:val="auto"/>
          <w:sz w:val="24"/>
          <w:szCs w:val="24"/>
        </w:rPr>
        <w:t>Cel i charakterystyka naboru</w:t>
      </w:r>
      <w:bookmarkEnd w:id="9"/>
      <w:bookmarkEnd w:id="10"/>
    </w:p>
    <w:p w14:paraId="68C36919" w14:textId="232E451D" w:rsidR="00651926" w:rsidRPr="00651926" w:rsidRDefault="00C8013C" w:rsidP="002A6B49">
      <w:pPr>
        <w:pStyle w:val="Default"/>
        <w:spacing w:before="120" w:line="276" w:lineRule="auto"/>
        <w:jc w:val="both"/>
        <w:rPr>
          <w:rStyle w:val="ui-provider"/>
          <w:rFonts w:ascii="Lato" w:hAnsi="Lato" w:cs="Times New Roman"/>
        </w:rPr>
      </w:pPr>
      <w:r w:rsidRPr="00651926">
        <w:rPr>
          <w:rStyle w:val="Pogrubienie"/>
          <w:rFonts w:ascii="Lato" w:hAnsi="Lato" w:cs="Times New Roman"/>
        </w:rPr>
        <w:t>Celem naboru</w:t>
      </w:r>
      <w:r w:rsidRPr="00651926">
        <w:rPr>
          <w:rStyle w:val="ui-provider"/>
          <w:rFonts w:ascii="Lato" w:hAnsi="Lato" w:cs="Times New Roman"/>
        </w:rPr>
        <w:t xml:space="preserve"> jest wybór przedsięwzięć do objęcia wsparciem w postaci </w:t>
      </w:r>
      <w:r w:rsidR="00DA74FA" w:rsidRPr="00651926">
        <w:rPr>
          <w:rStyle w:val="ui-provider"/>
          <w:rFonts w:ascii="Lato" w:hAnsi="Lato" w:cs="Times New Roman"/>
        </w:rPr>
        <w:t>bezzwrotnego wsparcia do kształcenia,</w:t>
      </w:r>
      <w:r w:rsidRPr="00651926">
        <w:rPr>
          <w:rStyle w:val="ui-provider"/>
          <w:rFonts w:ascii="Lato" w:hAnsi="Lato" w:cs="Times New Roman"/>
        </w:rPr>
        <w:t xml:space="preserve"> </w:t>
      </w:r>
      <w:r w:rsidR="002028D2" w:rsidRPr="00651926">
        <w:rPr>
          <w:rStyle w:val="ui-provider"/>
          <w:rFonts w:ascii="Lato" w:hAnsi="Lato" w:cs="Times New Roman"/>
        </w:rPr>
        <w:t>przyzna</w:t>
      </w:r>
      <w:r w:rsidR="00690CCA" w:rsidRPr="00651926">
        <w:rPr>
          <w:rStyle w:val="ui-provider"/>
          <w:rFonts w:ascii="Lato" w:hAnsi="Lato" w:cs="Times New Roman"/>
        </w:rPr>
        <w:t>wanego</w:t>
      </w:r>
      <w:r w:rsidR="002028D2" w:rsidRPr="00651926">
        <w:rPr>
          <w:rStyle w:val="ui-provider"/>
          <w:rFonts w:ascii="Lato" w:hAnsi="Lato" w:cs="Times New Roman"/>
        </w:rPr>
        <w:t xml:space="preserve"> studentom, </w:t>
      </w:r>
      <w:r w:rsidRPr="00651926">
        <w:rPr>
          <w:rStyle w:val="ui-provider"/>
          <w:rFonts w:ascii="Lato" w:hAnsi="Lato" w:cs="Times New Roman"/>
        </w:rPr>
        <w:t xml:space="preserve">którzy od </w:t>
      </w:r>
      <w:r w:rsidR="003C711F">
        <w:rPr>
          <w:rStyle w:val="ui-provider"/>
          <w:rFonts w:ascii="Lato" w:hAnsi="Lato" w:cs="Times New Roman"/>
        </w:rPr>
        <w:t xml:space="preserve">semestru zimowego </w:t>
      </w:r>
      <w:r w:rsidRPr="00651926">
        <w:rPr>
          <w:rStyle w:val="ui-provider"/>
          <w:rFonts w:ascii="Lato" w:hAnsi="Lato" w:cs="Times New Roman"/>
        </w:rPr>
        <w:t>roku akademickiego 2022/2023 rozpocz</w:t>
      </w:r>
      <w:r w:rsidR="00945343" w:rsidRPr="00651926">
        <w:rPr>
          <w:rStyle w:val="ui-provider"/>
          <w:rFonts w:ascii="Lato" w:hAnsi="Lato" w:cs="Times New Roman"/>
        </w:rPr>
        <w:t xml:space="preserve">ęli </w:t>
      </w:r>
      <w:r w:rsidRPr="00651926">
        <w:rPr>
          <w:rStyle w:val="ui-provider"/>
          <w:rFonts w:ascii="Lato" w:hAnsi="Lato" w:cs="Times New Roman"/>
        </w:rPr>
        <w:t>kształcenie na I roku</w:t>
      </w:r>
      <w:r w:rsidR="00127850" w:rsidRPr="00651926">
        <w:rPr>
          <w:rStyle w:val="ui-provider"/>
          <w:rFonts w:ascii="Lato" w:hAnsi="Lato" w:cs="Times New Roman"/>
        </w:rPr>
        <w:t xml:space="preserve"> </w:t>
      </w:r>
      <w:r w:rsidR="002028D2" w:rsidRPr="00651926">
        <w:rPr>
          <w:rStyle w:val="ui-provider"/>
          <w:rFonts w:ascii="Lato" w:hAnsi="Lato" w:cs="Times New Roman"/>
        </w:rPr>
        <w:t xml:space="preserve">studiów I stopnia </w:t>
      </w:r>
      <w:r w:rsidR="00127850" w:rsidRPr="00651926">
        <w:rPr>
          <w:rFonts w:ascii="Lato" w:hAnsi="Lato"/>
        </w:rPr>
        <w:t>(z wyłączeniem studiów pomostowych 1-no i 1,5-rocznych)</w:t>
      </w:r>
      <w:r w:rsidRPr="00651926">
        <w:rPr>
          <w:rStyle w:val="ui-provider"/>
          <w:rFonts w:ascii="Lato" w:hAnsi="Lato" w:cs="Times New Roman"/>
        </w:rPr>
        <w:t xml:space="preserve"> </w:t>
      </w:r>
      <w:r w:rsidR="002028D2" w:rsidRPr="00651926">
        <w:rPr>
          <w:rStyle w:val="ui-provider"/>
          <w:rFonts w:ascii="Lato" w:hAnsi="Lato" w:cs="Times New Roman"/>
        </w:rPr>
        <w:t xml:space="preserve">na </w:t>
      </w:r>
      <w:r w:rsidRPr="00651926">
        <w:rPr>
          <w:rStyle w:val="ui-provider"/>
          <w:rFonts w:ascii="Lato" w:hAnsi="Lato" w:cs="Times New Roman"/>
        </w:rPr>
        <w:t>kierunku</w:t>
      </w:r>
      <w:r w:rsidR="00DA74FA" w:rsidRPr="00651926">
        <w:rPr>
          <w:rStyle w:val="ui-provider"/>
          <w:rFonts w:ascii="Lato" w:hAnsi="Lato" w:cs="Times New Roman"/>
        </w:rPr>
        <w:t xml:space="preserve"> pielęgniarstwo, położnictwo</w:t>
      </w:r>
      <w:r w:rsidRPr="00651926">
        <w:rPr>
          <w:rStyle w:val="ui-provider"/>
          <w:rFonts w:ascii="Lato" w:hAnsi="Lato" w:cs="Times New Roman"/>
        </w:rPr>
        <w:t xml:space="preserve"> oraz </w:t>
      </w:r>
      <w:r w:rsidR="00651926" w:rsidRPr="00651926">
        <w:rPr>
          <w:rStyle w:val="ui-provider"/>
          <w:rFonts w:ascii="Lato" w:hAnsi="Lato" w:cs="Times New Roman"/>
        </w:rPr>
        <w:t xml:space="preserve">ratownictwo medyczne, na uczelniach publicznych </w:t>
      </w:r>
      <w:r w:rsidR="002B6A36">
        <w:rPr>
          <w:rStyle w:val="ui-provider"/>
          <w:rFonts w:ascii="Lato" w:hAnsi="Lato" w:cs="Times New Roman"/>
        </w:rPr>
        <w:t xml:space="preserve">na studiach </w:t>
      </w:r>
      <w:r w:rsidR="00651926" w:rsidRPr="00651926">
        <w:rPr>
          <w:rStyle w:val="ui-provider"/>
          <w:rFonts w:ascii="Lato" w:hAnsi="Lato" w:cs="Times New Roman"/>
        </w:rPr>
        <w:t>niestacjonarnych oraz w uczelniach niepublicznych na studiach stacjonarnych i niestacjonarnych.</w:t>
      </w:r>
    </w:p>
    <w:p w14:paraId="2A52773D" w14:textId="0C532CF7" w:rsidR="002C7343" w:rsidRPr="00651926" w:rsidRDefault="007920E0" w:rsidP="00DA63C5">
      <w:pPr>
        <w:pStyle w:val="Default"/>
        <w:spacing w:before="120" w:line="276" w:lineRule="auto"/>
        <w:jc w:val="both"/>
        <w:rPr>
          <w:rStyle w:val="ui-provider"/>
          <w:rFonts w:ascii="Lato" w:hAnsi="Lato" w:cs="Times New Roman"/>
        </w:rPr>
      </w:pPr>
      <w:r w:rsidRPr="00651926">
        <w:rPr>
          <w:rFonts w:ascii="Lato" w:hAnsi="Lato"/>
        </w:rPr>
        <w:t>Wsparcie</w:t>
      </w:r>
      <w:r w:rsidR="00796A65" w:rsidRPr="00651926">
        <w:rPr>
          <w:rFonts w:ascii="Lato" w:hAnsi="Lato"/>
        </w:rPr>
        <w:t xml:space="preserve"> będzie przyznawane dla najlepszych studentów</w:t>
      </w:r>
      <w:r w:rsidR="002C7343" w:rsidRPr="00651926">
        <w:rPr>
          <w:rFonts w:ascii="Lato" w:hAnsi="Lato"/>
        </w:rPr>
        <w:t xml:space="preserve"> na okres maksymalnie 6 </w:t>
      </w:r>
      <w:r w:rsidR="00ED14BD" w:rsidRPr="00651926">
        <w:rPr>
          <w:rFonts w:ascii="Lato" w:hAnsi="Lato"/>
        </w:rPr>
        <w:t>semestrów</w:t>
      </w:r>
      <w:r w:rsidR="002C7343" w:rsidRPr="00651926">
        <w:rPr>
          <w:rFonts w:ascii="Lato" w:hAnsi="Lato"/>
        </w:rPr>
        <w:t>.</w:t>
      </w:r>
      <w:r w:rsidR="00C8013C" w:rsidRPr="00651926">
        <w:rPr>
          <w:rStyle w:val="ui-provider"/>
          <w:rFonts w:ascii="Lato" w:hAnsi="Lato" w:cs="Times New Roman"/>
        </w:rPr>
        <w:t xml:space="preserve"> </w:t>
      </w:r>
    </w:p>
    <w:p w14:paraId="2DEBF234" w14:textId="7D867564" w:rsidR="00C8013C" w:rsidRPr="00651926" w:rsidRDefault="00C8013C" w:rsidP="00DA63C5">
      <w:pPr>
        <w:pStyle w:val="Default"/>
        <w:spacing w:before="120" w:line="276" w:lineRule="auto"/>
        <w:jc w:val="both"/>
        <w:rPr>
          <w:rFonts w:ascii="Lato" w:eastAsiaTheme="minorEastAsia" w:hAnsi="Lato" w:cstheme="minorBidi"/>
          <w:b/>
          <w:bCs/>
          <w:color w:val="auto"/>
          <w:lang w:eastAsia="pl-PL"/>
        </w:rPr>
      </w:pPr>
      <w:r w:rsidRPr="00651926">
        <w:rPr>
          <w:rStyle w:val="ui-provider"/>
          <w:rFonts w:ascii="Lato" w:hAnsi="Lato" w:cs="Times New Roman"/>
        </w:rPr>
        <w:t>Wsparcie udzielane jest w ramach</w:t>
      </w:r>
      <w:r w:rsidR="00BA3F1D" w:rsidRPr="00651926">
        <w:rPr>
          <w:rStyle w:val="ui-provider"/>
          <w:rFonts w:ascii="Lato" w:hAnsi="Lato" w:cs="Times New Roman"/>
        </w:rPr>
        <w:t xml:space="preserve"> </w:t>
      </w:r>
      <w:r w:rsidR="00122F78" w:rsidRPr="00651926">
        <w:rPr>
          <w:rStyle w:val="ui-provider"/>
          <w:rFonts w:ascii="Lato" w:hAnsi="Lato" w:cs="Times New Roman"/>
        </w:rPr>
        <w:t>KPO.</w:t>
      </w:r>
    </w:p>
    <w:p w14:paraId="6FD86BCF" w14:textId="4447A792" w:rsidR="00997F76" w:rsidRPr="00651926" w:rsidRDefault="00160AAF" w:rsidP="000706E5">
      <w:pPr>
        <w:pStyle w:val="Default"/>
        <w:spacing w:before="120" w:line="276" w:lineRule="auto"/>
        <w:jc w:val="both"/>
        <w:rPr>
          <w:rFonts w:ascii="Lato" w:eastAsiaTheme="minorEastAsia" w:hAnsi="Lato" w:cstheme="minorBidi"/>
          <w:color w:val="auto"/>
          <w:lang w:eastAsia="pl-PL"/>
        </w:rPr>
      </w:pPr>
      <w:r w:rsidRPr="00651926">
        <w:rPr>
          <w:rFonts w:ascii="Lato" w:eastAsiaTheme="minorEastAsia" w:hAnsi="Lato" w:cstheme="minorBidi"/>
          <w:color w:val="auto"/>
          <w:lang w:eastAsia="pl-PL"/>
        </w:rPr>
        <w:t>KPO</w:t>
      </w:r>
      <w:r w:rsidR="00997F76" w:rsidRPr="00651926">
        <w:rPr>
          <w:rFonts w:ascii="Lato" w:eastAsiaTheme="minorEastAsia" w:hAnsi="Lato" w:cstheme="minorBidi"/>
          <w:color w:val="auto"/>
          <w:lang w:eastAsia="pl-PL"/>
        </w:rPr>
        <w:t xml:space="preserve"> jest planem rozwojowym określającym cele związane z odbudową i tworzeniem odporności społeczno-gospodarczej Polski po kryzysie wywołanym pandemią COVID-19 oraz służące ich realizacji reformy i inwestycje. </w:t>
      </w:r>
    </w:p>
    <w:p w14:paraId="36DBD023" w14:textId="49FA28C5" w:rsidR="00997F76" w:rsidRPr="00651926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</w:rPr>
        <w:t xml:space="preserve">Dokument stanowi podstawę ubiegania się o wsparcie z </w:t>
      </w:r>
      <w:r w:rsidR="00945343" w:rsidRPr="00651926">
        <w:rPr>
          <w:rFonts w:ascii="Lato" w:hAnsi="Lato"/>
        </w:rPr>
        <w:t xml:space="preserve">RRF. </w:t>
      </w:r>
    </w:p>
    <w:p w14:paraId="6B192EF5" w14:textId="1FA15995" w:rsidR="00997F76" w:rsidRPr="00651926" w:rsidRDefault="001E4F9E" w:rsidP="000706E5">
      <w:pPr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</w:rPr>
        <w:lastRenderedPageBreak/>
        <w:t xml:space="preserve">Polityka publiczna pod nazwą „System zachęt do podejmowania i kontynuowania studiów na wybranych kierunkach medycznych oraz podjęcia zatrudnienia w zawodzie na lata 2022–2026”, jest nowym systemem przewidzianym do realizacji na lata 2022–2026 w ramach KPO, komponent D „Efektowność, dostępność i jakość systemu ochrony zdrowia”. </w:t>
      </w:r>
    </w:p>
    <w:p w14:paraId="194AAEEC" w14:textId="5151B22B" w:rsidR="001E4F9E" w:rsidRPr="00651926" w:rsidRDefault="00997F76" w:rsidP="000706E5">
      <w:p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/>
          <w:bCs/>
        </w:rPr>
        <w:t xml:space="preserve">W ramach </w:t>
      </w:r>
      <w:r w:rsidR="001E4F9E" w:rsidRPr="00651926">
        <w:rPr>
          <w:rFonts w:ascii="Lato" w:hAnsi="Lato" w:cs="Times New Roman"/>
          <w:b/>
          <w:bCs/>
        </w:rPr>
        <w:t>System</w:t>
      </w:r>
      <w:r w:rsidR="00DB3553" w:rsidRPr="00651926">
        <w:rPr>
          <w:rFonts w:ascii="Lato" w:hAnsi="Lato" w:cs="Times New Roman"/>
          <w:b/>
          <w:bCs/>
        </w:rPr>
        <w:t>u</w:t>
      </w:r>
      <w:r w:rsidR="001E4F9E" w:rsidRPr="00651926">
        <w:rPr>
          <w:rFonts w:ascii="Lato" w:hAnsi="Lato" w:cs="Times New Roman"/>
          <w:b/>
          <w:bCs/>
        </w:rPr>
        <w:t xml:space="preserve"> zachęt </w:t>
      </w:r>
      <w:r w:rsidRPr="00651926">
        <w:rPr>
          <w:rFonts w:ascii="Lato" w:hAnsi="Lato" w:cs="Times New Roman"/>
          <w:b/>
          <w:bCs/>
        </w:rPr>
        <w:t>określonych zostało</w:t>
      </w:r>
      <w:r w:rsidR="001E4F9E" w:rsidRPr="00651926">
        <w:rPr>
          <w:rFonts w:ascii="Lato" w:hAnsi="Lato" w:cs="Times New Roman"/>
          <w:b/>
          <w:bCs/>
        </w:rPr>
        <w:t xml:space="preserve"> pięć Działań</w:t>
      </w:r>
      <w:r w:rsidRPr="00651926">
        <w:rPr>
          <w:rFonts w:ascii="Lato" w:hAnsi="Lato" w:cs="Times New Roman"/>
        </w:rPr>
        <w:t xml:space="preserve"> stanowiących formy wsparcia, które są ukierunkowane na zwiększenie zainteresowania studiami na wszystkich kierunkach medycznych oraz podjęciem pracy w zawodzie, w szczególności przez absolwentów pielęgniarstwa, położnictwa oraz ratownictwa medycznego</w:t>
      </w:r>
      <w:r w:rsidR="00945343" w:rsidRPr="00651926">
        <w:rPr>
          <w:rFonts w:ascii="Lato" w:hAnsi="Lato" w:cs="Times New Roman"/>
        </w:rPr>
        <w:t>:</w:t>
      </w:r>
    </w:p>
    <w:p w14:paraId="1CDD99F4" w14:textId="38A82340" w:rsidR="00997F76" w:rsidRPr="00651926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  <w:b/>
          <w:bCs/>
        </w:rPr>
        <w:t>Działanie 1.</w:t>
      </w:r>
      <w:r w:rsidRPr="00651926">
        <w:rPr>
          <w:rFonts w:ascii="Lato" w:hAnsi="Lato"/>
        </w:rPr>
        <w:t xml:space="preserve"> </w:t>
      </w:r>
      <w:bookmarkStart w:id="11" w:name="_Hlk124837670"/>
      <w:r w:rsidRPr="00651926">
        <w:rPr>
          <w:rFonts w:ascii="Lato" w:hAnsi="Lato"/>
        </w:rPr>
        <w:t>Stypendia dla studentów kierunku lekarskiego, lekarsko-dentystycznego, analityka medyczna, fizjoterapia oraz farmacja</w:t>
      </w:r>
      <w:bookmarkEnd w:id="11"/>
      <w:r w:rsidRPr="00651926">
        <w:rPr>
          <w:rFonts w:ascii="Lato" w:hAnsi="Lato"/>
        </w:rPr>
        <w:t>.</w:t>
      </w:r>
    </w:p>
    <w:p w14:paraId="7C67D3F1" w14:textId="72EB42F0" w:rsidR="00997F76" w:rsidRPr="00651926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  <w:b/>
          <w:bCs/>
        </w:rPr>
        <w:t>Działanie 2.</w:t>
      </w:r>
      <w:r w:rsidRPr="00651926">
        <w:rPr>
          <w:rFonts w:ascii="Lato" w:hAnsi="Lato"/>
        </w:rPr>
        <w:t xml:space="preserve"> Stypendia dla studentów kierunku pielęgniarstwo, położnictwo oraz ratownictwo medyczne.</w:t>
      </w:r>
    </w:p>
    <w:p w14:paraId="363ACE7F" w14:textId="18A5A27C" w:rsidR="00997F76" w:rsidRPr="00651926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  <w:b/>
          <w:bCs/>
        </w:rPr>
        <w:t>Działanie 3.</w:t>
      </w:r>
      <w:r w:rsidRPr="00651926">
        <w:rPr>
          <w:rFonts w:ascii="Lato" w:hAnsi="Lato"/>
        </w:rPr>
        <w:t xml:space="preserve"> Bezzwrotne wsparcie dla studentów kierunku pielęgniarstwo, położnictwo oraz ratownictwo medyczne.</w:t>
      </w:r>
    </w:p>
    <w:p w14:paraId="0910A10D" w14:textId="5B6866DF" w:rsidR="00997F76" w:rsidRPr="00651926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  <w:b/>
          <w:bCs/>
        </w:rPr>
        <w:t>Działanie 4.</w:t>
      </w:r>
      <w:r w:rsidRPr="00651926">
        <w:rPr>
          <w:rFonts w:ascii="Lato" w:hAnsi="Lato"/>
        </w:rPr>
        <w:t xml:space="preserve"> Mentoring dla studentów kierunku pielęgniarstwo, położnictwo oraz ratownictwo medyczne.</w:t>
      </w:r>
    </w:p>
    <w:p w14:paraId="6B85C6DA" w14:textId="02A24CFC" w:rsidR="00997F76" w:rsidRPr="00651926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  <w:b/>
          <w:bCs/>
        </w:rPr>
        <w:t>Działanie 5.</w:t>
      </w:r>
      <w:r w:rsidRPr="00651926">
        <w:rPr>
          <w:rFonts w:ascii="Lato" w:hAnsi="Lato"/>
        </w:rPr>
        <w:t xml:space="preserve"> Mentoring dla absolwentów kierunku pielęgniarstwo, położnictwo oraz ratownictwo medyczne.</w:t>
      </w:r>
    </w:p>
    <w:p w14:paraId="0E9AEB18" w14:textId="60A8F9B5" w:rsidR="00997F76" w:rsidRPr="00651926" w:rsidRDefault="0039084C" w:rsidP="000706E5">
      <w:pPr>
        <w:spacing w:before="120" w:line="276" w:lineRule="auto"/>
        <w:rPr>
          <w:rFonts w:ascii="Lato" w:hAnsi="Lato"/>
        </w:rPr>
      </w:pPr>
      <w:r w:rsidRPr="00651926">
        <w:rPr>
          <w:rFonts w:ascii="Lato" w:hAnsi="Lato"/>
        </w:rPr>
        <w:t xml:space="preserve">Nabór </w:t>
      </w:r>
      <w:r w:rsidR="00E350DB" w:rsidRPr="00651926">
        <w:rPr>
          <w:rFonts w:ascii="Lato" w:hAnsi="Lato"/>
        </w:rPr>
        <w:t xml:space="preserve">w ramach Działania </w:t>
      </w:r>
      <w:r w:rsidR="00BA3F1D" w:rsidRPr="00651926">
        <w:rPr>
          <w:rFonts w:ascii="Lato" w:hAnsi="Lato"/>
        </w:rPr>
        <w:t>3</w:t>
      </w:r>
      <w:r w:rsidR="00E350DB" w:rsidRPr="00651926">
        <w:rPr>
          <w:rFonts w:ascii="Lato" w:hAnsi="Lato"/>
        </w:rPr>
        <w:t xml:space="preserve"> Systemu zachęt będzie realizowany w ramach</w:t>
      </w:r>
      <w:r w:rsidR="00C734B1" w:rsidRPr="00651926">
        <w:rPr>
          <w:rFonts w:ascii="Lato" w:hAnsi="Lato"/>
        </w:rPr>
        <w:t xml:space="preserve"> KPO:</w:t>
      </w:r>
    </w:p>
    <w:p w14:paraId="3259DA1D" w14:textId="77777777" w:rsidR="003D3E46" w:rsidRPr="00651926" w:rsidRDefault="003D3E46" w:rsidP="000706E5">
      <w:pPr>
        <w:spacing w:before="120" w:line="276" w:lineRule="auto"/>
        <w:rPr>
          <w:rFonts w:ascii="Lato" w:hAnsi="Lato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7497"/>
      </w:tblGrid>
      <w:tr w:rsidR="00E350DB" w:rsidRPr="00651926" w14:paraId="21851EB3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7BB57EE5" w14:textId="4406CA8A" w:rsidR="00E350DB" w:rsidRPr="00651926" w:rsidRDefault="00E350DB" w:rsidP="000706E5">
            <w:pPr>
              <w:spacing w:before="120" w:line="276" w:lineRule="auto"/>
              <w:rPr>
                <w:rFonts w:ascii="Lato" w:hAnsi="Lato" w:cs="Times New Roman"/>
              </w:rPr>
            </w:pPr>
            <w:r w:rsidRPr="00651926">
              <w:rPr>
                <w:rFonts w:ascii="Lato" w:hAnsi="Lato" w:cs="Times New Roman"/>
              </w:rPr>
              <w:t>Komponent</w:t>
            </w:r>
          </w:p>
        </w:tc>
        <w:tc>
          <w:tcPr>
            <w:tcW w:w="7507" w:type="dxa"/>
          </w:tcPr>
          <w:p w14:paraId="7CD20E8C" w14:textId="1872575A" w:rsidR="00E350DB" w:rsidRPr="00651926" w:rsidRDefault="00E350DB" w:rsidP="000706E5">
            <w:pPr>
              <w:spacing w:before="120" w:line="276" w:lineRule="auto"/>
              <w:rPr>
                <w:rFonts w:ascii="Lato" w:hAnsi="Lato" w:cs="Times New Roman"/>
              </w:rPr>
            </w:pPr>
            <w:r w:rsidRPr="00651926">
              <w:rPr>
                <w:rFonts w:ascii="Lato" w:hAnsi="Lato" w:cs="Times New Roman"/>
              </w:rPr>
              <w:t>D „Efekt</w:t>
            </w:r>
            <w:r w:rsidR="0073376A">
              <w:rPr>
                <w:rFonts w:ascii="Lato" w:hAnsi="Lato" w:cs="Times New Roman"/>
              </w:rPr>
              <w:t>y</w:t>
            </w:r>
            <w:r w:rsidRPr="00651926">
              <w:rPr>
                <w:rFonts w:ascii="Lato" w:hAnsi="Lato" w:cs="Times New Roman"/>
              </w:rPr>
              <w:t>wność, dostępność i jakość systemu ochrony zdrowia”.</w:t>
            </w:r>
          </w:p>
        </w:tc>
      </w:tr>
      <w:tr w:rsidR="00E350DB" w:rsidRPr="00651926" w14:paraId="09D27FB6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0AF78D07" w14:textId="771290A7" w:rsidR="00E350DB" w:rsidRPr="00651926" w:rsidRDefault="00E350DB" w:rsidP="000706E5">
            <w:pPr>
              <w:spacing w:before="120" w:line="276" w:lineRule="auto"/>
              <w:rPr>
                <w:rFonts w:ascii="Lato" w:hAnsi="Lato" w:cs="Times New Roman"/>
              </w:rPr>
            </w:pPr>
            <w:r w:rsidRPr="00651926">
              <w:rPr>
                <w:rFonts w:ascii="Lato" w:hAnsi="Lato" w:cs="Times New Roman"/>
              </w:rPr>
              <w:t>Cel szczegółowy komponentu</w:t>
            </w:r>
          </w:p>
        </w:tc>
        <w:tc>
          <w:tcPr>
            <w:tcW w:w="7507" w:type="dxa"/>
          </w:tcPr>
          <w:p w14:paraId="55E9EA68" w14:textId="0B91608A" w:rsidR="00E350DB" w:rsidRPr="00651926" w:rsidRDefault="00EE67BA" w:rsidP="000706E5">
            <w:pPr>
              <w:spacing w:before="120" w:line="276" w:lineRule="auto"/>
              <w:rPr>
                <w:rFonts w:ascii="Lato" w:hAnsi="Lato" w:cs="Times New Roman"/>
              </w:rPr>
            </w:pPr>
            <w:r w:rsidRPr="00651926">
              <w:rPr>
                <w:rFonts w:ascii="Lato" w:hAnsi="Lato" w:cs="Times New Roman"/>
              </w:rPr>
              <w:t xml:space="preserve">D2. Rozwój kadr systemu ochrony zdrowia oraz wzmocnienie potencjału uczelni medycznych </w:t>
            </w:r>
            <w:r w:rsidR="002D29C9">
              <w:rPr>
                <w:rFonts w:ascii="Lato" w:hAnsi="Lato" w:cs="Times New Roman"/>
              </w:rPr>
              <w:t xml:space="preserve">i </w:t>
            </w:r>
            <w:r w:rsidRPr="00651926">
              <w:rPr>
                <w:rFonts w:ascii="Lato" w:hAnsi="Lato" w:cs="Times New Roman"/>
              </w:rPr>
              <w:t>podmiotów leczniczych biorących udział w kształceniu kadr medycznych</w:t>
            </w:r>
          </w:p>
        </w:tc>
      </w:tr>
      <w:tr w:rsidR="00E350DB" w:rsidRPr="00651926" w14:paraId="762591E6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6B7A1A1E" w14:textId="69CBF617" w:rsidR="00E350DB" w:rsidRPr="00651926" w:rsidRDefault="00E350DB" w:rsidP="000706E5">
            <w:pPr>
              <w:spacing w:before="120" w:line="276" w:lineRule="auto"/>
              <w:rPr>
                <w:rFonts w:ascii="Lato" w:hAnsi="Lato" w:cs="Times New Roman"/>
              </w:rPr>
            </w:pPr>
            <w:r w:rsidRPr="00651926">
              <w:rPr>
                <w:rFonts w:ascii="Lato" w:hAnsi="Lato" w:cs="Times New Roman"/>
              </w:rPr>
              <w:t>Inwestycja</w:t>
            </w:r>
          </w:p>
        </w:tc>
        <w:tc>
          <w:tcPr>
            <w:tcW w:w="7507" w:type="dxa"/>
          </w:tcPr>
          <w:p w14:paraId="4648E929" w14:textId="1E9E5D7B" w:rsidR="00E350DB" w:rsidRPr="00651926" w:rsidRDefault="00EE67BA" w:rsidP="000706E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Lato" w:eastAsiaTheme="minorHAnsi" w:hAnsi="Lato" w:cs="Times New Roman"/>
                <w:lang w:eastAsia="en-US"/>
              </w:rPr>
            </w:pPr>
            <w:r w:rsidRPr="00651926">
              <w:rPr>
                <w:rFonts w:ascii="Lato" w:eastAsiaTheme="minorHAnsi" w:hAnsi="Lato" w:cs="Times New Roman"/>
                <w:lang w:eastAsia="en-US"/>
              </w:rPr>
              <w:t>D2.1.1. Inwestycje związane z modernizacją i doposażeniem obiektów dydaktycznych w związku ze zwiększeniem limitów przyjęć na studia medyczne</w:t>
            </w:r>
          </w:p>
        </w:tc>
      </w:tr>
      <w:tr w:rsidR="00E350DB" w:rsidRPr="00651926" w14:paraId="3FD5BE04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1A5B13C0" w14:textId="685C649E" w:rsidR="00E350DB" w:rsidRPr="00651926" w:rsidRDefault="00E350DB" w:rsidP="000706E5">
            <w:pPr>
              <w:spacing w:before="120" w:line="276" w:lineRule="auto"/>
              <w:rPr>
                <w:rFonts w:ascii="Lato" w:hAnsi="Lato" w:cs="Times New Roman"/>
              </w:rPr>
            </w:pPr>
            <w:r w:rsidRPr="00651926">
              <w:rPr>
                <w:rFonts w:ascii="Lato" w:hAnsi="Lato" w:cs="Times New Roman"/>
              </w:rPr>
              <w:t>Cel inwestycji</w:t>
            </w:r>
          </w:p>
        </w:tc>
        <w:tc>
          <w:tcPr>
            <w:tcW w:w="7507" w:type="dxa"/>
          </w:tcPr>
          <w:p w14:paraId="33117582" w14:textId="462D0B0A" w:rsidR="00E350DB" w:rsidRPr="00651926" w:rsidRDefault="00EE67BA" w:rsidP="000706E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Lato" w:eastAsiaTheme="minorHAnsi" w:hAnsi="Lato" w:cs="Times New Roman"/>
                <w:lang w:eastAsia="en-US"/>
              </w:rPr>
            </w:pPr>
            <w:r w:rsidRPr="00651926">
              <w:rPr>
                <w:rFonts w:ascii="Lato" w:eastAsiaTheme="minorHAnsi" w:hAnsi="Lato" w:cs="Times New Roman"/>
                <w:lang w:eastAsia="en-US"/>
              </w:rPr>
              <w:t>Zwiększenie liczby personelu medycznego (pielęgniarek, lekarzy i innych)</w:t>
            </w:r>
            <w:r w:rsidR="00945343" w:rsidRPr="00651926">
              <w:rPr>
                <w:rFonts w:ascii="Lato" w:eastAsiaTheme="minorHAnsi" w:hAnsi="Lato" w:cs="Times New Roman"/>
                <w:lang w:eastAsia="en-US"/>
              </w:rPr>
              <w:t xml:space="preserve"> oraz zwiększenie potencjału uczelni medycznych</w:t>
            </w:r>
            <w:r w:rsidRPr="00651926">
              <w:rPr>
                <w:rFonts w:ascii="Lato" w:eastAsiaTheme="minorHAnsi" w:hAnsi="Lato" w:cs="Times New Roman"/>
                <w:lang w:eastAsia="en-US"/>
              </w:rPr>
              <w:t>.</w:t>
            </w:r>
          </w:p>
        </w:tc>
      </w:tr>
    </w:tbl>
    <w:p w14:paraId="6733A225" w14:textId="77777777" w:rsidR="003D3E46" w:rsidRPr="00651926" w:rsidRDefault="003D3E46" w:rsidP="000706E5">
      <w:pPr>
        <w:spacing w:before="120" w:line="276" w:lineRule="auto"/>
        <w:rPr>
          <w:rFonts w:ascii="Lato" w:hAnsi="Lato"/>
        </w:rPr>
      </w:pPr>
    </w:p>
    <w:p w14:paraId="60CDEA11" w14:textId="6DF0BFCB" w:rsidR="00E350DB" w:rsidRPr="00651926" w:rsidRDefault="00EE67BA" w:rsidP="000706E5">
      <w:pPr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</w:rPr>
        <w:t xml:space="preserve">Instytucją odpowiedzialną za </w:t>
      </w:r>
      <w:r w:rsidR="00365253" w:rsidRPr="00651926">
        <w:rPr>
          <w:rFonts w:ascii="Lato" w:hAnsi="Lato"/>
        </w:rPr>
        <w:t xml:space="preserve">realizację </w:t>
      </w:r>
      <w:r w:rsidR="00D847E6" w:rsidRPr="00651926">
        <w:rPr>
          <w:rFonts w:ascii="Lato" w:hAnsi="Lato"/>
        </w:rPr>
        <w:t>i</w:t>
      </w:r>
      <w:r w:rsidRPr="00651926">
        <w:rPr>
          <w:rFonts w:ascii="Lato" w:hAnsi="Lato"/>
        </w:rPr>
        <w:t>nwestycj</w:t>
      </w:r>
      <w:r w:rsidR="00D847E6" w:rsidRPr="00651926">
        <w:rPr>
          <w:rFonts w:ascii="Lato" w:hAnsi="Lato"/>
        </w:rPr>
        <w:t>i</w:t>
      </w:r>
      <w:r w:rsidRPr="00651926">
        <w:rPr>
          <w:rFonts w:ascii="Lato" w:hAnsi="Lato"/>
        </w:rPr>
        <w:t xml:space="preserve"> (IOI) jest </w:t>
      </w:r>
      <w:r w:rsidR="00435739" w:rsidRPr="00651926">
        <w:rPr>
          <w:rFonts w:ascii="Lato" w:hAnsi="Lato"/>
        </w:rPr>
        <w:t xml:space="preserve"> </w:t>
      </w:r>
      <w:r w:rsidR="00D16D2A" w:rsidRPr="00651926">
        <w:rPr>
          <w:rFonts w:ascii="Lato" w:hAnsi="Lato"/>
        </w:rPr>
        <w:t>minister właściwy ds. zdrowia</w:t>
      </w:r>
      <w:r w:rsidRPr="00651926">
        <w:rPr>
          <w:rFonts w:ascii="Lato" w:hAnsi="Lato"/>
        </w:rPr>
        <w:t>, któr</w:t>
      </w:r>
      <w:r w:rsidR="00365253" w:rsidRPr="00651926">
        <w:rPr>
          <w:rFonts w:ascii="Lato" w:hAnsi="Lato"/>
        </w:rPr>
        <w:t>y</w:t>
      </w:r>
      <w:r w:rsidRPr="00651926">
        <w:rPr>
          <w:rFonts w:ascii="Lato" w:hAnsi="Lato"/>
        </w:rPr>
        <w:t xml:space="preserve"> na mocy porozumienia z </w:t>
      </w:r>
      <w:r w:rsidR="00EB64C5" w:rsidRPr="00651926">
        <w:rPr>
          <w:rFonts w:ascii="Lato" w:hAnsi="Lato"/>
        </w:rPr>
        <w:t>ministrem właściwym ds. rozwoju regionalnego przeprowadza oraz nadzoruje nabór w ramach Działania 3 Systemu zachęt.</w:t>
      </w:r>
    </w:p>
    <w:p w14:paraId="2EF5CA4B" w14:textId="21972347" w:rsidR="00B62C54" w:rsidRDefault="006044E2" w:rsidP="000706E5">
      <w:pPr>
        <w:spacing w:before="120" w:line="276" w:lineRule="auto"/>
        <w:jc w:val="both"/>
        <w:rPr>
          <w:rFonts w:ascii="Lato" w:hAnsi="Lato"/>
        </w:rPr>
      </w:pPr>
      <w:r w:rsidRPr="00651926">
        <w:rPr>
          <w:rFonts w:ascii="Lato" w:hAnsi="Lato"/>
        </w:rPr>
        <w:t xml:space="preserve">System zachęt </w:t>
      </w:r>
      <w:r w:rsidR="009E4F68" w:rsidRPr="00651926">
        <w:rPr>
          <w:rFonts w:ascii="Lato" w:hAnsi="Lato"/>
        </w:rPr>
        <w:t xml:space="preserve">będzie </w:t>
      </w:r>
      <w:r w:rsidRPr="00651926">
        <w:rPr>
          <w:rFonts w:ascii="Lato" w:hAnsi="Lato"/>
        </w:rPr>
        <w:t xml:space="preserve"> realizowany do </w:t>
      </w:r>
      <w:r w:rsidR="009E12C8" w:rsidRPr="00651926">
        <w:rPr>
          <w:rFonts w:ascii="Lato" w:hAnsi="Lato"/>
        </w:rPr>
        <w:t>końca I połowy</w:t>
      </w:r>
      <w:r w:rsidRPr="00651926">
        <w:rPr>
          <w:rFonts w:ascii="Lato" w:hAnsi="Lato"/>
        </w:rPr>
        <w:t xml:space="preserve"> 2026 r. Uruchomienie wsparcia</w:t>
      </w:r>
      <w:r w:rsidR="00BA1DF8" w:rsidRPr="00651926">
        <w:rPr>
          <w:rFonts w:ascii="Lato" w:hAnsi="Lato"/>
        </w:rPr>
        <w:t xml:space="preserve"> w ramach Działania </w:t>
      </w:r>
      <w:r w:rsidR="00B2759B" w:rsidRPr="00651926">
        <w:rPr>
          <w:rFonts w:ascii="Lato" w:hAnsi="Lato"/>
        </w:rPr>
        <w:t>3</w:t>
      </w:r>
      <w:r w:rsidR="00BA1DF8" w:rsidRPr="00651926">
        <w:rPr>
          <w:rFonts w:ascii="Lato" w:hAnsi="Lato"/>
        </w:rPr>
        <w:t xml:space="preserve"> nastąpi po podpisaniu umo</w:t>
      </w:r>
      <w:r w:rsidR="00F044EC" w:rsidRPr="00651926">
        <w:rPr>
          <w:rFonts w:ascii="Lato" w:hAnsi="Lato"/>
        </w:rPr>
        <w:t xml:space="preserve">wy </w:t>
      </w:r>
      <w:r w:rsidR="006C4AD8" w:rsidRPr="00651926">
        <w:rPr>
          <w:rFonts w:ascii="Lato" w:hAnsi="Lato"/>
        </w:rPr>
        <w:t xml:space="preserve">pomiędzy uczelnią a IOI </w:t>
      </w:r>
      <w:r w:rsidR="00BA1DF8" w:rsidRPr="00651926">
        <w:rPr>
          <w:rFonts w:ascii="Lato" w:hAnsi="Lato"/>
        </w:rPr>
        <w:t>i</w:t>
      </w:r>
      <w:r w:rsidRPr="00651926">
        <w:rPr>
          <w:rFonts w:ascii="Lato" w:hAnsi="Lato"/>
        </w:rPr>
        <w:t xml:space="preserve"> </w:t>
      </w:r>
      <w:r w:rsidR="00C734B1" w:rsidRPr="00651926">
        <w:rPr>
          <w:rFonts w:ascii="Lato" w:hAnsi="Lato"/>
        </w:rPr>
        <w:t xml:space="preserve">będzie </w:t>
      </w:r>
      <w:r w:rsidR="00C734B1" w:rsidRPr="00651926">
        <w:rPr>
          <w:rFonts w:ascii="Lato" w:hAnsi="Lato"/>
        </w:rPr>
        <w:lastRenderedPageBreak/>
        <w:t>obejmowało</w:t>
      </w:r>
      <w:r w:rsidRPr="00651926">
        <w:rPr>
          <w:rFonts w:ascii="Lato" w:hAnsi="Lato"/>
        </w:rPr>
        <w:t xml:space="preserve"> </w:t>
      </w:r>
      <w:r w:rsidR="002905D8" w:rsidRPr="00651926">
        <w:rPr>
          <w:rFonts w:ascii="Lato" w:hAnsi="Lato"/>
        </w:rPr>
        <w:t xml:space="preserve">pełny cykl kształcenia studentów na studiach I stopnia od </w:t>
      </w:r>
      <w:r w:rsidRPr="00651926">
        <w:rPr>
          <w:rFonts w:ascii="Lato" w:hAnsi="Lato"/>
        </w:rPr>
        <w:t>roku akademickiego 2022/2023</w:t>
      </w:r>
      <w:r w:rsidR="002905D8" w:rsidRPr="00651926">
        <w:rPr>
          <w:rFonts w:ascii="Lato" w:hAnsi="Lato"/>
        </w:rPr>
        <w:t xml:space="preserve"> do 2024/2025</w:t>
      </w:r>
      <w:r w:rsidRPr="00651926">
        <w:rPr>
          <w:rFonts w:ascii="Lato" w:hAnsi="Lato"/>
        </w:rPr>
        <w:t>.</w:t>
      </w:r>
      <w:r w:rsidR="00393A45" w:rsidRPr="00651926">
        <w:rPr>
          <w:rFonts w:ascii="Lato" w:hAnsi="Lato"/>
        </w:rPr>
        <w:t xml:space="preserve"> </w:t>
      </w:r>
      <w:r w:rsidR="002905D8" w:rsidRPr="00651926">
        <w:rPr>
          <w:rFonts w:ascii="Lato" w:hAnsi="Lato"/>
        </w:rPr>
        <w:t xml:space="preserve"> Wsparcie </w:t>
      </w:r>
      <w:r w:rsidR="00D12018" w:rsidRPr="00651926">
        <w:rPr>
          <w:rFonts w:ascii="Lato" w:hAnsi="Lato"/>
        </w:rPr>
        <w:t xml:space="preserve">zostanie </w:t>
      </w:r>
      <w:r w:rsidR="002905D8" w:rsidRPr="00651926">
        <w:rPr>
          <w:rFonts w:ascii="Lato" w:hAnsi="Lato"/>
        </w:rPr>
        <w:t xml:space="preserve">wypłacone za okres od października 2022 r. </w:t>
      </w:r>
    </w:p>
    <w:p w14:paraId="15186D3F" w14:textId="77777777" w:rsidR="00387389" w:rsidRPr="00651926" w:rsidRDefault="00387389" w:rsidP="000706E5">
      <w:pPr>
        <w:spacing w:before="120" w:line="276" w:lineRule="auto"/>
        <w:jc w:val="both"/>
        <w:rPr>
          <w:rFonts w:ascii="Lato" w:hAnsi="Lato"/>
        </w:rPr>
      </w:pPr>
    </w:p>
    <w:p w14:paraId="2FF8EA98" w14:textId="46513B5B" w:rsidR="001F3090" w:rsidRPr="00651926" w:rsidRDefault="001F3090" w:rsidP="000706E5">
      <w:pPr>
        <w:keepNext/>
        <w:keepLines/>
        <w:shd w:val="clear" w:color="auto" w:fill="D9E2F3" w:themeFill="accent1" w:themeFillTint="33"/>
        <w:spacing w:before="240" w:after="120" w:line="276" w:lineRule="auto"/>
        <w:jc w:val="center"/>
        <w:outlineLvl w:val="0"/>
        <w:rPr>
          <w:rFonts w:ascii="Lato" w:eastAsiaTheme="majorEastAsia" w:hAnsi="Lato" w:cs="Times New Roman"/>
          <w:b/>
        </w:rPr>
      </w:pPr>
      <w:bookmarkStart w:id="12" w:name="_Toc152089626"/>
      <w:r w:rsidRPr="00651926">
        <w:rPr>
          <w:rFonts w:ascii="Lato" w:eastAsiaTheme="majorEastAsia" w:hAnsi="Lato" w:cs="Times New Roman"/>
          <w:b/>
        </w:rPr>
        <w:t>Terminy w ramach naboru</w:t>
      </w:r>
      <w:bookmarkEnd w:id="12"/>
    </w:p>
    <w:p w14:paraId="11330CBE" w14:textId="77777777" w:rsidR="005A40C5" w:rsidRPr="00651926" w:rsidRDefault="005A40C5" w:rsidP="005A40C5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1.</w:t>
      </w:r>
    </w:p>
    <w:p w14:paraId="6E7C9FB9" w14:textId="30F02F9D" w:rsidR="005A40C5" w:rsidRPr="00651926" w:rsidRDefault="005A40C5" w:rsidP="005A40C5">
      <w:pPr>
        <w:pStyle w:val="Akapitzlist"/>
        <w:numPr>
          <w:ilvl w:val="0"/>
          <w:numId w:val="56"/>
        </w:numPr>
        <w:spacing w:line="276" w:lineRule="auto"/>
        <w:ind w:left="357" w:hanging="357"/>
        <w:jc w:val="both"/>
        <w:rPr>
          <w:rFonts w:ascii="Lato" w:hAnsi="Lato"/>
        </w:rPr>
      </w:pPr>
      <w:r w:rsidRPr="00651926">
        <w:rPr>
          <w:rFonts w:ascii="Lato" w:hAnsi="Lato"/>
        </w:rPr>
        <w:t>Wniosek wstępny należy złożyć w terminie</w:t>
      </w:r>
      <w:r w:rsidR="001B3F97">
        <w:rPr>
          <w:rFonts w:ascii="Lato" w:hAnsi="Lato"/>
        </w:rPr>
        <w:t xml:space="preserve"> </w:t>
      </w:r>
      <w:r w:rsidR="007803D8">
        <w:rPr>
          <w:rFonts w:ascii="Lato" w:hAnsi="Lato"/>
        </w:rPr>
        <w:t xml:space="preserve">od </w:t>
      </w:r>
      <w:r w:rsidR="005537CF">
        <w:rPr>
          <w:rFonts w:ascii="Lato" w:hAnsi="Lato"/>
        </w:rPr>
        <w:t>04</w:t>
      </w:r>
      <w:r w:rsidR="007803D8">
        <w:rPr>
          <w:rFonts w:ascii="Lato" w:hAnsi="Lato"/>
        </w:rPr>
        <w:t>.</w:t>
      </w:r>
      <w:r w:rsidR="005537CF">
        <w:rPr>
          <w:rFonts w:ascii="Lato" w:hAnsi="Lato"/>
        </w:rPr>
        <w:t>12</w:t>
      </w:r>
      <w:r w:rsidR="007803D8">
        <w:rPr>
          <w:rFonts w:ascii="Lato" w:hAnsi="Lato"/>
        </w:rPr>
        <w:t xml:space="preserve">.2023 r. do </w:t>
      </w:r>
      <w:r w:rsidR="00A90D08">
        <w:rPr>
          <w:rFonts w:ascii="Lato" w:hAnsi="Lato"/>
        </w:rPr>
        <w:t>22</w:t>
      </w:r>
      <w:r w:rsidR="001B3F97">
        <w:rPr>
          <w:rFonts w:ascii="Lato" w:hAnsi="Lato"/>
        </w:rPr>
        <w:t>.</w:t>
      </w:r>
      <w:r w:rsidR="005537CF">
        <w:rPr>
          <w:rFonts w:ascii="Lato" w:hAnsi="Lato"/>
        </w:rPr>
        <w:t>12</w:t>
      </w:r>
      <w:r w:rsidR="001B3F97">
        <w:rPr>
          <w:rFonts w:ascii="Lato" w:hAnsi="Lato"/>
        </w:rPr>
        <w:t xml:space="preserve">.2023 r. </w:t>
      </w:r>
    </w:p>
    <w:p w14:paraId="3E088015" w14:textId="7010ED57" w:rsidR="005A40C5" w:rsidRPr="00651926" w:rsidRDefault="005A40C5" w:rsidP="005A40C5">
      <w:pPr>
        <w:pStyle w:val="Akapitzlist"/>
        <w:numPr>
          <w:ilvl w:val="0"/>
          <w:numId w:val="56"/>
        </w:numPr>
        <w:spacing w:line="276" w:lineRule="auto"/>
        <w:ind w:left="357" w:hanging="357"/>
        <w:jc w:val="both"/>
        <w:rPr>
          <w:rFonts w:ascii="Lato" w:hAnsi="Lato"/>
        </w:rPr>
      </w:pPr>
      <w:r w:rsidRPr="00651926">
        <w:rPr>
          <w:rFonts w:ascii="Lato" w:hAnsi="Lato"/>
        </w:rPr>
        <w:t>Wniosek o objęcie przedsięwzięcia wsparciem należy złożyć w terminie</w:t>
      </w:r>
      <w:r w:rsidR="001B3F97">
        <w:rPr>
          <w:rFonts w:ascii="Lato" w:hAnsi="Lato"/>
        </w:rPr>
        <w:t xml:space="preserve"> </w:t>
      </w:r>
      <w:r w:rsidR="00631C84">
        <w:rPr>
          <w:rFonts w:ascii="Lato" w:hAnsi="Lato"/>
        </w:rPr>
        <w:t>od</w:t>
      </w:r>
      <w:r w:rsidR="001B3F97">
        <w:rPr>
          <w:rFonts w:ascii="Lato" w:hAnsi="Lato"/>
        </w:rPr>
        <w:t xml:space="preserve"> </w:t>
      </w:r>
      <w:r w:rsidR="000548AD">
        <w:rPr>
          <w:rFonts w:ascii="Lato" w:hAnsi="Lato"/>
        </w:rPr>
        <w:t>05</w:t>
      </w:r>
      <w:r w:rsidR="001B3F97">
        <w:rPr>
          <w:rFonts w:ascii="Lato" w:hAnsi="Lato"/>
        </w:rPr>
        <w:t>.0</w:t>
      </w:r>
      <w:r w:rsidR="000548AD">
        <w:rPr>
          <w:rFonts w:ascii="Lato" w:hAnsi="Lato"/>
        </w:rPr>
        <w:t>2</w:t>
      </w:r>
      <w:r w:rsidR="001B3F97">
        <w:rPr>
          <w:rFonts w:ascii="Lato" w:hAnsi="Lato"/>
        </w:rPr>
        <w:t>.202</w:t>
      </w:r>
      <w:r w:rsidR="005537CF">
        <w:rPr>
          <w:rFonts w:ascii="Lato" w:hAnsi="Lato"/>
        </w:rPr>
        <w:t>4</w:t>
      </w:r>
      <w:r w:rsidR="00E0354F">
        <w:rPr>
          <w:rFonts w:ascii="Lato" w:hAnsi="Lato"/>
        </w:rPr>
        <w:t xml:space="preserve"> </w:t>
      </w:r>
      <w:r w:rsidR="007803D8">
        <w:rPr>
          <w:rFonts w:ascii="Lato" w:hAnsi="Lato"/>
        </w:rPr>
        <w:t xml:space="preserve">r. </w:t>
      </w:r>
      <w:r w:rsidR="00631C84">
        <w:rPr>
          <w:rFonts w:ascii="Lato" w:hAnsi="Lato"/>
        </w:rPr>
        <w:t xml:space="preserve">do </w:t>
      </w:r>
      <w:r w:rsidR="008E163A">
        <w:rPr>
          <w:rFonts w:ascii="Lato" w:hAnsi="Lato"/>
        </w:rPr>
        <w:t>16</w:t>
      </w:r>
      <w:r w:rsidR="00631C84">
        <w:rPr>
          <w:rFonts w:ascii="Lato" w:hAnsi="Lato"/>
        </w:rPr>
        <w:t>.</w:t>
      </w:r>
      <w:r w:rsidR="005537CF">
        <w:rPr>
          <w:rFonts w:ascii="Lato" w:hAnsi="Lato"/>
        </w:rPr>
        <w:t>0</w:t>
      </w:r>
      <w:r w:rsidR="00F27FFA">
        <w:rPr>
          <w:rFonts w:ascii="Lato" w:hAnsi="Lato"/>
        </w:rPr>
        <w:t>2</w:t>
      </w:r>
      <w:r w:rsidR="00631C84">
        <w:rPr>
          <w:rFonts w:ascii="Lato" w:hAnsi="Lato"/>
        </w:rPr>
        <w:t>.202</w:t>
      </w:r>
      <w:r w:rsidR="005537CF">
        <w:rPr>
          <w:rFonts w:ascii="Lato" w:hAnsi="Lato"/>
        </w:rPr>
        <w:t>4</w:t>
      </w:r>
      <w:r w:rsidR="00631C84">
        <w:rPr>
          <w:rFonts w:ascii="Lato" w:hAnsi="Lato"/>
        </w:rPr>
        <w:t xml:space="preserve"> </w:t>
      </w:r>
      <w:r w:rsidR="001B3F97">
        <w:rPr>
          <w:rFonts w:ascii="Lato" w:hAnsi="Lato"/>
        </w:rPr>
        <w:t xml:space="preserve">r. </w:t>
      </w:r>
    </w:p>
    <w:p w14:paraId="6726737A" w14:textId="171EFA16" w:rsidR="005A40C5" w:rsidRPr="00651926" w:rsidRDefault="005A40C5" w:rsidP="005A40C5">
      <w:pPr>
        <w:pStyle w:val="Akapitzlist"/>
        <w:numPr>
          <w:ilvl w:val="0"/>
          <w:numId w:val="56"/>
        </w:numPr>
        <w:spacing w:line="276" w:lineRule="auto"/>
        <w:ind w:left="357" w:hanging="357"/>
        <w:jc w:val="both"/>
        <w:rPr>
          <w:rFonts w:ascii="Lato" w:hAnsi="Lato"/>
        </w:rPr>
      </w:pPr>
      <w:r w:rsidRPr="00651926">
        <w:rPr>
          <w:rFonts w:ascii="Lato" w:hAnsi="Lato"/>
        </w:rPr>
        <w:t>Planowany termin rozstrzygnięcia naboru to</w:t>
      </w:r>
      <w:r w:rsidR="001B3F97">
        <w:rPr>
          <w:rFonts w:ascii="Lato" w:hAnsi="Lato"/>
        </w:rPr>
        <w:t xml:space="preserve"> </w:t>
      </w:r>
      <w:r w:rsidR="00B04A34">
        <w:rPr>
          <w:rFonts w:ascii="Lato" w:hAnsi="Lato"/>
        </w:rPr>
        <w:t>04</w:t>
      </w:r>
      <w:r w:rsidR="001B3F97">
        <w:rPr>
          <w:rFonts w:ascii="Lato" w:hAnsi="Lato"/>
        </w:rPr>
        <w:t>.</w:t>
      </w:r>
      <w:r w:rsidR="005537CF">
        <w:rPr>
          <w:rFonts w:ascii="Lato" w:hAnsi="Lato"/>
        </w:rPr>
        <w:t>0</w:t>
      </w:r>
      <w:r w:rsidR="00B04A34">
        <w:rPr>
          <w:rFonts w:ascii="Lato" w:hAnsi="Lato"/>
        </w:rPr>
        <w:t>3</w:t>
      </w:r>
      <w:r w:rsidR="001B3F97">
        <w:rPr>
          <w:rFonts w:ascii="Lato" w:hAnsi="Lato"/>
        </w:rPr>
        <w:t>.202</w:t>
      </w:r>
      <w:r w:rsidR="005537CF">
        <w:rPr>
          <w:rFonts w:ascii="Lato" w:hAnsi="Lato"/>
        </w:rPr>
        <w:t>4</w:t>
      </w:r>
      <w:r w:rsidR="001B3F97">
        <w:rPr>
          <w:rFonts w:ascii="Lato" w:hAnsi="Lato"/>
        </w:rPr>
        <w:t xml:space="preserve"> r. </w:t>
      </w:r>
    </w:p>
    <w:p w14:paraId="0235BA4B" w14:textId="77777777" w:rsidR="00A0243A" w:rsidRPr="00651926" w:rsidRDefault="00A0243A" w:rsidP="000706E5">
      <w:pPr>
        <w:spacing w:before="120" w:line="276" w:lineRule="auto"/>
        <w:jc w:val="both"/>
        <w:rPr>
          <w:rFonts w:ascii="Lato" w:hAnsi="Lato"/>
        </w:rPr>
      </w:pPr>
    </w:p>
    <w:p w14:paraId="6A2A3C3D" w14:textId="6A0EA563" w:rsidR="00B577F7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3" w:name="_Toc127872620"/>
      <w:bookmarkStart w:id="14" w:name="_Toc152089627"/>
      <w:bookmarkStart w:id="15" w:name="_Hlk112068822"/>
      <w:r w:rsidRPr="00651926">
        <w:rPr>
          <w:rFonts w:ascii="Lato" w:hAnsi="Lato" w:cs="Times New Roman"/>
          <w:b/>
          <w:color w:val="auto"/>
          <w:sz w:val="24"/>
          <w:szCs w:val="24"/>
        </w:rPr>
        <w:t>Podstawa prawna</w:t>
      </w:r>
      <w:bookmarkEnd w:id="13"/>
      <w:bookmarkEnd w:id="14"/>
      <w:r w:rsidRPr="00651926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bookmarkEnd w:id="15"/>
    <w:p w14:paraId="69AE1690" w14:textId="67DE6374" w:rsidR="00041BCD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2.</w:t>
      </w:r>
    </w:p>
    <w:p w14:paraId="52E9C64D" w14:textId="3F7AD5CD" w:rsidR="00651D9E" w:rsidRPr="00651926" w:rsidRDefault="00B31242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eastAsiaTheme="minorHAnsi" w:hAnsi="Lato" w:cs="Times New Roman"/>
        </w:rPr>
        <w:t xml:space="preserve">Rozporządzenie Parlamentu Europejskiego i Rady (UE) nr 2021/241 z dnia </w:t>
      </w:r>
      <w:r w:rsidRPr="00651926">
        <w:rPr>
          <w:rFonts w:ascii="Lato" w:eastAsiaTheme="minorHAnsi" w:hAnsi="Lato" w:cs="Times New Roman"/>
        </w:rPr>
        <w:br/>
        <w:t>12 lutego 2021 r. ustanawiające Instrument na rzecz Odbudowy i Zwiększenia Odporności</w:t>
      </w:r>
      <w:r w:rsidR="00B61DA3" w:rsidRPr="00651926">
        <w:rPr>
          <w:rFonts w:ascii="Lato" w:eastAsiaTheme="minorHAnsi" w:hAnsi="Lato" w:cs="Times New Roman"/>
        </w:rPr>
        <w:t>.</w:t>
      </w:r>
      <w:r w:rsidR="009E12C8" w:rsidRPr="00651926">
        <w:rPr>
          <w:rFonts w:ascii="Lato" w:hAnsi="Lato"/>
        </w:rPr>
        <w:t xml:space="preserve"> </w:t>
      </w:r>
      <w:r w:rsidR="009E12C8" w:rsidRPr="00651926">
        <w:rPr>
          <w:rFonts w:ascii="Lato" w:eastAsiaTheme="minorHAnsi" w:hAnsi="Lato" w:cs="Times New Roman"/>
        </w:rPr>
        <w:t>(Dz. Urz. UE. L Nr 57, str. 17, z późn. zm.)</w:t>
      </w:r>
    </w:p>
    <w:p w14:paraId="432433FD" w14:textId="77777777" w:rsidR="003F3344" w:rsidRPr="00651926" w:rsidRDefault="004407BF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Rozporządzenie Delegowane Komisji (UE) 2021/2106 z dnia 28 września 2021 r. w sprawie uzupełnienia</w:t>
      </w:r>
      <w:r w:rsidR="003F3344" w:rsidRPr="00651926">
        <w:rPr>
          <w:rFonts w:ascii="Lato" w:hAnsi="Lato" w:cs="Times New Roman"/>
        </w:rPr>
        <w:t xml:space="preserve"> </w:t>
      </w:r>
      <w:r w:rsidRPr="00651926">
        <w:rPr>
          <w:rFonts w:ascii="Lato" w:hAnsi="Lato" w:cs="Times New Roman"/>
        </w:rPr>
        <w:t>rozporządzenia Parlamentu Europejskiego i Rady (UE) 2021/241 ustanawiającego Instrument na rzecz</w:t>
      </w:r>
      <w:r w:rsidR="003F3344" w:rsidRPr="00651926">
        <w:rPr>
          <w:rFonts w:ascii="Lato" w:hAnsi="Lato" w:cs="Times New Roman"/>
        </w:rPr>
        <w:t xml:space="preserve"> </w:t>
      </w:r>
      <w:r w:rsidRPr="00651926">
        <w:rPr>
          <w:rFonts w:ascii="Lato" w:hAnsi="Lato" w:cs="Times New Roman"/>
        </w:rPr>
        <w:t>Odbudowy i Zwiększania Odporności przez określenie wspólnych wskaźników oraz szczegółowych</w:t>
      </w:r>
      <w:r w:rsidR="003F3344" w:rsidRPr="00651926">
        <w:rPr>
          <w:rFonts w:ascii="Lato" w:hAnsi="Lato" w:cs="Times New Roman"/>
        </w:rPr>
        <w:t xml:space="preserve"> </w:t>
      </w:r>
      <w:r w:rsidRPr="00651926">
        <w:rPr>
          <w:rFonts w:ascii="Lato" w:hAnsi="Lato" w:cs="Times New Roman"/>
        </w:rPr>
        <w:t>elementów tabeli wyników w zakresie odbudowy i zwiększania odporności (Dz. Urz. UE L 429 z 01.12.2021,</w:t>
      </w:r>
      <w:r w:rsidR="003F3344" w:rsidRPr="00651926">
        <w:rPr>
          <w:rFonts w:ascii="Lato" w:hAnsi="Lato" w:cs="Times New Roman"/>
        </w:rPr>
        <w:t xml:space="preserve"> </w:t>
      </w:r>
      <w:r w:rsidRPr="00651926">
        <w:rPr>
          <w:rFonts w:ascii="Lato" w:hAnsi="Lato" w:cs="Times New Roman"/>
        </w:rPr>
        <w:t>str. 83, z późn. zm.).</w:t>
      </w:r>
    </w:p>
    <w:p w14:paraId="6EA003C1" w14:textId="1EF44BC1" w:rsidR="003F3344" w:rsidRPr="00651926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Decyzja wykonawcza Rady UE z dnia 17 czerwca 2022 r. w sprawie zatwierdzenia oceny planu odbudowy i zwiększania odporności Polski COM(2022)268.</w:t>
      </w:r>
    </w:p>
    <w:p w14:paraId="1D0AF1FF" w14:textId="221A1089" w:rsidR="003F3344" w:rsidRPr="00651926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bookmarkStart w:id="16" w:name="_Hlk138760068"/>
      <w:r w:rsidRPr="00651926">
        <w:rPr>
          <w:rFonts w:ascii="Lato" w:hAnsi="Lato" w:cs="Times New Roman"/>
        </w:rPr>
        <w:t xml:space="preserve">Porozumienie </w:t>
      </w:r>
      <w:r w:rsidR="002B6A36">
        <w:rPr>
          <w:rFonts w:ascii="Lato" w:hAnsi="Lato" w:cs="Times New Roman"/>
        </w:rPr>
        <w:t xml:space="preserve">z dnia 12 maja 2023 r. </w:t>
      </w:r>
      <w:r w:rsidR="00486C34" w:rsidRPr="00651926">
        <w:rPr>
          <w:rFonts w:ascii="Lato" w:hAnsi="Lato" w:cs="Times New Roman"/>
        </w:rPr>
        <w:t xml:space="preserve">o realizacji reform i inwestycji w ramach planu rozwojowego (KPO) zawarte pomiędzy </w:t>
      </w:r>
      <w:r w:rsidR="00227496" w:rsidRPr="00651926">
        <w:rPr>
          <w:rFonts w:ascii="Lato" w:hAnsi="Lato" w:cs="Times New Roman"/>
        </w:rPr>
        <w:t>m</w:t>
      </w:r>
      <w:r w:rsidR="00453BD8" w:rsidRPr="00651926">
        <w:rPr>
          <w:rFonts w:ascii="Lato" w:hAnsi="Lato" w:cs="Times New Roman"/>
        </w:rPr>
        <w:t xml:space="preserve">inistrem </w:t>
      </w:r>
      <w:r w:rsidR="00392953" w:rsidRPr="00651926">
        <w:rPr>
          <w:rFonts w:ascii="Lato" w:hAnsi="Lato" w:cs="Times New Roman"/>
        </w:rPr>
        <w:t xml:space="preserve">właściwym </w:t>
      </w:r>
      <w:r w:rsidR="00F044EC" w:rsidRPr="00651926">
        <w:rPr>
          <w:rFonts w:ascii="Lato" w:hAnsi="Lato" w:cs="Times New Roman"/>
        </w:rPr>
        <w:t>ds.</w:t>
      </w:r>
      <w:r w:rsidR="00392953" w:rsidRPr="00651926">
        <w:rPr>
          <w:rFonts w:ascii="Lato" w:hAnsi="Lato" w:cs="Times New Roman"/>
        </w:rPr>
        <w:t xml:space="preserve"> zdrowia </w:t>
      </w:r>
      <w:r w:rsidR="00F31711" w:rsidRPr="00651926">
        <w:rPr>
          <w:rFonts w:ascii="Lato" w:hAnsi="Lato" w:cs="Times New Roman"/>
        </w:rPr>
        <w:t>a</w:t>
      </w:r>
      <w:r w:rsidR="00453BD8" w:rsidRPr="00651926">
        <w:rPr>
          <w:rFonts w:ascii="Lato" w:hAnsi="Lato" w:cs="Times New Roman"/>
        </w:rPr>
        <w:t xml:space="preserve"> </w:t>
      </w:r>
      <w:r w:rsidR="00227496" w:rsidRPr="00651926">
        <w:rPr>
          <w:rFonts w:ascii="Lato" w:hAnsi="Lato" w:cs="Times New Roman"/>
        </w:rPr>
        <w:t>m</w:t>
      </w:r>
      <w:r w:rsidR="00453BD8" w:rsidRPr="00651926">
        <w:rPr>
          <w:rFonts w:ascii="Lato" w:hAnsi="Lato" w:cs="Times New Roman"/>
        </w:rPr>
        <w:t xml:space="preserve">inistrem </w:t>
      </w:r>
      <w:r w:rsidR="00392953" w:rsidRPr="00651926">
        <w:rPr>
          <w:rFonts w:ascii="Lato" w:hAnsi="Lato" w:cs="Times New Roman"/>
        </w:rPr>
        <w:t xml:space="preserve">właściwym </w:t>
      </w:r>
      <w:r w:rsidR="00F044EC" w:rsidRPr="00651926">
        <w:rPr>
          <w:rFonts w:ascii="Lato" w:hAnsi="Lato" w:cs="Times New Roman"/>
        </w:rPr>
        <w:t>ds.</w:t>
      </w:r>
      <w:r w:rsidR="00453BD8" w:rsidRPr="00651926">
        <w:rPr>
          <w:rFonts w:ascii="Lato" w:hAnsi="Lato" w:cs="Times New Roman"/>
        </w:rPr>
        <w:t xml:space="preserve"> </w:t>
      </w:r>
      <w:r w:rsidR="00392953" w:rsidRPr="00651926">
        <w:rPr>
          <w:rFonts w:ascii="Lato" w:hAnsi="Lato" w:cs="Times New Roman"/>
        </w:rPr>
        <w:t>rozwoju regionalnego</w:t>
      </w:r>
      <w:r w:rsidR="00F31711" w:rsidRPr="00651926">
        <w:rPr>
          <w:rFonts w:ascii="Lato" w:hAnsi="Lato" w:cs="Times New Roman"/>
        </w:rPr>
        <w:t xml:space="preserve"> </w:t>
      </w:r>
      <w:r w:rsidR="00D91C0E" w:rsidRPr="00651926">
        <w:rPr>
          <w:rFonts w:ascii="Lato" w:hAnsi="Lato" w:cs="Times New Roman"/>
        </w:rPr>
        <w:t>.</w:t>
      </w:r>
    </w:p>
    <w:bookmarkEnd w:id="16"/>
    <w:p w14:paraId="7DB22DCE" w14:textId="041525B7" w:rsidR="00B31242" w:rsidRPr="00651926" w:rsidRDefault="00B31242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Ustawa z dnia 6 grudnia 2006  r. o zasadach prowadzenia polityki rozwoju (Dz. U. z 202</w:t>
      </w:r>
      <w:r w:rsidR="00365253" w:rsidRPr="00651926">
        <w:rPr>
          <w:rFonts w:ascii="Lato" w:hAnsi="Lato" w:cs="Times New Roman"/>
        </w:rPr>
        <w:t>3</w:t>
      </w:r>
      <w:r w:rsidRPr="00651926">
        <w:rPr>
          <w:rFonts w:ascii="Lato" w:hAnsi="Lato" w:cs="Times New Roman"/>
        </w:rPr>
        <w:t xml:space="preserve"> r. poz.</w:t>
      </w:r>
      <w:r w:rsidR="00365253" w:rsidRPr="00651926">
        <w:rPr>
          <w:rFonts w:ascii="Lato" w:hAnsi="Lato" w:cs="Times New Roman"/>
        </w:rPr>
        <w:t xml:space="preserve"> 225</w:t>
      </w:r>
      <w:r w:rsidRPr="00651926">
        <w:rPr>
          <w:rFonts w:ascii="Lato" w:hAnsi="Lato" w:cs="Times New Roman"/>
        </w:rPr>
        <w:t>, z późn</w:t>
      </w:r>
      <w:r w:rsidR="00880171" w:rsidRPr="00651926">
        <w:rPr>
          <w:rFonts w:ascii="Lato" w:hAnsi="Lato" w:cs="Times New Roman"/>
        </w:rPr>
        <w:t>.</w:t>
      </w:r>
      <w:r w:rsidRPr="00651926">
        <w:rPr>
          <w:rFonts w:ascii="Lato" w:hAnsi="Lato" w:cs="Times New Roman"/>
        </w:rPr>
        <w:t xml:space="preserve"> </w:t>
      </w:r>
      <w:r w:rsidR="003D3E46" w:rsidRPr="00651926">
        <w:rPr>
          <w:rFonts w:ascii="Lato" w:hAnsi="Lato" w:cs="Times New Roman"/>
        </w:rPr>
        <w:t>z</w:t>
      </w:r>
      <w:r w:rsidRPr="00651926">
        <w:rPr>
          <w:rFonts w:ascii="Lato" w:hAnsi="Lato" w:cs="Times New Roman"/>
        </w:rPr>
        <w:t>m.)</w:t>
      </w:r>
      <w:r w:rsidR="00B61DA3" w:rsidRPr="00651926">
        <w:rPr>
          <w:rFonts w:ascii="Lato" w:hAnsi="Lato" w:cs="Times New Roman"/>
        </w:rPr>
        <w:t>.</w:t>
      </w:r>
    </w:p>
    <w:p w14:paraId="518259EA" w14:textId="36832A6E" w:rsidR="003F3344" w:rsidRPr="00651926" w:rsidRDefault="00C74B0B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Uchwała </w:t>
      </w:r>
      <w:r w:rsidR="00D85418" w:rsidRPr="00651926">
        <w:rPr>
          <w:rFonts w:ascii="Lato" w:hAnsi="Lato" w:cs="Times New Roman"/>
        </w:rPr>
        <w:t>R</w:t>
      </w:r>
      <w:r w:rsidRPr="00651926">
        <w:rPr>
          <w:rFonts w:ascii="Lato" w:hAnsi="Lato" w:cs="Times New Roman"/>
        </w:rPr>
        <w:t xml:space="preserve">ady </w:t>
      </w:r>
      <w:r w:rsidR="00D85418" w:rsidRPr="00651926">
        <w:rPr>
          <w:rFonts w:ascii="Lato" w:hAnsi="Lato" w:cs="Times New Roman"/>
        </w:rPr>
        <w:t>M</w:t>
      </w:r>
      <w:r w:rsidRPr="00651926">
        <w:rPr>
          <w:rFonts w:ascii="Lato" w:hAnsi="Lato" w:cs="Times New Roman"/>
        </w:rPr>
        <w:t>inistrów</w:t>
      </w:r>
      <w:r w:rsidR="00D85418" w:rsidRPr="00651926">
        <w:rPr>
          <w:rFonts w:ascii="Lato" w:hAnsi="Lato" w:cs="Times New Roman"/>
        </w:rPr>
        <w:t xml:space="preserve"> z dnia 16</w:t>
      </w:r>
      <w:r w:rsidR="00FC6B7C" w:rsidRPr="00651926">
        <w:rPr>
          <w:rFonts w:ascii="Lato" w:hAnsi="Lato" w:cs="Times New Roman"/>
        </w:rPr>
        <w:t xml:space="preserve"> grudnia </w:t>
      </w:r>
      <w:r w:rsidR="00D85418" w:rsidRPr="00651926">
        <w:rPr>
          <w:rFonts w:ascii="Lato" w:hAnsi="Lato" w:cs="Times New Roman"/>
        </w:rPr>
        <w:t>2022 r.</w:t>
      </w:r>
      <w:r w:rsidRPr="00651926">
        <w:rPr>
          <w:rFonts w:ascii="Lato" w:hAnsi="Lato" w:cs="Times New Roman"/>
        </w:rPr>
        <w:t xml:space="preserve"> w</w:t>
      </w:r>
      <w:r w:rsidR="00D85418" w:rsidRPr="00651926">
        <w:rPr>
          <w:rFonts w:ascii="Lato" w:hAnsi="Lato" w:cs="Times New Roman"/>
        </w:rPr>
        <w:t xml:space="preserve"> </w:t>
      </w:r>
      <w:r w:rsidRPr="00651926">
        <w:rPr>
          <w:rFonts w:ascii="Lato" w:hAnsi="Lato" w:cs="Times New Roman"/>
        </w:rPr>
        <w:t>s</w:t>
      </w:r>
      <w:r w:rsidR="00D85418" w:rsidRPr="00651926">
        <w:rPr>
          <w:rFonts w:ascii="Lato" w:hAnsi="Lato" w:cs="Times New Roman"/>
        </w:rPr>
        <w:t>prawie</w:t>
      </w:r>
      <w:r w:rsidRPr="00651926">
        <w:rPr>
          <w:rFonts w:ascii="Lato" w:hAnsi="Lato" w:cs="Times New Roman"/>
        </w:rPr>
        <w:t xml:space="preserve"> przyjęcia polityki publicznej pod nazwą </w:t>
      </w:r>
      <w:r w:rsidR="00D85418" w:rsidRPr="00651926">
        <w:rPr>
          <w:rFonts w:ascii="Lato" w:hAnsi="Lato" w:cs="Times New Roman"/>
        </w:rPr>
        <w:t>„System zachęt do podejmowania i kontynuowania studiów na wybranych kierunkach medycznych oraz podjęcia zatrudnienia w zawodzie na lata 2022–2026” (M.P. 2022 r. poz. 1237)</w:t>
      </w:r>
      <w:r w:rsidR="00B61DA3" w:rsidRPr="00651926">
        <w:rPr>
          <w:rFonts w:ascii="Lato" w:hAnsi="Lato" w:cs="Times New Roman"/>
        </w:rPr>
        <w:t>.</w:t>
      </w:r>
    </w:p>
    <w:p w14:paraId="215D3E6D" w14:textId="2663991E" w:rsidR="006F0B0E" w:rsidRPr="00651926" w:rsidRDefault="006F0B0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Ustawa z 20 lipca 2018 r. – Prawo o szkolnictwie wyższym i nauce (Dz. U. z 202</w:t>
      </w:r>
      <w:r w:rsidR="006C4AD8" w:rsidRPr="00651926">
        <w:rPr>
          <w:rFonts w:ascii="Lato" w:hAnsi="Lato" w:cs="Times New Roman"/>
        </w:rPr>
        <w:t>3</w:t>
      </w:r>
      <w:r w:rsidRPr="00651926">
        <w:rPr>
          <w:rFonts w:ascii="Lato" w:hAnsi="Lato" w:cs="Times New Roman"/>
        </w:rPr>
        <w:t xml:space="preserve"> poz. 74</w:t>
      </w:r>
      <w:r w:rsidR="006C4AD8" w:rsidRPr="00651926">
        <w:rPr>
          <w:rFonts w:ascii="Lato" w:hAnsi="Lato" w:cs="Times New Roman"/>
        </w:rPr>
        <w:t>2</w:t>
      </w:r>
      <w:r w:rsidRPr="00651926">
        <w:rPr>
          <w:rFonts w:ascii="Lato" w:hAnsi="Lato" w:cs="Times New Roman"/>
        </w:rPr>
        <w:t xml:space="preserve"> z późn. </w:t>
      </w:r>
      <w:r w:rsidR="003D3E46" w:rsidRPr="00651926">
        <w:rPr>
          <w:rFonts w:ascii="Lato" w:hAnsi="Lato" w:cs="Times New Roman"/>
        </w:rPr>
        <w:t>z</w:t>
      </w:r>
      <w:r w:rsidRPr="00651926">
        <w:rPr>
          <w:rFonts w:ascii="Lato" w:hAnsi="Lato" w:cs="Times New Roman"/>
        </w:rPr>
        <w:t>m.)</w:t>
      </w:r>
      <w:r w:rsidR="00173A7E">
        <w:rPr>
          <w:rFonts w:ascii="Lato" w:hAnsi="Lato" w:cs="Times New Roman"/>
        </w:rPr>
        <w:t>.</w:t>
      </w:r>
    </w:p>
    <w:p w14:paraId="0C682E6C" w14:textId="366E1CC2" w:rsidR="00290DA5" w:rsidRPr="00651926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/>
        </w:rPr>
      </w:pPr>
      <w:bookmarkStart w:id="17" w:name="_Hlk138759960"/>
      <w:r w:rsidRPr="00651926">
        <w:rPr>
          <w:rFonts w:ascii="Lato" w:hAnsi="Lato"/>
        </w:rPr>
        <w:t xml:space="preserve">Ustawa z dnia 14 czerwca 1960 r. </w:t>
      </w:r>
      <w:r w:rsidR="00880171" w:rsidRPr="00651926">
        <w:rPr>
          <w:rFonts w:ascii="Lato" w:hAnsi="Lato" w:cs="Times New Roman"/>
        </w:rPr>
        <w:t>–</w:t>
      </w:r>
      <w:r w:rsidR="00AE281A" w:rsidRPr="00651926">
        <w:rPr>
          <w:rFonts w:ascii="Lato" w:hAnsi="Lato" w:cs="Times New Roman"/>
        </w:rPr>
        <w:t xml:space="preserve"> </w:t>
      </w:r>
      <w:r w:rsidR="00FF3499" w:rsidRPr="00651926">
        <w:rPr>
          <w:rFonts w:ascii="Lato" w:hAnsi="Lato" w:cs="Times New Roman"/>
        </w:rPr>
        <w:t>K</w:t>
      </w:r>
      <w:r w:rsidRPr="00651926">
        <w:rPr>
          <w:rFonts w:ascii="Lato" w:hAnsi="Lato"/>
        </w:rPr>
        <w:t>odeks postępowania administracyjnego (Dz. U</w:t>
      </w:r>
      <w:r w:rsidR="00D85418" w:rsidRPr="00651926">
        <w:rPr>
          <w:rFonts w:ascii="Lato" w:hAnsi="Lato"/>
        </w:rPr>
        <w:t>.</w:t>
      </w:r>
      <w:r w:rsidRPr="00651926">
        <w:rPr>
          <w:rFonts w:ascii="Lato" w:hAnsi="Lato"/>
        </w:rPr>
        <w:t xml:space="preserve"> z </w:t>
      </w:r>
      <w:r w:rsidRPr="00651926">
        <w:rPr>
          <w:rFonts w:ascii="Lato" w:hAnsi="Lato" w:cs="Times New Roman"/>
        </w:rPr>
        <w:t>202</w:t>
      </w:r>
      <w:r w:rsidR="006C4AD8" w:rsidRPr="00651926">
        <w:rPr>
          <w:rFonts w:ascii="Lato" w:hAnsi="Lato" w:cs="Times New Roman"/>
        </w:rPr>
        <w:t>3</w:t>
      </w:r>
      <w:r w:rsidRPr="00651926">
        <w:rPr>
          <w:rFonts w:ascii="Lato" w:hAnsi="Lato"/>
        </w:rPr>
        <w:t xml:space="preserve">, poz. </w:t>
      </w:r>
      <w:r w:rsidR="006C4AD8" w:rsidRPr="00651926">
        <w:rPr>
          <w:rFonts w:ascii="Lato" w:hAnsi="Lato" w:cs="Times New Roman"/>
        </w:rPr>
        <w:t>775</w:t>
      </w:r>
      <w:r w:rsidRPr="00651926">
        <w:rPr>
          <w:rFonts w:ascii="Lato" w:hAnsi="Lato"/>
        </w:rPr>
        <w:t xml:space="preserve">) (dalej: </w:t>
      </w:r>
      <w:r w:rsidR="00B61DA3" w:rsidRPr="00651926">
        <w:rPr>
          <w:rFonts w:ascii="Lato" w:hAnsi="Lato"/>
        </w:rPr>
        <w:t>„</w:t>
      </w:r>
      <w:r w:rsidRPr="00651926">
        <w:rPr>
          <w:rFonts w:ascii="Lato" w:hAnsi="Lato"/>
        </w:rPr>
        <w:t>KPA</w:t>
      </w:r>
      <w:r w:rsidR="00B61DA3" w:rsidRPr="00651926">
        <w:rPr>
          <w:rFonts w:ascii="Lato" w:hAnsi="Lato"/>
        </w:rPr>
        <w:t>”</w:t>
      </w:r>
      <w:r w:rsidR="00290DA5" w:rsidRPr="00651926">
        <w:rPr>
          <w:rFonts w:ascii="Lato" w:hAnsi="Lato"/>
        </w:rPr>
        <w:t>)</w:t>
      </w:r>
      <w:r w:rsidR="00B61DA3" w:rsidRPr="00651926">
        <w:rPr>
          <w:rFonts w:ascii="Lato" w:hAnsi="Lato"/>
        </w:rPr>
        <w:t>.</w:t>
      </w:r>
    </w:p>
    <w:bookmarkEnd w:id="17"/>
    <w:p w14:paraId="67574108" w14:textId="3FB974E3" w:rsidR="003928AE" w:rsidRPr="00651926" w:rsidRDefault="00290DA5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R</w:t>
      </w:r>
      <w:r w:rsidR="00574495" w:rsidRPr="00651926">
        <w:rPr>
          <w:rFonts w:ascii="Lato" w:hAnsi="Lato" w:cs="Times New Roman"/>
        </w:rPr>
        <w:t>ozporządzeni</w:t>
      </w:r>
      <w:r w:rsidRPr="00651926">
        <w:rPr>
          <w:rFonts w:ascii="Lato" w:hAnsi="Lato" w:cs="Times New Roman"/>
        </w:rPr>
        <w:t>e Parlamentu Europejskiego i Rady (UE) nr</w:t>
      </w:r>
      <w:r w:rsidR="00574495" w:rsidRPr="00651926">
        <w:rPr>
          <w:rFonts w:ascii="Lato" w:hAnsi="Lato" w:cs="Times New Roman"/>
        </w:rPr>
        <w:t xml:space="preserve"> 679/201</w:t>
      </w:r>
      <w:r w:rsidRPr="00651926">
        <w:rPr>
          <w:rFonts w:ascii="Lato" w:hAnsi="Lato" w:cs="Times New Roman"/>
        </w:rPr>
        <w:t xml:space="preserve">6 z dnia 27 kwietnia 2016 r. w sprawie ochrony osób fizycznych w związku z przetwarzaniem </w:t>
      </w:r>
      <w:r w:rsidRPr="00651926">
        <w:rPr>
          <w:rFonts w:ascii="Lato" w:hAnsi="Lato" w:cs="Times New Roman"/>
        </w:rPr>
        <w:lastRenderedPageBreak/>
        <w:t>danych osobowych i w sprawie swobodnego przepływu takich danych oraz uchylenia dyrektywy 95/46/WE (ogólne rozporządzenie o ochronie danych)</w:t>
      </w:r>
      <w:r w:rsidR="00574495" w:rsidRPr="00651926">
        <w:rPr>
          <w:rFonts w:ascii="Lato" w:hAnsi="Lato" w:cs="Times New Roman"/>
        </w:rPr>
        <w:t xml:space="preserve"> </w:t>
      </w:r>
      <w:r w:rsidR="006D5A01" w:rsidRPr="00651926">
        <w:rPr>
          <w:rFonts w:ascii="Lato" w:hAnsi="Lato" w:cs="Times New Roman"/>
        </w:rPr>
        <w:t>(Dz. Urz. UE L 119 z 04.05.2016, str. 1, Dz. Urz. UE L 127 z 23.05.2018, str. 2 oraz Dz. Urz. UE L 74 z 04.03.2021, str. 35)</w:t>
      </w:r>
      <w:r w:rsidR="00FC6B7C" w:rsidRPr="00651926">
        <w:rPr>
          <w:rFonts w:ascii="Lato" w:hAnsi="Lato" w:cs="Times New Roman"/>
        </w:rPr>
        <w:t>.</w:t>
      </w:r>
    </w:p>
    <w:p w14:paraId="237EF44E" w14:textId="48393241" w:rsidR="00C933DB" w:rsidRPr="00651926" w:rsidRDefault="003928A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U</w:t>
      </w:r>
      <w:r w:rsidR="00574495" w:rsidRPr="00651926">
        <w:rPr>
          <w:rFonts w:ascii="Lato" w:hAnsi="Lato" w:cs="Times New Roman"/>
        </w:rPr>
        <w:t>staw</w:t>
      </w:r>
      <w:r w:rsidR="00290DA5" w:rsidRPr="00651926">
        <w:rPr>
          <w:rFonts w:ascii="Lato" w:hAnsi="Lato" w:cs="Times New Roman"/>
        </w:rPr>
        <w:t>a</w:t>
      </w:r>
      <w:r w:rsidR="00574495" w:rsidRPr="00651926">
        <w:rPr>
          <w:rFonts w:ascii="Lato" w:hAnsi="Lato" w:cs="Times New Roman"/>
        </w:rPr>
        <w:t xml:space="preserve"> z dnia 10 maja 2018 r. o ochronie danych</w:t>
      </w:r>
      <w:r w:rsidR="00290DA5" w:rsidRPr="00651926">
        <w:rPr>
          <w:rFonts w:ascii="Lato" w:hAnsi="Lato" w:cs="Times New Roman"/>
        </w:rPr>
        <w:t xml:space="preserve"> </w:t>
      </w:r>
      <w:r w:rsidR="00574495" w:rsidRPr="00651926">
        <w:rPr>
          <w:rFonts w:ascii="Lato" w:hAnsi="Lato" w:cs="Times New Roman"/>
        </w:rPr>
        <w:t>osobowych (Dz. U. z 2019 r. poz. 1781)</w:t>
      </w:r>
      <w:r w:rsidR="00D91C0E" w:rsidRPr="00651926">
        <w:rPr>
          <w:rFonts w:ascii="Lato" w:hAnsi="Lato" w:cs="Times New Roman"/>
        </w:rPr>
        <w:t>.</w:t>
      </w:r>
    </w:p>
    <w:p w14:paraId="362D3518" w14:textId="48C5EC46" w:rsidR="00C74B0B" w:rsidRPr="00651926" w:rsidRDefault="00C933DB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eastAsiaTheme="minorHAnsi" w:hAnsi="Lato" w:cs="Times New Roman"/>
          <w:color w:val="000000"/>
          <w:lang w:eastAsia="en-US"/>
        </w:rPr>
        <w:t xml:space="preserve">Ustawa z dnia 27 sierpnia 2009 r. o finansach publicznych (Dz. U. z 2022 r. poz. 1634, z późn. </w:t>
      </w:r>
      <w:r w:rsidR="003D3E46" w:rsidRPr="00651926">
        <w:rPr>
          <w:rFonts w:ascii="Lato" w:eastAsiaTheme="minorHAnsi" w:hAnsi="Lato" w:cs="Times New Roman"/>
          <w:color w:val="000000"/>
          <w:lang w:eastAsia="en-US"/>
        </w:rPr>
        <w:t>z</w:t>
      </w:r>
      <w:r w:rsidRPr="00651926">
        <w:rPr>
          <w:rFonts w:ascii="Lato" w:eastAsiaTheme="minorHAnsi" w:hAnsi="Lato" w:cs="Times New Roman"/>
          <w:color w:val="000000"/>
          <w:lang w:eastAsia="en-US"/>
        </w:rPr>
        <w:t>m.).</w:t>
      </w:r>
    </w:p>
    <w:p w14:paraId="49DCDBB8" w14:textId="51E31E67" w:rsidR="006F0B0E" w:rsidRPr="00651926" w:rsidRDefault="006F0B0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Ustawa z dnia 29 września 1994 r. o rachunkowości (Dz. U. z 2023</w:t>
      </w:r>
      <w:r w:rsidR="000D2332" w:rsidRPr="00651926">
        <w:rPr>
          <w:rFonts w:ascii="Lato" w:hAnsi="Lato" w:cs="Times New Roman"/>
        </w:rPr>
        <w:t xml:space="preserve"> r.</w:t>
      </w:r>
      <w:r w:rsidRPr="00651926">
        <w:rPr>
          <w:rFonts w:ascii="Lato" w:hAnsi="Lato" w:cs="Times New Roman"/>
        </w:rPr>
        <w:t xml:space="preserve"> poz. 120)</w:t>
      </w:r>
      <w:r w:rsidR="00FC6B7C" w:rsidRPr="00651926">
        <w:rPr>
          <w:rFonts w:ascii="Lato" w:hAnsi="Lato" w:cs="Times New Roman"/>
        </w:rPr>
        <w:t>.</w:t>
      </w:r>
    </w:p>
    <w:p w14:paraId="2A5E0304" w14:textId="77777777" w:rsidR="00A0243A" w:rsidRPr="00651926" w:rsidRDefault="00A0243A" w:rsidP="000706E5">
      <w:pPr>
        <w:spacing w:before="120" w:line="276" w:lineRule="auto"/>
        <w:jc w:val="both"/>
        <w:rPr>
          <w:rFonts w:ascii="Lato" w:hAnsi="Lato" w:cs="Times New Roman"/>
        </w:rPr>
      </w:pPr>
    </w:p>
    <w:p w14:paraId="49A91F63" w14:textId="2D6C92DA" w:rsidR="00B577F7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8" w:name="_Toc127872621"/>
      <w:bookmarkStart w:id="19" w:name="_Toc152089628"/>
      <w:r w:rsidRPr="00651926">
        <w:rPr>
          <w:rFonts w:ascii="Lato" w:hAnsi="Lato" w:cs="Times New Roman"/>
          <w:b/>
          <w:color w:val="auto"/>
          <w:sz w:val="24"/>
          <w:szCs w:val="24"/>
        </w:rPr>
        <w:t>Postanowienia ogólne</w:t>
      </w:r>
      <w:bookmarkEnd w:id="18"/>
      <w:bookmarkEnd w:id="19"/>
    </w:p>
    <w:p w14:paraId="35504618" w14:textId="6B67591E" w:rsidR="001A6159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3.</w:t>
      </w:r>
    </w:p>
    <w:p w14:paraId="267C6FE4" w14:textId="2B9E11AE" w:rsidR="001A6159" w:rsidRPr="00651926" w:rsidRDefault="001A6159" w:rsidP="00F044EC">
      <w:pPr>
        <w:pStyle w:val="pf0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Lato" w:eastAsiaTheme="minorEastAsia" w:hAnsi="Lato"/>
        </w:rPr>
      </w:pPr>
      <w:r w:rsidRPr="00651926">
        <w:rPr>
          <w:rFonts w:ascii="Lato" w:eastAsiaTheme="minorEastAsia" w:hAnsi="Lato"/>
        </w:rPr>
        <w:t>Regulamin określa zasady, na jakich odbywa się nabór i ocena wniosków o objęcie przedsięwzięć wsparciem, w zakresie Działania</w:t>
      </w:r>
      <w:r w:rsidR="00F044EC" w:rsidRPr="00651926">
        <w:rPr>
          <w:rFonts w:ascii="Lato" w:eastAsiaTheme="minorEastAsia" w:hAnsi="Lato"/>
        </w:rPr>
        <w:t xml:space="preserve"> 3</w:t>
      </w:r>
      <w:r w:rsidR="000D75BC" w:rsidRPr="00651926">
        <w:rPr>
          <w:rFonts w:ascii="Lato" w:eastAsiaTheme="minorEastAsia" w:hAnsi="Lato"/>
        </w:rPr>
        <w:t>.</w:t>
      </w:r>
      <w:r w:rsidR="00651926" w:rsidRPr="00651926">
        <w:rPr>
          <w:rFonts w:ascii="Lato" w:eastAsiaTheme="minorEastAsia" w:hAnsi="Lato"/>
        </w:rPr>
        <w:t xml:space="preserve"> </w:t>
      </w:r>
      <w:r w:rsidR="00944EDA" w:rsidRPr="00651926">
        <w:rPr>
          <w:rFonts w:ascii="Lato" w:eastAsiaTheme="minorEastAsia" w:hAnsi="Lato"/>
        </w:rPr>
        <w:t>Bezzwrotne wsparcie dla studentów kierunku pielęgniarstwo, położnictwo oraz ratownictwo medyczne</w:t>
      </w:r>
      <w:r w:rsidRPr="00651926">
        <w:rPr>
          <w:rFonts w:ascii="Lato" w:eastAsiaTheme="minorEastAsia" w:hAnsi="Lato"/>
        </w:rPr>
        <w:t>.</w:t>
      </w:r>
    </w:p>
    <w:p w14:paraId="21C7EE73" w14:textId="41FE1900" w:rsidR="001A6159" w:rsidRPr="00651926" w:rsidRDefault="001A6159" w:rsidP="00F044EC">
      <w:pPr>
        <w:pStyle w:val="pf0"/>
        <w:numPr>
          <w:ilvl w:val="0"/>
          <w:numId w:val="4"/>
        </w:numPr>
        <w:spacing w:line="276" w:lineRule="auto"/>
        <w:jc w:val="both"/>
        <w:rPr>
          <w:rFonts w:ascii="Lato" w:eastAsiaTheme="minorEastAsia" w:hAnsi="Lato"/>
        </w:rPr>
      </w:pPr>
      <w:r w:rsidRPr="00651926">
        <w:rPr>
          <w:rFonts w:ascii="Lato" w:eastAsiaTheme="minorEastAsia" w:hAnsi="Lato"/>
        </w:rPr>
        <w:t>Wybór przedsięwzięcia do objęcia wsparciem odbywa się w trybie konkursowym.</w:t>
      </w:r>
    </w:p>
    <w:p w14:paraId="605E18AB" w14:textId="4EA1C694" w:rsidR="007F1944" w:rsidRPr="00651926" w:rsidRDefault="007F1944" w:rsidP="00F044EC">
      <w:pPr>
        <w:pStyle w:val="pf0"/>
        <w:numPr>
          <w:ilvl w:val="0"/>
          <w:numId w:val="4"/>
        </w:numPr>
        <w:spacing w:line="276" w:lineRule="auto"/>
        <w:jc w:val="both"/>
        <w:rPr>
          <w:rFonts w:ascii="Lato" w:hAnsi="Lato"/>
        </w:rPr>
      </w:pPr>
      <w:r w:rsidRPr="00651926">
        <w:rPr>
          <w:rStyle w:val="cf01"/>
          <w:rFonts w:ascii="Lato" w:hAnsi="Lato" w:cs="Times New Roman"/>
          <w:sz w:val="24"/>
          <w:szCs w:val="24"/>
        </w:rPr>
        <w:t xml:space="preserve">Do postępowania w zakresie wyboru przedsięwzięcia do objęcia wsparciem i ponownej oceny przedsięwzięcia nie stosuje się przepisów KPA, z wyjątkiem </w:t>
      </w:r>
      <w:r w:rsidR="00880171" w:rsidRPr="00651926">
        <w:rPr>
          <w:rStyle w:val="cf01"/>
          <w:rFonts w:ascii="Lato" w:hAnsi="Lato" w:cs="Times New Roman"/>
          <w:sz w:val="24"/>
          <w:szCs w:val="24"/>
        </w:rPr>
        <w:t>art</w:t>
      </w:r>
      <w:r w:rsidRPr="00651926">
        <w:rPr>
          <w:rStyle w:val="cf01"/>
          <w:rFonts w:ascii="Lato" w:hAnsi="Lato" w:cs="Times New Roman"/>
          <w:sz w:val="24"/>
          <w:szCs w:val="24"/>
        </w:rPr>
        <w:t>. 24 oraz przepisów dotyczących doręczeń i sposobu obliczania terminów, które stosuje się odpowiednio</w:t>
      </w:r>
      <w:r w:rsidR="00072D84" w:rsidRPr="00651926">
        <w:rPr>
          <w:rStyle w:val="cf01"/>
          <w:rFonts w:ascii="Lato" w:hAnsi="Lato" w:cs="Times New Roman"/>
          <w:sz w:val="24"/>
          <w:szCs w:val="24"/>
        </w:rPr>
        <w:t>.</w:t>
      </w:r>
    </w:p>
    <w:p w14:paraId="2BF3E0CF" w14:textId="317B8750" w:rsidR="00864DA2" w:rsidRPr="00651926" w:rsidRDefault="00EE49FC" w:rsidP="00F044EC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W</w:t>
      </w:r>
      <w:r w:rsidR="00EE67BA" w:rsidRPr="00651926">
        <w:rPr>
          <w:rFonts w:ascii="Lato" w:hAnsi="Lato" w:cs="Times New Roman"/>
        </w:rPr>
        <w:t xml:space="preserve"> ramach Działania </w:t>
      </w:r>
      <w:r w:rsidR="00BA3F1D" w:rsidRPr="00651926">
        <w:rPr>
          <w:rFonts w:ascii="Lato" w:hAnsi="Lato" w:cs="Times New Roman"/>
        </w:rPr>
        <w:t>3</w:t>
      </w:r>
      <w:r w:rsidR="00EE67BA" w:rsidRPr="00651926">
        <w:rPr>
          <w:rFonts w:ascii="Lato" w:hAnsi="Lato" w:cs="Times New Roman"/>
        </w:rPr>
        <w:t xml:space="preserve"> Systemu zachęt </w:t>
      </w:r>
      <w:r w:rsidR="00864DA2" w:rsidRPr="00651926">
        <w:rPr>
          <w:rFonts w:ascii="Lato" w:hAnsi="Lato" w:cs="Times New Roman"/>
        </w:rPr>
        <w:t>ma zastosowani</w:t>
      </w:r>
      <w:r w:rsidR="00EE67BA" w:rsidRPr="00651926">
        <w:rPr>
          <w:rFonts w:ascii="Lato" w:hAnsi="Lato" w:cs="Times New Roman"/>
        </w:rPr>
        <w:t>e</w:t>
      </w:r>
      <w:r w:rsidR="00864DA2" w:rsidRPr="00651926">
        <w:rPr>
          <w:rFonts w:ascii="Lato" w:hAnsi="Lato" w:cs="Times New Roman"/>
        </w:rPr>
        <w:t xml:space="preserve"> procedura odwoławcza</w:t>
      </w:r>
      <w:r w:rsidR="00EE67BA" w:rsidRPr="00651926">
        <w:rPr>
          <w:rFonts w:ascii="Lato" w:hAnsi="Lato" w:cs="Times New Roman"/>
        </w:rPr>
        <w:t xml:space="preserve"> opisana w</w:t>
      </w:r>
      <w:r w:rsidRPr="00651926">
        <w:rPr>
          <w:rFonts w:ascii="Lato" w:hAnsi="Lato" w:cs="Times New Roman"/>
        </w:rPr>
        <w:t xml:space="preserve"> </w:t>
      </w:r>
      <w:r w:rsidR="00072D84" w:rsidRPr="00651926">
        <w:rPr>
          <w:rFonts w:ascii="Lato" w:hAnsi="Lato"/>
        </w:rPr>
        <w:t>§</w:t>
      </w:r>
      <w:r w:rsidR="002B6A36">
        <w:rPr>
          <w:rFonts w:ascii="Lato" w:hAnsi="Lato"/>
        </w:rPr>
        <w:t xml:space="preserve"> </w:t>
      </w:r>
      <w:r w:rsidR="00F044EC" w:rsidRPr="00651926">
        <w:rPr>
          <w:rFonts w:ascii="Lato" w:hAnsi="Lato" w:cs="Times New Roman"/>
        </w:rPr>
        <w:t>20</w:t>
      </w:r>
      <w:r w:rsidR="00D91C0E" w:rsidRPr="00651926">
        <w:rPr>
          <w:rFonts w:ascii="Lato" w:hAnsi="Lato" w:cs="Times New Roman"/>
        </w:rPr>
        <w:t>.</w:t>
      </w:r>
    </w:p>
    <w:p w14:paraId="5ABE1CF5" w14:textId="77777777" w:rsidR="00072D84" w:rsidRPr="00651926" w:rsidRDefault="00072D84" w:rsidP="000706E5">
      <w:pPr>
        <w:pStyle w:val="Akapitzlist"/>
        <w:spacing w:line="276" w:lineRule="auto"/>
        <w:ind w:left="357"/>
        <w:jc w:val="both"/>
        <w:rPr>
          <w:rFonts w:ascii="Lato" w:hAnsi="Lato" w:cs="Times New Roman"/>
        </w:rPr>
      </w:pPr>
    </w:p>
    <w:p w14:paraId="691BC288" w14:textId="42545643" w:rsidR="00F038EE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0" w:name="_Toc127872622"/>
      <w:bookmarkStart w:id="21" w:name="_Toc152089629"/>
      <w:bookmarkStart w:id="22" w:name="_Hlk112070939"/>
      <w:r w:rsidRPr="00651926">
        <w:rPr>
          <w:rFonts w:ascii="Lato" w:hAnsi="Lato" w:cs="Times New Roman"/>
          <w:b/>
          <w:color w:val="auto"/>
          <w:sz w:val="24"/>
          <w:szCs w:val="24"/>
        </w:rPr>
        <w:t xml:space="preserve">Kwota przeznaczona na </w:t>
      </w:r>
      <w:bookmarkEnd w:id="20"/>
      <w:r w:rsidR="002D3014" w:rsidRPr="00651926">
        <w:rPr>
          <w:rFonts w:ascii="Lato" w:hAnsi="Lato" w:cs="Times New Roman"/>
          <w:b/>
          <w:color w:val="auto"/>
          <w:sz w:val="24"/>
          <w:szCs w:val="24"/>
        </w:rPr>
        <w:t>objęcie przedsięwzię</w:t>
      </w:r>
      <w:r w:rsidR="00DD11F0" w:rsidRPr="00651926">
        <w:rPr>
          <w:rFonts w:ascii="Lato" w:hAnsi="Lato" w:cs="Times New Roman"/>
          <w:b/>
          <w:color w:val="auto"/>
          <w:sz w:val="24"/>
          <w:szCs w:val="24"/>
        </w:rPr>
        <w:t>ć</w:t>
      </w:r>
      <w:r w:rsidR="002D3014" w:rsidRPr="00651926">
        <w:rPr>
          <w:rFonts w:ascii="Lato" w:hAnsi="Lato" w:cs="Times New Roman"/>
          <w:b/>
          <w:color w:val="auto"/>
          <w:sz w:val="24"/>
          <w:szCs w:val="24"/>
        </w:rPr>
        <w:t xml:space="preserve"> wsparciem</w:t>
      </w:r>
      <w:bookmarkEnd w:id="21"/>
    </w:p>
    <w:bookmarkEnd w:id="22"/>
    <w:p w14:paraId="6902BE02" w14:textId="5756335A" w:rsidR="00F038EE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4.</w:t>
      </w:r>
    </w:p>
    <w:p w14:paraId="675979CB" w14:textId="7D0E9B4E" w:rsidR="00F54ED9" w:rsidRPr="00651926" w:rsidRDefault="00F54ED9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eastAsiaTheme="minorHAnsi" w:hAnsi="Lato" w:cs="Times New Roman"/>
        </w:rPr>
        <w:t xml:space="preserve">Środki przeznaczone na </w:t>
      </w:r>
      <w:r w:rsidR="00A60B2C" w:rsidRPr="00651926">
        <w:rPr>
          <w:rFonts w:ascii="Lato" w:eastAsiaTheme="minorHAnsi" w:hAnsi="Lato" w:cs="Times New Roman"/>
        </w:rPr>
        <w:t>objęcie</w:t>
      </w:r>
      <w:r w:rsidR="00307D9F" w:rsidRPr="00651926">
        <w:rPr>
          <w:rFonts w:ascii="Lato" w:eastAsiaTheme="minorHAnsi" w:hAnsi="Lato" w:cs="Times New Roman"/>
        </w:rPr>
        <w:t xml:space="preserve"> przedsięwzięć </w:t>
      </w:r>
      <w:r w:rsidR="00A60B2C" w:rsidRPr="00651926">
        <w:rPr>
          <w:rFonts w:ascii="Lato" w:eastAsiaTheme="minorHAnsi" w:hAnsi="Lato" w:cs="Times New Roman"/>
        </w:rPr>
        <w:t xml:space="preserve">wsparciem </w:t>
      </w:r>
      <w:r w:rsidRPr="00651926">
        <w:rPr>
          <w:rFonts w:ascii="Lato" w:eastAsiaTheme="minorHAnsi" w:hAnsi="Lato" w:cs="Times New Roman"/>
        </w:rPr>
        <w:t xml:space="preserve">pochodzą z </w:t>
      </w:r>
      <w:r w:rsidR="00307D9F" w:rsidRPr="00651926">
        <w:rPr>
          <w:rFonts w:ascii="Lato" w:eastAsiaTheme="minorHAnsi" w:hAnsi="Lato" w:cs="Times New Roman"/>
        </w:rPr>
        <w:t>RRF</w:t>
      </w:r>
      <w:r w:rsidR="00D847E6" w:rsidRPr="00651926">
        <w:rPr>
          <w:rFonts w:ascii="Lato" w:eastAsiaTheme="minorHAnsi" w:hAnsi="Lato" w:cs="Times New Roman"/>
        </w:rPr>
        <w:t>.</w:t>
      </w:r>
    </w:p>
    <w:p w14:paraId="63004040" w14:textId="6B78F228" w:rsidR="00F54ED9" w:rsidRPr="00651926" w:rsidRDefault="00E33C88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hAnsi="Lato" w:cs="Times New Roman"/>
        </w:rPr>
        <w:t xml:space="preserve">Łączny budżet przewidziany na Działanie </w:t>
      </w:r>
      <w:r w:rsidR="00D17BEC" w:rsidRPr="00651926">
        <w:rPr>
          <w:rFonts w:ascii="Lato" w:hAnsi="Lato" w:cs="Times New Roman"/>
        </w:rPr>
        <w:t>3</w:t>
      </w:r>
      <w:r w:rsidRPr="00651926">
        <w:rPr>
          <w:rFonts w:ascii="Lato" w:hAnsi="Lato" w:cs="Times New Roman"/>
        </w:rPr>
        <w:t xml:space="preserve"> Systemu zachęt w latach 2022-2026 wynosi </w:t>
      </w:r>
      <w:r w:rsidR="003C4ACD" w:rsidRPr="00651926">
        <w:rPr>
          <w:rFonts w:ascii="Lato" w:hAnsi="Lato" w:cs="Times New Roman"/>
        </w:rPr>
        <w:t>83,7</w:t>
      </w:r>
      <w:r w:rsidRPr="00651926">
        <w:rPr>
          <w:rFonts w:ascii="Lato" w:hAnsi="Lato" w:cs="Times New Roman"/>
        </w:rPr>
        <w:t xml:space="preserve"> mln zł.</w:t>
      </w:r>
      <w:r w:rsidR="00946B31" w:rsidRPr="00651926">
        <w:rPr>
          <w:rStyle w:val="Odwoanieprzypisudolnego"/>
          <w:rFonts w:ascii="Lato" w:hAnsi="Lato" w:cs="Times New Roman"/>
          <w:b/>
        </w:rPr>
        <w:footnoteReference w:id="2"/>
      </w:r>
    </w:p>
    <w:p w14:paraId="508ACA0E" w14:textId="7BE7073D" w:rsidR="00740686" w:rsidRPr="00651926" w:rsidRDefault="00740686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>Maksymalny</w:t>
      </w:r>
      <w:r w:rsidRPr="00651926">
        <w:rPr>
          <w:rFonts w:ascii="Lato" w:eastAsiaTheme="minorHAnsi" w:hAnsi="Lato" w:cs="Times New Roman"/>
        </w:rPr>
        <w:t xml:space="preserve"> udział </w:t>
      </w:r>
      <w:r w:rsidR="00D847E6" w:rsidRPr="00651926">
        <w:rPr>
          <w:rFonts w:ascii="Lato" w:eastAsiaTheme="minorHAnsi" w:hAnsi="Lato" w:cs="Times New Roman"/>
        </w:rPr>
        <w:t xml:space="preserve">wsparcia </w:t>
      </w:r>
      <w:r w:rsidRPr="00651926">
        <w:rPr>
          <w:rFonts w:ascii="Lato" w:eastAsiaTheme="minorHAnsi" w:hAnsi="Lato" w:cs="Times New Roman"/>
        </w:rPr>
        <w:t xml:space="preserve">w wydatkach kwalifikowalnych na poziomie </w:t>
      </w:r>
      <w:r w:rsidR="00307D9F" w:rsidRPr="00651926">
        <w:rPr>
          <w:rFonts w:ascii="Lato" w:eastAsiaTheme="minorHAnsi" w:hAnsi="Lato" w:cs="Times New Roman"/>
        </w:rPr>
        <w:t xml:space="preserve">przedsięwzięcia </w:t>
      </w:r>
      <w:r w:rsidRPr="00651926">
        <w:rPr>
          <w:rFonts w:ascii="Lato" w:eastAsiaTheme="minorHAnsi" w:hAnsi="Lato" w:cs="Times New Roman"/>
        </w:rPr>
        <w:t xml:space="preserve">wynosi </w:t>
      </w:r>
      <w:r w:rsidRPr="00651926">
        <w:rPr>
          <w:rFonts w:ascii="Lato" w:eastAsiaTheme="minorHAnsi" w:hAnsi="Lato" w:cs="Times New Roman"/>
          <w:b/>
          <w:bCs/>
        </w:rPr>
        <w:t>100%</w:t>
      </w:r>
      <w:r w:rsidRPr="00651926">
        <w:rPr>
          <w:rFonts w:ascii="Lato" w:eastAsiaTheme="minorHAnsi" w:hAnsi="Lato" w:cs="Times New Roman"/>
        </w:rPr>
        <w:t xml:space="preserve"> ze środków RRF.</w:t>
      </w:r>
    </w:p>
    <w:p w14:paraId="14926100" w14:textId="16506AAA" w:rsidR="004F4C7E" w:rsidRPr="00651926" w:rsidRDefault="004F4C7E" w:rsidP="000706E5">
      <w:pPr>
        <w:spacing w:line="276" w:lineRule="auto"/>
        <w:jc w:val="both"/>
        <w:rPr>
          <w:rFonts w:ascii="Lato" w:hAnsi="Lato"/>
        </w:rPr>
      </w:pPr>
    </w:p>
    <w:p w14:paraId="1D045717" w14:textId="5F965F7F" w:rsidR="004F4C7E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23" w:name="_Toc127872623"/>
      <w:bookmarkStart w:id="24" w:name="_Toc152089630"/>
      <w:r w:rsidRPr="00651926">
        <w:rPr>
          <w:rFonts w:ascii="Lato" w:hAnsi="Lato" w:cs="Times New Roman"/>
          <w:b/>
          <w:color w:val="auto"/>
          <w:sz w:val="24"/>
          <w:szCs w:val="24"/>
        </w:rPr>
        <w:t>Kwalifikowalność wydatków</w:t>
      </w:r>
      <w:bookmarkEnd w:id="23"/>
      <w:bookmarkEnd w:id="24"/>
    </w:p>
    <w:p w14:paraId="4A8DD55C" w14:textId="3E6EEE8F" w:rsidR="004F4C7E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5.</w:t>
      </w:r>
    </w:p>
    <w:p w14:paraId="4D5896C2" w14:textId="6D93F21D" w:rsidR="00232C84" w:rsidRPr="00651926" w:rsidRDefault="004F4C7E" w:rsidP="00232C84">
      <w:pPr>
        <w:pStyle w:val="Akapitzlist"/>
        <w:numPr>
          <w:ilvl w:val="1"/>
          <w:numId w:val="41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bookmarkStart w:id="25" w:name="_Hlk138952955"/>
      <w:r w:rsidRPr="00651926">
        <w:rPr>
          <w:rFonts w:ascii="Lato" w:hAnsi="Lato" w:cs="Times New Roman"/>
          <w:bCs/>
        </w:rPr>
        <w:t>Wydatkiem</w:t>
      </w:r>
      <w:r w:rsidRPr="00651926">
        <w:rPr>
          <w:rFonts w:ascii="Lato" w:hAnsi="Lato" w:cs="Times New Roman"/>
        </w:rPr>
        <w:t xml:space="preserve"> </w:t>
      </w:r>
      <w:r w:rsidR="00232C84" w:rsidRPr="00651926">
        <w:rPr>
          <w:rFonts w:ascii="Lato" w:eastAsiaTheme="minorHAnsi" w:hAnsi="Lato" w:cs="Times New Roman"/>
        </w:rPr>
        <w:t>kwalifikowalnym</w:t>
      </w:r>
      <w:r w:rsidR="00232C84" w:rsidRPr="00651926">
        <w:rPr>
          <w:rFonts w:ascii="Lato" w:hAnsi="Lato" w:cs="Times New Roman"/>
        </w:rPr>
        <w:t xml:space="preserve"> w ramach przedsięwzięcia, o którym mowa w</w:t>
      </w:r>
      <w:r w:rsidR="00127850" w:rsidRPr="00651926">
        <w:rPr>
          <w:rFonts w:ascii="Lato" w:hAnsi="Lato" w:cs="Times New Roman"/>
        </w:rPr>
        <w:t xml:space="preserve"> §</w:t>
      </w:r>
      <w:r w:rsidR="00232C84" w:rsidRPr="00651926">
        <w:rPr>
          <w:rFonts w:ascii="Lato" w:hAnsi="Lato" w:cs="Times New Roman"/>
        </w:rPr>
        <w:t xml:space="preserve"> 3 ust. </w:t>
      </w:r>
      <w:r w:rsidR="000D75BC" w:rsidRPr="00651926">
        <w:rPr>
          <w:rFonts w:ascii="Lato" w:hAnsi="Lato" w:cs="Times New Roman"/>
        </w:rPr>
        <w:t>1</w:t>
      </w:r>
      <w:r w:rsidR="00232C84" w:rsidRPr="00651926">
        <w:rPr>
          <w:rFonts w:ascii="Lato" w:hAnsi="Lato" w:cs="Times New Roman"/>
        </w:rPr>
        <w:fldChar w:fldCharType="begin"/>
      </w:r>
      <w:r w:rsidR="00232C84" w:rsidRPr="00651926">
        <w:rPr>
          <w:rFonts w:ascii="Lato" w:hAnsi="Lato" w:cs="Times New Roman"/>
        </w:rPr>
        <w:instrText xml:space="preserve"> REF _Ref518553006 \n \h  \* MERGEFORMAT </w:instrText>
      </w:r>
      <w:r w:rsidR="00232C84" w:rsidRPr="00651926">
        <w:rPr>
          <w:rFonts w:ascii="Lato" w:hAnsi="Lato" w:cs="Times New Roman"/>
        </w:rPr>
      </w:r>
      <w:r w:rsidR="00461C3C">
        <w:rPr>
          <w:rFonts w:ascii="Lato" w:hAnsi="Lato" w:cs="Times New Roman"/>
        </w:rPr>
        <w:fldChar w:fldCharType="separate"/>
      </w:r>
      <w:r w:rsidR="00232C84" w:rsidRPr="00651926">
        <w:rPr>
          <w:rFonts w:ascii="Lato" w:hAnsi="Lato" w:cs="Times New Roman"/>
        </w:rPr>
        <w:fldChar w:fldCharType="end"/>
      </w:r>
      <w:r w:rsidR="00232C84" w:rsidRPr="00651926">
        <w:rPr>
          <w:rFonts w:ascii="Lato" w:hAnsi="Lato" w:cs="Times New Roman"/>
        </w:rPr>
        <w:t xml:space="preserve">  może być wydatek </w:t>
      </w:r>
      <w:r w:rsidR="00232C84" w:rsidRPr="00651926">
        <w:rPr>
          <w:rFonts w:ascii="Lato" w:hAnsi="Lato" w:cs="Times New Roman"/>
          <w:bCs/>
        </w:rPr>
        <w:t>spełniający</w:t>
      </w:r>
      <w:r w:rsidR="00232C84" w:rsidRPr="00651926">
        <w:rPr>
          <w:rFonts w:ascii="Lato" w:hAnsi="Lato" w:cs="Times New Roman"/>
        </w:rPr>
        <w:t xml:space="preserve"> łącznie następujące warunki:</w:t>
      </w:r>
    </w:p>
    <w:p w14:paraId="5A9C6F2F" w14:textId="77777777" w:rsidR="00232C84" w:rsidRPr="00651926" w:rsidRDefault="00232C84" w:rsidP="00232C84">
      <w:pPr>
        <w:pStyle w:val="Akapitzlist"/>
        <w:numPr>
          <w:ilvl w:val="2"/>
          <w:numId w:val="57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lastRenderedPageBreak/>
        <w:t>został faktycznie poniesiony w okresie wskazanym w Umowie z zachowaniem ram czasowych kwalifikowania wydatków określonych dla KPO,</w:t>
      </w:r>
    </w:p>
    <w:p w14:paraId="3E624EB1" w14:textId="77777777" w:rsidR="00232C84" w:rsidRPr="00651926" w:rsidRDefault="00232C84" w:rsidP="00232C84">
      <w:pPr>
        <w:pStyle w:val="Akapitzlist"/>
        <w:numPr>
          <w:ilvl w:val="2"/>
          <w:numId w:val="57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jest zgodny z obowiązującymi przepisami prawa unijnego oraz prawa krajowego, w tym przepisami regulującymi udzielanie pomocy publicznej, jeśli mają zastosowanie, </w:t>
      </w:r>
    </w:p>
    <w:p w14:paraId="5C71B65D" w14:textId="77777777" w:rsidR="00232C84" w:rsidRPr="00651926" w:rsidRDefault="00232C84" w:rsidP="00232C84">
      <w:pPr>
        <w:pStyle w:val="Akapitzlist"/>
        <w:numPr>
          <w:ilvl w:val="2"/>
          <w:numId w:val="57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eastAsiaTheme="minorHAnsi" w:hAnsi="Lato" w:cs="Times New Roman"/>
        </w:rPr>
        <w:t>został</w:t>
      </w:r>
      <w:r w:rsidRPr="00651926">
        <w:rPr>
          <w:rFonts w:ascii="Lato" w:hAnsi="Lato" w:cs="Times New Roman"/>
        </w:rPr>
        <w:t xml:space="preserve"> uwzględniony w zakresie rzeczowym przedsięwzięcia zawartym we </w:t>
      </w:r>
      <w:r w:rsidRPr="00465AD0">
        <w:rPr>
          <w:rFonts w:ascii="Lato" w:hAnsi="Lato" w:cs="Times New Roman"/>
        </w:rPr>
        <w:t>wniosku o objęcie przedsięwzięcia wsparciem</w:t>
      </w:r>
      <w:r w:rsidRPr="00651926">
        <w:rPr>
          <w:rFonts w:ascii="Lato" w:hAnsi="Lato" w:cs="Times New Roman"/>
        </w:rPr>
        <w:t>,</w:t>
      </w:r>
    </w:p>
    <w:p w14:paraId="116DF45D" w14:textId="77777777" w:rsidR="00232C84" w:rsidRPr="00651926" w:rsidRDefault="00232C84" w:rsidP="00232C84">
      <w:pPr>
        <w:pStyle w:val="Akapitzlist"/>
        <w:numPr>
          <w:ilvl w:val="2"/>
          <w:numId w:val="57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został poniesiony zgodnie z postanowieniami Umowy,</w:t>
      </w:r>
    </w:p>
    <w:p w14:paraId="424460D0" w14:textId="77777777" w:rsidR="00232C84" w:rsidRPr="00651926" w:rsidRDefault="00232C84" w:rsidP="00232C84">
      <w:pPr>
        <w:pStyle w:val="Akapitzlist"/>
        <w:numPr>
          <w:ilvl w:val="2"/>
          <w:numId w:val="57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eastAsiaTheme="minorHAnsi" w:hAnsi="Lato" w:cs="Times New Roman"/>
        </w:rPr>
        <w:t>został</w:t>
      </w:r>
      <w:r w:rsidRPr="00651926">
        <w:rPr>
          <w:rFonts w:ascii="Lato" w:hAnsi="Lato" w:cs="Times New Roman"/>
        </w:rPr>
        <w:t xml:space="preserve"> dokonany w sposób przejrzysty, racjonalny i efektywny, z zachowaniem zasad</w:t>
      </w:r>
      <w:r w:rsidRPr="00651926">
        <w:rPr>
          <w:rFonts w:ascii="Lato" w:eastAsiaTheme="minorHAnsi" w:hAnsi="Lato" w:cs="Times New Roman"/>
        </w:rPr>
        <w:t xml:space="preserve"> uzyskiwania najlepszych efektów z danych nakładów,</w:t>
      </w:r>
    </w:p>
    <w:p w14:paraId="5442DAE9" w14:textId="77777777" w:rsidR="00232C84" w:rsidRPr="00651926" w:rsidRDefault="00232C84" w:rsidP="00232C84">
      <w:pPr>
        <w:pStyle w:val="Akapitzlist"/>
        <w:numPr>
          <w:ilvl w:val="2"/>
          <w:numId w:val="57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został wykazany we wniosku o płatność OOW,</w:t>
      </w:r>
    </w:p>
    <w:p w14:paraId="23D50433" w14:textId="2AC07B21" w:rsidR="00232C84" w:rsidRPr="00651926" w:rsidRDefault="00232C84" w:rsidP="00232C84">
      <w:pPr>
        <w:pStyle w:val="Akapitzlist"/>
        <w:numPr>
          <w:ilvl w:val="2"/>
          <w:numId w:val="57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został </w:t>
      </w:r>
      <w:r w:rsidR="00127850" w:rsidRPr="00651926">
        <w:rPr>
          <w:rFonts w:ascii="Lato" w:hAnsi="Lato" w:cs="Times New Roman"/>
        </w:rPr>
        <w:t xml:space="preserve"> zrealizowany</w:t>
      </w:r>
      <w:r w:rsidRPr="00651926">
        <w:rPr>
          <w:rFonts w:ascii="Lato" w:hAnsi="Lato" w:cs="Times New Roman"/>
        </w:rPr>
        <w:t xml:space="preserve"> jako </w:t>
      </w:r>
      <w:r w:rsidR="00127850" w:rsidRPr="00651926">
        <w:rPr>
          <w:rFonts w:ascii="Lato" w:hAnsi="Lato" w:cs="Times New Roman"/>
        </w:rPr>
        <w:t xml:space="preserve">wsparcie </w:t>
      </w:r>
      <w:r w:rsidRPr="00651926">
        <w:rPr>
          <w:rFonts w:ascii="Lato" w:hAnsi="Lato" w:cs="Times New Roman"/>
        </w:rPr>
        <w:t>dla studentów kierunków określonych w Działaniu 3 Systemu zachęt.</w:t>
      </w:r>
    </w:p>
    <w:bookmarkEnd w:id="25"/>
    <w:p w14:paraId="4500F298" w14:textId="4B207A76" w:rsidR="004F4C7E" w:rsidRPr="00651926" w:rsidRDefault="004F4C7E" w:rsidP="00232C84">
      <w:pPr>
        <w:pStyle w:val="Akapitzlist"/>
        <w:numPr>
          <w:ilvl w:val="1"/>
          <w:numId w:val="41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>Początkiem</w:t>
      </w:r>
      <w:r w:rsidRPr="00651926">
        <w:rPr>
          <w:rFonts w:ascii="Lato" w:hAnsi="Lato" w:cs="Times New Roman"/>
        </w:rPr>
        <w:t xml:space="preserve"> okresu kwalifikowania wydatków</w:t>
      </w:r>
      <w:r w:rsidR="00F7250C" w:rsidRPr="00651926">
        <w:rPr>
          <w:rFonts w:ascii="Lato" w:hAnsi="Lato" w:cs="Times New Roman"/>
        </w:rPr>
        <w:t xml:space="preserve"> w ramach przedsięwzięć objętych naborem</w:t>
      </w:r>
      <w:r w:rsidRPr="00651926">
        <w:rPr>
          <w:rFonts w:ascii="Lato" w:hAnsi="Lato" w:cs="Times New Roman"/>
        </w:rPr>
        <w:t xml:space="preserve"> jest </w:t>
      </w:r>
      <w:r w:rsidRPr="00651926">
        <w:rPr>
          <w:rFonts w:ascii="Lato" w:hAnsi="Lato" w:cs="Times New Roman"/>
          <w:b/>
          <w:bCs/>
        </w:rPr>
        <w:t xml:space="preserve">1 </w:t>
      </w:r>
      <w:r w:rsidR="00F7250C" w:rsidRPr="00651926">
        <w:rPr>
          <w:rFonts w:ascii="Lato" w:hAnsi="Lato" w:cs="Times New Roman"/>
          <w:b/>
          <w:bCs/>
        </w:rPr>
        <w:t>października</w:t>
      </w:r>
      <w:r w:rsidRPr="00651926">
        <w:rPr>
          <w:rFonts w:ascii="Lato" w:hAnsi="Lato" w:cs="Times New Roman"/>
          <w:b/>
          <w:bCs/>
        </w:rPr>
        <w:t xml:space="preserve"> 202</w:t>
      </w:r>
      <w:r w:rsidR="00F7250C" w:rsidRPr="00651926">
        <w:rPr>
          <w:rFonts w:ascii="Lato" w:hAnsi="Lato" w:cs="Times New Roman"/>
          <w:b/>
          <w:bCs/>
        </w:rPr>
        <w:t>2</w:t>
      </w:r>
      <w:r w:rsidRPr="00651926">
        <w:rPr>
          <w:rFonts w:ascii="Lato" w:hAnsi="Lato" w:cs="Times New Roman"/>
          <w:b/>
          <w:bCs/>
        </w:rPr>
        <w:t xml:space="preserve"> r.</w:t>
      </w:r>
      <w:r w:rsidRPr="00651926">
        <w:rPr>
          <w:rFonts w:ascii="Lato" w:hAnsi="Lato" w:cs="Times New Roman"/>
        </w:rPr>
        <w:t xml:space="preserve"> Końcową datą kwalifikowalności wydatków</w:t>
      </w:r>
      <w:r w:rsidR="00F7250C" w:rsidRPr="00651926">
        <w:rPr>
          <w:rFonts w:ascii="Lato" w:hAnsi="Lato" w:cs="Times New Roman"/>
        </w:rPr>
        <w:t xml:space="preserve"> w ramach przedsięwzięć objętych naborem</w:t>
      </w:r>
      <w:r w:rsidRPr="00651926">
        <w:rPr>
          <w:rFonts w:ascii="Lato" w:hAnsi="Lato" w:cs="Times New Roman"/>
        </w:rPr>
        <w:t xml:space="preserve"> jest </w:t>
      </w:r>
      <w:r w:rsidRPr="00651926">
        <w:rPr>
          <w:rFonts w:ascii="Lato" w:hAnsi="Lato" w:cs="Times New Roman"/>
          <w:b/>
          <w:bCs/>
        </w:rPr>
        <w:t xml:space="preserve">30 </w:t>
      </w:r>
      <w:r w:rsidR="00DA3767">
        <w:rPr>
          <w:rFonts w:ascii="Lato" w:hAnsi="Lato" w:cs="Times New Roman"/>
          <w:b/>
          <w:bCs/>
        </w:rPr>
        <w:t>września</w:t>
      </w:r>
      <w:r w:rsidRPr="00651926">
        <w:rPr>
          <w:rFonts w:ascii="Lato" w:hAnsi="Lato" w:cs="Times New Roman"/>
          <w:b/>
          <w:bCs/>
        </w:rPr>
        <w:t xml:space="preserve"> 202</w:t>
      </w:r>
      <w:r w:rsidR="00EB6268" w:rsidRPr="00651926">
        <w:rPr>
          <w:rFonts w:ascii="Lato" w:hAnsi="Lato" w:cs="Times New Roman"/>
          <w:b/>
          <w:bCs/>
        </w:rPr>
        <w:t>5</w:t>
      </w:r>
      <w:r w:rsidRPr="00651926">
        <w:rPr>
          <w:rFonts w:ascii="Lato" w:hAnsi="Lato" w:cs="Times New Roman"/>
          <w:b/>
          <w:bCs/>
        </w:rPr>
        <w:t xml:space="preserve"> r.</w:t>
      </w:r>
      <w:r w:rsidRPr="00651926">
        <w:rPr>
          <w:rFonts w:ascii="Lato" w:hAnsi="Lato" w:cs="Times New Roman"/>
        </w:rPr>
        <w:t xml:space="preserve"> </w:t>
      </w:r>
    </w:p>
    <w:p w14:paraId="50678AC2" w14:textId="241E7474" w:rsidR="004F4C7E" w:rsidRPr="00651926" w:rsidRDefault="004F4C7E" w:rsidP="000706E5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bookmarkStart w:id="26" w:name="_Hlk138760241"/>
      <w:r w:rsidRPr="00651926">
        <w:rPr>
          <w:rFonts w:ascii="Lato" w:hAnsi="Lato" w:cs="Times New Roman"/>
        </w:rPr>
        <w:t xml:space="preserve">W przypadku, gdy wydatek wskazany we wniosku o </w:t>
      </w:r>
      <w:r w:rsidR="00BF06FD" w:rsidRPr="00651926">
        <w:rPr>
          <w:rFonts w:ascii="Lato" w:hAnsi="Lato" w:cs="Times New Roman"/>
        </w:rPr>
        <w:t xml:space="preserve">objęcie przedsięwzięcia wsparciem </w:t>
      </w:r>
      <w:r w:rsidRPr="00651926">
        <w:rPr>
          <w:rFonts w:ascii="Lato" w:hAnsi="Lato" w:cs="Times New Roman"/>
        </w:rPr>
        <w:t xml:space="preserve">nie jest zgodny z warunkami uznania go za wydatek </w:t>
      </w:r>
      <w:r w:rsidRPr="00651926">
        <w:rPr>
          <w:rFonts w:ascii="Lato" w:hAnsi="Lato" w:cs="Times New Roman"/>
          <w:bCs/>
        </w:rPr>
        <w:t>kwalifikowalny</w:t>
      </w:r>
      <w:r w:rsidR="00072D84" w:rsidRPr="00651926">
        <w:rPr>
          <w:rFonts w:ascii="Lato" w:hAnsi="Lato" w:cs="Times New Roman"/>
          <w:bCs/>
        </w:rPr>
        <w:t>,</w:t>
      </w:r>
      <w:r w:rsidRPr="00651926">
        <w:rPr>
          <w:rFonts w:ascii="Lato" w:hAnsi="Lato" w:cs="Times New Roman"/>
        </w:rPr>
        <w:t xml:space="preserve"> określonymi w Regulaminie</w:t>
      </w:r>
      <w:r w:rsidR="00D073DD" w:rsidRPr="00651926">
        <w:rPr>
          <w:rFonts w:ascii="Lato" w:hAnsi="Lato" w:cs="Times New Roman"/>
        </w:rPr>
        <w:t>,</w:t>
      </w:r>
      <w:r w:rsidR="001A7D92" w:rsidRPr="00651926">
        <w:rPr>
          <w:rFonts w:ascii="Lato" w:hAnsi="Lato" w:cs="Times New Roman"/>
        </w:rPr>
        <w:t xml:space="preserve"> </w:t>
      </w:r>
      <w:r w:rsidR="00BF06FD" w:rsidRPr="00651926">
        <w:rPr>
          <w:rFonts w:ascii="Lato" w:hAnsi="Lato" w:cs="Times New Roman"/>
        </w:rPr>
        <w:t xml:space="preserve">IOI </w:t>
      </w:r>
      <w:r w:rsidRPr="00651926">
        <w:rPr>
          <w:rFonts w:ascii="Lato" w:hAnsi="Lato" w:cs="Times New Roman"/>
        </w:rPr>
        <w:t xml:space="preserve">wzywa </w:t>
      </w:r>
      <w:r w:rsidR="00BF06FD" w:rsidRPr="00651926">
        <w:rPr>
          <w:rFonts w:ascii="Lato" w:hAnsi="Lato" w:cs="Times New Roman"/>
        </w:rPr>
        <w:t>W</w:t>
      </w:r>
      <w:r w:rsidRPr="00651926">
        <w:rPr>
          <w:rFonts w:ascii="Lato" w:hAnsi="Lato" w:cs="Times New Roman"/>
        </w:rPr>
        <w:t>nioskodawcę do dokonania poprawy dokumentacji aplikacyjnej polegającej na uznaniu przedmiotowego wydatku za kwalifikowalny.</w:t>
      </w:r>
      <w:r w:rsidR="005F2C0D" w:rsidRPr="00651926">
        <w:rPr>
          <w:rFonts w:ascii="Lato" w:hAnsi="Lato" w:cs="Times New Roman"/>
        </w:rPr>
        <w:t xml:space="preserve"> </w:t>
      </w:r>
      <w:r w:rsidRPr="00651926">
        <w:rPr>
          <w:rFonts w:ascii="Lato" w:hAnsi="Lato" w:cs="Times New Roman"/>
        </w:rPr>
        <w:t xml:space="preserve">Jeżeli </w:t>
      </w:r>
      <w:r w:rsidR="00BF06FD" w:rsidRPr="00651926">
        <w:rPr>
          <w:rFonts w:ascii="Lato" w:hAnsi="Lato" w:cs="Times New Roman"/>
        </w:rPr>
        <w:t>W</w:t>
      </w:r>
      <w:r w:rsidRPr="00651926">
        <w:rPr>
          <w:rFonts w:ascii="Lato" w:hAnsi="Lato" w:cs="Times New Roman"/>
        </w:rPr>
        <w:t>nioskodawca nie dokona korekty dokumentacji aplikacyjnej w ww. zakresie, wydatek taki zostanie uznany przez IOI za niekwalifikowalny</w:t>
      </w:r>
      <w:r w:rsidR="00A22E5C" w:rsidRPr="00651926">
        <w:rPr>
          <w:rFonts w:ascii="Lato" w:hAnsi="Lato" w:cs="Times New Roman"/>
        </w:rPr>
        <w:t>, a k</w:t>
      </w:r>
      <w:r w:rsidRPr="00651926">
        <w:rPr>
          <w:rFonts w:ascii="Lato" w:hAnsi="Lato" w:cs="Times New Roman"/>
        </w:rPr>
        <w:t xml:space="preserve">wota przyznanego </w:t>
      </w:r>
      <w:r w:rsidR="00EA04D4" w:rsidRPr="00651926">
        <w:rPr>
          <w:rFonts w:ascii="Lato" w:hAnsi="Lato" w:cs="Times New Roman"/>
        </w:rPr>
        <w:t xml:space="preserve">wsparcia </w:t>
      </w:r>
      <w:r w:rsidR="00AF06AC" w:rsidRPr="00651926">
        <w:rPr>
          <w:rFonts w:ascii="Lato" w:hAnsi="Lato" w:cs="Times New Roman"/>
        </w:rPr>
        <w:t xml:space="preserve">zostanie pomniejszona </w:t>
      </w:r>
      <w:r w:rsidRPr="00651926">
        <w:rPr>
          <w:rFonts w:ascii="Lato" w:hAnsi="Lato" w:cs="Times New Roman"/>
        </w:rPr>
        <w:t>o równowartość tego wydatku.</w:t>
      </w:r>
    </w:p>
    <w:bookmarkEnd w:id="26"/>
    <w:p w14:paraId="7FF4E0FD" w14:textId="77777777" w:rsidR="00834543" w:rsidRPr="00651926" w:rsidRDefault="00F94625" w:rsidP="00834543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Wydatki uznane za niekwalifikowane przez IOI nie są ujmowane w ostatecznie zatwierdzonej kwocie przyznanych środków i zostaną w konsekwencji poniesione przez </w:t>
      </w:r>
      <w:r w:rsidR="00C60F92" w:rsidRPr="00651926">
        <w:rPr>
          <w:rFonts w:ascii="Lato" w:hAnsi="Lato" w:cs="Times New Roman"/>
        </w:rPr>
        <w:t>OOW</w:t>
      </w:r>
      <w:r w:rsidRPr="00651926">
        <w:rPr>
          <w:rFonts w:ascii="Lato" w:hAnsi="Lato" w:cs="Times New Roman"/>
        </w:rPr>
        <w:t>.</w:t>
      </w:r>
    </w:p>
    <w:p w14:paraId="23F43C85" w14:textId="532DDB93" w:rsidR="009D23B5" w:rsidRPr="00651926" w:rsidRDefault="009D23B5" w:rsidP="00834543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Podatek od towarów i usług (VAT) nie jest wydatkiem kwalifikowalnym i nie może być finansowany ze środków planu rozwojowego w ramach realizacji </w:t>
      </w:r>
      <w:r w:rsidR="00ED7C29">
        <w:rPr>
          <w:rFonts w:ascii="Lato" w:hAnsi="Lato" w:cs="Times New Roman"/>
        </w:rPr>
        <w:t>p</w:t>
      </w:r>
      <w:r w:rsidRPr="00651926">
        <w:rPr>
          <w:rFonts w:ascii="Lato" w:hAnsi="Lato" w:cs="Times New Roman"/>
        </w:rPr>
        <w:t>rzedsięwzięcia.</w:t>
      </w:r>
    </w:p>
    <w:p w14:paraId="2D56D94F" w14:textId="77777777" w:rsidR="00576298" w:rsidRPr="00651926" w:rsidRDefault="00576298" w:rsidP="000537D8">
      <w:pPr>
        <w:pStyle w:val="Akapitzlist"/>
        <w:spacing w:before="120"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3AC96EB9" w14:textId="3807C297" w:rsidR="00AF7FBF" w:rsidRPr="00651926" w:rsidRDefault="00AF7FB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7" w:name="_Toc127872624"/>
      <w:bookmarkStart w:id="28" w:name="_Toc152089631"/>
      <w:r w:rsidRPr="00651926">
        <w:rPr>
          <w:rFonts w:ascii="Lato" w:hAnsi="Lato" w:cs="Times New Roman"/>
          <w:b/>
          <w:color w:val="auto"/>
          <w:sz w:val="24"/>
          <w:szCs w:val="24"/>
        </w:rPr>
        <w:t xml:space="preserve">Zwrot </w:t>
      </w:r>
      <w:bookmarkEnd w:id="27"/>
      <w:r w:rsidR="00EA04D4" w:rsidRPr="00651926">
        <w:rPr>
          <w:rFonts w:ascii="Lato" w:hAnsi="Lato" w:cs="Times New Roman"/>
          <w:b/>
          <w:color w:val="auto"/>
          <w:sz w:val="24"/>
          <w:szCs w:val="24"/>
        </w:rPr>
        <w:t xml:space="preserve"> środków</w:t>
      </w:r>
      <w:bookmarkEnd w:id="28"/>
    </w:p>
    <w:p w14:paraId="1100C4C0" w14:textId="7FFE47AC" w:rsidR="00D91C0E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6.</w:t>
      </w:r>
    </w:p>
    <w:p w14:paraId="1CC0E51D" w14:textId="77777777" w:rsidR="00232C84" w:rsidRPr="00651926" w:rsidRDefault="00232C84" w:rsidP="00232C84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OOW zobowiązany jest  do zwrotu przyznanego wsparcia na zasadach określonych w art. 14ls ustawy o zasadach prowadzenia polityki rozwoju.</w:t>
      </w:r>
    </w:p>
    <w:p w14:paraId="2F223D3D" w14:textId="77777777" w:rsidR="00232C84" w:rsidRPr="00651926" w:rsidRDefault="00232C84" w:rsidP="00232C84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OOW zobowiązany jest do zwrotu całości wypłaconych środków, również jeżeli:</w:t>
      </w:r>
    </w:p>
    <w:p w14:paraId="4F940D60" w14:textId="77777777" w:rsidR="00232C84" w:rsidRPr="00651926" w:rsidRDefault="00232C84" w:rsidP="00232C84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po zakończeniu przedsięwzięcia nie złoży dokumentów potwierdzających końcowe rozliczenie przyznanych środków,  </w:t>
      </w:r>
    </w:p>
    <w:p w14:paraId="7DD1E8E6" w14:textId="77777777" w:rsidR="00232C84" w:rsidRPr="00651926" w:rsidRDefault="00232C84" w:rsidP="00232C84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lastRenderedPageBreak/>
        <w:t xml:space="preserve">złoży niezgodne z prawdą oświadczenie lub posłuży się fałszywym, przerobionym lub stwierdzającym nieprawdę dokumentem na etapie ubiegania się o przyznanie środków na realizację przedsięwzięcia. </w:t>
      </w:r>
    </w:p>
    <w:p w14:paraId="78E0B544" w14:textId="77777777" w:rsidR="00232C84" w:rsidRPr="00651926" w:rsidRDefault="00232C84" w:rsidP="00232C84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OOW będzie zobowiązany do zwrotu wsparcia (w całości lub części) jeżeli:  </w:t>
      </w:r>
    </w:p>
    <w:p w14:paraId="5F96D954" w14:textId="61A16079" w:rsidR="00232C84" w:rsidRPr="008C6C30" w:rsidRDefault="001D0C28" w:rsidP="00086D8B">
      <w:pPr>
        <w:pStyle w:val="Default"/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1D0C28">
        <w:rPr>
          <w:rFonts w:ascii="Lato" w:hAnsi="Lato" w:cs="Times New Roman"/>
        </w:rPr>
        <w:t>przyznaje studentowi jednocześnie wsparcie na więcej niż jeden kierunek objęty wsparciem w ramach Działania 3 Systemu zachęt</w:t>
      </w:r>
      <w:r w:rsidR="00232C84" w:rsidRPr="00651926">
        <w:rPr>
          <w:rFonts w:ascii="Lato" w:hAnsi="Lato" w:cs="Times New Roman"/>
          <w:color w:val="auto"/>
        </w:rPr>
        <w:t>,</w:t>
      </w:r>
    </w:p>
    <w:p w14:paraId="4EB5F331" w14:textId="50A45D44" w:rsidR="001D0C28" w:rsidRPr="008736D1" w:rsidRDefault="001D0C28" w:rsidP="00086D8B">
      <w:pPr>
        <w:pStyle w:val="Default"/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1D0C28">
        <w:rPr>
          <w:rFonts w:ascii="Lato" w:hAnsi="Lato" w:cs="Times New Roman"/>
        </w:rPr>
        <w:t>przyznaje jednocześnie wsparcie w ramach Działania 1 lub Działania 2 Systemu zachęt studentom stanowiącym grupę docelową wsparcia w Działaniu 3</w:t>
      </w:r>
      <w:r>
        <w:rPr>
          <w:rFonts w:ascii="Lato" w:hAnsi="Lato" w:cs="Times New Roman"/>
        </w:rPr>
        <w:t>,</w:t>
      </w:r>
    </w:p>
    <w:p w14:paraId="42D537D4" w14:textId="77777777" w:rsidR="008736D1" w:rsidRPr="008736D1" w:rsidRDefault="008736D1" w:rsidP="008736D1">
      <w:pPr>
        <w:pStyle w:val="Default"/>
        <w:spacing w:before="120" w:line="276" w:lineRule="auto"/>
        <w:jc w:val="both"/>
        <w:rPr>
          <w:rFonts w:ascii="Lato" w:hAnsi="Lato" w:cs="Times New Roman"/>
          <w:sz w:val="6"/>
          <w:szCs w:val="6"/>
        </w:rPr>
      </w:pPr>
    </w:p>
    <w:p w14:paraId="2A5FED18" w14:textId="6BE382C0" w:rsidR="00A55ECB" w:rsidRPr="00651926" w:rsidRDefault="00A55ECB" w:rsidP="00651926">
      <w:pPr>
        <w:pStyle w:val="Akapitzlist"/>
        <w:numPr>
          <w:ilvl w:val="0"/>
          <w:numId w:val="59"/>
        </w:numPr>
        <w:spacing w:line="276" w:lineRule="auto"/>
        <w:rPr>
          <w:rFonts w:ascii="Lato" w:eastAsiaTheme="minorHAnsi" w:hAnsi="Lato" w:cs="Times New Roman"/>
          <w:color w:val="000000"/>
          <w:lang w:eastAsia="en-US"/>
        </w:rPr>
      </w:pPr>
      <w:r w:rsidRPr="00651926">
        <w:rPr>
          <w:rFonts w:ascii="Lato" w:hAnsi="Lato" w:cs="Times New Roman"/>
        </w:rPr>
        <w:t xml:space="preserve">przyznał wsparcie studentowi </w:t>
      </w:r>
      <w:r w:rsidRPr="00651926">
        <w:rPr>
          <w:rFonts w:ascii="Lato" w:eastAsiaTheme="minorHAnsi" w:hAnsi="Lato" w:cs="Times New Roman"/>
          <w:color w:val="000000"/>
          <w:lang w:eastAsia="en-US"/>
        </w:rPr>
        <w:t>, który zrezygnuje ze studiów w danej uczelni lub zostanie skreślony z listy studentów</w:t>
      </w:r>
      <w:r w:rsidR="0013596F" w:rsidRPr="00651926">
        <w:rPr>
          <w:rStyle w:val="Odwoanieprzypisudolnego"/>
          <w:rFonts w:ascii="Lato" w:eastAsiaTheme="minorHAnsi" w:hAnsi="Lato" w:cs="Times New Roman"/>
          <w:color w:val="000000"/>
          <w:lang w:eastAsia="en-US"/>
        </w:rPr>
        <w:footnoteReference w:id="3"/>
      </w:r>
      <w:r w:rsidRPr="00651926">
        <w:rPr>
          <w:rFonts w:ascii="Lato" w:eastAsiaTheme="minorHAnsi" w:hAnsi="Lato" w:cs="Times New Roman"/>
          <w:color w:val="000000"/>
          <w:lang w:eastAsia="en-US"/>
        </w:rPr>
        <w:t>,</w:t>
      </w:r>
    </w:p>
    <w:p w14:paraId="391C4D73" w14:textId="5E72EB2A" w:rsidR="00232C84" w:rsidRPr="00651926" w:rsidRDefault="00232C84" w:rsidP="00232C84">
      <w:pPr>
        <w:pStyle w:val="Default"/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osiągnął wskaźnik lub wskaźniki </w:t>
      </w:r>
      <w:r w:rsidR="00127850" w:rsidRPr="00651926">
        <w:rPr>
          <w:rFonts w:ascii="Lato" w:hAnsi="Lato" w:cs="Times New Roman"/>
        </w:rPr>
        <w:t xml:space="preserve"> przedsięwzięcia</w:t>
      </w:r>
      <w:r w:rsidRPr="00651926">
        <w:rPr>
          <w:rFonts w:ascii="Lato" w:hAnsi="Lato" w:cs="Times New Roman"/>
        </w:rPr>
        <w:t xml:space="preserve"> w wartości niższej niż ujęte w Umowie, z wyłączeniem sytuacji, w których dołożył należytej staranności w wykonywaniu Umowy o objęcie przedsięwzięcia wsparciem, w tym dołożył wszelkich starań, aby te wskaźniki osiągnąć, </w:t>
      </w:r>
    </w:p>
    <w:p w14:paraId="0DD3F7C4" w14:textId="77777777" w:rsidR="00232C84" w:rsidRPr="00651926" w:rsidRDefault="00232C84" w:rsidP="00232C84">
      <w:pPr>
        <w:pStyle w:val="Default"/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wydatkował przyznane środki z KPO na podatek od towarów i usług. </w:t>
      </w:r>
    </w:p>
    <w:p w14:paraId="17D4DC84" w14:textId="77777777" w:rsidR="00232C84" w:rsidRPr="00651926" w:rsidRDefault="00232C84" w:rsidP="00232C84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W wyżej wymienionych sytuacjach OOW, który otrzymał środki na realizację przedsięwzięcia zwraca, na żądanie IOI, otrzymane środki, w wysokości określonej w żądaniu, </w:t>
      </w:r>
      <w:r w:rsidRPr="00651926">
        <w:rPr>
          <w:rStyle w:val="cf01"/>
          <w:rFonts w:ascii="Lato" w:hAnsi="Lato"/>
          <w:sz w:val="24"/>
          <w:szCs w:val="24"/>
        </w:rPr>
        <w:t xml:space="preserve">w </w:t>
      </w:r>
      <w:r w:rsidRPr="00651926">
        <w:rPr>
          <w:rStyle w:val="cf01"/>
          <w:rFonts w:ascii="Lato" w:hAnsi="Lato" w:cs="Times New Roman"/>
          <w:sz w:val="24"/>
          <w:szCs w:val="24"/>
        </w:rPr>
        <w:t>terminie 14 dni od dnia doręczenia wezwania</w:t>
      </w:r>
      <w:r w:rsidRPr="00651926">
        <w:rPr>
          <w:rFonts w:ascii="Lato" w:hAnsi="Lato" w:cs="Times New Roman"/>
        </w:rPr>
        <w:t xml:space="preserve">, na wskazany rachunek bankowy. </w:t>
      </w:r>
    </w:p>
    <w:p w14:paraId="5C1C8446" w14:textId="77777777" w:rsidR="00232C84" w:rsidRPr="00651926" w:rsidRDefault="00232C84" w:rsidP="00232C84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Jeżeli OOW nie dokona zwrotu w określonym terminie IOI podejmuje czynności zmierzające do odzyskania środków.</w:t>
      </w:r>
    </w:p>
    <w:p w14:paraId="10D34F87" w14:textId="4D0B66D8" w:rsidR="00AF06AC" w:rsidRDefault="00232C84" w:rsidP="00173A7E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173A7E">
        <w:rPr>
          <w:rFonts w:ascii="Lato" w:hAnsi="Lato" w:cs="Times New Roman"/>
        </w:rPr>
        <w:t>Środki podlegają zwrotowi wraz z odsetkami określonymi jak dla zaległości podatkowych, liczonymi od dnia przekazania środków.</w:t>
      </w:r>
    </w:p>
    <w:p w14:paraId="1C2F4B8D" w14:textId="77777777" w:rsidR="00173A7E" w:rsidRPr="00173A7E" w:rsidRDefault="00173A7E" w:rsidP="00173A7E">
      <w:pPr>
        <w:pStyle w:val="Akapitzlist"/>
        <w:spacing w:before="120" w:line="276" w:lineRule="auto"/>
        <w:ind w:left="360"/>
        <w:contextualSpacing w:val="0"/>
        <w:jc w:val="both"/>
        <w:rPr>
          <w:rFonts w:ascii="Lato" w:hAnsi="Lato" w:cs="Times New Roman"/>
        </w:rPr>
      </w:pPr>
    </w:p>
    <w:p w14:paraId="2C7026C3" w14:textId="6EDE3BE6" w:rsidR="00AF7FBF" w:rsidRPr="00651926" w:rsidRDefault="00AF7FB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9" w:name="_Toc127872625"/>
      <w:bookmarkStart w:id="30" w:name="_Toc152089632"/>
      <w:r w:rsidRPr="00651926">
        <w:rPr>
          <w:rFonts w:ascii="Lato" w:hAnsi="Lato" w:cs="Times New Roman"/>
          <w:b/>
          <w:bCs/>
          <w:color w:val="auto"/>
          <w:sz w:val="24"/>
          <w:szCs w:val="24"/>
        </w:rPr>
        <w:t xml:space="preserve">Zasady rozliczania i dokumentowania poszczególnych wydatków w ramach realizacji </w:t>
      </w:r>
      <w:bookmarkEnd w:id="29"/>
      <w:r w:rsidR="001D5956" w:rsidRPr="00651926">
        <w:rPr>
          <w:rFonts w:ascii="Lato" w:hAnsi="Lato" w:cs="Times New Roman"/>
          <w:b/>
          <w:bCs/>
          <w:color w:val="auto"/>
          <w:sz w:val="24"/>
          <w:szCs w:val="24"/>
        </w:rPr>
        <w:t xml:space="preserve"> przedsięwzięcia</w:t>
      </w:r>
      <w:bookmarkEnd w:id="30"/>
    </w:p>
    <w:p w14:paraId="0F4E3076" w14:textId="70327E3E" w:rsidR="00DC42D9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7.</w:t>
      </w:r>
    </w:p>
    <w:p w14:paraId="042D3B09" w14:textId="734EBD02" w:rsidR="00DC42D9" w:rsidRPr="00651926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  <w:b/>
          <w:bCs/>
          <w:color w:val="4F81BC"/>
        </w:rPr>
      </w:pPr>
      <w:r w:rsidRPr="00651926">
        <w:rPr>
          <w:rFonts w:ascii="Lato" w:hAnsi="Lato" w:cs="Times New Roman"/>
        </w:rPr>
        <w:t xml:space="preserve">OOW będzie zobowiązany do prowadzenia wyodrębnionej ewidencji finansowo-księgowej, zgodnie z ustawą o rachunkowości w sposób umożliwiający identyfikację poszczególnych operacji księgowych. </w:t>
      </w:r>
    </w:p>
    <w:p w14:paraId="563E72FA" w14:textId="2CC76EAD" w:rsidR="00DC42D9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Zwyczajowa praktyka księgowania oraz procedury kontroli wewnętrznej stosowane przez OOW muszą zapewniać możliwość bezpośredniego uzgodnienia zadeklarowanych kwot z kwotami figurującymi w sprawozdaniach księgowych </w:t>
      </w:r>
      <w:r w:rsidR="001D5956" w:rsidRPr="00651926">
        <w:rPr>
          <w:rFonts w:ascii="Lato" w:hAnsi="Lato" w:cs="Times New Roman"/>
        </w:rPr>
        <w:lastRenderedPageBreak/>
        <w:t xml:space="preserve">OOW </w:t>
      </w:r>
      <w:r w:rsidRPr="00651926">
        <w:rPr>
          <w:rFonts w:ascii="Lato" w:hAnsi="Lato" w:cs="Times New Roman"/>
        </w:rPr>
        <w:t xml:space="preserve">oraz z kwotami wskazanymi w dokumentach potwierdzających poniesione wydatki. </w:t>
      </w:r>
    </w:p>
    <w:p w14:paraId="248B601F" w14:textId="77777777" w:rsidR="00FF3F98" w:rsidRDefault="00992FCC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FF3F98">
        <w:rPr>
          <w:rFonts w:ascii="Lato" w:hAnsi="Lato" w:cs="Times New Roman"/>
        </w:rPr>
        <w:t>OOW zobowiązany jest wskazać w Umowie o objęcie wsparciem rachunek bankowy, dedykowany dla wpłat tytułem refundacji poniesionych wydatków.</w:t>
      </w:r>
    </w:p>
    <w:p w14:paraId="469F369B" w14:textId="11F35AAF" w:rsidR="00DC42D9" w:rsidRPr="00651926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Wszystkie wydatki poniesione w ramach realizacji </w:t>
      </w:r>
      <w:r w:rsidR="001D5956" w:rsidRPr="00651926">
        <w:rPr>
          <w:rFonts w:ascii="Lato" w:hAnsi="Lato" w:cs="Times New Roman"/>
        </w:rPr>
        <w:t xml:space="preserve">przedsięwzięcia </w:t>
      </w:r>
      <w:r w:rsidRPr="00651926">
        <w:rPr>
          <w:rFonts w:ascii="Lato" w:hAnsi="Lato" w:cs="Times New Roman"/>
        </w:rPr>
        <w:t xml:space="preserve">muszą być udokumentowane. Dokumentami potwierdzającymi poniesione wydatki przez </w:t>
      </w:r>
      <w:r w:rsidR="001D5956" w:rsidRPr="00651926">
        <w:rPr>
          <w:rFonts w:ascii="Lato" w:hAnsi="Lato" w:cs="Times New Roman"/>
        </w:rPr>
        <w:t xml:space="preserve"> OOW </w:t>
      </w:r>
      <w:r w:rsidRPr="00651926">
        <w:rPr>
          <w:rFonts w:ascii="Lato" w:hAnsi="Lato" w:cs="Times New Roman"/>
        </w:rPr>
        <w:t xml:space="preserve">są dowody księgowe </w:t>
      </w:r>
      <w:r w:rsidR="006F0B0E" w:rsidRPr="00651926">
        <w:rPr>
          <w:rFonts w:ascii="Lato" w:hAnsi="Lato" w:cs="Times New Roman"/>
        </w:rPr>
        <w:t>wynikające z ustawy</w:t>
      </w:r>
      <w:r w:rsidRPr="00651926">
        <w:rPr>
          <w:rFonts w:ascii="Lato" w:hAnsi="Lato" w:cs="Times New Roman"/>
        </w:rPr>
        <w:t xml:space="preserve"> o rachunkowości, w szczególności faktury lub inne dokumenty księgowe o równoważnej wartości dowodowej wraz z potwierdzeniami zapłaty.</w:t>
      </w:r>
    </w:p>
    <w:p w14:paraId="1C2A34C7" w14:textId="3DF26416" w:rsidR="00DC42D9" w:rsidRPr="00651926" w:rsidRDefault="001D5956" w:rsidP="000706E5">
      <w:pPr>
        <w:pStyle w:val="Akapitzlist"/>
        <w:numPr>
          <w:ilvl w:val="1"/>
          <w:numId w:val="38"/>
        </w:numPr>
        <w:spacing w:before="120"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OOW </w:t>
      </w:r>
      <w:r w:rsidR="00DC42D9" w:rsidRPr="00651926">
        <w:rPr>
          <w:rFonts w:ascii="Lato" w:hAnsi="Lato" w:cs="Times New Roman"/>
        </w:rPr>
        <w:t>jest zobowiązan</w:t>
      </w:r>
      <w:r w:rsidRPr="00651926">
        <w:rPr>
          <w:rFonts w:ascii="Lato" w:hAnsi="Lato" w:cs="Times New Roman"/>
        </w:rPr>
        <w:t>y</w:t>
      </w:r>
      <w:r w:rsidR="00DC42D9" w:rsidRPr="00651926">
        <w:rPr>
          <w:rFonts w:ascii="Lato" w:hAnsi="Lato" w:cs="Times New Roman"/>
        </w:rPr>
        <w:t xml:space="preserve"> przedstawić wszelkie dokumenty potwierdzające wydatki, jeżeli zostanie do tego wezwan</w:t>
      </w:r>
      <w:r w:rsidRPr="00651926">
        <w:rPr>
          <w:rFonts w:ascii="Lato" w:hAnsi="Lato" w:cs="Times New Roman"/>
        </w:rPr>
        <w:t>y</w:t>
      </w:r>
      <w:r w:rsidR="00DC42D9" w:rsidRPr="00651926">
        <w:rPr>
          <w:rFonts w:ascii="Lato" w:hAnsi="Lato" w:cs="Times New Roman"/>
        </w:rPr>
        <w:t xml:space="preserve"> w toku kontroli lub audytów. </w:t>
      </w:r>
    </w:p>
    <w:p w14:paraId="68476A08" w14:textId="77777777" w:rsidR="00A0243A" w:rsidRPr="005A76C0" w:rsidRDefault="00A0243A" w:rsidP="005A76C0">
      <w:pPr>
        <w:spacing w:before="120" w:line="276" w:lineRule="auto"/>
        <w:jc w:val="both"/>
        <w:rPr>
          <w:rFonts w:ascii="Lato" w:hAnsi="Lato" w:cs="Times New Roman"/>
        </w:rPr>
      </w:pPr>
    </w:p>
    <w:p w14:paraId="634653D5" w14:textId="41C68294" w:rsidR="00DA7D29" w:rsidRPr="00651926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31" w:name="_Toc127872626"/>
      <w:bookmarkStart w:id="32" w:name="_Toc152089633"/>
      <w:r w:rsidRPr="00651926">
        <w:rPr>
          <w:rFonts w:ascii="Lato" w:hAnsi="Lato" w:cs="Times New Roman"/>
          <w:b/>
          <w:bCs/>
          <w:color w:val="auto"/>
          <w:sz w:val="24"/>
          <w:szCs w:val="24"/>
        </w:rPr>
        <w:t>Okres kwalifikowalności działań</w:t>
      </w:r>
      <w:bookmarkEnd w:id="31"/>
      <w:bookmarkEnd w:id="32"/>
    </w:p>
    <w:p w14:paraId="5D963D12" w14:textId="46D627A0" w:rsidR="00DC42D9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8.</w:t>
      </w:r>
    </w:p>
    <w:p w14:paraId="67B1B933" w14:textId="29DFB5E2" w:rsidR="00DC42D9" w:rsidRPr="00651926" w:rsidRDefault="00AF7FBF" w:rsidP="000706E5">
      <w:pPr>
        <w:pStyle w:val="Akapitzlist"/>
        <w:numPr>
          <w:ilvl w:val="1"/>
          <w:numId w:val="42"/>
        </w:numPr>
        <w:spacing w:before="120" w:line="276" w:lineRule="auto"/>
        <w:contextualSpacing w:val="0"/>
        <w:jc w:val="both"/>
        <w:rPr>
          <w:rFonts w:ascii="Lato" w:hAnsi="Lato" w:cs="Times New Roman"/>
          <w:b/>
          <w:bCs/>
        </w:rPr>
      </w:pPr>
      <w:r w:rsidRPr="00651926">
        <w:rPr>
          <w:rFonts w:ascii="Lato" w:hAnsi="Lato" w:cs="Times New Roman"/>
        </w:rPr>
        <w:t>Okres</w:t>
      </w:r>
      <w:r w:rsidRPr="00651926">
        <w:rPr>
          <w:rFonts w:ascii="Lato" w:hAnsi="Lato" w:cs="Times New Roman"/>
          <w:b/>
          <w:bCs/>
        </w:rPr>
        <w:t xml:space="preserve"> kwalifikowalności działań</w:t>
      </w:r>
      <w:r w:rsidR="00DC42D9" w:rsidRPr="00651926">
        <w:rPr>
          <w:rFonts w:ascii="Lato" w:hAnsi="Lato" w:cs="Times New Roman"/>
          <w:b/>
          <w:bCs/>
        </w:rPr>
        <w:t xml:space="preserve"> i wydatków</w:t>
      </w:r>
      <w:r w:rsidR="00DC42D9" w:rsidRPr="00651926">
        <w:rPr>
          <w:rFonts w:ascii="Lato" w:hAnsi="Lato" w:cs="Times New Roman"/>
        </w:rPr>
        <w:t xml:space="preserve"> zostanie określony indywidualnie dla każdego </w:t>
      </w:r>
      <w:r w:rsidR="00A60B2C" w:rsidRPr="00651926">
        <w:rPr>
          <w:rFonts w:ascii="Lato" w:hAnsi="Lato" w:cs="Times New Roman"/>
        </w:rPr>
        <w:t xml:space="preserve">OOW </w:t>
      </w:r>
      <w:r w:rsidR="00DC42D9" w:rsidRPr="00651926">
        <w:rPr>
          <w:rFonts w:ascii="Lato" w:hAnsi="Lato" w:cs="Times New Roman"/>
        </w:rPr>
        <w:t xml:space="preserve">w </w:t>
      </w:r>
      <w:r w:rsidR="008736D1">
        <w:rPr>
          <w:rFonts w:ascii="Lato" w:hAnsi="Lato" w:cs="Times New Roman"/>
        </w:rPr>
        <w:t>U</w:t>
      </w:r>
      <w:r w:rsidR="00DC42D9" w:rsidRPr="00651926">
        <w:rPr>
          <w:rFonts w:ascii="Lato" w:hAnsi="Lato" w:cs="Times New Roman"/>
        </w:rPr>
        <w:t xml:space="preserve">mowie o </w:t>
      </w:r>
      <w:r w:rsidR="001D5956" w:rsidRPr="00651926">
        <w:rPr>
          <w:rFonts w:ascii="Lato" w:hAnsi="Lato" w:cs="Times New Roman"/>
        </w:rPr>
        <w:t xml:space="preserve">objęcie </w:t>
      </w:r>
      <w:r w:rsidR="00214FCD" w:rsidRPr="00651926">
        <w:rPr>
          <w:rFonts w:ascii="Lato" w:hAnsi="Lato" w:cs="Times New Roman"/>
        </w:rPr>
        <w:t>przedsięwzięcia</w:t>
      </w:r>
      <w:r w:rsidR="001D5956" w:rsidRPr="00651926">
        <w:rPr>
          <w:rFonts w:ascii="Lato" w:hAnsi="Lato" w:cs="Times New Roman"/>
        </w:rPr>
        <w:t xml:space="preserve"> wsparciem</w:t>
      </w:r>
      <w:r w:rsidR="009C5127" w:rsidRPr="00651926">
        <w:rPr>
          <w:rFonts w:ascii="Lato" w:hAnsi="Lato" w:cs="Times New Roman"/>
        </w:rPr>
        <w:t xml:space="preserve">, </w:t>
      </w:r>
      <w:r w:rsidR="008E686F" w:rsidRPr="00651926">
        <w:rPr>
          <w:rFonts w:ascii="Lato" w:hAnsi="Lato" w:cs="Times New Roman"/>
        </w:rPr>
        <w:t>ale nie może wykraczać poza</w:t>
      </w:r>
      <w:r w:rsidR="008736D1">
        <w:rPr>
          <w:rFonts w:ascii="Lato" w:hAnsi="Lato" w:cs="Times New Roman"/>
        </w:rPr>
        <w:t xml:space="preserve"> terminy</w:t>
      </w:r>
      <w:r w:rsidR="008E686F" w:rsidRPr="00651926">
        <w:rPr>
          <w:rFonts w:ascii="Lato" w:hAnsi="Lato" w:cs="Times New Roman"/>
        </w:rPr>
        <w:t xml:space="preserve"> okres</w:t>
      </w:r>
      <w:r w:rsidR="008736D1">
        <w:rPr>
          <w:rFonts w:ascii="Lato" w:hAnsi="Lato" w:cs="Times New Roman"/>
        </w:rPr>
        <w:t>u</w:t>
      </w:r>
      <w:r w:rsidR="008E686F" w:rsidRPr="00651926">
        <w:rPr>
          <w:rFonts w:ascii="Lato" w:hAnsi="Lato" w:cs="Times New Roman"/>
        </w:rPr>
        <w:t xml:space="preserve"> kwalifikowalności określon</w:t>
      </w:r>
      <w:r w:rsidR="008736D1">
        <w:rPr>
          <w:rFonts w:ascii="Lato" w:hAnsi="Lato" w:cs="Times New Roman"/>
        </w:rPr>
        <w:t>e</w:t>
      </w:r>
      <w:r w:rsidR="00206E26" w:rsidRPr="00651926">
        <w:rPr>
          <w:rFonts w:ascii="Lato" w:hAnsi="Lato" w:cs="Times New Roman"/>
        </w:rPr>
        <w:t xml:space="preserve"> </w:t>
      </w:r>
      <w:r w:rsidR="009C5127" w:rsidRPr="00651926">
        <w:rPr>
          <w:rFonts w:ascii="Lato" w:hAnsi="Lato" w:cs="Times New Roman"/>
        </w:rPr>
        <w:t>w</w:t>
      </w:r>
      <w:r w:rsidR="00A30FC0" w:rsidRPr="00651926">
        <w:rPr>
          <w:rFonts w:ascii="Lato" w:hAnsi="Lato" w:cs="Times New Roman"/>
        </w:rPr>
        <w:t xml:space="preserve"> </w:t>
      </w:r>
      <w:r w:rsidR="009C5127" w:rsidRPr="00651926">
        <w:rPr>
          <w:rFonts w:ascii="Lato" w:hAnsi="Lato" w:cs="Times New Roman"/>
        </w:rPr>
        <w:t xml:space="preserve">§ </w:t>
      </w:r>
      <w:r w:rsidR="00232C84" w:rsidRPr="00651926">
        <w:rPr>
          <w:rFonts w:ascii="Lato" w:hAnsi="Lato" w:cs="Times New Roman"/>
        </w:rPr>
        <w:t>5</w:t>
      </w:r>
      <w:r w:rsidR="009C5127" w:rsidRPr="00651926">
        <w:rPr>
          <w:rFonts w:ascii="Lato" w:hAnsi="Lato" w:cs="Times New Roman"/>
        </w:rPr>
        <w:t xml:space="preserve"> ust. 2</w:t>
      </w:r>
      <w:r w:rsidR="00DC42D9" w:rsidRPr="00651926">
        <w:rPr>
          <w:rFonts w:ascii="Lato" w:hAnsi="Lato" w:cs="Times New Roman"/>
        </w:rPr>
        <w:t xml:space="preserve">. </w:t>
      </w:r>
    </w:p>
    <w:p w14:paraId="281AB551" w14:textId="4EAEFE4A" w:rsidR="00DC42D9" w:rsidRPr="00651926" w:rsidRDefault="00DC42D9" w:rsidP="000706E5">
      <w:pPr>
        <w:pStyle w:val="Akapitzlist"/>
        <w:numPr>
          <w:ilvl w:val="1"/>
          <w:numId w:val="42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Wszelkie działania oraz koszty w ramach realizacji p</w:t>
      </w:r>
      <w:r w:rsidR="00214FCD" w:rsidRPr="00651926">
        <w:rPr>
          <w:rFonts w:ascii="Lato" w:hAnsi="Lato" w:cs="Times New Roman"/>
        </w:rPr>
        <w:t>rzedsięwzięcia</w:t>
      </w:r>
      <w:r w:rsidRPr="00651926">
        <w:rPr>
          <w:rFonts w:ascii="Lato" w:hAnsi="Lato" w:cs="Times New Roman"/>
        </w:rPr>
        <w:t>, realizowane poza datami</w:t>
      </w:r>
      <w:r w:rsidR="00DA7D29" w:rsidRPr="00651926">
        <w:rPr>
          <w:rFonts w:ascii="Lato" w:hAnsi="Lato" w:cs="Times New Roman"/>
        </w:rPr>
        <w:t xml:space="preserve"> </w:t>
      </w:r>
      <w:r w:rsidRPr="00651926">
        <w:rPr>
          <w:rFonts w:ascii="Lato" w:hAnsi="Lato" w:cs="Times New Roman"/>
        </w:rPr>
        <w:t xml:space="preserve">wskazanymi w zawartej </w:t>
      </w:r>
      <w:r w:rsidR="006567BB" w:rsidRPr="00651926">
        <w:rPr>
          <w:rFonts w:ascii="Lato" w:hAnsi="Lato" w:cs="Times New Roman"/>
        </w:rPr>
        <w:t>U</w:t>
      </w:r>
      <w:r w:rsidRPr="00651926">
        <w:rPr>
          <w:rFonts w:ascii="Lato" w:hAnsi="Lato" w:cs="Times New Roman"/>
        </w:rPr>
        <w:t xml:space="preserve">mowie zostaną uznane za </w:t>
      </w:r>
      <w:r w:rsidR="00214FCD" w:rsidRPr="00651926">
        <w:rPr>
          <w:rFonts w:ascii="Lato" w:hAnsi="Lato" w:cs="Times New Roman"/>
        </w:rPr>
        <w:t>niekwalifikowalne</w:t>
      </w:r>
      <w:r w:rsidRPr="00651926">
        <w:rPr>
          <w:rFonts w:ascii="Lato" w:hAnsi="Lato" w:cs="Times New Roman"/>
        </w:rPr>
        <w:t>.</w:t>
      </w:r>
    </w:p>
    <w:p w14:paraId="4F853D0C" w14:textId="4583C828" w:rsidR="00DA7D29" w:rsidRPr="00651926" w:rsidRDefault="00DA7D29" w:rsidP="000706E5">
      <w:pPr>
        <w:spacing w:line="276" w:lineRule="auto"/>
        <w:jc w:val="both"/>
        <w:rPr>
          <w:rFonts w:ascii="Lato" w:hAnsi="Lato" w:cs="Times New Roman"/>
        </w:rPr>
      </w:pPr>
    </w:p>
    <w:p w14:paraId="20A3AC9D" w14:textId="6CDDAEC2" w:rsidR="00DA7D29" w:rsidRPr="00651926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33" w:name="_Toc127872627"/>
      <w:bookmarkStart w:id="34" w:name="_Toc152089634"/>
      <w:r w:rsidRPr="00651926">
        <w:rPr>
          <w:rFonts w:ascii="Lato" w:hAnsi="Lato" w:cs="Times New Roman"/>
          <w:b/>
          <w:bCs/>
          <w:color w:val="auto"/>
          <w:sz w:val="24"/>
          <w:szCs w:val="24"/>
        </w:rPr>
        <w:t>Płatności</w:t>
      </w:r>
      <w:bookmarkEnd w:id="33"/>
      <w:bookmarkEnd w:id="34"/>
    </w:p>
    <w:p w14:paraId="6BA2755A" w14:textId="7B9D6CCE" w:rsidR="00DA7D29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9.</w:t>
      </w:r>
    </w:p>
    <w:p w14:paraId="7CD7EBF1" w14:textId="61E01695" w:rsidR="00385EAE" w:rsidRPr="00651926" w:rsidRDefault="00FB253C" w:rsidP="000706E5">
      <w:pPr>
        <w:spacing w:before="120" w:line="276" w:lineRule="auto"/>
        <w:jc w:val="both"/>
        <w:rPr>
          <w:rFonts w:ascii="Lato" w:hAnsi="Lato" w:cs="Times New Roman"/>
        </w:rPr>
      </w:pPr>
      <w:bookmarkStart w:id="35" w:name="_Hlk138760821"/>
      <w:r w:rsidRPr="008736D1">
        <w:rPr>
          <w:rFonts w:ascii="Lato" w:hAnsi="Lato"/>
          <w:bCs/>
        </w:rPr>
        <w:t xml:space="preserve">Zasady </w:t>
      </w:r>
      <w:r w:rsidR="002B6A75" w:rsidRPr="008736D1">
        <w:rPr>
          <w:rFonts w:ascii="Lato" w:hAnsi="Lato"/>
          <w:bCs/>
        </w:rPr>
        <w:t>związane z przekazywaniem oraz rozliczaniem płatności w ramach przedsięwzięcia</w:t>
      </w:r>
      <w:r w:rsidRPr="008736D1">
        <w:rPr>
          <w:rFonts w:ascii="Lato" w:hAnsi="Lato"/>
          <w:bCs/>
        </w:rPr>
        <w:t xml:space="preserve"> zosta</w:t>
      </w:r>
      <w:r w:rsidR="002B6A36">
        <w:rPr>
          <w:rFonts w:ascii="Lato" w:hAnsi="Lato"/>
          <w:bCs/>
        </w:rPr>
        <w:t>ną</w:t>
      </w:r>
      <w:r w:rsidRPr="008736D1">
        <w:rPr>
          <w:rFonts w:ascii="Lato" w:hAnsi="Lato"/>
          <w:bCs/>
        </w:rPr>
        <w:t xml:space="preserve"> uregulowane</w:t>
      </w:r>
      <w:r w:rsidRPr="00651926">
        <w:rPr>
          <w:rFonts w:ascii="Lato" w:hAnsi="Lato"/>
        </w:rPr>
        <w:t xml:space="preserve"> </w:t>
      </w:r>
      <w:r w:rsidR="002829C5">
        <w:rPr>
          <w:rFonts w:ascii="Lato" w:hAnsi="Lato"/>
        </w:rPr>
        <w:t xml:space="preserve">w </w:t>
      </w:r>
      <w:r w:rsidRPr="00651926">
        <w:rPr>
          <w:rFonts w:ascii="Lato" w:hAnsi="Lato"/>
        </w:rPr>
        <w:t xml:space="preserve">Umowie o </w:t>
      </w:r>
      <w:r w:rsidR="001D56E4" w:rsidRPr="00651926">
        <w:rPr>
          <w:rFonts w:ascii="Lato" w:hAnsi="Lato"/>
        </w:rPr>
        <w:t xml:space="preserve">objęcie </w:t>
      </w:r>
      <w:r w:rsidR="00214FCD" w:rsidRPr="00651926">
        <w:rPr>
          <w:rFonts w:ascii="Lato" w:hAnsi="Lato"/>
        </w:rPr>
        <w:t>przedsięwzięcia</w:t>
      </w:r>
      <w:r w:rsidR="00B74D73" w:rsidRPr="00651926">
        <w:rPr>
          <w:rFonts w:ascii="Lato" w:hAnsi="Lato"/>
        </w:rPr>
        <w:t xml:space="preserve"> </w:t>
      </w:r>
      <w:r w:rsidR="001D56E4" w:rsidRPr="00651926">
        <w:rPr>
          <w:rFonts w:ascii="Lato" w:hAnsi="Lato"/>
        </w:rPr>
        <w:t>wsparciem</w:t>
      </w:r>
      <w:r w:rsidR="00385EAE" w:rsidRPr="00651926">
        <w:rPr>
          <w:rFonts w:ascii="Lato" w:hAnsi="Lato" w:cs="Times New Roman"/>
        </w:rPr>
        <w:t xml:space="preserve"> </w:t>
      </w:r>
      <w:r w:rsidR="00DA24EB" w:rsidRPr="00651926">
        <w:rPr>
          <w:rFonts w:ascii="Lato" w:hAnsi="Lato" w:cs="Times New Roman"/>
        </w:rPr>
        <w:t>w część Warunki przekazania przyznanych środków.</w:t>
      </w:r>
    </w:p>
    <w:bookmarkEnd w:id="35"/>
    <w:p w14:paraId="2AC52710" w14:textId="77777777" w:rsidR="0075586A" w:rsidRPr="00651926" w:rsidRDefault="0075586A" w:rsidP="000706E5">
      <w:pPr>
        <w:pStyle w:val="Default"/>
        <w:spacing w:line="276" w:lineRule="auto"/>
        <w:rPr>
          <w:rFonts w:ascii="Lato" w:hAnsi="Lato" w:cs="Times New Roman"/>
          <w:b/>
          <w:bCs/>
        </w:rPr>
      </w:pPr>
    </w:p>
    <w:p w14:paraId="12E98719" w14:textId="401802EC" w:rsidR="00DA7D29" w:rsidRPr="00651926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36" w:name="_Toc127872628"/>
      <w:bookmarkStart w:id="37" w:name="_Toc152089635"/>
      <w:r w:rsidRPr="00651926">
        <w:rPr>
          <w:rFonts w:ascii="Lato" w:hAnsi="Lato" w:cs="Times New Roman"/>
          <w:b/>
          <w:bCs/>
          <w:color w:val="auto"/>
          <w:sz w:val="24"/>
          <w:szCs w:val="24"/>
        </w:rPr>
        <w:t>Sprawozdawczość rozliczeniowa</w:t>
      </w:r>
      <w:bookmarkEnd w:id="36"/>
      <w:bookmarkEnd w:id="37"/>
    </w:p>
    <w:p w14:paraId="7384B43D" w14:textId="241225B7" w:rsidR="00232C84" w:rsidRPr="00651926" w:rsidRDefault="00F044EC" w:rsidP="004B2143">
      <w:pPr>
        <w:spacing w:after="240"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10.</w:t>
      </w:r>
    </w:p>
    <w:p w14:paraId="0BEC3477" w14:textId="540BF54A" w:rsidR="004B2143" w:rsidRPr="004B2143" w:rsidRDefault="00232C84" w:rsidP="004B2143">
      <w:pPr>
        <w:pStyle w:val="Akapitzlist"/>
        <w:numPr>
          <w:ilvl w:val="1"/>
          <w:numId w:val="43"/>
        </w:numPr>
        <w:spacing w:line="276" w:lineRule="auto"/>
        <w:ind w:left="357" w:hanging="357"/>
        <w:contextualSpacing w:val="0"/>
        <w:jc w:val="both"/>
        <w:rPr>
          <w:rFonts w:ascii="Lato" w:hAnsi="Lato" w:cs="Times New Roman"/>
          <w:color w:val="4F81BC"/>
        </w:rPr>
      </w:pPr>
      <w:r w:rsidRPr="00651926">
        <w:rPr>
          <w:rFonts w:ascii="Lato" w:hAnsi="Lato" w:cs="Times New Roman"/>
        </w:rPr>
        <w:t xml:space="preserve">Każdy OOW zobowiązany będzie do składania nie rzadziej niż raz na  trzy miesiące formularza sprawozdawczego w wersji elektronicznej w systemie CST2021. Każdy kwartał  jest okresem sprawozdawczym. </w:t>
      </w:r>
    </w:p>
    <w:p w14:paraId="325CB780" w14:textId="3378C4F4" w:rsidR="00232C84" w:rsidRDefault="00232C84" w:rsidP="004B2143">
      <w:pPr>
        <w:pStyle w:val="Akapitzlist"/>
        <w:numPr>
          <w:ilvl w:val="1"/>
          <w:numId w:val="43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OOW zobowiązuje się do wprowadzania do CST2021 danych dotyczących postępu finansowego i rzeczowego realizacji </w:t>
      </w:r>
      <w:r w:rsidR="00ED7C29">
        <w:rPr>
          <w:rFonts w:ascii="Lato" w:hAnsi="Lato" w:cs="Times New Roman"/>
        </w:rPr>
        <w:t>p</w:t>
      </w:r>
      <w:r w:rsidRPr="00651926">
        <w:rPr>
          <w:rFonts w:ascii="Lato" w:hAnsi="Lato" w:cs="Times New Roman"/>
        </w:rPr>
        <w:t xml:space="preserve">rzedsięwzięcia w terminie do 3 dni roboczych po wystąpieniu zdarzenia warunkującego konieczność wprowadzenia lub modyfikacji danych. </w:t>
      </w:r>
    </w:p>
    <w:p w14:paraId="71EC8B2F" w14:textId="77777777" w:rsidR="004B2143" w:rsidRPr="004B2143" w:rsidRDefault="004B2143" w:rsidP="004B2143">
      <w:pPr>
        <w:pStyle w:val="Akapitzlist"/>
        <w:spacing w:line="276" w:lineRule="auto"/>
        <w:ind w:left="360"/>
        <w:jc w:val="both"/>
        <w:rPr>
          <w:rFonts w:ascii="Lato" w:hAnsi="Lato" w:cs="Times New Roman"/>
          <w:sz w:val="6"/>
          <w:szCs w:val="6"/>
        </w:rPr>
      </w:pPr>
    </w:p>
    <w:p w14:paraId="29F87A93" w14:textId="77777777" w:rsidR="00232C84" w:rsidRDefault="00232C84" w:rsidP="00232C84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lastRenderedPageBreak/>
        <w:t xml:space="preserve">OOW zobowiązuje się rozliczyć każdy wydatek kwalifikowalny we wniosku o płatność przekazywanym do IOI w maksymalnym terminie 3 miesięcy od dnia jego poniesienia. </w:t>
      </w:r>
    </w:p>
    <w:p w14:paraId="0B4CAD68" w14:textId="77777777" w:rsidR="004B2143" w:rsidRPr="004B2143" w:rsidRDefault="004B2143" w:rsidP="004B2143">
      <w:pPr>
        <w:pStyle w:val="Akapitzlist"/>
        <w:spacing w:line="276" w:lineRule="auto"/>
        <w:ind w:left="360"/>
        <w:jc w:val="both"/>
        <w:rPr>
          <w:rFonts w:ascii="Lato" w:hAnsi="Lato" w:cs="Times New Roman"/>
          <w:sz w:val="6"/>
          <w:szCs w:val="6"/>
        </w:rPr>
      </w:pPr>
    </w:p>
    <w:p w14:paraId="3C832169" w14:textId="28674F4B" w:rsidR="00232C84" w:rsidRDefault="00232C84" w:rsidP="00232C84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Terminy składania wniosków o płatność są określone w Harmonogramie płatności</w:t>
      </w:r>
      <w:r w:rsidR="004B2143">
        <w:rPr>
          <w:rFonts w:ascii="Lato" w:hAnsi="Lato" w:cs="Times New Roman"/>
        </w:rPr>
        <w:t>.</w:t>
      </w:r>
    </w:p>
    <w:p w14:paraId="71327322" w14:textId="77777777" w:rsidR="004B2143" w:rsidRPr="004B2143" w:rsidRDefault="004B2143" w:rsidP="004B2143">
      <w:pPr>
        <w:pStyle w:val="Akapitzlist"/>
        <w:spacing w:line="276" w:lineRule="auto"/>
        <w:ind w:left="360"/>
        <w:jc w:val="both"/>
        <w:rPr>
          <w:rFonts w:ascii="Lato" w:hAnsi="Lato" w:cs="Times New Roman"/>
          <w:sz w:val="6"/>
          <w:szCs w:val="6"/>
        </w:rPr>
      </w:pPr>
    </w:p>
    <w:p w14:paraId="0DA581FA" w14:textId="1D85FCCF" w:rsidR="00232C84" w:rsidRDefault="00232C84" w:rsidP="00232C84">
      <w:pPr>
        <w:pStyle w:val="Akapitzlist"/>
        <w:numPr>
          <w:ilvl w:val="1"/>
          <w:numId w:val="43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bookmarkStart w:id="38" w:name="_Hlk130560272"/>
      <w:r w:rsidRPr="00651926">
        <w:rPr>
          <w:rFonts w:ascii="Lato" w:hAnsi="Lato" w:cs="Times New Roman"/>
        </w:rPr>
        <w:t>W przypadku, gdy OOW nie poniósł w danym okresie sprawozdawczym wydatków kwalifikowalnych, składa formularz sprawozdawczy (o którym mowa w ust. 1), wypełniając go jedynie w części dotyczącej stanu realizacji Przedsięwzięcia</w:t>
      </w:r>
      <w:bookmarkEnd w:id="38"/>
      <w:r w:rsidRPr="00651926">
        <w:rPr>
          <w:rFonts w:ascii="Lato" w:hAnsi="Lato" w:cs="Times New Roman"/>
        </w:rPr>
        <w:t>.</w:t>
      </w:r>
    </w:p>
    <w:p w14:paraId="03928E3C" w14:textId="77777777" w:rsidR="004B2143" w:rsidRPr="004B2143" w:rsidRDefault="004B2143" w:rsidP="004B2143">
      <w:pPr>
        <w:pStyle w:val="Akapitzlist"/>
        <w:spacing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21781C94" w14:textId="7DA65D10" w:rsidR="00232C84" w:rsidRPr="00651926" w:rsidRDefault="00232C84" w:rsidP="004B2143">
      <w:pPr>
        <w:pStyle w:val="Akapitzlist"/>
        <w:numPr>
          <w:ilvl w:val="1"/>
          <w:numId w:val="43"/>
        </w:numPr>
        <w:spacing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651926">
        <w:rPr>
          <w:rFonts w:ascii="Lato" w:hAnsi="Lato" w:cs="Times New Roman"/>
        </w:rPr>
        <w:t xml:space="preserve">Złożenie wniosku o płatność i jego akceptacja przez IOI są warunkiem koniecznym do wypłaty kolejnej transzy wsparcia. </w:t>
      </w:r>
    </w:p>
    <w:p w14:paraId="17ED1B8E" w14:textId="071E237C" w:rsidR="00232C84" w:rsidRPr="00651926" w:rsidRDefault="00232C84" w:rsidP="00232C84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651926">
        <w:rPr>
          <w:rFonts w:ascii="Lato" w:hAnsi="Lato" w:cs="Times New Roman"/>
        </w:rPr>
        <w:t>We wniosku o płatność OOW wykazuje poniesione wydatki w ramach realizacji przedsięwzięcia, opisuje postęp rzeczowy z jego realizacji, osiągnięte wskaźniki oraz przedstawia zaktualizowany Harmonogram płatności</w:t>
      </w:r>
      <w:r w:rsidR="0075586A">
        <w:rPr>
          <w:rFonts w:ascii="Lato" w:hAnsi="Lato" w:cs="Times New Roman"/>
        </w:rPr>
        <w:t>.</w:t>
      </w:r>
    </w:p>
    <w:p w14:paraId="7E46DC7E" w14:textId="3C2E327E" w:rsidR="00232C84" w:rsidRPr="00651926" w:rsidRDefault="00232C84" w:rsidP="00232C84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651926">
        <w:rPr>
          <w:rFonts w:ascii="Lato" w:hAnsi="Lato" w:cs="Times New Roman"/>
        </w:rPr>
        <w:t>W przypadku zachowania przez OOW wszystkich wymaganych terminów dotyczących sprawozdawczości określonych w Umowie o objęci</w:t>
      </w:r>
      <w:r w:rsidR="002D051A" w:rsidRPr="00651926">
        <w:rPr>
          <w:rFonts w:ascii="Lato" w:hAnsi="Lato" w:cs="Times New Roman"/>
        </w:rPr>
        <w:t>e</w:t>
      </w:r>
      <w:r w:rsidRPr="00651926">
        <w:rPr>
          <w:rFonts w:ascii="Lato" w:hAnsi="Lato" w:cs="Times New Roman"/>
        </w:rPr>
        <w:t xml:space="preserve">  przedsięwzięcia wsparciem, IOI zatwierdza wniosek o płatność nie później niż w terminie 30 dni kalendarzowych od dnia przedłożenia aktualnej  wersji wniosku o płatność. </w:t>
      </w:r>
    </w:p>
    <w:p w14:paraId="7F85B9AB" w14:textId="225BBAB4" w:rsidR="00232C84" w:rsidRPr="00651926" w:rsidRDefault="00232C84" w:rsidP="00232C84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651926">
        <w:rPr>
          <w:rFonts w:ascii="Lato" w:hAnsi="Lato" w:cs="Times New Roman"/>
        </w:rPr>
        <w:t>IOI może wezwać OOW do złożenia dokumentów dotyczących przedsięwzięcia. IOI może także dokonać uzupełnienia lub poprawienia formularza sprawozdawczego</w:t>
      </w:r>
      <w:r w:rsidR="00661B26">
        <w:rPr>
          <w:rFonts w:ascii="Lato" w:hAnsi="Lato" w:cs="Times New Roman"/>
        </w:rPr>
        <w:t xml:space="preserve"> wniosku o płatność</w:t>
      </w:r>
      <w:r w:rsidRPr="00651926">
        <w:rPr>
          <w:rFonts w:ascii="Lato" w:hAnsi="Lato" w:cs="Times New Roman"/>
        </w:rPr>
        <w:t xml:space="preserve">, o czym informuje OOW lub wzywa </w:t>
      </w:r>
      <w:r w:rsidR="00661B26">
        <w:rPr>
          <w:rFonts w:ascii="Lato" w:hAnsi="Lato" w:cs="Times New Roman"/>
        </w:rPr>
        <w:t>OOW</w:t>
      </w:r>
      <w:r w:rsidRPr="00651926">
        <w:rPr>
          <w:rFonts w:ascii="Lato" w:hAnsi="Lato" w:cs="Times New Roman"/>
        </w:rPr>
        <w:t xml:space="preserve"> do poprawienia lub uzupełnienia wniosku o płatność lub złożenia dodatkowych wyjaśnień w wyznaczonym terminie. </w:t>
      </w:r>
    </w:p>
    <w:p w14:paraId="4830C48A" w14:textId="34312041" w:rsidR="00232C84" w:rsidRPr="00651926" w:rsidRDefault="00232C84" w:rsidP="00232C84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bookmarkStart w:id="39" w:name="_Hlk138761033"/>
      <w:r w:rsidRPr="00651926">
        <w:rPr>
          <w:rFonts w:ascii="Lato" w:hAnsi="Lato" w:cs="Times New Roman"/>
        </w:rPr>
        <w:t xml:space="preserve">OOW zobowiązany będzie do </w:t>
      </w:r>
      <w:r w:rsidRPr="001B0FA0">
        <w:rPr>
          <w:rFonts w:ascii="Lato" w:hAnsi="Lato" w:cs="Times New Roman"/>
        </w:rPr>
        <w:t xml:space="preserve">przedstawienia wniosku o płatność </w:t>
      </w:r>
      <w:r w:rsidR="001B0FA0">
        <w:rPr>
          <w:rFonts w:ascii="Lato" w:hAnsi="Lato" w:cs="Times New Roman"/>
        </w:rPr>
        <w:t xml:space="preserve">końcową </w:t>
      </w:r>
      <w:r w:rsidRPr="0080718F">
        <w:rPr>
          <w:rFonts w:ascii="Lato" w:hAnsi="Lato" w:cs="Times New Roman"/>
        </w:rPr>
        <w:t>z realizacji przedsięwzięcia, stanowiącego prośbę o płatność końcową,</w:t>
      </w:r>
      <w:r w:rsidRPr="00651926">
        <w:rPr>
          <w:rFonts w:ascii="Lato" w:hAnsi="Lato" w:cs="Times New Roman"/>
        </w:rPr>
        <w:t xml:space="preserve"> w ciągu 30 dni od daty zakończenia przedsięwzięcia, określonej w Umowie o objęcie przedsięwzięcia wsparciem</w:t>
      </w:r>
      <w:bookmarkEnd w:id="39"/>
      <w:r w:rsidRPr="00651926">
        <w:rPr>
          <w:rFonts w:ascii="Lato" w:hAnsi="Lato" w:cs="Times New Roman"/>
        </w:rPr>
        <w:t xml:space="preserve">. </w:t>
      </w:r>
    </w:p>
    <w:p w14:paraId="11F0BFDF" w14:textId="2B3675D4" w:rsidR="00232C84" w:rsidRPr="00651926" w:rsidRDefault="00232C84" w:rsidP="00232C84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651926">
        <w:rPr>
          <w:rFonts w:ascii="Lato" w:hAnsi="Lato" w:cs="Times New Roman"/>
        </w:rPr>
        <w:t xml:space="preserve">Wniosek o płatność </w:t>
      </w:r>
      <w:r w:rsidR="001B0FA0">
        <w:rPr>
          <w:rFonts w:ascii="Lato" w:hAnsi="Lato" w:cs="Times New Roman"/>
        </w:rPr>
        <w:t xml:space="preserve">końcową </w:t>
      </w:r>
      <w:r w:rsidRPr="00651926">
        <w:rPr>
          <w:rFonts w:ascii="Lato" w:hAnsi="Lato" w:cs="Times New Roman"/>
        </w:rPr>
        <w:t xml:space="preserve">składa się z części merytorycznej oraz finansowej i stanowi podstawę do końcowego rozliczenia przedsięwzięcia. </w:t>
      </w:r>
    </w:p>
    <w:p w14:paraId="5BFD8A67" w14:textId="666EA449" w:rsidR="00232C84" w:rsidRPr="00651926" w:rsidRDefault="00232C84" w:rsidP="00232C84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651926">
        <w:rPr>
          <w:rFonts w:ascii="Lato" w:hAnsi="Lato" w:cs="Times New Roman"/>
        </w:rPr>
        <w:t xml:space="preserve">Merytoryczna część </w:t>
      </w:r>
      <w:r w:rsidRPr="001B0FA0">
        <w:rPr>
          <w:rFonts w:ascii="Lato" w:hAnsi="Lato" w:cs="Times New Roman"/>
        </w:rPr>
        <w:t xml:space="preserve">wniosku o płatność </w:t>
      </w:r>
      <w:r w:rsidR="001B0FA0">
        <w:rPr>
          <w:rFonts w:ascii="Lato" w:hAnsi="Lato" w:cs="Times New Roman"/>
        </w:rPr>
        <w:t xml:space="preserve">końcową </w:t>
      </w:r>
      <w:r w:rsidRPr="001B0FA0">
        <w:rPr>
          <w:rFonts w:ascii="Lato" w:hAnsi="Lato" w:cs="Times New Roman"/>
        </w:rPr>
        <w:t>powinna</w:t>
      </w:r>
      <w:r w:rsidRPr="00651926">
        <w:rPr>
          <w:rFonts w:ascii="Lato" w:hAnsi="Lato" w:cs="Times New Roman"/>
        </w:rPr>
        <w:t xml:space="preserve"> zawierać opis podjętych działań w ramach realizacji przedsięwzięcia ze szczególnym zwróceniem uwagi na wnioski, opis zrealizowanych wskaźników i osiągniętych rezultatów, problemy na jakie napotkał OOW w trakcie realizacji  przedsięwzięcia. Opis ten powinien odnosić się do całości  przedsięwzięcia. </w:t>
      </w:r>
    </w:p>
    <w:p w14:paraId="28B37AB2" w14:textId="79624276" w:rsidR="00232C84" w:rsidRPr="00651926" w:rsidRDefault="00232C84" w:rsidP="00232C84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651926">
        <w:rPr>
          <w:rFonts w:ascii="Lato" w:hAnsi="Lato" w:cs="Times New Roman"/>
        </w:rPr>
        <w:t xml:space="preserve">Finansowa część </w:t>
      </w:r>
      <w:r w:rsidRPr="001B0FA0">
        <w:rPr>
          <w:rFonts w:ascii="Lato" w:hAnsi="Lato" w:cs="Times New Roman"/>
        </w:rPr>
        <w:t xml:space="preserve">wniosku o płatność </w:t>
      </w:r>
      <w:r w:rsidR="001B0FA0">
        <w:rPr>
          <w:rFonts w:ascii="Lato" w:hAnsi="Lato" w:cs="Times New Roman"/>
        </w:rPr>
        <w:t xml:space="preserve">końcową </w:t>
      </w:r>
      <w:r w:rsidRPr="00651926">
        <w:rPr>
          <w:rFonts w:ascii="Lato" w:hAnsi="Lato" w:cs="Times New Roman"/>
        </w:rPr>
        <w:t>powinna dostarczyć informacji do oceny kwalifikowalności poniesionych wydatków w raportowanym okresie, ostatecznego wyliczenia należnej kwoty środków oraz ustalenia wysokości ewentualnej kwoty zwrotu należności.</w:t>
      </w:r>
    </w:p>
    <w:p w14:paraId="3295C293" w14:textId="77777777" w:rsidR="00DC42D9" w:rsidRPr="00651926" w:rsidRDefault="00DC42D9" w:rsidP="000706E5">
      <w:pPr>
        <w:spacing w:line="276" w:lineRule="auto"/>
        <w:jc w:val="both"/>
        <w:rPr>
          <w:rFonts w:ascii="Lato" w:hAnsi="Lato" w:cs="Times New Roman"/>
        </w:rPr>
      </w:pPr>
    </w:p>
    <w:p w14:paraId="74514BA3" w14:textId="622D82A2" w:rsidR="00014AC9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40" w:name="_Toc127872629"/>
      <w:bookmarkStart w:id="41" w:name="_Toc152089636"/>
      <w:r w:rsidRPr="00651926">
        <w:rPr>
          <w:rFonts w:ascii="Lato" w:hAnsi="Lato" w:cs="Times New Roman"/>
          <w:b/>
          <w:color w:val="auto"/>
          <w:sz w:val="24"/>
          <w:szCs w:val="24"/>
        </w:rPr>
        <w:lastRenderedPageBreak/>
        <w:t>Przedmiot naboru</w:t>
      </w:r>
      <w:bookmarkEnd w:id="40"/>
      <w:bookmarkEnd w:id="41"/>
    </w:p>
    <w:p w14:paraId="0F2ADFC5" w14:textId="3D829A0A" w:rsidR="009C2903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11.</w:t>
      </w:r>
    </w:p>
    <w:p w14:paraId="0931C702" w14:textId="7347AE8D" w:rsidR="00F57D7D" w:rsidRDefault="00014AC9" w:rsidP="000706E5">
      <w:pPr>
        <w:spacing w:before="120" w:line="276" w:lineRule="auto"/>
        <w:jc w:val="both"/>
        <w:rPr>
          <w:rFonts w:ascii="Lato" w:hAnsi="Lato" w:cs="Times New Roman"/>
        </w:rPr>
      </w:pPr>
      <w:bookmarkStart w:id="42" w:name="_Hlk138761171"/>
      <w:r w:rsidRPr="00651926">
        <w:rPr>
          <w:rFonts w:ascii="Lato" w:hAnsi="Lato" w:cs="Times New Roman"/>
        </w:rPr>
        <w:t xml:space="preserve">Przedmiotem naboru jest wybór oraz </w:t>
      </w:r>
      <w:r w:rsidR="00452CE8" w:rsidRPr="00651926">
        <w:rPr>
          <w:rFonts w:ascii="Lato" w:hAnsi="Lato" w:cs="Times New Roman"/>
        </w:rPr>
        <w:t xml:space="preserve">objęcie wsparciem </w:t>
      </w:r>
      <w:r w:rsidRPr="00651926">
        <w:rPr>
          <w:rFonts w:ascii="Lato" w:hAnsi="Lato" w:cs="Times New Roman"/>
        </w:rPr>
        <w:t>pr</w:t>
      </w:r>
      <w:r w:rsidR="005E5983" w:rsidRPr="00651926">
        <w:rPr>
          <w:rFonts w:ascii="Lato" w:hAnsi="Lato" w:cs="Times New Roman"/>
        </w:rPr>
        <w:t>zedsięwzięć</w:t>
      </w:r>
      <w:r w:rsidRPr="00651926">
        <w:rPr>
          <w:rFonts w:ascii="Lato" w:hAnsi="Lato" w:cs="Times New Roman"/>
        </w:rPr>
        <w:t xml:space="preserve"> </w:t>
      </w:r>
      <w:r w:rsidR="00F57D7D" w:rsidRPr="00651926">
        <w:rPr>
          <w:rFonts w:ascii="Lato" w:hAnsi="Lato" w:cs="Times New Roman"/>
        </w:rPr>
        <w:t>realizowanych przez uczelnie</w:t>
      </w:r>
      <w:r w:rsidR="00227496" w:rsidRPr="00651926">
        <w:rPr>
          <w:rFonts w:ascii="Lato" w:hAnsi="Lato" w:cs="Times New Roman"/>
        </w:rPr>
        <w:t>,</w:t>
      </w:r>
      <w:r w:rsidR="00834543" w:rsidRPr="00651926">
        <w:rPr>
          <w:rFonts w:ascii="Lato" w:hAnsi="Lato" w:cs="Times New Roman"/>
        </w:rPr>
        <w:t xml:space="preserve"> </w:t>
      </w:r>
      <w:r w:rsidR="004A0121" w:rsidRPr="00651926">
        <w:rPr>
          <w:rFonts w:ascii="Lato" w:hAnsi="Lato" w:cs="Times New Roman"/>
        </w:rPr>
        <w:t xml:space="preserve">polegających na udzielaniu </w:t>
      </w:r>
      <w:r w:rsidR="00F52E4A" w:rsidRPr="00651926">
        <w:rPr>
          <w:rFonts w:ascii="Lato" w:hAnsi="Lato" w:cs="Times New Roman"/>
        </w:rPr>
        <w:t>bezzwrotnego wsparcia przeznaczonego na opłacenie usług edukacyjnych</w:t>
      </w:r>
      <w:r w:rsidR="00F57D7D" w:rsidRPr="00651926">
        <w:rPr>
          <w:rFonts w:ascii="Lato" w:hAnsi="Lato" w:cs="Times New Roman"/>
        </w:rPr>
        <w:t xml:space="preserve"> dla studentów</w:t>
      </w:r>
      <w:r w:rsidR="005A76C0">
        <w:rPr>
          <w:rFonts w:ascii="Lato" w:hAnsi="Lato" w:cs="Times New Roman"/>
        </w:rPr>
        <w:t xml:space="preserve">, </w:t>
      </w:r>
      <w:r w:rsidR="005A76C0" w:rsidRPr="005A76C0">
        <w:rPr>
          <w:rFonts w:ascii="Lato" w:hAnsi="Lato" w:cs="Times New Roman"/>
        </w:rPr>
        <w:t xml:space="preserve">którzy od </w:t>
      </w:r>
      <w:r w:rsidR="003C711F">
        <w:rPr>
          <w:rFonts w:ascii="Lato" w:hAnsi="Lato" w:cs="Times New Roman"/>
        </w:rPr>
        <w:t xml:space="preserve">semestru zimowego </w:t>
      </w:r>
      <w:r w:rsidR="005A76C0" w:rsidRPr="005A76C0">
        <w:rPr>
          <w:rFonts w:ascii="Lato" w:hAnsi="Lato" w:cs="Times New Roman"/>
        </w:rPr>
        <w:t xml:space="preserve">roku akademickiego 2022/2023 rozpoczęli kształcenie na I roku studiów I stopnia (z wyłączeniem studiów pomostowych 1-no i 1,5-rocznych) </w:t>
      </w:r>
      <w:r w:rsidR="005A76C0">
        <w:rPr>
          <w:rFonts w:ascii="Lato" w:hAnsi="Lato" w:cs="Times New Roman"/>
        </w:rPr>
        <w:t xml:space="preserve">na </w:t>
      </w:r>
      <w:r w:rsidR="00F57D7D" w:rsidRPr="00651926">
        <w:rPr>
          <w:rFonts w:ascii="Lato" w:hAnsi="Lato" w:cs="Times New Roman"/>
        </w:rPr>
        <w:t xml:space="preserve">kierunku </w:t>
      </w:r>
      <w:r w:rsidR="00B83754" w:rsidRPr="00651926">
        <w:rPr>
          <w:rFonts w:ascii="Lato" w:hAnsi="Lato" w:cs="Times New Roman"/>
        </w:rPr>
        <w:t>pielęgniarstwo, położnictwo oraz ratownictwo medyczne</w:t>
      </w:r>
      <w:r w:rsidR="00F57D7D" w:rsidRPr="00651926">
        <w:rPr>
          <w:rFonts w:ascii="Lato" w:hAnsi="Lato" w:cs="Times New Roman"/>
        </w:rPr>
        <w:t xml:space="preserve">, </w:t>
      </w:r>
      <w:r w:rsidR="005A76C0" w:rsidRPr="005A76C0">
        <w:rPr>
          <w:rFonts w:ascii="Lato" w:hAnsi="Lato" w:cs="Times New Roman"/>
        </w:rPr>
        <w:t>na uczelniach publicznych</w:t>
      </w:r>
      <w:r w:rsidR="002B6A36">
        <w:rPr>
          <w:rFonts w:ascii="Lato" w:hAnsi="Lato" w:cs="Times New Roman"/>
        </w:rPr>
        <w:t xml:space="preserve"> na studiach</w:t>
      </w:r>
      <w:r w:rsidR="005A76C0" w:rsidRPr="005A76C0">
        <w:rPr>
          <w:rFonts w:ascii="Lato" w:hAnsi="Lato" w:cs="Times New Roman"/>
        </w:rPr>
        <w:t xml:space="preserve"> niestacjonarnych oraz w uczelniach niepublicznych na studiach stacjonarnych i niestacjonarnych </w:t>
      </w:r>
      <w:r w:rsidR="005A76C0">
        <w:rPr>
          <w:rFonts w:ascii="Lato" w:hAnsi="Lato" w:cs="Times New Roman"/>
        </w:rPr>
        <w:t xml:space="preserve">- </w:t>
      </w:r>
      <w:r w:rsidR="004A0121" w:rsidRPr="00651926">
        <w:rPr>
          <w:rFonts w:ascii="Lato" w:hAnsi="Lato" w:cs="Times New Roman"/>
        </w:rPr>
        <w:t xml:space="preserve">na zasadach </w:t>
      </w:r>
      <w:r w:rsidR="00F57D7D" w:rsidRPr="00651926">
        <w:rPr>
          <w:rFonts w:ascii="Lato" w:hAnsi="Lato" w:cs="Times New Roman"/>
        </w:rPr>
        <w:t xml:space="preserve">określonych w ramach Działania </w:t>
      </w:r>
      <w:r w:rsidR="00B8067A" w:rsidRPr="00651926">
        <w:rPr>
          <w:rFonts w:ascii="Lato" w:hAnsi="Lato" w:cs="Times New Roman"/>
        </w:rPr>
        <w:t>3</w:t>
      </w:r>
      <w:r w:rsidR="00F57D7D" w:rsidRPr="00651926">
        <w:rPr>
          <w:rFonts w:ascii="Lato" w:hAnsi="Lato" w:cs="Times New Roman"/>
        </w:rPr>
        <w:t xml:space="preserve"> Systemu zachęt.</w:t>
      </w:r>
    </w:p>
    <w:bookmarkEnd w:id="42"/>
    <w:p w14:paraId="4FEC742B" w14:textId="77777777" w:rsidR="005A76C0" w:rsidRPr="00651926" w:rsidRDefault="005A76C0" w:rsidP="000706E5">
      <w:pPr>
        <w:spacing w:before="120" w:line="276" w:lineRule="auto"/>
        <w:jc w:val="both"/>
        <w:rPr>
          <w:rFonts w:ascii="Lato" w:hAnsi="Lato" w:cs="Times New Roman"/>
        </w:rPr>
      </w:pPr>
    </w:p>
    <w:p w14:paraId="32ADCCAA" w14:textId="60B662D0" w:rsidR="00014AC9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43" w:name="_Toc127872630"/>
      <w:bookmarkStart w:id="44" w:name="_Toc152089637"/>
      <w:r w:rsidRPr="00651926">
        <w:rPr>
          <w:rFonts w:ascii="Lato" w:hAnsi="Lato" w:cs="Times New Roman"/>
          <w:b/>
          <w:color w:val="auto"/>
          <w:sz w:val="24"/>
          <w:szCs w:val="24"/>
        </w:rPr>
        <w:t>Podmioty uprawnione do składania wniosków o objęcie wsparciem</w:t>
      </w:r>
      <w:bookmarkEnd w:id="43"/>
      <w:bookmarkEnd w:id="44"/>
    </w:p>
    <w:p w14:paraId="4FE023AC" w14:textId="0E5623BA" w:rsidR="009C2903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12.</w:t>
      </w:r>
    </w:p>
    <w:p w14:paraId="4A7CAEE7" w14:textId="0ED3BD34" w:rsidR="00350671" w:rsidRPr="00651926" w:rsidRDefault="005C1B8C" w:rsidP="000706E5">
      <w:pPr>
        <w:pStyle w:val="Akapitzlist"/>
        <w:numPr>
          <w:ilvl w:val="0"/>
          <w:numId w:val="23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Wnioski wstępne oraz</w:t>
      </w:r>
      <w:r w:rsidRPr="00651926">
        <w:rPr>
          <w:rFonts w:ascii="Lato" w:hAnsi="Lato" w:cs="Times New Roman"/>
          <w:b/>
          <w:bCs/>
        </w:rPr>
        <w:t xml:space="preserve"> </w:t>
      </w:r>
      <w:r w:rsidR="00350671" w:rsidRPr="00651926">
        <w:rPr>
          <w:rFonts w:ascii="Lato" w:hAnsi="Lato" w:cs="Times New Roman"/>
        </w:rPr>
        <w:t>Wnioski o</w:t>
      </w:r>
      <w:r w:rsidR="005A5A94" w:rsidRPr="00651926">
        <w:rPr>
          <w:rFonts w:ascii="Lato" w:hAnsi="Lato" w:cs="Times New Roman"/>
        </w:rPr>
        <w:t xml:space="preserve"> objęcie przedsięwzięcia wsparciem</w:t>
      </w:r>
      <w:r w:rsidRPr="00651926">
        <w:rPr>
          <w:rFonts w:ascii="Lato" w:hAnsi="Lato" w:cs="Times New Roman"/>
        </w:rPr>
        <w:t>, o których mowa w § 1</w:t>
      </w:r>
      <w:r w:rsidR="00232C84" w:rsidRPr="00651926">
        <w:rPr>
          <w:rFonts w:ascii="Lato" w:hAnsi="Lato" w:cs="Times New Roman"/>
        </w:rPr>
        <w:t>6</w:t>
      </w:r>
      <w:r w:rsidRPr="00651926">
        <w:rPr>
          <w:rFonts w:ascii="Lato" w:hAnsi="Lato" w:cs="Times New Roman"/>
        </w:rPr>
        <w:t xml:space="preserve"> oraz § 1</w:t>
      </w:r>
      <w:r w:rsidR="00232C84" w:rsidRPr="00651926">
        <w:rPr>
          <w:rFonts w:ascii="Lato" w:hAnsi="Lato" w:cs="Times New Roman"/>
        </w:rPr>
        <w:t>7</w:t>
      </w:r>
      <w:r w:rsidRPr="00651926">
        <w:rPr>
          <w:rFonts w:ascii="Lato" w:hAnsi="Lato" w:cs="Times New Roman"/>
        </w:rPr>
        <w:t xml:space="preserve">, </w:t>
      </w:r>
      <w:r w:rsidR="00D870BF" w:rsidRPr="00651926">
        <w:rPr>
          <w:rFonts w:ascii="Lato" w:hAnsi="Lato" w:cs="Times New Roman"/>
        </w:rPr>
        <w:t xml:space="preserve"> </w:t>
      </w:r>
      <w:r w:rsidR="00350671" w:rsidRPr="00651926">
        <w:rPr>
          <w:rFonts w:ascii="Lato" w:hAnsi="Lato" w:cs="Times New Roman"/>
        </w:rPr>
        <w:t xml:space="preserve">składać mogą uczelnie spełniające </w:t>
      </w:r>
      <w:r w:rsidR="008F6DE4" w:rsidRPr="00651926">
        <w:rPr>
          <w:rFonts w:ascii="Lato" w:hAnsi="Lato" w:cs="Times New Roman"/>
        </w:rPr>
        <w:t xml:space="preserve">poniższe </w:t>
      </w:r>
      <w:r w:rsidR="00350671" w:rsidRPr="00651926">
        <w:rPr>
          <w:rFonts w:ascii="Lato" w:hAnsi="Lato" w:cs="Times New Roman"/>
        </w:rPr>
        <w:t xml:space="preserve">warunki określone w Działaniu </w:t>
      </w:r>
      <w:r w:rsidR="00B8067A" w:rsidRPr="00651926">
        <w:rPr>
          <w:rFonts w:ascii="Lato" w:hAnsi="Lato" w:cs="Times New Roman"/>
        </w:rPr>
        <w:t>3</w:t>
      </w:r>
      <w:r w:rsidR="00350671" w:rsidRPr="00651926">
        <w:rPr>
          <w:rFonts w:ascii="Lato" w:hAnsi="Lato" w:cs="Times New Roman"/>
        </w:rPr>
        <w:t xml:space="preserve"> Systemu zachęt.</w:t>
      </w:r>
    </w:p>
    <w:p w14:paraId="28486465" w14:textId="77777777" w:rsidR="000F7238" w:rsidRPr="00651926" w:rsidRDefault="000F7238" w:rsidP="000F7238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3582EB8A" w14:textId="2E4ED19F" w:rsidR="008F6DE4" w:rsidRPr="00651926" w:rsidRDefault="001E75DE" w:rsidP="00232C84">
      <w:pPr>
        <w:pStyle w:val="Akapitzlist"/>
        <w:numPr>
          <w:ilvl w:val="0"/>
          <w:numId w:val="23"/>
        </w:numPr>
        <w:spacing w:before="120" w:line="276" w:lineRule="auto"/>
        <w:rPr>
          <w:rFonts w:ascii="Lato" w:hAnsi="Lato" w:cs="Times New Roman"/>
        </w:rPr>
      </w:pPr>
      <w:r w:rsidRPr="001E75DE">
        <w:rPr>
          <w:rFonts w:ascii="Lato" w:hAnsi="Lato" w:cs="Times New Roman"/>
        </w:rPr>
        <w:t>O wsparcie mogą się ubiegać studenci uczelni,</w:t>
      </w:r>
      <w:r w:rsidR="008F6DE4" w:rsidRPr="00651926">
        <w:rPr>
          <w:rFonts w:ascii="Lato" w:hAnsi="Lato" w:cs="Times New Roman"/>
        </w:rPr>
        <w:t xml:space="preserve"> która:</w:t>
      </w:r>
    </w:p>
    <w:p w14:paraId="7A92D656" w14:textId="414775F5" w:rsidR="008F6DE4" w:rsidRPr="00651926" w:rsidRDefault="008F6DE4" w:rsidP="005A76C0">
      <w:pPr>
        <w:numPr>
          <w:ilvl w:val="0"/>
          <w:numId w:val="64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zrekrut</w:t>
      </w:r>
      <w:r w:rsidR="00D870BF" w:rsidRPr="00651926">
        <w:rPr>
          <w:rFonts w:ascii="Lato" w:hAnsi="Lato" w:cs="Times New Roman"/>
        </w:rPr>
        <w:t>owała</w:t>
      </w:r>
      <w:r w:rsidRPr="00651926">
        <w:rPr>
          <w:rFonts w:ascii="Lato" w:hAnsi="Lato" w:cs="Times New Roman"/>
        </w:rPr>
        <w:t xml:space="preserve"> na rok akademicki 2022/2023, wg stanu na 1 listopada 2022 r</w:t>
      </w:r>
      <w:r w:rsidR="001A5D38" w:rsidRPr="00651926">
        <w:rPr>
          <w:rFonts w:ascii="Lato" w:hAnsi="Lato" w:cs="Times New Roman"/>
        </w:rPr>
        <w:t>.</w:t>
      </w:r>
      <w:r w:rsidRPr="00651926">
        <w:rPr>
          <w:rFonts w:ascii="Lato" w:hAnsi="Lato" w:cs="Times New Roman"/>
        </w:rPr>
        <w:t xml:space="preserve"> na ww. kierunki studiów łącznie co najmniej </w:t>
      </w:r>
      <w:r w:rsidR="002D051A" w:rsidRPr="00651926">
        <w:rPr>
          <w:rFonts w:ascii="Lato" w:hAnsi="Lato" w:cs="Times New Roman"/>
        </w:rPr>
        <w:t>4</w:t>
      </w:r>
      <w:r w:rsidRPr="00651926">
        <w:rPr>
          <w:rFonts w:ascii="Lato" w:hAnsi="Lato" w:cs="Times New Roman"/>
        </w:rPr>
        <w:t>0 osób – Polaków oraz cudzoziemców, o których mowa w art. 324 ust. 2 ustawy – Prawo o szkolnictwie wyższym i nauce</w:t>
      </w:r>
      <w:r w:rsidR="00F76E78" w:rsidRPr="00651926">
        <w:rPr>
          <w:rFonts w:ascii="Lato" w:hAnsi="Lato" w:cs="Times New Roman"/>
        </w:rPr>
        <w:t>,</w:t>
      </w:r>
    </w:p>
    <w:p w14:paraId="6E358CD6" w14:textId="49E325D7" w:rsidR="008F6DE4" w:rsidRPr="00651926" w:rsidRDefault="008F6DE4" w:rsidP="005A76C0">
      <w:pPr>
        <w:numPr>
          <w:ilvl w:val="0"/>
          <w:numId w:val="64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według stanu w Zintegrowanym Systemie Informacji o Szkolnictwie Wyższym i Nauce POL-on na dzień 31 grudnia 2021 r. będzie kształciła co najmniej 200 studentów łącznie na tych kierunkach na studiach stacjonarnych</w:t>
      </w:r>
      <w:r w:rsidR="002D051A" w:rsidRPr="00651926">
        <w:rPr>
          <w:rFonts w:ascii="Lato" w:hAnsi="Lato" w:cs="Times New Roman"/>
        </w:rPr>
        <w:t xml:space="preserve"> i niestacjonarnych</w:t>
      </w:r>
      <w:r w:rsidRPr="00651926">
        <w:rPr>
          <w:rFonts w:ascii="Lato" w:hAnsi="Lato" w:cs="Times New Roman"/>
        </w:rPr>
        <w:t xml:space="preserve"> – Polaków oraz cudzoziemców, o których mowa w art. 324 ust. 2 ustawy – Prawo o szkolnictwie wyższym i nauce</w:t>
      </w:r>
      <w:r w:rsidR="00F76E78" w:rsidRPr="00651926">
        <w:rPr>
          <w:rFonts w:ascii="Lato" w:hAnsi="Lato" w:cs="Times New Roman"/>
        </w:rPr>
        <w:t>,</w:t>
      </w:r>
    </w:p>
    <w:p w14:paraId="1768E7A7" w14:textId="4E76CC9F" w:rsidR="008F6DE4" w:rsidRPr="00651926" w:rsidRDefault="008F6DE4" w:rsidP="005A76C0">
      <w:pPr>
        <w:numPr>
          <w:ilvl w:val="0"/>
          <w:numId w:val="64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nie jest postawiona w stan likwidacji</w:t>
      </w:r>
      <w:r w:rsidR="00F76E78" w:rsidRPr="00651926">
        <w:rPr>
          <w:rFonts w:ascii="Lato" w:hAnsi="Lato" w:cs="Times New Roman"/>
        </w:rPr>
        <w:t>,</w:t>
      </w:r>
    </w:p>
    <w:p w14:paraId="1E18AFFB" w14:textId="643DD494" w:rsidR="00350671" w:rsidRDefault="008F6DE4" w:rsidP="000706E5">
      <w:pPr>
        <w:numPr>
          <w:ilvl w:val="0"/>
          <w:numId w:val="64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w latach 2019–2022 żaden kierunek studiów prowadzonych przez uczelnię nie został oceniony negatywnie w wyniku przeprowadzonej przez Polską</w:t>
      </w:r>
      <w:r w:rsidR="009469B6" w:rsidRPr="00651926">
        <w:rPr>
          <w:rFonts w:ascii="Lato" w:hAnsi="Lato" w:cs="Times New Roman"/>
        </w:rPr>
        <w:t xml:space="preserve"> Komisję Akredytacyjną</w:t>
      </w:r>
      <w:r w:rsidRPr="00651926">
        <w:rPr>
          <w:rFonts w:ascii="Lato" w:hAnsi="Lato" w:cs="Times New Roman"/>
        </w:rPr>
        <w:t>, oceny jakości kształcenia.</w:t>
      </w:r>
    </w:p>
    <w:p w14:paraId="53AD5C2C" w14:textId="77777777" w:rsidR="007854E6" w:rsidRPr="00F825AD" w:rsidRDefault="007854E6" w:rsidP="007854E6">
      <w:pPr>
        <w:spacing w:before="120" w:line="276" w:lineRule="auto"/>
        <w:ind w:left="720"/>
        <w:jc w:val="both"/>
        <w:rPr>
          <w:rFonts w:ascii="Lato" w:hAnsi="Lato" w:cs="Times New Roman"/>
        </w:rPr>
      </w:pPr>
    </w:p>
    <w:p w14:paraId="64648EF8" w14:textId="2AD49F0D" w:rsidR="008D0973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45" w:name="_Toc127872631"/>
      <w:bookmarkStart w:id="46" w:name="_Toc152089638"/>
      <w:r w:rsidRPr="00651926">
        <w:rPr>
          <w:rFonts w:ascii="Lato" w:hAnsi="Lato" w:cs="Times New Roman"/>
          <w:b/>
          <w:color w:val="auto"/>
          <w:sz w:val="24"/>
          <w:szCs w:val="24"/>
        </w:rPr>
        <w:t>Realizacja przedsięwzięcia</w:t>
      </w:r>
      <w:bookmarkEnd w:id="45"/>
      <w:bookmarkEnd w:id="46"/>
    </w:p>
    <w:p w14:paraId="55BEECE8" w14:textId="6D86AA22" w:rsidR="00082481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13.</w:t>
      </w:r>
    </w:p>
    <w:p w14:paraId="4ABB8F8E" w14:textId="3E66D793" w:rsidR="006279E1" w:rsidRPr="00651926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bookmarkStart w:id="47" w:name="_Hlk138761969"/>
      <w:r w:rsidRPr="00651926">
        <w:rPr>
          <w:rFonts w:ascii="Lato" w:hAnsi="Lato" w:cs="Times New Roman"/>
          <w:bCs/>
        </w:rPr>
        <w:t>Przedmiotem p</w:t>
      </w:r>
      <w:r w:rsidR="00AE09F8" w:rsidRPr="00651926">
        <w:rPr>
          <w:rFonts w:ascii="Lato" w:hAnsi="Lato" w:cs="Times New Roman"/>
          <w:bCs/>
        </w:rPr>
        <w:t>rzedsięwzięci</w:t>
      </w:r>
      <w:r w:rsidRPr="00651926">
        <w:rPr>
          <w:rFonts w:ascii="Lato" w:hAnsi="Lato" w:cs="Times New Roman"/>
          <w:bCs/>
        </w:rPr>
        <w:t>a</w:t>
      </w:r>
      <w:r w:rsidR="00E82C5A" w:rsidRPr="00651926">
        <w:rPr>
          <w:rFonts w:ascii="Lato" w:hAnsi="Lato" w:cs="Times New Roman"/>
        </w:rPr>
        <w:t xml:space="preserve"> jest </w:t>
      </w:r>
      <w:r w:rsidR="00A049EC" w:rsidRPr="00651926">
        <w:rPr>
          <w:rFonts w:ascii="Lato" w:hAnsi="Lato" w:cs="Times New Roman"/>
        </w:rPr>
        <w:t xml:space="preserve">udzielenie </w:t>
      </w:r>
      <w:r w:rsidR="00B20FFE" w:rsidRPr="00651926">
        <w:rPr>
          <w:rFonts w:ascii="Lato" w:hAnsi="Lato" w:cs="Times New Roman"/>
        </w:rPr>
        <w:t>dofinansowania</w:t>
      </w:r>
      <w:r w:rsidR="00A049EC" w:rsidRPr="00651926">
        <w:rPr>
          <w:rFonts w:ascii="Lato" w:hAnsi="Lato" w:cs="Times New Roman"/>
        </w:rPr>
        <w:t xml:space="preserve"> </w:t>
      </w:r>
      <w:r w:rsidR="00B83754" w:rsidRPr="00651926">
        <w:rPr>
          <w:rFonts w:ascii="Lato" w:hAnsi="Lato" w:cs="Times New Roman"/>
        </w:rPr>
        <w:t>w postaci bezzwrotnego wsparcia przeznaczonego na opłacenie usług edukacyjnych dla studentów</w:t>
      </w:r>
      <w:r w:rsidR="005A76C0">
        <w:rPr>
          <w:rFonts w:ascii="Lato" w:hAnsi="Lato" w:cs="Times New Roman"/>
        </w:rPr>
        <w:t xml:space="preserve">, </w:t>
      </w:r>
      <w:r w:rsidR="005A76C0" w:rsidRPr="005A76C0">
        <w:rPr>
          <w:rFonts w:ascii="Lato" w:hAnsi="Lato" w:cs="Times New Roman"/>
        </w:rPr>
        <w:t xml:space="preserve">którzy od </w:t>
      </w:r>
      <w:r w:rsidR="003C711F">
        <w:rPr>
          <w:rFonts w:ascii="Lato" w:hAnsi="Lato" w:cs="Times New Roman"/>
        </w:rPr>
        <w:t xml:space="preserve">semestru zimowego </w:t>
      </w:r>
      <w:r w:rsidR="005A76C0" w:rsidRPr="005A76C0">
        <w:rPr>
          <w:rFonts w:ascii="Lato" w:hAnsi="Lato" w:cs="Times New Roman"/>
        </w:rPr>
        <w:t xml:space="preserve">roku akademickiego 2022/2023 </w:t>
      </w:r>
      <w:r w:rsidR="005A76C0" w:rsidRPr="005A76C0">
        <w:rPr>
          <w:rFonts w:ascii="Lato" w:hAnsi="Lato" w:cs="Times New Roman"/>
        </w:rPr>
        <w:lastRenderedPageBreak/>
        <w:t xml:space="preserve">rozpoczęli kształcenie na I roku studiów I stopnia (z wyłączeniem studiów pomostowych 1-no i 1,5-rocznych) na kierunku pielęgniarstwo, położnictwo oraz ratownictwo medyczne, na uczelniach publicznych </w:t>
      </w:r>
      <w:r w:rsidR="002B6A36">
        <w:rPr>
          <w:rFonts w:ascii="Lato" w:hAnsi="Lato" w:cs="Times New Roman"/>
        </w:rPr>
        <w:t xml:space="preserve">na studiach </w:t>
      </w:r>
      <w:r w:rsidR="005A76C0" w:rsidRPr="005A76C0">
        <w:rPr>
          <w:rFonts w:ascii="Lato" w:hAnsi="Lato" w:cs="Times New Roman"/>
        </w:rPr>
        <w:t>niestacjonarnych oraz w uczelniach niepublicznych na studiach stacjonarnych i niestacjonarnych</w:t>
      </w:r>
      <w:r w:rsidR="005A76C0">
        <w:rPr>
          <w:rFonts w:ascii="Lato" w:hAnsi="Lato" w:cs="Times New Roman"/>
        </w:rPr>
        <w:t>.</w:t>
      </w:r>
      <w:r w:rsidR="00B83754" w:rsidRPr="00651926">
        <w:rPr>
          <w:rFonts w:ascii="Lato" w:hAnsi="Lato" w:cs="Times New Roman"/>
        </w:rPr>
        <w:t xml:space="preserve"> </w:t>
      </w:r>
    </w:p>
    <w:bookmarkEnd w:id="47"/>
    <w:p w14:paraId="3EA780D6" w14:textId="4AD63E20" w:rsidR="00014AC9" w:rsidRPr="00651926" w:rsidRDefault="00A049EC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>Wsparcie</w:t>
      </w:r>
      <w:r w:rsidRPr="00651926">
        <w:rPr>
          <w:rFonts w:ascii="Lato" w:hAnsi="Lato" w:cs="Times New Roman"/>
        </w:rPr>
        <w:t xml:space="preserve"> </w:t>
      </w:r>
      <w:r w:rsidR="00E82C5A" w:rsidRPr="00651926">
        <w:rPr>
          <w:rFonts w:ascii="Lato" w:hAnsi="Lato" w:cs="Times New Roman"/>
        </w:rPr>
        <w:t xml:space="preserve">będzie obejmowało wypłatę </w:t>
      </w:r>
      <w:r w:rsidR="00B83754" w:rsidRPr="00651926">
        <w:rPr>
          <w:rFonts w:ascii="Lato" w:hAnsi="Lato" w:cs="Times New Roman"/>
        </w:rPr>
        <w:t>bezzwrotnego wsparcia</w:t>
      </w:r>
      <w:r w:rsidR="00E82C5A" w:rsidRPr="00651926">
        <w:rPr>
          <w:rFonts w:ascii="Lato" w:hAnsi="Lato" w:cs="Times New Roman"/>
        </w:rPr>
        <w:t xml:space="preserve"> </w:t>
      </w:r>
      <w:r w:rsidR="00B83754" w:rsidRPr="00651926">
        <w:rPr>
          <w:rFonts w:ascii="Lato" w:eastAsiaTheme="minorHAnsi" w:hAnsi="Lato" w:cs="TimesNewRomanPSMT"/>
          <w:lang w:eastAsia="en-US"/>
        </w:rPr>
        <w:t>jako uśrednioną wysokość opłat za usługi edukacyjne na danym kierunku studiów</w:t>
      </w:r>
      <w:r w:rsidR="00B83754" w:rsidRPr="00651926">
        <w:rPr>
          <w:rFonts w:ascii="Lato" w:hAnsi="Lato" w:cs="Times New Roman"/>
        </w:rPr>
        <w:t xml:space="preserve"> </w:t>
      </w:r>
      <w:r w:rsidR="00E82C5A" w:rsidRPr="00651926">
        <w:rPr>
          <w:rFonts w:ascii="Lato" w:hAnsi="Lato" w:cs="Times New Roman"/>
        </w:rPr>
        <w:t>(</w:t>
      </w:r>
      <w:r w:rsidR="00B83754" w:rsidRPr="00651926">
        <w:rPr>
          <w:rFonts w:ascii="Lato" w:hAnsi="Lato" w:cs="Times New Roman"/>
        </w:rPr>
        <w:t>za rok studiów</w:t>
      </w:r>
      <w:r w:rsidR="00E82C5A" w:rsidRPr="00651926">
        <w:rPr>
          <w:rFonts w:ascii="Lato" w:hAnsi="Lato" w:cs="Times New Roman"/>
        </w:rPr>
        <w:t xml:space="preserve">). Na kierunkach objętych wsparciem </w:t>
      </w:r>
      <w:r w:rsidR="00B83754" w:rsidRPr="00651926">
        <w:rPr>
          <w:rFonts w:ascii="Lato" w:hAnsi="Lato" w:cs="Times New Roman"/>
        </w:rPr>
        <w:t>dofinansowanie w postaci bezzwrotnego wsparcia</w:t>
      </w:r>
      <w:r w:rsidR="00E82C5A" w:rsidRPr="00651926">
        <w:rPr>
          <w:rFonts w:ascii="Lato" w:hAnsi="Lato" w:cs="Times New Roman"/>
        </w:rPr>
        <w:t xml:space="preserve"> będ</w:t>
      </w:r>
      <w:r w:rsidR="00B83754" w:rsidRPr="00651926">
        <w:rPr>
          <w:rFonts w:ascii="Lato" w:hAnsi="Lato" w:cs="Times New Roman"/>
        </w:rPr>
        <w:t>zie</w:t>
      </w:r>
      <w:r w:rsidR="00E82C5A" w:rsidRPr="00651926">
        <w:rPr>
          <w:rFonts w:ascii="Lato" w:hAnsi="Lato" w:cs="Times New Roman"/>
        </w:rPr>
        <w:t xml:space="preserve"> przyznawane na okres </w:t>
      </w:r>
      <w:r w:rsidR="005A76C0">
        <w:rPr>
          <w:rFonts w:ascii="Lato" w:hAnsi="Lato" w:cs="Times New Roman"/>
        </w:rPr>
        <w:t>6</w:t>
      </w:r>
      <w:r w:rsidR="00E82C5A" w:rsidRPr="00651926">
        <w:rPr>
          <w:rFonts w:ascii="Lato" w:hAnsi="Lato" w:cs="Times New Roman"/>
        </w:rPr>
        <w:t xml:space="preserve"> </w:t>
      </w:r>
      <w:r w:rsidR="005A76C0">
        <w:rPr>
          <w:rFonts w:ascii="Lato" w:hAnsi="Lato" w:cs="Times New Roman"/>
        </w:rPr>
        <w:t>semestrów</w:t>
      </w:r>
      <w:r w:rsidR="00E82C5A" w:rsidRPr="00651926">
        <w:rPr>
          <w:rFonts w:ascii="Lato" w:hAnsi="Lato" w:cs="Times New Roman"/>
        </w:rPr>
        <w:t xml:space="preserve">. </w:t>
      </w:r>
      <w:r w:rsidR="00B83754" w:rsidRPr="00651926">
        <w:rPr>
          <w:rFonts w:ascii="Lato" w:hAnsi="Lato" w:cs="Times New Roman"/>
        </w:rPr>
        <w:t>Bezzwrotne wsparcie</w:t>
      </w:r>
      <w:r w:rsidR="00E82C5A" w:rsidRPr="00651926">
        <w:rPr>
          <w:rFonts w:ascii="Lato" w:hAnsi="Lato" w:cs="Times New Roman"/>
        </w:rPr>
        <w:t xml:space="preserve"> zostan</w:t>
      </w:r>
      <w:r w:rsidR="00B83754" w:rsidRPr="00651926">
        <w:rPr>
          <w:rFonts w:ascii="Lato" w:hAnsi="Lato" w:cs="Times New Roman"/>
        </w:rPr>
        <w:t>ie</w:t>
      </w:r>
      <w:r w:rsidR="00E82C5A" w:rsidRPr="00651926">
        <w:rPr>
          <w:rFonts w:ascii="Lato" w:hAnsi="Lato" w:cs="Times New Roman"/>
        </w:rPr>
        <w:t xml:space="preserve"> przyznane studentom, któ</w:t>
      </w:r>
      <w:r w:rsidR="000D7281" w:rsidRPr="00651926">
        <w:rPr>
          <w:rFonts w:ascii="Lato" w:hAnsi="Lato" w:cs="Times New Roman"/>
        </w:rPr>
        <w:t>r</w:t>
      </w:r>
      <w:r w:rsidR="00E82C5A" w:rsidRPr="00651926">
        <w:rPr>
          <w:rFonts w:ascii="Lato" w:hAnsi="Lato" w:cs="Times New Roman"/>
        </w:rPr>
        <w:t>zy rozpoczęli naukę</w:t>
      </w:r>
      <w:r w:rsidR="000D7281" w:rsidRPr="00651926">
        <w:rPr>
          <w:rFonts w:ascii="Lato" w:hAnsi="Lato" w:cs="Times New Roman"/>
        </w:rPr>
        <w:t xml:space="preserve"> </w:t>
      </w:r>
      <w:r w:rsidR="00E82C5A" w:rsidRPr="00651926">
        <w:rPr>
          <w:rFonts w:ascii="Lato" w:hAnsi="Lato" w:cs="Times New Roman"/>
        </w:rPr>
        <w:t>na pierwszym roku studiów</w:t>
      </w:r>
      <w:r w:rsidR="003C711F">
        <w:rPr>
          <w:rFonts w:ascii="Lato" w:hAnsi="Lato" w:cs="Times New Roman"/>
        </w:rPr>
        <w:t xml:space="preserve"> I stopnia</w:t>
      </w:r>
      <w:r w:rsidR="00E82C5A" w:rsidRPr="00651926">
        <w:rPr>
          <w:rFonts w:ascii="Lato" w:hAnsi="Lato" w:cs="Times New Roman"/>
        </w:rPr>
        <w:t xml:space="preserve"> w roku akademickim 2022/2023</w:t>
      </w:r>
      <w:r w:rsidR="003F3F6E" w:rsidRPr="00651926">
        <w:rPr>
          <w:rFonts w:ascii="Lato" w:hAnsi="Lato" w:cs="Times New Roman"/>
        </w:rPr>
        <w:t>.</w:t>
      </w:r>
    </w:p>
    <w:p w14:paraId="11FD88E0" w14:textId="29CD4C37" w:rsidR="00E82C5A" w:rsidRDefault="003F3F6E" w:rsidP="005A76C0">
      <w:pPr>
        <w:pStyle w:val="Akapitzlist"/>
        <w:numPr>
          <w:ilvl w:val="0"/>
          <w:numId w:val="21"/>
        </w:numPr>
        <w:tabs>
          <w:tab w:val="num" w:pos="644"/>
        </w:tabs>
        <w:spacing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 xml:space="preserve">Przedsięwzięcie dotyczy 1. </w:t>
      </w:r>
      <w:r w:rsidR="00E82C5A" w:rsidRPr="00651926">
        <w:rPr>
          <w:rFonts w:ascii="Lato" w:hAnsi="Lato" w:cs="Times New Roman"/>
        </w:rPr>
        <w:t>edycj</w:t>
      </w:r>
      <w:r w:rsidRPr="00651926">
        <w:rPr>
          <w:rFonts w:ascii="Lato" w:hAnsi="Lato" w:cs="Times New Roman"/>
        </w:rPr>
        <w:t>i</w:t>
      </w:r>
      <w:r w:rsidR="00E82C5A" w:rsidRPr="00651926">
        <w:rPr>
          <w:rFonts w:ascii="Lato" w:hAnsi="Lato" w:cs="Times New Roman"/>
        </w:rPr>
        <w:t xml:space="preserve"> przyznawania </w:t>
      </w:r>
      <w:r w:rsidR="00B83754" w:rsidRPr="00651926">
        <w:rPr>
          <w:rFonts w:ascii="Lato" w:hAnsi="Lato" w:cs="Times New Roman"/>
        </w:rPr>
        <w:t>bezzwrotnego wsparcia</w:t>
      </w:r>
      <w:r w:rsidR="00E82C5A" w:rsidRPr="00651926">
        <w:rPr>
          <w:rFonts w:ascii="Lato" w:hAnsi="Lato" w:cs="Times New Roman"/>
        </w:rPr>
        <w:t xml:space="preserve"> – </w:t>
      </w:r>
      <w:r w:rsidR="003D39B1" w:rsidRPr="00651926">
        <w:rPr>
          <w:rFonts w:ascii="Lato" w:hAnsi="Lato" w:cs="Times New Roman"/>
        </w:rPr>
        <w:t xml:space="preserve">rozpoczynającej się </w:t>
      </w:r>
      <w:r w:rsidR="00E82C5A" w:rsidRPr="00651926">
        <w:rPr>
          <w:rFonts w:ascii="Lato" w:hAnsi="Lato" w:cs="Times New Roman"/>
        </w:rPr>
        <w:t>w roku 2022.</w:t>
      </w:r>
    </w:p>
    <w:p w14:paraId="0D09A129" w14:textId="77777777" w:rsidR="005A76C0" w:rsidRPr="005A76C0" w:rsidRDefault="005A76C0" w:rsidP="005A76C0">
      <w:pPr>
        <w:pStyle w:val="Akapitzlist"/>
        <w:spacing w:line="276" w:lineRule="auto"/>
        <w:ind w:left="357"/>
        <w:contextualSpacing w:val="0"/>
        <w:jc w:val="both"/>
        <w:rPr>
          <w:rFonts w:ascii="Lato" w:hAnsi="Lato" w:cs="Times New Roman"/>
          <w:sz w:val="6"/>
          <w:szCs w:val="6"/>
        </w:rPr>
      </w:pPr>
    </w:p>
    <w:p w14:paraId="4D2EA77C" w14:textId="465BFB00" w:rsidR="00CD23F6" w:rsidRPr="00651926" w:rsidRDefault="00CD23F6" w:rsidP="005A76C0">
      <w:pPr>
        <w:pStyle w:val="Akapitzlist"/>
        <w:numPr>
          <w:ilvl w:val="0"/>
          <w:numId w:val="21"/>
        </w:numPr>
        <w:spacing w:line="276" w:lineRule="auto"/>
        <w:ind w:left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Jako uśrednioną wysokość opłat za usługi edukacyjne na danym kierunku studiów na rok akademicki 2022/2023, do której będzie przyznawane wsparcie, przyjmuje się:</w:t>
      </w:r>
    </w:p>
    <w:p w14:paraId="11DC305E" w14:textId="69B80AD3" w:rsidR="00CD23F6" w:rsidRPr="00651926" w:rsidRDefault="00CD23F6" w:rsidP="005A76C0">
      <w:pPr>
        <w:pStyle w:val="Akapitzlist"/>
        <w:numPr>
          <w:ilvl w:val="2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kierunek pielęgniarstwo – 6.500 zł za rok studiów;</w:t>
      </w:r>
    </w:p>
    <w:p w14:paraId="47384457" w14:textId="548441E7" w:rsidR="00CD23F6" w:rsidRPr="00651926" w:rsidRDefault="00CD23F6" w:rsidP="005A76C0">
      <w:pPr>
        <w:pStyle w:val="Akapitzlist"/>
        <w:numPr>
          <w:ilvl w:val="2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kierunek położnictwo – 6.000 zł za rok studiów;</w:t>
      </w:r>
    </w:p>
    <w:p w14:paraId="5DDBBC04" w14:textId="70E1216B" w:rsidR="0049389A" w:rsidRDefault="00CD23F6" w:rsidP="005A76C0">
      <w:pPr>
        <w:pStyle w:val="Akapitzlist"/>
        <w:numPr>
          <w:ilvl w:val="2"/>
          <w:numId w:val="43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kierunek ratownictwo medyczne – 6.500 zł za rok studiów.</w:t>
      </w:r>
    </w:p>
    <w:p w14:paraId="37137C4B" w14:textId="77777777" w:rsidR="005A76C0" w:rsidRPr="005A76C0" w:rsidRDefault="005A76C0" w:rsidP="005A76C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67C3291" w14:textId="77223D86" w:rsidR="00934C8B" w:rsidRPr="00651926" w:rsidRDefault="00934C8B" w:rsidP="005A76C0">
      <w:pPr>
        <w:pStyle w:val="Akapitzlist"/>
        <w:numPr>
          <w:ilvl w:val="0"/>
          <w:numId w:val="21"/>
        </w:numPr>
        <w:spacing w:line="276" w:lineRule="auto"/>
        <w:ind w:left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Uczelni przysługuje refundacja w wysokości:</w:t>
      </w:r>
    </w:p>
    <w:p w14:paraId="28252F8D" w14:textId="7D898AC2" w:rsidR="00934C8B" w:rsidRPr="00651926" w:rsidRDefault="00934C8B" w:rsidP="005A76C0">
      <w:pPr>
        <w:pStyle w:val="Akapitzlist"/>
        <w:numPr>
          <w:ilvl w:val="2"/>
          <w:numId w:val="66"/>
        </w:numPr>
        <w:spacing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opłat za usługi edukacyjne na danym kierunku, jeżeli są one niższe niż opłaty określone dla danego kierunku w ust. 4 pkt 1–3;</w:t>
      </w:r>
    </w:p>
    <w:p w14:paraId="36D14FFC" w14:textId="209D2CE3" w:rsidR="00A55ECB" w:rsidRDefault="00934C8B" w:rsidP="005A76C0">
      <w:pPr>
        <w:pStyle w:val="Akapitzlist"/>
        <w:numPr>
          <w:ilvl w:val="2"/>
          <w:numId w:val="66"/>
        </w:numPr>
        <w:spacing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kwoty określonej w ust. 4 pkt 1–3 dla danego kierunku, jeżeli opłaty za usługi edukacyjne są wyższe niż opłaty określone w ust. 4 pkt 1–3.</w:t>
      </w:r>
    </w:p>
    <w:p w14:paraId="6CBFC69F" w14:textId="77777777" w:rsidR="005A76C0" w:rsidRPr="005A76C0" w:rsidRDefault="005A76C0" w:rsidP="005A76C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76C507E9" w14:textId="25FD0F53" w:rsidR="00A55ECB" w:rsidRDefault="00A55ECB" w:rsidP="005A76C0">
      <w:pPr>
        <w:pStyle w:val="Akapitzlist"/>
        <w:numPr>
          <w:ilvl w:val="0"/>
          <w:numId w:val="21"/>
        </w:numPr>
        <w:spacing w:line="276" w:lineRule="auto"/>
        <w:ind w:left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W przypadku gdy koszty kształcenia są wyższe od refundacji przyznanej przez </w:t>
      </w:r>
      <w:r w:rsidR="003773DE">
        <w:rPr>
          <w:rFonts w:ascii="Lato" w:hAnsi="Lato" w:cs="Times New Roman"/>
        </w:rPr>
        <w:t>ministra właściwego ds. zdrowia</w:t>
      </w:r>
      <w:r w:rsidRPr="00651926">
        <w:rPr>
          <w:rFonts w:ascii="Lato" w:hAnsi="Lato" w:cs="Times New Roman"/>
        </w:rPr>
        <w:t>, student dopłaca różnicę na rachunek bankowy wskazany przez uczelnię.</w:t>
      </w:r>
    </w:p>
    <w:p w14:paraId="55C19017" w14:textId="45BF9330" w:rsidR="003C711F" w:rsidRPr="00651926" w:rsidRDefault="003C711F" w:rsidP="005A76C0">
      <w:pPr>
        <w:pStyle w:val="Akapitzlist"/>
        <w:numPr>
          <w:ilvl w:val="0"/>
          <w:numId w:val="21"/>
        </w:numPr>
        <w:spacing w:line="276" w:lineRule="auto"/>
        <w:ind w:left="357"/>
        <w:jc w:val="both"/>
        <w:rPr>
          <w:rFonts w:ascii="Lato" w:hAnsi="Lato" w:cs="Times New Roman"/>
        </w:rPr>
      </w:pPr>
      <w:r w:rsidRPr="003C711F">
        <w:rPr>
          <w:rFonts w:ascii="Lato" w:hAnsi="Lato" w:cs="Times New Roman"/>
        </w:rPr>
        <w:t>W przypadku gdy student dokonał opłaty przed udzieleniem refundacji przez IOI, OOW po otrzymaniu środków od IOI jest zobowiązany zwrócić studentowi opłatę w wysokości określonej zgodnie z ust.</w:t>
      </w:r>
      <w:r>
        <w:rPr>
          <w:rFonts w:ascii="Lato" w:hAnsi="Lato" w:cs="Times New Roman"/>
        </w:rPr>
        <w:t xml:space="preserve"> </w:t>
      </w:r>
      <w:r w:rsidRPr="003C711F">
        <w:rPr>
          <w:rFonts w:ascii="Lato" w:hAnsi="Lato" w:cs="Times New Roman"/>
        </w:rPr>
        <w:t>5</w:t>
      </w:r>
      <w:r>
        <w:rPr>
          <w:rFonts w:ascii="Lato" w:hAnsi="Lato" w:cs="Times New Roman"/>
        </w:rPr>
        <w:t>.</w:t>
      </w:r>
    </w:p>
    <w:p w14:paraId="3C51686C" w14:textId="2CBC9CB2" w:rsidR="00CD23F6" w:rsidRPr="00E27D05" w:rsidRDefault="005C3E57" w:rsidP="00E27D0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Wsparcie w ramach przedsięwzięcia realizowane jest zgodnie z zapisami zawartymi w opisie Działania </w:t>
      </w:r>
      <w:r w:rsidR="00B8067A" w:rsidRPr="00651926">
        <w:rPr>
          <w:rFonts w:ascii="Lato" w:hAnsi="Lato" w:cs="Times New Roman"/>
        </w:rPr>
        <w:t>3</w:t>
      </w:r>
      <w:r w:rsidRPr="00651926">
        <w:rPr>
          <w:rFonts w:ascii="Lato" w:hAnsi="Lato" w:cs="Times New Roman"/>
        </w:rPr>
        <w:t xml:space="preserve"> Systemu zachęt.</w:t>
      </w:r>
    </w:p>
    <w:p w14:paraId="26D93D09" w14:textId="77777777" w:rsidR="007854E6" w:rsidRPr="00FF3F98" w:rsidRDefault="007854E6" w:rsidP="00FF3F98">
      <w:pPr>
        <w:spacing w:before="120" w:line="276" w:lineRule="auto"/>
        <w:jc w:val="both"/>
        <w:rPr>
          <w:rFonts w:ascii="Lato" w:hAnsi="Lato" w:cs="Times New Roman"/>
        </w:rPr>
      </w:pPr>
    </w:p>
    <w:p w14:paraId="71CC0738" w14:textId="7F03E427" w:rsidR="003B7FD4" w:rsidRPr="00651926" w:rsidRDefault="00F044EC" w:rsidP="00B520F6">
      <w:pPr>
        <w:pStyle w:val="Akapitzlist"/>
        <w:spacing w:line="276" w:lineRule="auto"/>
        <w:ind w:left="3900" w:firstLine="348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14.</w:t>
      </w:r>
    </w:p>
    <w:p w14:paraId="54DB632F" w14:textId="11A8D2AB" w:rsidR="003B7FD4" w:rsidRPr="00651926" w:rsidRDefault="003B7FD4" w:rsidP="000706E5">
      <w:pPr>
        <w:pStyle w:val="Default"/>
        <w:spacing w:before="120" w:line="276" w:lineRule="auto"/>
        <w:ind w:left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Wnioskodawca po otrzymaniu potwierdzenia o udzielonym wsparciu oraz podpisaniu umowy o </w:t>
      </w:r>
      <w:r w:rsidR="009B43E7" w:rsidRPr="00651926">
        <w:rPr>
          <w:rFonts w:ascii="Lato" w:hAnsi="Lato" w:cs="Times New Roman"/>
        </w:rPr>
        <w:t xml:space="preserve">objęcie </w:t>
      </w:r>
      <w:r w:rsidR="003D39B1" w:rsidRPr="00651926">
        <w:rPr>
          <w:rFonts w:ascii="Lato" w:hAnsi="Lato" w:cs="Times New Roman"/>
        </w:rPr>
        <w:t>przedsięwzięcia</w:t>
      </w:r>
      <w:r w:rsidRPr="00651926">
        <w:rPr>
          <w:rFonts w:ascii="Lato" w:hAnsi="Lato" w:cs="Times New Roman"/>
        </w:rPr>
        <w:t xml:space="preserve"> </w:t>
      </w:r>
      <w:r w:rsidR="009B43E7" w:rsidRPr="00651926">
        <w:rPr>
          <w:rFonts w:ascii="Lato" w:hAnsi="Lato" w:cs="Times New Roman"/>
        </w:rPr>
        <w:t>wsparciem</w:t>
      </w:r>
      <w:r w:rsidRPr="00651926">
        <w:rPr>
          <w:rFonts w:ascii="Lato" w:hAnsi="Lato" w:cs="Times New Roman"/>
        </w:rPr>
        <w:t xml:space="preserve"> staje się Ostatecznym odbiorcą wsparcia</w:t>
      </w:r>
      <w:r w:rsidR="00D95D85" w:rsidRPr="00651926">
        <w:rPr>
          <w:rFonts w:ascii="Lato" w:hAnsi="Lato" w:cs="Times New Roman"/>
        </w:rPr>
        <w:t>.</w:t>
      </w:r>
      <w:r w:rsidRPr="00651926">
        <w:rPr>
          <w:rFonts w:ascii="Lato" w:hAnsi="Lato" w:cs="Times New Roman"/>
        </w:rPr>
        <w:t xml:space="preserve">  </w:t>
      </w:r>
    </w:p>
    <w:p w14:paraId="36554117" w14:textId="794D66D3" w:rsidR="003B7FD4" w:rsidRDefault="003B7FD4" w:rsidP="000706E5">
      <w:pPr>
        <w:spacing w:before="120" w:after="120" w:line="276" w:lineRule="auto"/>
        <w:rPr>
          <w:rFonts w:ascii="Lato" w:hAnsi="Lato" w:cs="Times New Roman"/>
        </w:rPr>
      </w:pPr>
    </w:p>
    <w:p w14:paraId="01E2CD6A" w14:textId="77777777" w:rsidR="008C6C30" w:rsidRPr="00651926" w:rsidRDefault="008C6C30" w:rsidP="000706E5">
      <w:pPr>
        <w:spacing w:before="120" w:after="120" w:line="276" w:lineRule="auto"/>
        <w:rPr>
          <w:rFonts w:ascii="Lato" w:hAnsi="Lato" w:cs="Times New Roman"/>
        </w:rPr>
      </w:pPr>
    </w:p>
    <w:p w14:paraId="49AE3C07" w14:textId="2FC982DA" w:rsidR="001C0393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48" w:name="_Toc127872632"/>
      <w:bookmarkStart w:id="49" w:name="_Toc152089639"/>
      <w:r w:rsidRPr="00651926">
        <w:rPr>
          <w:rFonts w:ascii="Lato" w:hAnsi="Lato" w:cs="Times New Roman"/>
          <w:b/>
          <w:color w:val="auto"/>
          <w:sz w:val="24"/>
          <w:szCs w:val="24"/>
        </w:rPr>
        <w:lastRenderedPageBreak/>
        <w:t>Zasady naboru</w:t>
      </w:r>
      <w:bookmarkEnd w:id="48"/>
      <w:bookmarkEnd w:id="49"/>
    </w:p>
    <w:p w14:paraId="3C41BE85" w14:textId="4BAEB822" w:rsidR="001C0393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15.</w:t>
      </w:r>
    </w:p>
    <w:p w14:paraId="56879EEE" w14:textId="055E8D8D" w:rsidR="001C0393" w:rsidRPr="00651926" w:rsidRDefault="001C0393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hAnsi="Lato" w:cs="Times New Roman"/>
          <w:bCs/>
        </w:rPr>
        <w:t xml:space="preserve">O </w:t>
      </w:r>
      <w:r w:rsidR="000E2664" w:rsidRPr="00651926">
        <w:rPr>
          <w:rFonts w:ascii="Lato" w:hAnsi="Lato" w:cs="Times New Roman"/>
          <w:bCs/>
        </w:rPr>
        <w:t xml:space="preserve">objęcie przedsięwzięcia wsparciem </w:t>
      </w:r>
      <w:r w:rsidRPr="00651926">
        <w:rPr>
          <w:rFonts w:ascii="Lato" w:hAnsi="Lato" w:cs="Times New Roman"/>
          <w:bCs/>
        </w:rPr>
        <w:t>może ubiegać się</w:t>
      </w:r>
      <w:r w:rsidR="00527DB2" w:rsidRPr="00651926">
        <w:rPr>
          <w:rFonts w:ascii="Lato" w:hAnsi="Lato" w:cs="Times New Roman"/>
          <w:bCs/>
        </w:rPr>
        <w:t xml:space="preserve"> </w:t>
      </w:r>
      <w:r w:rsidR="00527DB2" w:rsidRPr="00651926">
        <w:rPr>
          <w:rFonts w:ascii="Lato" w:hAnsi="Lato" w:cs="Times New Roman"/>
          <w:b/>
        </w:rPr>
        <w:t>uczelnia publiczna lub niepubliczna</w:t>
      </w:r>
      <w:r w:rsidR="008C6A38" w:rsidRPr="00E27D05">
        <w:rPr>
          <w:rFonts w:ascii="Lato" w:hAnsi="Lato" w:cs="Times New Roman"/>
          <w:bCs/>
        </w:rPr>
        <w:t>,</w:t>
      </w:r>
      <w:r w:rsidR="00527DB2" w:rsidRPr="00651926">
        <w:rPr>
          <w:rFonts w:ascii="Lato" w:hAnsi="Lato" w:cs="Times New Roman"/>
          <w:bCs/>
          <w:color w:val="C00000"/>
        </w:rPr>
        <w:t xml:space="preserve"> </w:t>
      </w:r>
      <w:r w:rsidR="00527DB2" w:rsidRPr="00651926">
        <w:rPr>
          <w:rFonts w:ascii="Lato" w:hAnsi="Lato" w:cs="Times New Roman"/>
          <w:bCs/>
        </w:rPr>
        <w:t>spełniająca warunki określone w</w:t>
      </w:r>
      <w:r w:rsidR="002B6A36">
        <w:rPr>
          <w:rFonts w:ascii="Lato" w:hAnsi="Lato" w:cs="Times New Roman"/>
          <w:bCs/>
        </w:rPr>
        <w:t xml:space="preserve"> § 12 ust. 2</w:t>
      </w:r>
      <w:r w:rsidR="00527DB2" w:rsidRPr="00651926">
        <w:rPr>
          <w:rFonts w:ascii="Lato" w:hAnsi="Lato" w:cs="Times New Roman"/>
          <w:bCs/>
        </w:rPr>
        <w:t>.</w:t>
      </w:r>
      <w:r w:rsidR="00F77261" w:rsidRPr="00651926">
        <w:rPr>
          <w:rFonts w:ascii="Lato" w:hAnsi="Lato" w:cs="Times New Roman"/>
        </w:rPr>
        <w:t xml:space="preserve"> </w:t>
      </w:r>
    </w:p>
    <w:p w14:paraId="25BBCEFF" w14:textId="38DBEF10" w:rsidR="001C0393" w:rsidRPr="00651926" w:rsidRDefault="00385EAE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Wybór </w:t>
      </w:r>
      <w:r w:rsidR="000E2664" w:rsidRPr="00651926">
        <w:rPr>
          <w:rFonts w:ascii="Lato" w:hAnsi="Lato" w:cs="Times New Roman"/>
        </w:rPr>
        <w:t>przedsięwzięć</w:t>
      </w:r>
      <w:r w:rsidR="001C0393" w:rsidRPr="00651926">
        <w:rPr>
          <w:rFonts w:ascii="Lato" w:hAnsi="Lato" w:cs="Times New Roman"/>
        </w:rPr>
        <w:t xml:space="preserve"> prowadzony jest w sposób przejrzysty, rzetelny i bezstronny</w:t>
      </w:r>
      <w:r w:rsidR="00B12F47" w:rsidRPr="00651926">
        <w:rPr>
          <w:rFonts w:ascii="Lato" w:hAnsi="Lato" w:cs="Times New Roman"/>
        </w:rPr>
        <w:t xml:space="preserve">, z zapewnieniem publicznego dostępu do informacji o zasadach jego przeprowadzania oraz do informacji o </w:t>
      </w:r>
      <w:r w:rsidRPr="00651926">
        <w:rPr>
          <w:rFonts w:ascii="Lato" w:hAnsi="Lato" w:cs="Times New Roman"/>
        </w:rPr>
        <w:t>przedsięwzięciu</w:t>
      </w:r>
      <w:r w:rsidR="000E2664" w:rsidRPr="00651926">
        <w:rPr>
          <w:rFonts w:ascii="Lato" w:hAnsi="Lato" w:cs="Times New Roman"/>
        </w:rPr>
        <w:t xml:space="preserve"> wybranym do objęcia wsparciem. </w:t>
      </w:r>
    </w:p>
    <w:p w14:paraId="5BE59A8A" w14:textId="370C49E8" w:rsidR="00F038EE" w:rsidRPr="00651926" w:rsidRDefault="00B12F47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hAnsi="Lato" w:cs="Times New Roman"/>
          <w:bCs/>
          <w:iCs/>
        </w:rPr>
        <w:t xml:space="preserve">Kryteria aktualne na dzień ogłoszenia naboru stanowią </w:t>
      </w:r>
      <w:r w:rsidRPr="00F825AD">
        <w:rPr>
          <w:rFonts w:ascii="Lato" w:hAnsi="Lato" w:cs="Times New Roman"/>
          <w:b/>
          <w:iCs/>
        </w:rPr>
        <w:t xml:space="preserve">załącznik nr </w:t>
      </w:r>
      <w:r w:rsidR="005D4A3A" w:rsidRPr="00F825AD">
        <w:rPr>
          <w:rFonts w:ascii="Lato" w:hAnsi="Lato" w:cs="Times New Roman"/>
          <w:b/>
          <w:iCs/>
        </w:rPr>
        <w:t>1</w:t>
      </w:r>
      <w:r w:rsidRPr="00651926">
        <w:rPr>
          <w:rFonts w:ascii="Lato" w:hAnsi="Lato" w:cs="Times New Roman"/>
          <w:bCs/>
          <w:iCs/>
        </w:rPr>
        <w:t xml:space="preserve"> do </w:t>
      </w:r>
      <w:r w:rsidRPr="00651926">
        <w:rPr>
          <w:rFonts w:ascii="Lato" w:hAnsi="Lato" w:cs="Times New Roman"/>
          <w:bCs/>
        </w:rPr>
        <w:t>Regulaminu</w:t>
      </w:r>
      <w:r w:rsidRPr="00651926">
        <w:rPr>
          <w:rFonts w:ascii="Lato" w:hAnsi="Lato" w:cs="Times New Roman"/>
          <w:bCs/>
          <w:iCs/>
        </w:rPr>
        <w:t>.</w:t>
      </w:r>
    </w:p>
    <w:p w14:paraId="63DA1FC7" w14:textId="1204910D" w:rsidR="00A442DE" w:rsidRPr="00651926" w:rsidRDefault="00A442DE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hAnsi="Lato" w:cs="Times New Roman"/>
          <w:bCs/>
          <w:iCs/>
        </w:rPr>
        <w:t>Nabór</w:t>
      </w:r>
      <w:r w:rsidR="00934C8B" w:rsidRPr="00651926">
        <w:rPr>
          <w:rFonts w:ascii="Lato" w:hAnsi="Lato" w:cs="Times New Roman"/>
          <w:bCs/>
          <w:iCs/>
        </w:rPr>
        <w:t xml:space="preserve"> dla uczelni</w:t>
      </w:r>
      <w:r w:rsidRPr="00651926">
        <w:rPr>
          <w:rFonts w:ascii="Lato" w:hAnsi="Lato" w:cs="Times New Roman"/>
          <w:bCs/>
          <w:iCs/>
        </w:rPr>
        <w:t xml:space="preserve"> złożony jest z dwóch etapów:</w:t>
      </w:r>
    </w:p>
    <w:p w14:paraId="14F5147D" w14:textId="779C2A74" w:rsidR="00A442DE" w:rsidRPr="00651926" w:rsidRDefault="00A442DE" w:rsidP="000706E5">
      <w:pPr>
        <w:pStyle w:val="Akapitzlist"/>
        <w:numPr>
          <w:ilvl w:val="0"/>
          <w:numId w:val="19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hAnsi="Lato" w:cs="Times New Roman"/>
          <w:bCs/>
          <w:iCs/>
        </w:rPr>
        <w:t xml:space="preserve">etap pierwszy zwany w dalszej części </w:t>
      </w:r>
      <w:r w:rsidR="00C46865" w:rsidRPr="00651926">
        <w:rPr>
          <w:rFonts w:ascii="Lato" w:hAnsi="Lato" w:cs="Times New Roman"/>
          <w:bCs/>
          <w:iCs/>
        </w:rPr>
        <w:t>„</w:t>
      </w:r>
      <w:r w:rsidR="00C46865" w:rsidRPr="00651926">
        <w:rPr>
          <w:rFonts w:ascii="Lato" w:hAnsi="Lato" w:cs="Times New Roman"/>
          <w:b/>
          <w:iCs/>
        </w:rPr>
        <w:t>N</w:t>
      </w:r>
      <w:r w:rsidRPr="00651926">
        <w:rPr>
          <w:rFonts w:ascii="Lato" w:hAnsi="Lato" w:cs="Times New Roman"/>
          <w:b/>
          <w:iCs/>
        </w:rPr>
        <w:t>aborem wstępnym</w:t>
      </w:r>
      <w:r w:rsidR="00C46865" w:rsidRPr="00651926">
        <w:rPr>
          <w:rFonts w:ascii="Lato" w:hAnsi="Lato" w:cs="Times New Roman"/>
          <w:bCs/>
          <w:iCs/>
        </w:rPr>
        <w:t>”</w:t>
      </w:r>
      <w:r w:rsidR="00F76E78" w:rsidRPr="00651926">
        <w:rPr>
          <w:rFonts w:ascii="Lato" w:hAnsi="Lato" w:cs="Times New Roman"/>
          <w:bCs/>
          <w:iCs/>
        </w:rPr>
        <w:t>,</w:t>
      </w:r>
    </w:p>
    <w:p w14:paraId="40C1AB57" w14:textId="3948D8F2" w:rsidR="00A442DE" w:rsidRPr="00651926" w:rsidRDefault="00A442DE" w:rsidP="000706E5">
      <w:pPr>
        <w:pStyle w:val="Akapitzlist"/>
        <w:numPr>
          <w:ilvl w:val="0"/>
          <w:numId w:val="19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eastAsiaTheme="minorHAnsi" w:hAnsi="Lato" w:cs="Times New Roman"/>
        </w:rPr>
        <w:t xml:space="preserve">etap drugi, zwany w dalszej części </w:t>
      </w:r>
      <w:r w:rsidR="00C46865" w:rsidRPr="00651926">
        <w:rPr>
          <w:rFonts w:ascii="Lato" w:eastAsiaTheme="minorHAnsi" w:hAnsi="Lato" w:cs="Times New Roman"/>
        </w:rPr>
        <w:t>„</w:t>
      </w:r>
      <w:r w:rsidR="00C46865" w:rsidRPr="00651926">
        <w:rPr>
          <w:rFonts w:ascii="Lato" w:eastAsiaTheme="minorHAnsi" w:hAnsi="Lato" w:cs="Times New Roman"/>
          <w:b/>
          <w:bCs/>
        </w:rPr>
        <w:t>N</w:t>
      </w:r>
      <w:r w:rsidRPr="00651926">
        <w:rPr>
          <w:rFonts w:ascii="Lato" w:eastAsiaTheme="minorHAnsi" w:hAnsi="Lato" w:cs="Times New Roman"/>
          <w:b/>
          <w:bCs/>
        </w:rPr>
        <w:t>aborem</w:t>
      </w:r>
      <w:r w:rsidR="00C46865" w:rsidRPr="00651926">
        <w:rPr>
          <w:rFonts w:ascii="Lato" w:eastAsiaTheme="minorHAnsi" w:hAnsi="Lato" w:cs="Times New Roman"/>
        </w:rPr>
        <w:t>”</w:t>
      </w:r>
      <w:r w:rsidR="00F76E78" w:rsidRPr="00651926">
        <w:rPr>
          <w:rFonts w:ascii="Lato" w:eastAsiaTheme="minorHAnsi" w:hAnsi="Lato" w:cs="Times New Roman"/>
        </w:rPr>
        <w:t>.</w:t>
      </w:r>
    </w:p>
    <w:p w14:paraId="3AB790CF" w14:textId="77777777" w:rsidR="00961BA8" w:rsidRPr="00651926" w:rsidRDefault="00961BA8" w:rsidP="000706E5">
      <w:pPr>
        <w:pStyle w:val="Akapitzlist"/>
        <w:spacing w:before="120" w:line="276" w:lineRule="auto"/>
        <w:ind w:left="644"/>
        <w:contextualSpacing w:val="0"/>
        <w:jc w:val="both"/>
        <w:rPr>
          <w:rFonts w:ascii="Lato" w:eastAsiaTheme="minorHAnsi" w:hAnsi="Lato" w:cs="Times New Roman"/>
        </w:rPr>
      </w:pPr>
    </w:p>
    <w:p w14:paraId="6FA9624A" w14:textId="31E00477" w:rsidR="00C46865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bookmarkStart w:id="50" w:name="_Hlk138764699"/>
      <w:r w:rsidRPr="00651926">
        <w:rPr>
          <w:rFonts w:ascii="Lato" w:hAnsi="Lato"/>
          <w:b/>
          <w:bCs/>
        </w:rPr>
        <w:t>§</w:t>
      </w:r>
      <w:bookmarkEnd w:id="50"/>
      <w:r w:rsidRPr="00651926">
        <w:rPr>
          <w:rFonts w:ascii="Lato" w:hAnsi="Lato"/>
          <w:b/>
          <w:bCs/>
        </w:rPr>
        <w:t xml:space="preserve"> 16.</w:t>
      </w:r>
    </w:p>
    <w:p w14:paraId="5B470E89" w14:textId="065171AD" w:rsidR="004622E3" w:rsidRPr="004622E3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/>
        </w:rPr>
      </w:pPr>
      <w:bookmarkStart w:id="51" w:name="_Hlk138765206"/>
      <w:r w:rsidRPr="00651926">
        <w:rPr>
          <w:rFonts w:ascii="Lato" w:hAnsi="Lato" w:cs="Times New Roman"/>
          <w:b/>
          <w:iCs/>
        </w:rPr>
        <w:t>Nabór</w:t>
      </w:r>
      <w:r w:rsidRPr="00651926">
        <w:rPr>
          <w:rFonts w:ascii="Lato" w:eastAsiaTheme="minorHAnsi" w:hAnsi="Lato" w:cs="Times New Roman"/>
          <w:b/>
        </w:rPr>
        <w:t xml:space="preserve"> wstępny</w:t>
      </w:r>
      <w:r w:rsidRPr="00651926">
        <w:rPr>
          <w:rFonts w:ascii="Lato" w:eastAsiaTheme="minorHAnsi" w:hAnsi="Lato" w:cs="Times New Roman"/>
        </w:rPr>
        <w:t xml:space="preserve"> przeprowadzony zostanie w celu zebrania</w:t>
      </w:r>
      <w:r w:rsidR="004C7020" w:rsidRPr="00651926">
        <w:rPr>
          <w:rFonts w:ascii="Lato" w:eastAsiaTheme="minorHAnsi" w:hAnsi="Lato" w:cs="Times New Roman"/>
        </w:rPr>
        <w:t xml:space="preserve"> </w:t>
      </w:r>
      <w:r w:rsidRPr="00651926">
        <w:rPr>
          <w:rFonts w:ascii="Lato" w:eastAsiaTheme="minorHAnsi" w:hAnsi="Lato" w:cs="Times New Roman"/>
        </w:rPr>
        <w:t xml:space="preserve">informacji </w:t>
      </w:r>
      <w:r w:rsidR="00BC6288">
        <w:rPr>
          <w:rFonts w:ascii="Lato" w:eastAsiaTheme="minorHAnsi" w:hAnsi="Lato" w:cs="Times New Roman"/>
        </w:rPr>
        <w:t xml:space="preserve">ze strony uczelni zainteresowanych wsparciem, które </w:t>
      </w:r>
      <w:r w:rsidR="00ED6FF9" w:rsidRPr="00651926">
        <w:rPr>
          <w:rFonts w:ascii="Lato" w:eastAsiaTheme="minorHAnsi" w:hAnsi="Lato" w:cs="Times New Roman"/>
        </w:rPr>
        <w:t xml:space="preserve">spełniają kryteria Działania </w:t>
      </w:r>
      <w:r w:rsidR="00B8067A" w:rsidRPr="00651926">
        <w:rPr>
          <w:rFonts w:ascii="Lato" w:eastAsiaTheme="minorHAnsi" w:hAnsi="Lato" w:cs="Times New Roman"/>
        </w:rPr>
        <w:t>3</w:t>
      </w:r>
      <w:r w:rsidR="00ED6FF9" w:rsidRPr="00651926">
        <w:rPr>
          <w:rFonts w:ascii="Lato" w:eastAsiaTheme="minorHAnsi" w:hAnsi="Lato" w:cs="Times New Roman"/>
        </w:rPr>
        <w:t xml:space="preserve"> Systemu </w:t>
      </w:r>
      <w:r w:rsidR="001F4537" w:rsidRPr="00651926">
        <w:rPr>
          <w:rFonts w:ascii="Lato" w:eastAsiaTheme="minorHAnsi" w:hAnsi="Lato" w:cs="Times New Roman"/>
        </w:rPr>
        <w:t>zachęt</w:t>
      </w:r>
      <w:r w:rsidR="00BC6288">
        <w:rPr>
          <w:rFonts w:ascii="Lato" w:eastAsiaTheme="minorHAnsi" w:hAnsi="Lato" w:cs="Times New Roman"/>
        </w:rPr>
        <w:t xml:space="preserve"> określone w </w:t>
      </w:r>
      <w:r w:rsidR="00BC6288" w:rsidRPr="00BC6288">
        <w:rPr>
          <w:rFonts w:ascii="Lato" w:eastAsiaTheme="minorHAnsi" w:hAnsi="Lato" w:cs="Times New Roman"/>
        </w:rPr>
        <w:t>§</w:t>
      </w:r>
      <w:r w:rsidR="00BC6288">
        <w:rPr>
          <w:rFonts w:ascii="Lato" w:eastAsiaTheme="minorHAnsi" w:hAnsi="Lato" w:cs="Times New Roman"/>
        </w:rPr>
        <w:t xml:space="preserve"> 12 ust. 2</w:t>
      </w:r>
      <w:r w:rsidR="00874C42">
        <w:rPr>
          <w:rFonts w:ascii="Lato" w:eastAsiaTheme="minorHAnsi" w:hAnsi="Lato" w:cs="Times New Roman"/>
        </w:rPr>
        <w:t>,</w:t>
      </w:r>
      <w:r w:rsidR="005C3A42" w:rsidRPr="00651926">
        <w:rPr>
          <w:rFonts w:ascii="Lato" w:eastAsiaTheme="minorHAnsi" w:hAnsi="Lato" w:cs="Times New Roman"/>
        </w:rPr>
        <w:t xml:space="preserve"> o </w:t>
      </w:r>
      <w:r w:rsidR="00336DBB" w:rsidRPr="00651926">
        <w:rPr>
          <w:rFonts w:ascii="Lato" w:eastAsiaTheme="minorHAnsi" w:hAnsi="Lato" w:cs="Times New Roman"/>
        </w:rPr>
        <w:t>liczb</w:t>
      </w:r>
      <w:r w:rsidR="005C3A42" w:rsidRPr="00651926">
        <w:rPr>
          <w:rFonts w:ascii="Lato" w:eastAsiaTheme="minorHAnsi" w:hAnsi="Lato" w:cs="Times New Roman"/>
        </w:rPr>
        <w:t>ie</w:t>
      </w:r>
      <w:r w:rsidR="00336DBB" w:rsidRPr="00651926">
        <w:rPr>
          <w:rFonts w:ascii="Lato" w:eastAsiaTheme="minorHAnsi" w:hAnsi="Lato" w:cs="Times New Roman"/>
        </w:rPr>
        <w:t xml:space="preserve"> studentów kierunków objętych wsparciem w ramach Działania </w:t>
      </w:r>
      <w:r w:rsidR="00B8067A" w:rsidRPr="00651926">
        <w:rPr>
          <w:rFonts w:ascii="Lato" w:eastAsiaTheme="minorHAnsi" w:hAnsi="Lato" w:cs="Times New Roman"/>
        </w:rPr>
        <w:t>3</w:t>
      </w:r>
      <w:r w:rsidR="00336DBB" w:rsidRPr="00651926">
        <w:rPr>
          <w:rFonts w:ascii="Lato" w:eastAsiaTheme="minorHAnsi" w:hAnsi="Lato" w:cs="Times New Roman"/>
        </w:rPr>
        <w:t xml:space="preserve"> Systemu zachęt,</w:t>
      </w:r>
      <w:r w:rsidR="004C7020" w:rsidRPr="00651926">
        <w:rPr>
          <w:rFonts w:ascii="Lato" w:eastAsiaTheme="minorHAnsi" w:hAnsi="Lato" w:cs="Times New Roman"/>
        </w:rPr>
        <w:t xml:space="preserve"> </w:t>
      </w:r>
      <w:r w:rsidR="00336DBB" w:rsidRPr="00651926">
        <w:rPr>
          <w:rFonts w:ascii="Lato" w:eastAsiaTheme="minorHAnsi" w:hAnsi="Lato" w:cs="Times New Roman"/>
        </w:rPr>
        <w:t>któr</w:t>
      </w:r>
      <w:r w:rsidR="001F4537" w:rsidRPr="00651926">
        <w:rPr>
          <w:rFonts w:ascii="Lato" w:eastAsiaTheme="minorHAnsi" w:hAnsi="Lato" w:cs="Times New Roman"/>
        </w:rPr>
        <w:t>z</w:t>
      </w:r>
      <w:r w:rsidR="00336DBB" w:rsidRPr="00651926">
        <w:rPr>
          <w:rFonts w:ascii="Lato" w:eastAsiaTheme="minorHAnsi" w:hAnsi="Lato" w:cs="Times New Roman"/>
        </w:rPr>
        <w:t>y</w:t>
      </w:r>
      <w:r w:rsidR="00BC6288">
        <w:rPr>
          <w:rFonts w:ascii="Lato" w:eastAsiaTheme="minorHAnsi" w:hAnsi="Lato" w:cs="Times New Roman"/>
        </w:rPr>
        <w:t>:</w:t>
      </w:r>
    </w:p>
    <w:p w14:paraId="0761186B" w14:textId="0B8270A1" w:rsidR="00336DBB" w:rsidRPr="00F6633D" w:rsidRDefault="00336DBB" w:rsidP="00F6633D">
      <w:pPr>
        <w:pStyle w:val="Akapitzlist"/>
        <w:numPr>
          <w:ilvl w:val="2"/>
          <w:numId w:val="42"/>
        </w:numPr>
        <w:spacing w:before="120" w:line="276" w:lineRule="auto"/>
        <w:contextualSpacing w:val="0"/>
        <w:jc w:val="both"/>
        <w:rPr>
          <w:rFonts w:ascii="Lato" w:hAnsi="Lato" w:cs="Times New Roman"/>
          <w:bCs/>
        </w:rPr>
      </w:pPr>
      <w:r w:rsidRPr="00F6633D">
        <w:rPr>
          <w:rFonts w:ascii="Lato" w:eastAsiaTheme="minorHAnsi" w:hAnsi="Lato" w:cs="Times New Roman"/>
          <w:bCs/>
        </w:rPr>
        <w:t xml:space="preserve">rozpoczęli naukę na I roku studiów </w:t>
      </w:r>
      <w:r w:rsidR="003E1CAB" w:rsidRPr="00F6633D">
        <w:rPr>
          <w:rFonts w:ascii="Lato" w:eastAsiaTheme="minorHAnsi" w:hAnsi="Lato" w:cs="Times New Roman"/>
          <w:bCs/>
        </w:rPr>
        <w:t xml:space="preserve">I stopnia </w:t>
      </w:r>
      <w:r w:rsidRPr="00F6633D">
        <w:rPr>
          <w:rFonts w:ascii="Lato" w:eastAsiaTheme="minorHAnsi" w:hAnsi="Lato" w:cs="Times New Roman"/>
          <w:bCs/>
        </w:rPr>
        <w:t>w roku akademickim 2022/2023 (</w:t>
      </w:r>
      <w:r w:rsidRPr="00F6633D">
        <w:rPr>
          <w:rFonts w:ascii="Lato" w:hAnsi="Lato" w:cs="Times New Roman"/>
          <w:bCs/>
        </w:rPr>
        <w:t>Polaków oraz cudzoziemców, o których mowa w art. 324 ust. 2 ustawy – Prawo o szkolnictwie wyższym i nauce</w:t>
      </w:r>
      <w:r w:rsidR="001F4537" w:rsidRPr="00F6633D">
        <w:rPr>
          <w:rFonts w:ascii="Lato" w:hAnsi="Lato" w:cs="Times New Roman"/>
          <w:bCs/>
        </w:rPr>
        <w:t>)</w:t>
      </w:r>
      <w:r w:rsidR="00F6633D">
        <w:rPr>
          <w:rFonts w:ascii="Lato" w:hAnsi="Lato" w:cs="Times New Roman"/>
          <w:bCs/>
        </w:rPr>
        <w:t>,</w:t>
      </w:r>
    </w:p>
    <w:bookmarkEnd w:id="51"/>
    <w:p w14:paraId="597C19D0" w14:textId="261AE1DC" w:rsidR="00C46865" w:rsidRPr="00F6633D" w:rsidRDefault="004C7020" w:rsidP="00F6633D">
      <w:pPr>
        <w:pStyle w:val="Akapitzlist"/>
        <w:numPr>
          <w:ilvl w:val="2"/>
          <w:numId w:val="42"/>
        </w:numPr>
        <w:spacing w:before="120" w:line="276" w:lineRule="auto"/>
        <w:contextualSpacing w:val="0"/>
        <w:jc w:val="both"/>
        <w:rPr>
          <w:rFonts w:ascii="Lato" w:eastAsiaTheme="minorHAnsi" w:hAnsi="Lato" w:cs="Times New Roman"/>
          <w:bCs/>
        </w:rPr>
      </w:pPr>
      <w:r w:rsidRPr="00F6633D">
        <w:rPr>
          <w:rFonts w:ascii="Lato" w:hAnsi="Lato" w:cs="Times New Roman"/>
          <w:bCs/>
          <w:iCs/>
        </w:rPr>
        <w:t>złożyli bezpośrednio na uczelni na kierunku, w ramach</w:t>
      </w:r>
      <w:r w:rsidR="00A95015" w:rsidRPr="00F6633D">
        <w:rPr>
          <w:rFonts w:ascii="Lato" w:hAnsi="Lato" w:cs="Times New Roman"/>
          <w:bCs/>
          <w:iCs/>
        </w:rPr>
        <w:t xml:space="preserve"> kierunku</w:t>
      </w:r>
      <w:r w:rsidRPr="00F6633D">
        <w:rPr>
          <w:rFonts w:ascii="Lato" w:hAnsi="Lato" w:cs="Times New Roman"/>
          <w:bCs/>
          <w:iCs/>
        </w:rPr>
        <w:t xml:space="preserve"> którego ubiega</w:t>
      </w:r>
      <w:r w:rsidR="002B6A36">
        <w:rPr>
          <w:rFonts w:ascii="Lato" w:hAnsi="Lato" w:cs="Times New Roman"/>
          <w:bCs/>
          <w:iCs/>
        </w:rPr>
        <w:t>ją</w:t>
      </w:r>
      <w:r w:rsidRPr="00F6633D">
        <w:rPr>
          <w:rFonts w:ascii="Lato" w:hAnsi="Lato" w:cs="Times New Roman"/>
          <w:bCs/>
          <w:iCs/>
        </w:rPr>
        <w:t xml:space="preserve"> się o wsparcie</w:t>
      </w:r>
      <w:r w:rsidR="00F6633D">
        <w:rPr>
          <w:rFonts w:ascii="Lato" w:hAnsi="Lato" w:cs="Times New Roman"/>
          <w:bCs/>
          <w:iCs/>
        </w:rPr>
        <w:t>,</w:t>
      </w:r>
      <w:r w:rsidRPr="00F6633D">
        <w:rPr>
          <w:rFonts w:ascii="Lato" w:hAnsi="Lato" w:cs="Times New Roman"/>
          <w:bCs/>
          <w:iCs/>
        </w:rPr>
        <w:t xml:space="preserve"> </w:t>
      </w:r>
      <w:r w:rsidR="00464325" w:rsidRPr="00F6633D">
        <w:rPr>
          <w:rFonts w:ascii="Lato" w:hAnsi="Lato" w:cs="Times New Roman"/>
          <w:bCs/>
          <w:iCs/>
        </w:rPr>
        <w:t>Wnioski</w:t>
      </w:r>
      <w:r w:rsidRPr="00F6633D">
        <w:rPr>
          <w:rFonts w:ascii="Lato" w:hAnsi="Lato" w:cs="Times New Roman"/>
          <w:bCs/>
          <w:iCs/>
        </w:rPr>
        <w:t xml:space="preserve"> o objęcie wsparciem</w:t>
      </w:r>
      <w:r w:rsidR="00464325">
        <w:rPr>
          <w:rFonts w:ascii="Lato" w:hAnsi="Lato" w:cs="Times New Roman"/>
          <w:bCs/>
          <w:iCs/>
        </w:rPr>
        <w:t xml:space="preserve">, </w:t>
      </w:r>
      <w:r w:rsidR="00F45526">
        <w:rPr>
          <w:rFonts w:ascii="Lato" w:hAnsi="Lato" w:cs="Times New Roman"/>
          <w:bCs/>
          <w:iCs/>
        </w:rPr>
        <w:t xml:space="preserve">zgodnie ze wzorem określonym </w:t>
      </w:r>
      <w:r w:rsidR="00F45526" w:rsidRPr="00F45526">
        <w:rPr>
          <w:rFonts w:ascii="Lato" w:hAnsi="Lato" w:cs="Times New Roman"/>
          <w:b/>
          <w:iCs/>
        </w:rPr>
        <w:t>w załączniku</w:t>
      </w:r>
      <w:r w:rsidR="003E1CAB" w:rsidRPr="00F45526">
        <w:rPr>
          <w:rFonts w:ascii="Lato" w:hAnsi="Lato" w:cs="Times New Roman"/>
          <w:b/>
          <w:iCs/>
        </w:rPr>
        <w:t xml:space="preserve"> nr </w:t>
      </w:r>
      <w:r w:rsidR="00F45526" w:rsidRPr="00F45526">
        <w:rPr>
          <w:rFonts w:ascii="Lato" w:hAnsi="Lato" w:cs="Times New Roman"/>
          <w:b/>
          <w:iCs/>
        </w:rPr>
        <w:t>2</w:t>
      </w:r>
      <w:r w:rsidR="00F45526">
        <w:rPr>
          <w:rFonts w:ascii="Lato" w:hAnsi="Lato" w:cs="Times New Roman"/>
          <w:bCs/>
          <w:iCs/>
        </w:rPr>
        <w:t xml:space="preserve"> do Regulaminu, </w:t>
      </w:r>
      <w:r w:rsidRPr="00F6633D">
        <w:rPr>
          <w:rFonts w:ascii="Lato" w:hAnsi="Lato" w:cs="Times New Roman"/>
          <w:bCs/>
          <w:iCs/>
        </w:rPr>
        <w:t xml:space="preserve">wraz </w:t>
      </w:r>
      <w:r w:rsidR="001759C5">
        <w:rPr>
          <w:rFonts w:ascii="Lato" w:hAnsi="Lato" w:cs="Times New Roman"/>
          <w:bCs/>
          <w:iCs/>
        </w:rPr>
        <w:t xml:space="preserve">z </w:t>
      </w:r>
      <w:r w:rsidR="00A95015" w:rsidRPr="00F6633D">
        <w:rPr>
          <w:rFonts w:ascii="Lato" w:hAnsi="Lato" w:cs="Times New Roman"/>
          <w:bCs/>
          <w:iCs/>
        </w:rPr>
        <w:t xml:space="preserve">kopią wyników egzaminu </w:t>
      </w:r>
      <w:r w:rsidR="0049389A" w:rsidRPr="00F6633D">
        <w:rPr>
          <w:rFonts w:ascii="Lato" w:hAnsi="Lato" w:cs="Times New Roman"/>
          <w:bCs/>
          <w:iCs/>
        </w:rPr>
        <w:t>maturalnego</w:t>
      </w:r>
      <w:r w:rsidR="00C46865" w:rsidRPr="00F6633D">
        <w:rPr>
          <w:rFonts w:ascii="Lato" w:hAnsi="Lato" w:cs="Times New Roman"/>
          <w:bCs/>
          <w:iCs/>
        </w:rPr>
        <w:t>.</w:t>
      </w:r>
    </w:p>
    <w:p w14:paraId="08F724D2" w14:textId="78C659E9" w:rsidR="00C46865" w:rsidRPr="00651926" w:rsidRDefault="00C46865" w:rsidP="000F7238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hAnsi="Lato" w:cs="Times New Roman"/>
          <w:bCs/>
          <w:iCs/>
        </w:rPr>
        <w:t xml:space="preserve">Uczelnia </w:t>
      </w:r>
      <w:r w:rsidR="000F7238" w:rsidRPr="00651926">
        <w:rPr>
          <w:rFonts w:ascii="Lato" w:hAnsi="Lato" w:cs="Times New Roman"/>
          <w:bCs/>
          <w:iCs/>
        </w:rPr>
        <w:t>zainteresowana otrzymaniem wsparcia przesyła Wniosek wstępny</w:t>
      </w:r>
      <w:r w:rsidR="00F45526">
        <w:rPr>
          <w:rFonts w:ascii="Lato" w:hAnsi="Lato" w:cs="Times New Roman"/>
          <w:bCs/>
          <w:iCs/>
        </w:rPr>
        <w:t xml:space="preserve">, którego wzór stanowi </w:t>
      </w:r>
      <w:r w:rsidR="00F45526" w:rsidRPr="00F45526">
        <w:rPr>
          <w:rFonts w:ascii="Lato" w:hAnsi="Lato" w:cs="Times New Roman"/>
          <w:b/>
          <w:iCs/>
        </w:rPr>
        <w:t>załącznik nr 3</w:t>
      </w:r>
      <w:r w:rsidR="00F45526">
        <w:rPr>
          <w:rFonts w:ascii="Lato" w:hAnsi="Lato" w:cs="Times New Roman"/>
          <w:bCs/>
          <w:iCs/>
        </w:rPr>
        <w:t xml:space="preserve"> do Regulaminu, </w:t>
      </w:r>
      <w:r w:rsidR="000F7238" w:rsidRPr="00651926">
        <w:rPr>
          <w:rFonts w:ascii="Lato" w:hAnsi="Lato" w:cs="Times New Roman"/>
          <w:bCs/>
          <w:iCs/>
        </w:rPr>
        <w:t xml:space="preserve"> zawierający informacje, o których mowa w ust. 1, w terminie wskazanym w § 1 ust. 1</w:t>
      </w:r>
      <w:r w:rsidR="002B6A36">
        <w:rPr>
          <w:rFonts w:ascii="Lato" w:hAnsi="Lato" w:cs="Times New Roman"/>
          <w:bCs/>
          <w:iCs/>
        </w:rPr>
        <w:t xml:space="preserve"> i</w:t>
      </w:r>
      <w:r w:rsidR="004C7020" w:rsidRPr="00651926">
        <w:rPr>
          <w:rFonts w:ascii="Lato" w:hAnsi="Lato" w:cs="Times New Roman"/>
          <w:bCs/>
          <w:iCs/>
        </w:rPr>
        <w:t xml:space="preserve"> zawierający listę studentów</w:t>
      </w:r>
      <w:r w:rsidR="009E54D3" w:rsidRPr="00651926">
        <w:rPr>
          <w:rFonts w:ascii="Lato" w:hAnsi="Lato" w:cs="Times New Roman"/>
          <w:bCs/>
          <w:iCs/>
        </w:rPr>
        <w:t xml:space="preserve">, </w:t>
      </w:r>
      <w:r w:rsidR="00F60F4A">
        <w:rPr>
          <w:rFonts w:ascii="Lato" w:hAnsi="Lato" w:cs="Times New Roman"/>
          <w:bCs/>
          <w:iCs/>
        </w:rPr>
        <w:t>(</w:t>
      </w:r>
      <w:r w:rsidR="009E54D3" w:rsidRPr="00651926">
        <w:rPr>
          <w:rFonts w:ascii="Lato" w:hAnsi="Lato" w:cs="Times New Roman"/>
          <w:bCs/>
          <w:iCs/>
        </w:rPr>
        <w:t xml:space="preserve">której wzór stanowi </w:t>
      </w:r>
      <w:r w:rsidR="009E54D3" w:rsidRPr="005D4A3A">
        <w:rPr>
          <w:rFonts w:ascii="Lato" w:hAnsi="Lato" w:cs="Times New Roman"/>
          <w:b/>
          <w:iCs/>
        </w:rPr>
        <w:t xml:space="preserve">załącznik nr </w:t>
      </w:r>
      <w:r w:rsidR="00F45526">
        <w:rPr>
          <w:rFonts w:ascii="Lato" w:hAnsi="Lato" w:cs="Times New Roman"/>
          <w:b/>
          <w:iCs/>
        </w:rPr>
        <w:t>4</w:t>
      </w:r>
      <w:r w:rsidR="005D4A3A">
        <w:rPr>
          <w:rFonts w:ascii="Lato" w:hAnsi="Lato" w:cs="Times New Roman"/>
          <w:bCs/>
          <w:iCs/>
        </w:rPr>
        <w:t xml:space="preserve"> do Regulaminu</w:t>
      </w:r>
      <w:r w:rsidR="00F60F4A">
        <w:rPr>
          <w:rFonts w:ascii="Lato" w:hAnsi="Lato" w:cs="Times New Roman"/>
          <w:bCs/>
          <w:iCs/>
        </w:rPr>
        <w:t>)</w:t>
      </w:r>
      <w:r w:rsidR="009E54D3" w:rsidRPr="00651926">
        <w:rPr>
          <w:rFonts w:ascii="Lato" w:hAnsi="Lato" w:cs="Times New Roman"/>
          <w:bCs/>
          <w:iCs/>
        </w:rPr>
        <w:t>,</w:t>
      </w:r>
      <w:r w:rsidR="004C7020" w:rsidRPr="00651926">
        <w:rPr>
          <w:rFonts w:ascii="Lato" w:hAnsi="Lato" w:cs="Times New Roman"/>
          <w:bCs/>
          <w:iCs/>
        </w:rPr>
        <w:t xml:space="preserve"> </w:t>
      </w:r>
      <w:r w:rsidR="005E7CC9" w:rsidRPr="00651926">
        <w:rPr>
          <w:rFonts w:ascii="Lato" w:hAnsi="Lato" w:cs="Times New Roman"/>
          <w:bCs/>
          <w:iCs/>
        </w:rPr>
        <w:t>spe</w:t>
      </w:r>
      <w:r w:rsidR="00441961">
        <w:rPr>
          <w:rFonts w:ascii="Lato" w:hAnsi="Lato" w:cs="Times New Roman"/>
          <w:bCs/>
          <w:iCs/>
        </w:rPr>
        <w:t>ł</w:t>
      </w:r>
      <w:r w:rsidR="005E7CC9" w:rsidRPr="00651926">
        <w:rPr>
          <w:rFonts w:ascii="Lato" w:hAnsi="Lato" w:cs="Times New Roman"/>
          <w:bCs/>
          <w:iCs/>
        </w:rPr>
        <w:t>niających</w:t>
      </w:r>
      <w:r w:rsidR="00A95015" w:rsidRPr="00651926">
        <w:rPr>
          <w:rFonts w:ascii="Lato" w:hAnsi="Lato" w:cs="Times New Roman"/>
          <w:bCs/>
          <w:iCs/>
        </w:rPr>
        <w:t xml:space="preserve"> wymogi z ust. 1 wraz z </w:t>
      </w:r>
      <w:r w:rsidR="00E66D08" w:rsidRPr="00651926">
        <w:rPr>
          <w:rFonts w:ascii="Lato" w:hAnsi="Lato" w:cs="Times New Roman"/>
          <w:bCs/>
          <w:iCs/>
        </w:rPr>
        <w:t>oświadczeniem potwierdzającym zgodność podanych  wyników z egzaminów maturalnych z kopią wyników przedstawioną przez studenta</w:t>
      </w:r>
      <w:r w:rsidR="00F6633D">
        <w:rPr>
          <w:rFonts w:ascii="Lato" w:hAnsi="Lato" w:cs="Times New Roman"/>
          <w:bCs/>
          <w:iCs/>
        </w:rPr>
        <w:t>.</w:t>
      </w:r>
    </w:p>
    <w:p w14:paraId="745F1D04" w14:textId="77777777" w:rsidR="000F7238" w:rsidRDefault="000F7238" w:rsidP="000F7238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hAnsi="Lato" w:cs="Times New Roman"/>
          <w:bCs/>
          <w:iCs/>
        </w:rPr>
        <w:t>Złożenie Wniosku wstępnego jest warunkiem uczestnictwa uczelni w drugim etapie naboru</w:t>
      </w:r>
      <w:r w:rsidRPr="00651926">
        <w:rPr>
          <w:rFonts w:ascii="Lato" w:eastAsiaTheme="minorHAnsi" w:hAnsi="Lato" w:cs="Times New Roman"/>
        </w:rPr>
        <w:t>.</w:t>
      </w:r>
    </w:p>
    <w:p w14:paraId="51F91251" w14:textId="3337D76F" w:rsidR="000706E5" w:rsidRPr="00F6633D" w:rsidRDefault="000F7238" w:rsidP="00F6633D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F6633D">
        <w:rPr>
          <w:rFonts w:ascii="Lato" w:hAnsi="Lato" w:cs="Times New Roman"/>
          <w:bCs/>
          <w:iCs/>
        </w:rPr>
        <w:t xml:space="preserve">Nabór wstępny przeprowadzony zostanie za pośrednictwem systemu </w:t>
      </w:r>
      <w:proofErr w:type="spellStart"/>
      <w:r w:rsidRPr="00F6633D">
        <w:rPr>
          <w:rFonts w:ascii="Lato" w:hAnsi="Lato" w:cs="Times New Roman"/>
          <w:bCs/>
          <w:iCs/>
        </w:rPr>
        <w:t>ePUAP</w:t>
      </w:r>
      <w:proofErr w:type="spellEnd"/>
      <w:r w:rsidRPr="00F6633D">
        <w:rPr>
          <w:rFonts w:ascii="Lato" w:hAnsi="Lato" w:cs="Times New Roman"/>
          <w:bCs/>
          <w:iCs/>
        </w:rPr>
        <w:t>.</w:t>
      </w:r>
      <w:r w:rsidR="00F6633D">
        <w:rPr>
          <w:rFonts w:ascii="Lato" w:hAnsi="Lato" w:cs="Times New Roman"/>
          <w:bCs/>
          <w:iCs/>
        </w:rPr>
        <w:t xml:space="preserve"> </w:t>
      </w:r>
      <w:r w:rsidRPr="00F6633D">
        <w:rPr>
          <w:rFonts w:ascii="Lato" w:hAnsi="Lato" w:cs="Times New Roman"/>
          <w:bCs/>
          <w:iCs/>
        </w:rPr>
        <w:t>Adres elektronicznej skrzynki podawczej, na który należy składać wnioski wstępne:</w:t>
      </w:r>
      <w:r w:rsidRPr="00F6633D">
        <w:rPr>
          <w:rFonts w:ascii="Lato" w:hAnsi="Lato" w:cs="Times New Roman"/>
          <w:color w:val="1B1B1B"/>
          <w:shd w:val="clear" w:color="auto" w:fill="FFFFFF"/>
        </w:rPr>
        <w:t xml:space="preserve"> /8tk37sxx6h/</w:t>
      </w:r>
      <w:proofErr w:type="spellStart"/>
      <w:r w:rsidRPr="00F6633D">
        <w:rPr>
          <w:rFonts w:ascii="Lato" w:hAnsi="Lato" w:cs="Times New Roman"/>
          <w:color w:val="1B1B1B"/>
          <w:shd w:val="clear" w:color="auto" w:fill="FFFFFF"/>
        </w:rPr>
        <w:t>SkrytkaESP</w:t>
      </w:r>
      <w:proofErr w:type="spellEnd"/>
      <w:r w:rsidRPr="00F6633D">
        <w:rPr>
          <w:rFonts w:ascii="Lato" w:hAnsi="Lato" w:cs="Times New Roman"/>
          <w:color w:val="1B1B1B"/>
          <w:shd w:val="clear" w:color="auto" w:fill="FFFFFF"/>
        </w:rPr>
        <w:t>.</w:t>
      </w:r>
    </w:p>
    <w:p w14:paraId="44D12515" w14:textId="6C742EE9" w:rsidR="00E350C7" w:rsidRPr="008C6C30" w:rsidRDefault="009E54D3" w:rsidP="00F6633D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bookmarkStart w:id="52" w:name="_Hlk138767598"/>
      <w:r w:rsidRPr="00F6633D">
        <w:rPr>
          <w:rFonts w:ascii="Lato" w:hAnsi="Lato" w:cs="Times New Roman"/>
          <w:color w:val="1B1B1B"/>
          <w:shd w:val="clear" w:color="auto" w:fill="FFFFFF"/>
        </w:rPr>
        <w:lastRenderedPageBreak/>
        <w:t xml:space="preserve">Minister </w:t>
      </w:r>
      <w:r w:rsidR="00C03A91">
        <w:rPr>
          <w:rFonts w:ascii="Lato" w:hAnsi="Lato" w:cs="Times New Roman"/>
          <w:color w:val="1B1B1B"/>
          <w:shd w:val="clear" w:color="auto" w:fill="FFFFFF"/>
        </w:rPr>
        <w:t xml:space="preserve">właściwy </w:t>
      </w:r>
      <w:r w:rsidR="001D2888" w:rsidRPr="00F6633D">
        <w:rPr>
          <w:rFonts w:ascii="Lato" w:hAnsi="Lato" w:cs="Times New Roman"/>
          <w:color w:val="1B1B1B"/>
          <w:shd w:val="clear" w:color="auto" w:fill="FFFFFF"/>
        </w:rPr>
        <w:t xml:space="preserve">ds. zdrowia </w:t>
      </w:r>
      <w:r w:rsidRPr="00F6633D">
        <w:rPr>
          <w:rFonts w:ascii="Lato" w:hAnsi="Lato" w:cs="Times New Roman"/>
          <w:color w:val="1B1B1B"/>
          <w:shd w:val="clear" w:color="auto" w:fill="FFFFFF"/>
        </w:rPr>
        <w:t xml:space="preserve">kwalifikuje studentów do objęcia bezzwrotnym wsparciem na podstawie wytycznych, </w:t>
      </w:r>
      <w:r w:rsidR="004749C8" w:rsidRPr="00F6633D">
        <w:rPr>
          <w:rFonts w:ascii="Lato" w:hAnsi="Lato" w:cs="Times New Roman"/>
          <w:color w:val="1B1B1B"/>
          <w:shd w:val="clear" w:color="auto" w:fill="FFFFFF"/>
        </w:rPr>
        <w:t xml:space="preserve">w zakresie przeliczania punktów z egzaminów maturalnych, które stanowią </w:t>
      </w:r>
      <w:r w:rsidR="004749C8" w:rsidRPr="00C32797">
        <w:rPr>
          <w:rFonts w:ascii="Lato" w:hAnsi="Lato" w:cs="Times New Roman"/>
          <w:b/>
          <w:bCs/>
          <w:color w:val="1B1B1B"/>
          <w:shd w:val="clear" w:color="auto" w:fill="FFFFFF"/>
        </w:rPr>
        <w:t xml:space="preserve">załącznik nr </w:t>
      </w:r>
      <w:r w:rsidR="00C32797" w:rsidRPr="00C32797">
        <w:rPr>
          <w:rFonts w:ascii="Lato" w:hAnsi="Lato" w:cs="Times New Roman"/>
          <w:b/>
          <w:bCs/>
          <w:color w:val="1B1B1B"/>
          <w:shd w:val="clear" w:color="auto" w:fill="FFFFFF"/>
        </w:rPr>
        <w:t>1</w:t>
      </w:r>
      <w:r w:rsidR="00E27D05">
        <w:rPr>
          <w:rFonts w:ascii="Lato" w:hAnsi="Lato" w:cs="Times New Roman"/>
          <w:b/>
          <w:bCs/>
          <w:color w:val="1B1B1B"/>
          <w:shd w:val="clear" w:color="auto" w:fill="FFFFFF"/>
        </w:rPr>
        <w:t>2</w:t>
      </w:r>
      <w:r w:rsidR="00E27D05">
        <w:rPr>
          <w:rFonts w:ascii="Lato" w:hAnsi="Lato" w:cs="Times New Roman"/>
          <w:color w:val="1B1B1B"/>
          <w:shd w:val="clear" w:color="auto" w:fill="FFFFFF"/>
        </w:rPr>
        <w:t xml:space="preserve"> </w:t>
      </w:r>
      <w:r w:rsidR="00C32797">
        <w:rPr>
          <w:rFonts w:ascii="Lato" w:hAnsi="Lato" w:cs="Times New Roman"/>
          <w:color w:val="1B1B1B"/>
          <w:shd w:val="clear" w:color="auto" w:fill="FFFFFF"/>
        </w:rPr>
        <w:t>do Regulaminu</w:t>
      </w:r>
      <w:r w:rsidR="004749C8" w:rsidRPr="00F6633D">
        <w:rPr>
          <w:rFonts w:ascii="Lato" w:hAnsi="Lato" w:cs="Times New Roman"/>
          <w:color w:val="1B1B1B"/>
          <w:shd w:val="clear" w:color="auto" w:fill="FFFFFF"/>
        </w:rPr>
        <w:t xml:space="preserve">, </w:t>
      </w:r>
      <w:r w:rsidR="004772B8" w:rsidRPr="00F6633D">
        <w:rPr>
          <w:rFonts w:ascii="Lato" w:hAnsi="Lato" w:cs="Times New Roman"/>
          <w:color w:val="1B1B1B"/>
          <w:shd w:val="clear" w:color="auto" w:fill="FFFFFF"/>
        </w:rPr>
        <w:t xml:space="preserve">a następnie informuje </w:t>
      </w:r>
      <w:r w:rsidR="00E66D08" w:rsidRPr="00F6633D">
        <w:rPr>
          <w:rFonts w:ascii="Lato" w:hAnsi="Lato" w:cs="Times New Roman"/>
          <w:color w:val="1B1B1B"/>
          <w:shd w:val="clear" w:color="auto" w:fill="FFFFFF"/>
        </w:rPr>
        <w:t>Wnioskodawcę</w:t>
      </w:r>
      <w:r w:rsidR="004772B8" w:rsidRPr="00F6633D">
        <w:rPr>
          <w:rFonts w:ascii="Lato" w:hAnsi="Lato" w:cs="Times New Roman"/>
          <w:color w:val="1B1B1B"/>
          <w:shd w:val="clear" w:color="auto" w:fill="FFFFFF"/>
        </w:rPr>
        <w:t xml:space="preserve"> o studentach zakwalifikowanych do objęcia wsparciem</w:t>
      </w:r>
      <w:r w:rsidR="00E66D08" w:rsidRPr="00F6633D">
        <w:rPr>
          <w:rFonts w:ascii="Lato" w:hAnsi="Lato" w:cs="Times New Roman"/>
          <w:color w:val="1B1B1B"/>
          <w:shd w:val="clear" w:color="auto" w:fill="FFFFFF"/>
        </w:rPr>
        <w:t xml:space="preserve">, z którymi uczelnia zawiera </w:t>
      </w:r>
      <w:r w:rsidR="000C1DA3">
        <w:rPr>
          <w:rFonts w:ascii="Lato" w:hAnsi="Lato" w:cs="Times New Roman"/>
          <w:color w:val="1B1B1B"/>
          <w:shd w:val="clear" w:color="auto" w:fill="FFFFFF"/>
        </w:rPr>
        <w:t>przedwstępne</w:t>
      </w:r>
      <w:r w:rsidR="00E66D08" w:rsidRPr="00F6633D">
        <w:rPr>
          <w:rFonts w:ascii="Lato" w:hAnsi="Lato" w:cs="Times New Roman"/>
          <w:color w:val="1B1B1B"/>
          <w:shd w:val="clear" w:color="auto" w:fill="FFFFFF"/>
        </w:rPr>
        <w:t xml:space="preserve"> umowy </w:t>
      </w:r>
      <w:r w:rsidR="003E1CAB" w:rsidRPr="00F6633D">
        <w:rPr>
          <w:rFonts w:ascii="Lato" w:hAnsi="Lato" w:cs="Times New Roman"/>
          <w:color w:val="1B1B1B"/>
          <w:shd w:val="clear" w:color="auto" w:fill="FFFFFF"/>
        </w:rPr>
        <w:t xml:space="preserve">w zakresie </w:t>
      </w:r>
      <w:r w:rsidR="008D2DCC" w:rsidRPr="00F6633D">
        <w:rPr>
          <w:rFonts w:ascii="Lato" w:hAnsi="Lato" w:cs="Times New Roman"/>
          <w:color w:val="1B1B1B"/>
          <w:shd w:val="clear" w:color="auto" w:fill="FFFFFF"/>
        </w:rPr>
        <w:t xml:space="preserve">udzielania bezzwrotnego wsparcia w ramach </w:t>
      </w:r>
      <w:r w:rsidR="00E27D05">
        <w:rPr>
          <w:rFonts w:ascii="Lato" w:hAnsi="Lato" w:cs="Times New Roman"/>
          <w:color w:val="1B1B1B"/>
          <w:shd w:val="clear" w:color="auto" w:fill="FFFFFF"/>
        </w:rPr>
        <w:t>D</w:t>
      </w:r>
      <w:r w:rsidR="00F6633D">
        <w:rPr>
          <w:rFonts w:ascii="Lato" w:hAnsi="Lato" w:cs="Times New Roman"/>
          <w:color w:val="1B1B1B"/>
          <w:shd w:val="clear" w:color="auto" w:fill="FFFFFF"/>
        </w:rPr>
        <w:t xml:space="preserve">ziałania 3 </w:t>
      </w:r>
      <w:r w:rsidR="008D2DCC" w:rsidRPr="00F6633D">
        <w:rPr>
          <w:rFonts w:ascii="Lato" w:hAnsi="Lato" w:cs="Times New Roman"/>
          <w:color w:val="1B1B1B"/>
          <w:shd w:val="clear" w:color="auto" w:fill="FFFFFF"/>
        </w:rPr>
        <w:t>Systemu zachęt.</w:t>
      </w:r>
    </w:p>
    <w:p w14:paraId="0979CEAB" w14:textId="403896CF" w:rsidR="00E350C7" w:rsidRPr="00E350C7" w:rsidRDefault="00E350C7" w:rsidP="00E350C7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hAnsi="Lato" w:cs="Times New Roman"/>
          <w:color w:val="1B1B1B"/>
          <w:shd w:val="clear" w:color="auto" w:fill="FFFFFF"/>
        </w:rPr>
      </w:pPr>
      <w:r w:rsidRPr="00E350C7">
        <w:rPr>
          <w:rFonts w:ascii="Lato" w:hAnsi="Lato" w:cs="Times New Roman"/>
          <w:color w:val="1B1B1B"/>
          <w:shd w:val="clear" w:color="auto" w:fill="FFFFFF"/>
        </w:rPr>
        <w:t>Umowa przedwstępna określ</w:t>
      </w:r>
      <w:r w:rsidR="00D843A2">
        <w:rPr>
          <w:rFonts w:ascii="Lato" w:hAnsi="Lato" w:cs="Times New Roman"/>
          <w:color w:val="1B1B1B"/>
          <w:shd w:val="clear" w:color="auto" w:fill="FFFFFF"/>
        </w:rPr>
        <w:t>a</w:t>
      </w:r>
      <w:r w:rsidRPr="00E350C7">
        <w:rPr>
          <w:rFonts w:ascii="Lato" w:hAnsi="Lato" w:cs="Times New Roman"/>
          <w:color w:val="1B1B1B"/>
          <w:shd w:val="clear" w:color="auto" w:fill="FFFFFF"/>
        </w:rPr>
        <w:t xml:space="preserve"> w szczególności opłaty za usługi edukacyjne w uczelni</w:t>
      </w:r>
      <w:r w:rsidR="00D843A2">
        <w:rPr>
          <w:rFonts w:ascii="Lato" w:hAnsi="Lato" w:cs="Times New Roman"/>
          <w:color w:val="1B1B1B"/>
          <w:shd w:val="clear" w:color="auto" w:fill="FFFFFF"/>
        </w:rPr>
        <w:t>,</w:t>
      </w:r>
      <w:r w:rsidRPr="00E350C7">
        <w:rPr>
          <w:rFonts w:ascii="Lato" w:hAnsi="Lato" w:cs="Times New Roman"/>
          <w:color w:val="1B1B1B"/>
          <w:shd w:val="clear" w:color="auto" w:fill="FFFFFF"/>
        </w:rPr>
        <w:t xml:space="preserve"> zgodne z wykazem opłat zamieszczonym na stronie internetowej uczelni oraz sposób rozliczania studentów z uczelni</w:t>
      </w:r>
      <w:r w:rsidR="00D843A2">
        <w:rPr>
          <w:rFonts w:ascii="Lato" w:hAnsi="Lato" w:cs="Times New Roman"/>
          <w:color w:val="1B1B1B"/>
          <w:shd w:val="clear" w:color="auto" w:fill="FFFFFF"/>
        </w:rPr>
        <w:t>ą</w:t>
      </w:r>
      <w:r w:rsidRPr="00E350C7">
        <w:rPr>
          <w:rFonts w:ascii="Lato" w:hAnsi="Lato" w:cs="Times New Roman"/>
          <w:color w:val="1B1B1B"/>
          <w:shd w:val="clear" w:color="auto" w:fill="FFFFFF"/>
        </w:rPr>
        <w:t xml:space="preserve"> w przypadku wniesienia przez studenta opłaty przed przekazaniem refundacji przez IOI.</w:t>
      </w:r>
    </w:p>
    <w:bookmarkEnd w:id="52"/>
    <w:p w14:paraId="4EBA45DB" w14:textId="77777777" w:rsidR="00F6633D" w:rsidRPr="00F6633D" w:rsidRDefault="00F6633D" w:rsidP="00F6633D">
      <w:pPr>
        <w:pStyle w:val="Akapitzlist"/>
        <w:spacing w:before="120" w:line="276" w:lineRule="auto"/>
        <w:ind w:left="360"/>
        <w:contextualSpacing w:val="0"/>
        <w:jc w:val="both"/>
        <w:rPr>
          <w:rFonts w:ascii="Lato" w:eastAsiaTheme="minorHAnsi" w:hAnsi="Lato" w:cs="Times New Roman"/>
        </w:rPr>
      </w:pPr>
    </w:p>
    <w:p w14:paraId="05881271" w14:textId="69FBFC7E" w:rsidR="00C46865" w:rsidRPr="00651926" w:rsidRDefault="00F044EC" w:rsidP="00F6633D">
      <w:pPr>
        <w:spacing w:line="360" w:lineRule="auto"/>
        <w:jc w:val="center"/>
        <w:rPr>
          <w:rFonts w:ascii="Lato" w:hAnsi="Lato"/>
          <w:b/>
          <w:bCs/>
        </w:rPr>
      </w:pPr>
      <w:bookmarkStart w:id="53" w:name="_Hlk138953808"/>
      <w:r w:rsidRPr="00651926">
        <w:rPr>
          <w:rFonts w:ascii="Lato" w:hAnsi="Lato"/>
          <w:b/>
          <w:bCs/>
        </w:rPr>
        <w:t>§</w:t>
      </w:r>
      <w:bookmarkEnd w:id="53"/>
      <w:r w:rsidRPr="00651926">
        <w:rPr>
          <w:rFonts w:ascii="Lato" w:hAnsi="Lato"/>
          <w:b/>
          <w:bCs/>
        </w:rPr>
        <w:t xml:space="preserve"> 17.</w:t>
      </w:r>
    </w:p>
    <w:p w14:paraId="7B9DCC09" w14:textId="4EDFFFD3" w:rsidR="00C46865" w:rsidRPr="00651926" w:rsidRDefault="00C46865" w:rsidP="000706E5">
      <w:pPr>
        <w:pStyle w:val="Akapitzlist"/>
        <w:numPr>
          <w:ilvl w:val="0"/>
          <w:numId w:val="25"/>
        </w:numPr>
        <w:tabs>
          <w:tab w:val="num" w:pos="644"/>
        </w:tabs>
        <w:spacing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hAnsi="Lato" w:cs="Times New Roman"/>
          <w:bCs/>
          <w:iCs/>
        </w:rPr>
        <w:t>Nabór</w:t>
      </w:r>
      <w:r w:rsidRPr="00651926">
        <w:rPr>
          <w:rFonts w:ascii="Lato" w:eastAsiaTheme="minorHAnsi" w:hAnsi="Lato" w:cs="Times New Roman"/>
          <w:bCs/>
        </w:rPr>
        <w:t xml:space="preserve"> </w:t>
      </w:r>
      <w:r w:rsidRPr="00651926">
        <w:rPr>
          <w:rFonts w:ascii="Lato" w:eastAsiaTheme="minorHAnsi" w:hAnsi="Lato" w:cs="Times New Roman"/>
        </w:rPr>
        <w:t xml:space="preserve">przeprowadzony zostanie w celu zebrania Wniosków o </w:t>
      </w:r>
      <w:r w:rsidR="00E67CB1" w:rsidRPr="00651926">
        <w:rPr>
          <w:rFonts w:ascii="Lato" w:eastAsiaTheme="minorHAnsi" w:hAnsi="Lato" w:cs="Times New Roman"/>
        </w:rPr>
        <w:t xml:space="preserve">objęcie </w:t>
      </w:r>
      <w:r w:rsidRPr="00651926">
        <w:rPr>
          <w:rFonts w:ascii="Lato" w:eastAsiaTheme="minorHAnsi" w:hAnsi="Lato" w:cs="Times New Roman"/>
        </w:rPr>
        <w:t>przedsięwzięcia</w:t>
      </w:r>
      <w:r w:rsidR="00DB00A9" w:rsidRPr="00651926">
        <w:rPr>
          <w:rFonts w:ascii="Lato" w:eastAsiaTheme="minorHAnsi" w:hAnsi="Lato" w:cs="Times New Roman"/>
        </w:rPr>
        <w:t xml:space="preserve"> </w:t>
      </w:r>
      <w:r w:rsidR="00E67CB1" w:rsidRPr="00651926">
        <w:rPr>
          <w:rFonts w:ascii="Lato" w:eastAsiaTheme="minorHAnsi" w:hAnsi="Lato" w:cs="Times New Roman"/>
        </w:rPr>
        <w:t>wsparciem</w:t>
      </w:r>
      <w:r w:rsidR="00DB00A9" w:rsidRPr="00651926">
        <w:rPr>
          <w:rFonts w:ascii="Lato" w:hAnsi="Lato" w:cs="Times New Roman"/>
          <w:bCs/>
          <w:iCs/>
        </w:rPr>
        <w:t>,</w:t>
      </w:r>
      <w:r w:rsidRPr="00651926">
        <w:rPr>
          <w:rFonts w:ascii="Lato" w:eastAsiaTheme="minorHAnsi" w:hAnsi="Lato" w:cs="Times New Roman"/>
        </w:rPr>
        <w:t xml:space="preserve"> w ramach Działania </w:t>
      </w:r>
      <w:r w:rsidR="00B8067A" w:rsidRPr="00651926">
        <w:rPr>
          <w:rFonts w:ascii="Lato" w:eastAsiaTheme="minorHAnsi" w:hAnsi="Lato" w:cs="Times New Roman"/>
        </w:rPr>
        <w:t>3</w:t>
      </w:r>
      <w:r w:rsidRPr="00651926">
        <w:rPr>
          <w:rFonts w:ascii="Lato" w:eastAsiaTheme="minorHAnsi" w:hAnsi="Lato" w:cs="Times New Roman"/>
        </w:rPr>
        <w:t xml:space="preserve"> Systemu zachęt.</w:t>
      </w:r>
    </w:p>
    <w:p w14:paraId="0EEF02CE" w14:textId="4D85BE57" w:rsidR="005A0ACA" w:rsidRPr="00651926" w:rsidRDefault="005A0ACA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651926">
        <w:rPr>
          <w:rFonts w:ascii="Lato" w:hAnsi="Lato" w:cs="Times New Roman"/>
          <w:bCs/>
          <w:iCs/>
        </w:rPr>
        <w:t xml:space="preserve">Wzór </w:t>
      </w:r>
      <w:r w:rsidR="000F7238" w:rsidRPr="00651926">
        <w:rPr>
          <w:rFonts w:ascii="Lato" w:hAnsi="Lato" w:cs="Times New Roman"/>
          <w:bCs/>
          <w:iCs/>
        </w:rPr>
        <w:t xml:space="preserve">wniosku o objęcie przedsięwzięcia wsparciem, wygenerowany z systemu CST2021, stanowi </w:t>
      </w:r>
      <w:r w:rsidR="000F7238" w:rsidRPr="00C32797">
        <w:rPr>
          <w:rFonts w:ascii="Lato" w:hAnsi="Lato" w:cs="Times New Roman"/>
          <w:bCs/>
          <w:iCs/>
        </w:rPr>
        <w:t>załącznik nr</w:t>
      </w:r>
      <w:r w:rsidR="00F825AD" w:rsidRPr="00C32797">
        <w:rPr>
          <w:rFonts w:ascii="Lato" w:hAnsi="Lato" w:cs="Times New Roman"/>
          <w:bCs/>
          <w:iCs/>
        </w:rPr>
        <w:t xml:space="preserve"> </w:t>
      </w:r>
      <w:r w:rsidR="00C32797">
        <w:rPr>
          <w:rFonts w:ascii="Lato" w:hAnsi="Lato" w:cs="Times New Roman"/>
          <w:bCs/>
          <w:iCs/>
        </w:rPr>
        <w:t>5</w:t>
      </w:r>
      <w:r w:rsidR="000F7238" w:rsidRPr="00651926">
        <w:rPr>
          <w:rFonts w:ascii="Lato" w:hAnsi="Lato" w:cs="Times New Roman"/>
          <w:bCs/>
          <w:iCs/>
        </w:rPr>
        <w:t xml:space="preserve"> do Regulaminu.</w:t>
      </w:r>
    </w:p>
    <w:p w14:paraId="236D7299" w14:textId="4598B0E6" w:rsidR="00F6633D" w:rsidRPr="00BF5442" w:rsidRDefault="0060084D" w:rsidP="00BF5442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jc w:val="both"/>
        <w:rPr>
          <w:rFonts w:ascii="Lato" w:hAnsi="Lato" w:cs="Times New Roman"/>
          <w:bCs/>
          <w:iCs/>
        </w:rPr>
      </w:pPr>
      <w:bookmarkStart w:id="54" w:name="_Hlk138953503"/>
      <w:r>
        <w:rPr>
          <w:rFonts w:ascii="Lato" w:hAnsi="Lato" w:cs="Times New Roman"/>
          <w:bCs/>
          <w:iCs/>
        </w:rPr>
        <w:t xml:space="preserve"> </w:t>
      </w:r>
      <w:r w:rsidRPr="0060084D">
        <w:rPr>
          <w:rFonts w:ascii="Lato" w:hAnsi="Lato" w:cs="Times New Roman"/>
          <w:bCs/>
          <w:iCs/>
        </w:rPr>
        <w:t xml:space="preserve">We wniosku o objęcie przedsięwzięcia wsparciem Wnioskodawca wnioskuje o objęcie wsparciem </w:t>
      </w:r>
      <w:r w:rsidRPr="0060084D">
        <w:rPr>
          <w:rFonts w:ascii="Lato" w:hAnsi="Lato" w:cs="Times New Roman"/>
          <w:b/>
          <w:bCs/>
          <w:iCs/>
        </w:rPr>
        <w:t xml:space="preserve">maksymalnie dla </w:t>
      </w:r>
      <w:r w:rsidRPr="0060084D">
        <w:rPr>
          <w:rFonts w:ascii="Lato" w:hAnsi="Lato" w:cs="Times New Roman"/>
          <w:bCs/>
          <w:iCs/>
        </w:rPr>
        <w:t xml:space="preserve">liczby studentów zakwalifikowanych do objęcia wsparciem zgodnie z </w:t>
      </w:r>
      <w:r w:rsidR="00FC57E5" w:rsidRPr="00FC57E5">
        <w:rPr>
          <w:rFonts w:ascii="Lato" w:hAnsi="Lato" w:cs="Times New Roman"/>
          <w:bCs/>
          <w:iCs/>
        </w:rPr>
        <w:t>§</w:t>
      </w:r>
      <w:r w:rsidR="00FC57E5">
        <w:rPr>
          <w:rFonts w:ascii="Lato" w:hAnsi="Lato" w:cs="Times New Roman"/>
          <w:bCs/>
          <w:iCs/>
        </w:rPr>
        <w:t xml:space="preserve"> </w:t>
      </w:r>
      <w:r w:rsidRPr="0060084D">
        <w:rPr>
          <w:rFonts w:ascii="Lato" w:hAnsi="Lato" w:cs="Times New Roman"/>
          <w:bCs/>
          <w:iCs/>
        </w:rPr>
        <w:t xml:space="preserve">16 ust. </w:t>
      </w:r>
      <w:r w:rsidR="007978E9">
        <w:rPr>
          <w:rFonts w:ascii="Lato" w:hAnsi="Lato" w:cs="Times New Roman"/>
          <w:bCs/>
          <w:iCs/>
        </w:rPr>
        <w:t>5</w:t>
      </w:r>
      <w:r w:rsidRPr="0060084D">
        <w:rPr>
          <w:rFonts w:ascii="Lato" w:hAnsi="Lato" w:cs="Times New Roman"/>
          <w:bCs/>
          <w:iCs/>
        </w:rPr>
        <w:t>.</w:t>
      </w:r>
    </w:p>
    <w:bookmarkEnd w:id="54"/>
    <w:p w14:paraId="0464E616" w14:textId="679E7EB4" w:rsidR="002D051A" w:rsidRPr="00F6633D" w:rsidRDefault="002046AD" w:rsidP="00F6633D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F6633D">
        <w:rPr>
          <w:rFonts w:ascii="Lato" w:hAnsi="Lato" w:cs="Times New Roman"/>
          <w:bCs/>
          <w:iCs/>
        </w:rPr>
        <w:t>Na</w:t>
      </w:r>
      <w:r w:rsidR="000F7238" w:rsidRPr="00F6633D">
        <w:rPr>
          <w:rFonts w:ascii="Lato" w:hAnsi="Lato" w:cs="Times New Roman"/>
          <w:bCs/>
          <w:iCs/>
        </w:rPr>
        <w:t xml:space="preserve"> podstawie zaakceptowanego Wniosku o objęcie przedsięwzięcia wsparciem minister właściwy ds. zdrowia</w:t>
      </w:r>
      <w:r w:rsidR="000F7238" w:rsidRPr="00F6633D" w:rsidDel="00D16D2A">
        <w:rPr>
          <w:rFonts w:ascii="Lato" w:hAnsi="Lato" w:cs="Times New Roman"/>
          <w:bCs/>
          <w:iCs/>
        </w:rPr>
        <w:t xml:space="preserve"> </w:t>
      </w:r>
      <w:r w:rsidR="008572A7">
        <w:rPr>
          <w:rFonts w:ascii="Lato" w:hAnsi="Lato" w:cs="Times New Roman"/>
          <w:bCs/>
          <w:iCs/>
        </w:rPr>
        <w:t xml:space="preserve">zawiera </w:t>
      </w:r>
      <w:r w:rsidR="000F7238" w:rsidRPr="00F6633D">
        <w:rPr>
          <w:rFonts w:ascii="Lato" w:hAnsi="Lato" w:cs="Times New Roman"/>
          <w:bCs/>
          <w:iCs/>
        </w:rPr>
        <w:t xml:space="preserve">z uczelnią Umowę o objęcie przedsięwzięcia wsparciem, która </w:t>
      </w:r>
      <w:r w:rsidR="002D051A" w:rsidRPr="00F6633D">
        <w:rPr>
          <w:rFonts w:ascii="Lato" w:hAnsi="Lato" w:cs="Times New Roman"/>
          <w:bCs/>
          <w:iCs/>
        </w:rPr>
        <w:t xml:space="preserve"> określa liczbę studentów objętych bezzwrotnym wsparciem.</w:t>
      </w:r>
    </w:p>
    <w:p w14:paraId="615110CF" w14:textId="77777777" w:rsidR="004772B8" w:rsidRPr="00F6633D" w:rsidRDefault="004772B8" w:rsidP="00F6633D">
      <w:pPr>
        <w:spacing w:before="120" w:line="276" w:lineRule="auto"/>
        <w:jc w:val="both"/>
        <w:rPr>
          <w:rFonts w:ascii="Lato" w:eastAsiaTheme="minorHAnsi" w:hAnsi="Lato" w:cs="Times New Roman"/>
        </w:rPr>
      </w:pPr>
    </w:p>
    <w:p w14:paraId="07C5299F" w14:textId="2BF9CF64" w:rsidR="00013310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55" w:name="_Toc127872634"/>
      <w:bookmarkStart w:id="56" w:name="_Toc152089640"/>
      <w:r w:rsidRPr="00651926">
        <w:rPr>
          <w:rFonts w:ascii="Lato" w:hAnsi="Lato" w:cs="Times New Roman"/>
          <w:b/>
          <w:color w:val="auto"/>
          <w:sz w:val="24"/>
          <w:szCs w:val="24"/>
        </w:rPr>
        <w:t xml:space="preserve">Składanie </w:t>
      </w:r>
      <w:r w:rsidR="00C34997">
        <w:rPr>
          <w:rFonts w:ascii="Lato" w:hAnsi="Lato" w:cs="Times New Roman"/>
          <w:b/>
          <w:color w:val="auto"/>
          <w:sz w:val="24"/>
          <w:szCs w:val="24"/>
        </w:rPr>
        <w:t xml:space="preserve">i ocena </w:t>
      </w:r>
      <w:r w:rsidRPr="00651926">
        <w:rPr>
          <w:rFonts w:ascii="Lato" w:hAnsi="Lato" w:cs="Times New Roman"/>
          <w:b/>
          <w:color w:val="auto"/>
          <w:sz w:val="24"/>
          <w:szCs w:val="24"/>
        </w:rPr>
        <w:t xml:space="preserve">wniosku o </w:t>
      </w:r>
      <w:r w:rsidR="00E67CB1" w:rsidRPr="00651926">
        <w:rPr>
          <w:rFonts w:ascii="Lato" w:hAnsi="Lato"/>
          <w:b/>
          <w:color w:val="auto"/>
          <w:sz w:val="24"/>
          <w:szCs w:val="24"/>
        </w:rPr>
        <w:t>objęcie przedsięwzięcia wsparciem</w:t>
      </w:r>
      <w:bookmarkEnd w:id="55"/>
      <w:bookmarkEnd w:id="56"/>
    </w:p>
    <w:p w14:paraId="31DA5C34" w14:textId="4A1E6916" w:rsidR="00013310" w:rsidRPr="00651926" w:rsidRDefault="00F044EC" w:rsidP="00F6633D">
      <w:pPr>
        <w:spacing w:line="360" w:lineRule="auto"/>
        <w:jc w:val="center"/>
        <w:rPr>
          <w:rFonts w:ascii="Lato" w:hAnsi="Lato"/>
          <w:b/>
          <w:bCs/>
        </w:rPr>
      </w:pPr>
      <w:bookmarkStart w:id="57" w:name="_Ref519000799"/>
      <w:r w:rsidRPr="00651926">
        <w:rPr>
          <w:rFonts w:ascii="Lato" w:hAnsi="Lato"/>
          <w:b/>
          <w:bCs/>
        </w:rPr>
        <w:t>§ 18.</w:t>
      </w:r>
    </w:p>
    <w:bookmarkEnd w:id="57"/>
    <w:p w14:paraId="2C9B50D3" w14:textId="2829FB25" w:rsidR="000F7238" w:rsidRDefault="00013310" w:rsidP="006213CD">
      <w:pPr>
        <w:pStyle w:val="Akapitzlist"/>
        <w:numPr>
          <w:ilvl w:val="1"/>
          <w:numId w:val="19"/>
        </w:numPr>
        <w:spacing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>Dokumentację</w:t>
      </w:r>
      <w:r w:rsidRPr="00651926">
        <w:rPr>
          <w:rFonts w:ascii="Lato" w:hAnsi="Lato" w:cs="Times New Roman"/>
        </w:rPr>
        <w:t xml:space="preserve"> aplikacyjną należy sporządzić w języku polskim.</w:t>
      </w:r>
    </w:p>
    <w:p w14:paraId="2F44E815" w14:textId="77777777" w:rsidR="00F6633D" w:rsidRPr="00F6633D" w:rsidRDefault="00F6633D" w:rsidP="00F6633D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  <w:sz w:val="6"/>
          <w:szCs w:val="6"/>
        </w:rPr>
      </w:pPr>
    </w:p>
    <w:p w14:paraId="41CCBA02" w14:textId="2991D11A" w:rsidR="00EF4FAD" w:rsidRPr="00651926" w:rsidRDefault="000F7238" w:rsidP="00EF4FAD">
      <w:pPr>
        <w:pStyle w:val="Akapitzlist"/>
        <w:numPr>
          <w:ilvl w:val="1"/>
          <w:numId w:val="19"/>
        </w:numPr>
        <w:spacing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>Wnios</w:t>
      </w:r>
      <w:r w:rsidR="00EF4FAD" w:rsidRPr="00651926">
        <w:rPr>
          <w:rFonts w:ascii="Lato" w:hAnsi="Lato" w:cs="Times New Roman"/>
          <w:bCs/>
        </w:rPr>
        <w:t>ek</w:t>
      </w:r>
      <w:r w:rsidRPr="00651926">
        <w:rPr>
          <w:rFonts w:ascii="Lato" w:hAnsi="Lato" w:cs="Times New Roman"/>
          <w:bCs/>
        </w:rPr>
        <w:t xml:space="preserve"> o </w:t>
      </w:r>
      <w:r w:rsidRPr="00651926">
        <w:rPr>
          <w:rFonts w:ascii="Lato" w:hAnsi="Lato" w:cs="Times New Roman"/>
          <w:bCs/>
          <w:iCs/>
        </w:rPr>
        <w:t xml:space="preserve">objęcie przedsięwzięcia </w:t>
      </w:r>
      <w:r w:rsidR="00EF4FAD" w:rsidRPr="00651926">
        <w:rPr>
          <w:rFonts w:ascii="Lato" w:hAnsi="Lato" w:cs="Times New Roman"/>
          <w:bCs/>
          <w:iCs/>
        </w:rPr>
        <w:t>zawiera</w:t>
      </w:r>
      <w:r w:rsidR="00C03A91">
        <w:rPr>
          <w:rFonts w:ascii="Lato" w:hAnsi="Lato" w:cs="Times New Roman"/>
          <w:bCs/>
          <w:iCs/>
        </w:rPr>
        <w:t xml:space="preserve"> w szczególności:</w:t>
      </w:r>
      <w:r w:rsidR="00EF4FAD" w:rsidRPr="00651926">
        <w:rPr>
          <w:rFonts w:ascii="Lato" w:hAnsi="Lato" w:cs="Times New Roman"/>
          <w:bCs/>
          <w:iCs/>
        </w:rPr>
        <w:t xml:space="preserve"> </w:t>
      </w:r>
    </w:p>
    <w:p w14:paraId="3431B2D7" w14:textId="570A6699" w:rsidR="00EF4FAD" w:rsidRPr="00651926" w:rsidRDefault="00EF4FAD" w:rsidP="00F6633D">
      <w:pPr>
        <w:pStyle w:val="Akapitzlist"/>
        <w:numPr>
          <w:ilvl w:val="2"/>
          <w:numId w:val="68"/>
        </w:numPr>
        <w:spacing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t>oznaczenie uczelni;</w:t>
      </w:r>
    </w:p>
    <w:p w14:paraId="71A6A996" w14:textId="450EDFC3" w:rsidR="00EF4FAD" w:rsidRPr="00651926" w:rsidRDefault="00EF4FAD" w:rsidP="00F6633D">
      <w:pPr>
        <w:pStyle w:val="Akapitzlist"/>
        <w:numPr>
          <w:ilvl w:val="2"/>
          <w:numId w:val="68"/>
        </w:numPr>
        <w:spacing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t>imię, nazwisko i numer PESEL studentów;</w:t>
      </w:r>
    </w:p>
    <w:p w14:paraId="21C4C446" w14:textId="66AB100F" w:rsidR="00EF4FAD" w:rsidRPr="00651926" w:rsidRDefault="00EF4FAD" w:rsidP="00F6633D">
      <w:pPr>
        <w:pStyle w:val="Akapitzlist"/>
        <w:numPr>
          <w:ilvl w:val="2"/>
          <w:numId w:val="68"/>
        </w:numPr>
        <w:spacing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t>datę przyjęcia studenta na studia w tej uczelni;</w:t>
      </w:r>
    </w:p>
    <w:p w14:paraId="14AA70BF" w14:textId="4B93EF95" w:rsidR="00EF4FAD" w:rsidRPr="00651926" w:rsidRDefault="00EF4FAD" w:rsidP="00F6633D">
      <w:pPr>
        <w:pStyle w:val="Akapitzlist"/>
        <w:numPr>
          <w:ilvl w:val="2"/>
          <w:numId w:val="68"/>
        </w:numPr>
        <w:spacing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t>kierunek studiów</w:t>
      </w:r>
    </w:p>
    <w:p w14:paraId="69B41584" w14:textId="055B02B2" w:rsidR="00EF4FAD" w:rsidRPr="00651926" w:rsidRDefault="00EF4FAD" w:rsidP="00F6633D">
      <w:pPr>
        <w:pStyle w:val="Akapitzlist"/>
        <w:numPr>
          <w:ilvl w:val="2"/>
          <w:numId w:val="68"/>
        </w:numPr>
        <w:spacing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t>rok i semestr studiów;</w:t>
      </w:r>
    </w:p>
    <w:p w14:paraId="4E030B14" w14:textId="42161F82" w:rsidR="00EF4FAD" w:rsidRDefault="00EF4FAD" w:rsidP="00F6633D">
      <w:pPr>
        <w:pStyle w:val="Akapitzlist"/>
        <w:numPr>
          <w:ilvl w:val="2"/>
          <w:numId w:val="68"/>
        </w:numPr>
        <w:spacing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t>wysokość opłaty za usługi edukacyjne w tej uczelni w danym semestrze</w:t>
      </w:r>
      <w:r w:rsidR="00F6633D">
        <w:rPr>
          <w:rFonts w:ascii="Lato" w:hAnsi="Lato" w:cs="Times New Roman"/>
          <w:bCs/>
        </w:rPr>
        <w:t>.</w:t>
      </w:r>
    </w:p>
    <w:p w14:paraId="1BCD346D" w14:textId="77777777" w:rsidR="00F6633D" w:rsidRPr="00F6633D" w:rsidRDefault="00F6633D" w:rsidP="00F6633D">
      <w:pPr>
        <w:pStyle w:val="Akapitzlist"/>
        <w:spacing w:line="276" w:lineRule="auto"/>
        <w:ind w:left="1080"/>
        <w:jc w:val="both"/>
        <w:rPr>
          <w:rFonts w:ascii="Lato" w:hAnsi="Lato" w:cs="Times New Roman"/>
          <w:bCs/>
          <w:sz w:val="6"/>
          <w:szCs w:val="6"/>
        </w:rPr>
      </w:pPr>
    </w:p>
    <w:p w14:paraId="28B82E18" w14:textId="467187F3" w:rsidR="00322E64" w:rsidRPr="00651926" w:rsidRDefault="00A0030E" w:rsidP="00322E64">
      <w:pPr>
        <w:pStyle w:val="Akapitzlist"/>
        <w:numPr>
          <w:ilvl w:val="1"/>
          <w:numId w:val="19"/>
        </w:numPr>
        <w:spacing w:line="276" w:lineRule="auto"/>
        <w:ind w:left="284" w:hanging="284"/>
        <w:contextualSpacing w:val="0"/>
        <w:jc w:val="both"/>
        <w:rPr>
          <w:rFonts w:ascii="Lato" w:eastAsiaTheme="minorHAnsi" w:hAnsi="Lato" w:cs="Times New Roman"/>
        </w:rPr>
      </w:pPr>
      <w:bookmarkStart w:id="58" w:name="_Hlk138769908"/>
      <w:r w:rsidRPr="00651926">
        <w:rPr>
          <w:rFonts w:ascii="Lato" w:hAnsi="Lato" w:cs="Times New Roman"/>
          <w:bCs/>
          <w:iCs/>
        </w:rPr>
        <w:t xml:space="preserve">Do wniosku o objecie </w:t>
      </w:r>
      <w:r w:rsidR="000F7238" w:rsidRPr="00651926">
        <w:rPr>
          <w:rFonts w:ascii="Lato" w:hAnsi="Lato" w:cs="Times New Roman"/>
          <w:bCs/>
          <w:iCs/>
        </w:rPr>
        <w:t xml:space="preserve">wsparciem </w:t>
      </w:r>
      <w:r w:rsidR="00322E64" w:rsidRPr="00651926">
        <w:rPr>
          <w:rFonts w:ascii="Lato" w:hAnsi="Lato" w:cs="Times New Roman"/>
          <w:bCs/>
          <w:iCs/>
        </w:rPr>
        <w:t>należy załączyć oświadczenia, sporządzone zgodnie ze wzorami stanowiącymi załączniki do Regulaminu:</w:t>
      </w:r>
    </w:p>
    <w:p w14:paraId="3CCD0B56" w14:textId="77777777" w:rsidR="00322E64" w:rsidRPr="00651926" w:rsidRDefault="00322E64" w:rsidP="00322E64">
      <w:pPr>
        <w:pStyle w:val="Akapitzlist"/>
        <w:numPr>
          <w:ilvl w:val="0"/>
          <w:numId w:val="74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t xml:space="preserve">wzór oświadczenia o braku negatywnej oceny jakości kształcenia przeprowadzonej przez Polską Komisję Akredytacyjną – </w:t>
      </w:r>
      <w:r w:rsidRPr="00651926">
        <w:rPr>
          <w:rFonts w:ascii="Lato" w:hAnsi="Lato" w:cs="Times New Roman"/>
          <w:b/>
        </w:rPr>
        <w:t xml:space="preserve">załącznik nr </w:t>
      </w:r>
      <w:r>
        <w:rPr>
          <w:rFonts w:ascii="Lato" w:hAnsi="Lato" w:cs="Times New Roman"/>
          <w:b/>
        </w:rPr>
        <w:t>8</w:t>
      </w:r>
      <w:r w:rsidRPr="00651926">
        <w:rPr>
          <w:rFonts w:ascii="Lato" w:hAnsi="Lato" w:cs="Times New Roman"/>
          <w:bCs/>
        </w:rPr>
        <w:t xml:space="preserve">, </w:t>
      </w:r>
    </w:p>
    <w:p w14:paraId="2138BA0F" w14:textId="77777777" w:rsidR="00322E64" w:rsidRPr="00651926" w:rsidRDefault="00322E64" w:rsidP="00322E64">
      <w:pPr>
        <w:pStyle w:val="Akapitzlist"/>
        <w:numPr>
          <w:ilvl w:val="0"/>
          <w:numId w:val="74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lastRenderedPageBreak/>
        <w:t xml:space="preserve">wzór oświadczenia o braku postawienia uczelni w stan likwidacji – </w:t>
      </w:r>
      <w:r w:rsidRPr="00651926">
        <w:rPr>
          <w:rFonts w:ascii="Lato" w:hAnsi="Lato" w:cs="Times New Roman"/>
          <w:b/>
        </w:rPr>
        <w:t xml:space="preserve">załącznik nr </w:t>
      </w:r>
      <w:r>
        <w:rPr>
          <w:rFonts w:ascii="Lato" w:hAnsi="Lato" w:cs="Times New Roman"/>
          <w:b/>
        </w:rPr>
        <w:t>9</w:t>
      </w:r>
      <w:r w:rsidRPr="00651926">
        <w:rPr>
          <w:rFonts w:ascii="Lato" w:hAnsi="Lato" w:cs="Times New Roman"/>
          <w:bCs/>
        </w:rPr>
        <w:t xml:space="preserve">, </w:t>
      </w:r>
    </w:p>
    <w:p w14:paraId="1846A6CC" w14:textId="77777777" w:rsidR="00322E64" w:rsidRPr="00651926" w:rsidRDefault="00322E64" w:rsidP="00322E64">
      <w:pPr>
        <w:pStyle w:val="Akapitzlist"/>
        <w:numPr>
          <w:ilvl w:val="0"/>
          <w:numId w:val="74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t>wzór oświadczenia w zakresie uprawnienia o ubieganie</w:t>
      </w:r>
      <w:r>
        <w:rPr>
          <w:rFonts w:ascii="Lato" w:hAnsi="Lato" w:cs="Times New Roman"/>
          <w:bCs/>
        </w:rPr>
        <w:t xml:space="preserve"> się</w:t>
      </w:r>
      <w:r w:rsidRPr="00651926">
        <w:rPr>
          <w:rFonts w:ascii="Lato" w:hAnsi="Lato" w:cs="Times New Roman"/>
          <w:bCs/>
        </w:rPr>
        <w:t xml:space="preserve"> o wsparcie – </w:t>
      </w:r>
      <w:r w:rsidRPr="00651926">
        <w:rPr>
          <w:rFonts w:ascii="Lato" w:hAnsi="Lato" w:cs="Times New Roman"/>
          <w:b/>
        </w:rPr>
        <w:t xml:space="preserve">załącznik nr </w:t>
      </w:r>
      <w:r>
        <w:rPr>
          <w:rFonts w:ascii="Lato" w:hAnsi="Lato" w:cs="Times New Roman"/>
          <w:b/>
        </w:rPr>
        <w:t>10</w:t>
      </w:r>
      <w:r w:rsidRPr="00651926">
        <w:rPr>
          <w:rFonts w:ascii="Lato" w:hAnsi="Lato" w:cs="Times New Roman"/>
          <w:bCs/>
        </w:rPr>
        <w:t xml:space="preserve">, </w:t>
      </w:r>
    </w:p>
    <w:p w14:paraId="7C26ED82" w14:textId="68CF5828" w:rsidR="00322E64" w:rsidRPr="00322E64" w:rsidRDefault="00322E64" w:rsidP="00322E64">
      <w:pPr>
        <w:pStyle w:val="Akapitzlist"/>
        <w:numPr>
          <w:ilvl w:val="0"/>
          <w:numId w:val="74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  <w:bCs/>
        </w:rPr>
        <w:t xml:space="preserve">wzór oświadczenia o braku podwójnego finansowania – </w:t>
      </w:r>
      <w:r w:rsidRPr="00651926">
        <w:rPr>
          <w:rFonts w:ascii="Lato" w:hAnsi="Lato" w:cs="Times New Roman"/>
          <w:b/>
        </w:rPr>
        <w:t xml:space="preserve">załącznik nr </w:t>
      </w:r>
      <w:r>
        <w:rPr>
          <w:rFonts w:ascii="Lato" w:hAnsi="Lato" w:cs="Times New Roman"/>
          <w:b/>
        </w:rPr>
        <w:t>11</w:t>
      </w:r>
      <w:r w:rsidRPr="00651926">
        <w:rPr>
          <w:rFonts w:ascii="Lato" w:hAnsi="Lato" w:cs="Times New Roman"/>
          <w:b/>
        </w:rPr>
        <w:t>.</w:t>
      </w:r>
    </w:p>
    <w:bookmarkEnd w:id="58"/>
    <w:p w14:paraId="6816EE29" w14:textId="77777777" w:rsidR="00F6633D" w:rsidRPr="00F6633D" w:rsidRDefault="00F6633D" w:rsidP="00F6633D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  <w:sz w:val="6"/>
          <w:szCs w:val="6"/>
        </w:rPr>
      </w:pPr>
    </w:p>
    <w:p w14:paraId="1A93B985" w14:textId="6C9C4B80" w:rsidR="00AE30C0" w:rsidRPr="009C142E" w:rsidRDefault="000F7238" w:rsidP="00AE30C0">
      <w:pPr>
        <w:pStyle w:val="Akapitzlist"/>
        <w:numPr>
          <w:ilvl w:val="1"/>
          <w:numId w:val="19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651926">
        <w:rPr>
          <w:rFonts w:ascii="Lato" w:hAnsi="Lato" w:cs="Times New Roman"/>
        </w:rPr>
        <w:t xml:space="preserve">Wniosek oraz dokumentację, o której mowa w ust. 1 należy złożyć w </w:t>
      </w:r>
      <w:r w:rsidR="00AE30C0">
        <w:rPr>
          <w:rFonts w:ascii="Lato" w:hAnsi="Lato" w:cs="Times New Roman"/>
        </w:rPr>
        <w:t>t</w:t>
      </w:r>
      <w:r w:rsidRPr="00651926">
        <w:rPr>
          <w:rFonts w:ascii="Lato" w:hAnsi="Lato" w:cs="Times New Roman"/>
        </w:rPr>
        <w:t>erminie określonym w § 1 ust. 2.</w:t>
      </w:r>
    </w:p>
    <w:p w14:paraId="57E590A0" w14:textId="77777777" w:rsidR="009C142E" w:rsidRPr="009C142E" w:rsidRDefault="009C142E" w:rsidP="009C142E">
      <w:pPr>
        <w:pStyle w:val="Akapitzlist"/>
        <w:spacing w:before="120" w:line="276" w:lineRule="auto"/>
        <w:ind w:left="360"/>
        <w:jc w:val="both"/>
        <w:rPr>
          <w:rFonts w:ascii="Lato" w:hAnsi="Lato" w:cs="Times New Roman"/>
          <w:bCs/>
          <w:sz w:val="6"/>
          <w:szCs w:val="6"/>
        </w:rPr>
      </w:pPr>
    </w:p>
    <w:p w14:paraId="768FDA96" w14:textId="5AFD5865" w:rsidR="00D500A8" w:rsidRDefault="00D500A8" w:rsidP="00AE30C0">
      <w:pPr>
        <w:pStyle w:val="Akapitzlist"/>
        <w:numPr>
          <w:ilvl w:val="1"/>
          <w:numId w:val="19"/>
        </w:numPr>
        <w:tabs>
          <w:tab w:val="num" w:pos="644"/>
        </w:tabs>
        <w:spacing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bookmarkStart w:id="59" w:name="_Hlk138770228"/>
      <w:r w:rsidRPr="00651926">
        <w:rPr>
          <w:rFonts w:ascii="Lato" w:hAnsi="Lato" w:cs="Times New Roman"/>
        </w:rPr>
        <w:t xml:space="preserve">Wniosek o </w:t>
      </w:r>
      <w:r w:rsidR="00A01D61" w:rsidRPr="00651926">
        <w:rPr>
          <w:rFonts w:ascii="Lato" w:hAnsi="Lato" w:cs="Times New Roman"/>
          <w:bCs/>
          <w:iCs/>
        </w:rPr>
        <w:t xml:space="preserve">objęcie przedsięwzięcia wsparciem </w:t>
      </w:r>
      <w:r w:rsidRPr="00651926">
        <w:rPr>
          <w:rFonts w:ascii="Lato" w:hAnsi="Lato" w:cs="Times New Roman"/>
        </w:rPr>
        <w:t xml:space="preserve">oraz dokumentacja, o której mowa w ust. 1 może zostać przekazana do </w:t>
      </w:r>
      <w:r w:rsidR="00A225F4" w:rsidRPr="00651926">
        <w:rPr>
          <w:rFonts w:ascii="Lato" w:hAnsi="Lato" w:cs="Times New Roman"/>
        </w:rPr>
        <w:t>IOI</w:t>
      </w:r>
      <w:r w:rsidR="006E5F85" w:rsidRPr="00651926">
        <w:rPr>
          <w:rFonts w:ascii="Lato" w:hAnsi="Lato" w:cs="Times New Roman"/>
        </w:rPr>
        <w:t xml:space="preserve"> </w:t>
      </w:r>
      <w:r w:rsidRPr="00651926">
        <w:rPr>
          <w:rFonts w:ascii="Lato" w:hAnsi="Lato" w:cs="Times New Roman"/>
        </w:rPr>
        <w:t xml:space="preserve">we wskazanym przez </w:t>
      </w:r>
      <w:r w:rsidR="00A225F4" w:rsidRPr="00651926">
        <w:rPr>
          <w:rFonts w:ascii="Lato" w:hAnsi="Lato" w:cs="Times New Roman"/>
        </w:rPr>
        <w:t>IOI</w:t>
      </w:r>
      <w:r w:rsidRPr="00651926">
        <w:rPr>
          <w:rFonts w:ascii="Lato" w:hAnsi="Lato" w:cs="Times New Roman"/>
        </w:rPr>
        <w:t xml:space="preserve"> terminie wyłącznie w postaci dokumentu elektronicznego za pośrednictwem CST2021.</w:t>
      </w:r>
    </w:p>
    <w:p w14:paraId="7EB54C28" w14:textId="77777777" w:rsidR="008C681A" w:rsidRPr="009C142E" w:rsidRDefault="008C681A" w:rsidP="008C681A">
      <w:pPr>
        <w:pStyle w:val="Akapitzlist"/>
        <w:rPr>
          <w:rFonts w:ascii="Lato" w:hAnsi="Lato" w:cs="Times New Roman"/>
          <w:sz w:val="6"/>
          <w:szCs w:val="6"/>
        </w:rPr>
      </w:pPr>
    </w:p>
    <w:p w14:paraId="37B6E67E" w14:textId="73E7B92D" w:rsidR="008C681A" w:rsidRDefault="008C681A" w:rsidP="00AE30C0">
      <w:pPr>
        <w:pStyle w:val="Akapitzlist"/>
        <w:numPr>
          <w:ilvl w:val="1"/>
          <w:numId w:val="19"/>
        </w:numPr>
        <w:tabs>
          <w:tab w:val="num" w:pos="644"/>
        </w:tabs>
        <w:spacing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8C681A">
        <w:rPr>
          <w:rFonts w:ascii="Lato" w:hAnsi="Lato" w:cs="Times New Roman"/>
        </w:rPr>
        <w:t>Wnioskodawca składa w CST2021 dokument potwierdzający umocowanie osoby składającej Wniosek o objęcie wsparciem do reprezentowania Wnioskodawcy</w:t>
      </w:r>
      <w:r>
        <w:rPr>
          <w:rFonts w:ascii="Lato" w:hAnsi="Lato" w:cs="Times New Roman"/>
        </w:rPr>
        <w:t>.</w:t>
      </w:r>
    </w:p>
    <w:p w14:paraId="000F18B8" w14:textId="77777777" w:rsidR="00F6633D" w:rsidRPr="00F6633D" w:rsidRDefault="00F6633D" w:rsidP="00AE30C0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  <w:sz w:val="6"/>
          <w:szCs w:val="6"/>
        </w:rPr>
      </w:pPr>
    </w:p>
    <w:p w14:paraId="44D0F01A" w14:textId="6D1685FE" w:rsidR="006213CD" w:rsidRDefault="006213CD" w:rsidP="00F6633D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Wniosek należy sporządzić z należytą starannością</w:t>
      </w:r>
      <w:r w:rsidR="00C03A91">
        <w:rPr>
          <w:rFonts w:ascii="Lato" w:hAnsi="Lato" w:cs="Times New Roman"/>
        </w:rPr>
        <w:t>,</w:t>
      </w:r>
      <w:r w:rsidRPr="00651926">
        <w:rPr>
          <w:rFonts w:ascii="Lato" w:hAnsi="Lato" w:cs="Times New Roman"/>
        </w:rPr>
        <w:t xml:space="preserve"> tak aby nie zawierał oczywistych omyłek pisarskich i błędów rachunkowych.</w:t>
      </w:r>
    </w:p>
    <w:p w14:paraId="29F61C85" w14:textId="77777777" w:rsidR="00AE30C0" w:rsidRPr="00AE30C0" w:rsidRDefault="00AE30C0" w:rsidP="00AE30C0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bookmarkEnd w:id="59"/>
    <w:p w14:paraId="1E97EF23" w14:textId="77777777" w:rsidR="006213CD" w:rsidRPr="00651926" w:rsidRDefault="006213CD" w:rsidP="006213CD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/>
        </w:rPr>
        <w:t xml:space="preserve">Za skuteczne złożenie dokumentacji w toku procedury ubiegania się o wsparcie, w tym Wniosku o objęcie przedsięwzięcia wsparciem oraz załączników, odpowiedzialność ponosi Wnioskodawca. </w:t>
      </w:r>
    </w:p>
    <w:p w14:paraId="16A09EF4" w14:textId="4C73053B" w:rsidR="00F6633D" w:rsidRPr="00AE30C0" w:rsidRDefault="006213CD" w:rsidP="00AE30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/>
        </w:rPr>
        <w:t>Wnioskodawca przechowuje całość dokumentacji aplikacyjnej do upływu okresu wskazanego w §</w:t>
      </w:r>
      <w:r w:rsidR="00C03A91">
        <w:rPr>
          <w:rFonts w:ascii="Lato" w:hAnsi="Lato"/>
        </w:rPr>
        <w:t xml:space="preserve"> </w:t>
      </w:r>
      <w:r w:rsidRPr="00651926">
        <w:rPr>
          <w:rFonts w:ascii="Lato" w:hAnsi="Lato"/>
        </w:rPr>
        <w:t xml:space="preserve">13 ust. 2 Umowy o objęcie przedsięwzięcia wsparciem. </w:t>
      </w:r>
    </w:p>
    <w:p w14:paraId="3E2CD30A" w14:textId="77777777" w:rsidR="00AE30C0" w:rsidRPr="00AE30C0" w:rsidRDefault="00AE30C0" w:rsidP="00AE30C0">
      <w:pPr>
        <w:pStyle w:val="Akapitzlist"/>
        <w:spacing w:line="276" w:lineRule="auto"/>
        <w:ind w:left="360"/>
        <w:contextualSpacing w:val="0"/>
        <w:jc w:val="both"/>
        <w:rPr>
          <w:rFonts w:ascii="Lato" w:hAnsi="Lato" w:cs="Times New Roman"/>
          <w:sz w:val="6"/>
          <w:szCs w:val="6"/>
        </w:rPr>
      </w:pPr>
    </w:p>
    <w:p w14:paraId="1EB27E69" w14:textId="409CAF13" w:rsidR="006213CD" w:rsidRDefault="006213CD" w:rsidP="00F6633D">
      <w:pPr>
        <w:pStyle w:val="Akapitzlist"/>
        <w:numPr>
          <w:ilvl w:val="1"/>
          <w:numId w:val="19"/>
        </w:numPr>
        <w:spacing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>Rzetelnej</w:t>
      </w:r>
      <w:r w:rsidRPr="00651926">
        <w:rPr>
          <w:rFonts w:ascii="Lato" w:hAnsi="Lato" w:cs="Times New Roman"/>
        </w:rPr>
        <w:t xml:space="preserve"> i bezstronnej oceny zgłoszonych przedsięwzięć dokonuje Komisja Oceny Przedsięwzięć (dalej: KOP), działająca na podstawie odrębnego regulaminu (tj. Regulaminu pracy KOP, stanowiącego </w:t>
      </w:r>
      <w:r w:rsidRPr="00651926">
        <w:rPr>
          <w:rFonts w:ascii="Lato" w:hAnsi="Lato" w:cs="Times New Roman"/>
          <w:b/>
          <w:bCs/>
        </w:rPr>
        <w:t>załącznik n</w:t>
      </w:r>
      <w:r w:rsidR="00E27D05">
        <w:rPr>
          <w:rFonts w:ascii="Lato" w:hAnsi="Lato" w:cs="Times New Roman"/>
          <w:b/>
          <w:bCs/>
        </w:rPr>
        <w:t>r 6</w:t>
      </w:r>
      <w:r w:rsidRPr="00651926">
        <w:rPr>
          <w:rFonts w:ascii="Lato" w:hAnsi="Lato" w:cs="Times New Roman"/>
        </w:rPr>
        <w:t xml:space="preserve"> do Regulaminu).</w:t>
      </w:r>
    </w:p>
    <w:p w14:paraId="01AFA1F5" w14:textId="77777777" w:rsidR="00F6633D" w:rsidRPr="00F6633D" w:rsidRDefault="00F6633D" w:rsidP="00AE30C0">
      <w:pPr>
        <w:pStyle w:val="Akapitzlist"/>
        <w:spacing w:line="276" w:lineRule="auto"/>
        <w:ind w:left="357"/>
        <w:contextualSpacing w:val="0"/>
        <w:jc w:val="both"/>
        <w:rPr>
          <w:rFonts w:ascii="Lato" w:hAnsi="Lato" w:cs="Times New Roman"/>
          <w:sz w:val="6"/>
          <w:szCs w:val="6"/>
        </w:rPr>
      </w:pPr>
    </w:p>
    <w:p w14:paraId="40A84F9F" w14:textId="739C87AA" w:rsidR="006213CD" w:rsidRPr="00651926" w:rsidRDefault="006213CD" w:rsidP="006213CD">
      <w:pPr>
        <w:pStyle w:val="Akapitzlist"/>
        <w:numPr>
          <w:ilvl w:val="1"/>
          <w:numId w:val="19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>Członkami</w:t>
      </w:r>
      <w:r w:rsidRPr="00651926">
        <w:rPr>
          <w:rFonts w:ascii="Lato" w:hAnsi="Lato" w:cs="Times New Roman"/>
        </w:rPr>
        <w:t xml:space="preserve"> KOP </w:t>
      </w:r>
      <w:r w:rsidRPr="00651926">
        <w:rPr>
          <w:rFonts w:ascii="Lato" w:hAnsi="Lato" w:cs="Times New Roman"/>
          <w:color w:val="000000"/>
        </w:rPr>
        <w:t>są</w:t>
      </w:r>
      <w:r w:rsidRPr="00651926">
        <w:rPr>
          <w:rFonts w:ascii="Lato" w:hAnsi="Lato" w:cs="Times New Roman"/>
        </w:rPr>
        <w:t xml:space="preserve"> pracownicy Ministerstwa Zdrowia, którzy są wybierani przez IOI.</w:t>
      </w:r>
    </w:p>
    <w:p w14:paraId="1403598F" w14:textId="570D7FCA" w:rsidR="006213CD" w:rsidRPr="00651926" w:rsidRDefault="006213CD" w:rsidP="006213CD">
      <w:pPr>
        <w:pStyle w:val="Akapitzlist"/>
        <w:numPr>
          <w:ilvl w:val="1"/>
          <w:numId w:val="19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bookmarkStart w:id="60" w:name="_Hlk138771227"/>
      <w:bookmarkStart w:id="61" w:name="_Hlk138771249"/>
      <w:r w:rsidRPr="00651926">
        <w:rPr>
          <w:rFonts w:ascii="Lato" w:hAnsi="Lato" w:cs="Times New Roman"/>
        </w:rPr>
        <w:t xml:space="preserve">Wymogi określone w ust. 1 – </w:t>
      </w:r>
      <w:r w:rsidR="007426AC">
        <w:rPr>
          <w:rFonts w:ascii="Lato" w:hAnsi="Lato" w:cs="Times New Roman"/>
        </w:rPr>
        <w:t>7</w:t>
      </w:r>
      <w:r w:rsidRPr="00651926">
        <w:rPr>
          <w:rFonts w:ascii="Lato" w:hAnsi="Lato" w:cs="Times New Roman"/>
        </w:rPr>
        <w:t xml:space="preserve"> stanowią warunki formalne brane pod uwagę przy ocenie przedsięwzięcia przez KOP</w:t>
      </w:r>
      <w:bookmarkEnd w:id="60"/>
      <w:r w:rsidRPr="00651926">
        <w:rPr>
          <w:rFonts w:ascii="Lato" w:hAnsi="Lato" w:cs="Times New Roman"/>
        </w:rPr>
        <w:t>.</w:t>
      </w:r>
    </w:p>
    <w:bookmarkEnd w:id="61"/>
    <w:p w14:paraId="5F8F91C6" w14:textId="77777777" w:rsidR="006213CD" w:rsidRPr="00651926" w:rsidRDefault="006213CD" w:rsidP="006213CD">
      <w:pPr>
        <w:pStyle w:val="Akapitzlist"/>
        <w:numPr>
          <w:ilvl w:val="1"/>
          <w:numId w:val="19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651926">
        <w:rPr>
          <w:rFonts w:ascii="Lato" w:eastAsia="Times New Roman" w:hAnsi="Lato" w:cs="Times New Roman"/>
          <w:lang w:eastAsia="en-US"/>
        </w:rPr>
        <w:t>Przedsięwzięcie oceniane będzie w oparciu o:</w:t>
      </w:r>
    </w:p>
    <w:p w14:paraId="21D83611" w14:textId="77777777" w:rsidR="006213CD" w:rsidRPr="00651926" w:rsidRDefault="006213CD" w:rsidP="00877B41">
      <w:pPr>
        <w:numPr>
          <w:ilvl w:val="0"/>
          <w:numId w:val="61"/>
        </w:numPr>
        <w:tabs>
          <w:tab w:val="left" w:pos="426"/>
        </w:tabs>
        <w:spacing w:before="120" w:after="120"/>
        <w:ind w:left="782" w:hanging="357"/>
        <w:jc w:val="both"/>
        <w:rPr>
          <w:rFonts w:ascii="Lato" w:eastAsia="Times New Roman" w:hAnsi="Lato" w:cs="Times New Roman"/>
          <w:lang w:eastAsia="en-US"/>
        </w:rPr>
      </w:pPr>
      <w:r w:rsidRPr="00651926">
        <w:rPr>
          <w:rFonts w:ascii="Lato" w:eastAsia="Times New Roman" w:hAnsi="Lato" w:cs="Times New Roman"/>
          <w:lang w:eastAsia="en-US"/>
        </w:rPr>
        <w:t>Warunki formalne,</w:t>
      </w:r>
    </w:p>
    <w:p w14:paraId="7E9EFB8B" w14:textId="77777777" w:rsidR="006213CD" w:rsidRPr="00651926" w:rsidRDefault="006213CD" w:rsidP="00F6633D">
      <w:pPr>
        <w:numPr>
          <w:ilvl w:val="0"/>
          <w:numId w:val="61"/>
        </w:numPr>
        <w:tabs>
          <w:tab w:val="left" w:pos="426"/>
        </w:tabs>
        <w:spacing w:after="120"/>
        <w:jc w:val="both"/>
        <w:rPr>
          <w:rFonts w:ascii="Lato" w:eastAsia="Times New Roman" w:hAnsi="Lato" w:cs="Times New Roman"/>
          <w:lang w:eastAsia="en-US"/>
        </w:rPr>
      </w:pPr>
      <w:r w:rsidRPr="00651926">
        <w:rPr>
          <w:rFonts w:ascii="Lato" w:eastAsia="Times New Roman" w:hAnsi="Lato" w:cs="Times New Roman"/>
          <w:lang w:eastAsia="en-US"/>
        </w:rPr>
        <w:t>Kryteria horyzontalne,</w:t>
      </w:r>
    </w:p>
    <w:p w14:paraId="34250DBD" w14:textId="77777777" w:rsidR="006213CD" w:rsidRPr="00651926" w:rsidRDefault="006213CD" w:rsidP="00F6633D">
      <w:pPr>
        <w:numPr>
          <w:ilvl w:val="0"/>
          <w:numId w:val="61"/>
        </w:numPr>
        <w:tabs>
          <w:tab w:val="left" w:pos="426"/>
        </w:tabs>
        <w:spacing w:after="120"/>
        <w:jc w:val="both"/>
        <w:rPr>
          <w:rFonts w:ascii="Lato" w:eastAsia="Times New Roman" w:hAnsi="Lato" w:cs="Times New Roman"/>
          <w:lang w:eastAsia="en-US"/>
        </w:rPr>
      </w:pPr>
      <w:r w:rsidRPr="00651926">
        <w:rPr>
          <w:rFonts w:ascii="Lato" w:eastAsia="Times New Roman" w:hAnsi="Lato" w:cs="Times New Roman"/>
          <w:lang w:eastAsia="en-US"/>
        </w:rPr>
        <w:t>Kryteria szczegółowe (właściwe dla danego typu przedsięwzięcia).</w:t>
      </w:r>
    </w:p>
    <w:p w14:paraId="0C8CEA73" w14:textId="5001118A" w:rsidR="006213CD" w:rsidRDefault="006213CD" w:rsidP="003C26F4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>Ocena</w:t>
      </w:r>
      <w:r w:rsidRPr="00651926">
        <w:rPr>
          <w:rFonts w:ascii="Lato" w:hAnsi="Lato" w:cs="Times New Roman"/>
        </w:rPr>
        <w:t xml:space="preserve">  dokonywana jest w oparciu o </w:t>
      </w:r>
      <w:r w:rsidR="00ED7C29">
        <w:rPr>
          <w:rFonts w:ascii="Lato" w:hAnsi="Lato" w:cs="Times New Roman"/>
        </w:rPr>
        <w:t>w</w:t>
      </w:r>
      <w:r w:rsidR="002D051A" w:rsidRPr="00651926">
        <w:rPr>
          <w:rFonts w:ascii="Lato" w:hAnsi="Lato" w:cs="Times New Roman"/>
        </w:rPr>
        <w:t xml:space="preserve">arunki i </w:t>
      </w:r>
      <w:r w:rsidR="00ED7C29">
        <w:rPr>
          <w:rFonts w:ascii="Lato" w:hAnsi="Lato" w:cs="Times New Roman"/>
        </w:rPr>
        <w:t>k</w:t>
      </w:r>
      <w:r w:rsidRPr="00651926">
        <w:rPr>
          <w:rFonts w:ascii="Lato" w:hAnsi="Lato" w:cs="Times New Roman"/>
        </w:rPr>
        <w:t>ryteria, o których mowa w ust. 1</w:t>
      </w:r>
      <w:r w:rsidR="00E215A8">
        <w:rPr>
          <w:rFonts w:ascii="Lato" w:hAnsi="Lato" w:cs="Times New Roman"/>
        </w:rPr>
        <w:t>3</w:t>
      </w:r>
      <w:r w:rsidRPr="00651926">
        <w:rPr>
          <w:rFonts w:ascii="Lato" w:hAnsi="Lato" w:cs="Times New Roman"/>
        </w:rPr>
        <w:t xml:space="preserve"> i przeprowadzana jest w oparciu o system 0-1, co oznacza, że jest dokonywana pod kątem spełnienia albo niespełnienia danego kryterium.</w:t>
      </w:r>
    </w:p>
    <w:p w14:paraId="13423E4F" w14:textId="77777777" w:rsidR="003C26F4" w:rsidRPr="003C26F4" w:rsidRDefault="003C26F4" w:rsidP="003C26F4">
      <w:pPr>
        <w:pStyle w:val="Akapitzlist"/>
        <w:spacing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150AE8A4" w14:textId="14E0289B" w:rsidR="006213CD" w:rsidRPr="003C26F4" w:rsidRDefault="006213CD" w:rsidP="003C26F4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 xml:space="preserve">Warunkiem pozytywnej oceny w oparciu o </w:t>
      </w:r>
      <w:r w:rsidR="00ED7C29">
        <w:rPr>
          <w:rFonts w:ascii="Lato" w:hAnsi="Lato" w:cs="Times New Roman"/>
          <w:bCs/>
        </w:rPr>
        <w:t>k</w:t>
      </w:r>
      <w:r w:rsidRPr="00651926">
        <w:rPr>
          <w:rFonts w:ascii="Lato" w:hAnsi="Lato" w:cs="Times New Roman"/>
          <w:bCs/>
        </w:rPr>
        <w:t>ryteria jest spełnienie przez przedsięwzięcie wszystkich kryteriów horyzontalnych i kryteriów szczegółowych lub wskazanie, że kryterium danego przedsięwzięcia nie dotyczy (zgodnie z przyjętymi kryteriami).</w:t>
      </w:r>
    </w:p>
    <w:p w14:paraId="613F54A3" w14:textId="77777777" w:rsidR="003C26F4" w:rsidRPr="003C26F4" w:rsidRDefault="003C26F4" w:rsidP="003C26F4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79BF0745" w14:textId="4E1215C0" w:rsidR="003C26F4" w:rsidRDefault="006213CD" w:rsidP="003C26F4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bCs/>
        </w:rPr>
        <w:t>Ocena</w:t>
      </w:r>
      <w:r w:rsidRPr="00651926">
        <w:rPr>
          <w:rFonts w:ascii="Lato" w:hAnsi="Lato" w:cs="Times New Roman"/>
        </w:rPr>
        <w:t xml:space="preserve">  jest przeprowadzana w ciągu </w:t>
      </w:r>
      <w:r w:rsidR="00D843A2">
        <w:rPr>
          <w:rFonts w:ascii="Lato" w:hAnsi="Lato" w:cs="Times New Roman"/>
        </w:rPr>
        <w:t>30</w:t>
      </w:r>
      <w:r w:rsidRPr="00651926">
        <w:rPr>
          <w:rFonts w:ascii="Lato" w:hAnsi="Lato" w:cs="Times New Roman"/>
        </w:rPr>
        <w:t xml:space="preserve"> dni od daty zakończenia naboru Wniosk</w:t>
      </w:r>
      <w:r w:rsidR="002D051A" w:rsidRPr="00651926">
        <w:rPr>
          <w:rFonts w:ascii="Lato" w:hAnsi="Lato" w:cs="Times New Roman"/>
        </w:rPr>
        <w:t>ów</w:t>
      </w:r>
      <w:r w:rsidRPr="00651926">
        <w:rPr>
          <w:rFonts w:ascii="Lato" w:hAnsi="Lato" w:cs="Times New Roman"/>
        </w:rPr>
        <w:t xml:space="preserve"> o </w:t>
      </w:r>
      <w:r w:rsidRPr="00651926">
        <w:rPr>
          <w:rFonts w:ascii="Lato" w:eastAsiaTheme="minorHAnsi" w:hAnsi="Lato" w:cs="Times New Roman"/>
        </w:rPr>
        <w:t>objęcie przedsięwzięcia wsparciem</w:t>
      </w:r>
      <w:r w:rsidRPr="00651926">
        <w:rPr>
          <w:rFonts w:ascii="Lato" w:hAnsi="Lato" w:cs="Times New Roman"/>
        </w:rPr>
        <w:t xml:space="preserve">. </w:t>
      </w:r>
    </w:p>
    <w:p w14:paraId="322BBA9A" w14:textId="77777777" w:rsidR="003C26F4" w:rsidRPr="003C26F4" w:rsidRDefault="003C26F4" w:rsidP="003C26F4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2A66647C" w14:textId="323F6A35" w:rsidR="006213CD" w:rsidRDefault="006213CD" w:rsidP="003C26F4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lastRenderedPageBreak/>
        <w:t xml:space="preserve">Spełnienie wszystkich Kryteriów oraz dostępność alokacji </w:t>
      </w:r>
      <w:r w:rsidR="003773DE">
        <w:rPr>
          <w:rFonts w:ascii="Lato" w:hAnsi="Lato" w:cs="Times New Roman"/>
        </w:rPr>
        <w:t xml:space="preserve">środków </w:t>
      </w:r>
      <w:r w:rsidRPr="00651926">
        <w:rPr>
          <w:rFonts w:ascii="Lato" w:hAnsi="Lato" w:cs="Times New Roman"/>
        </w:rPr>
        <w:t>są niezbędne do podjęcia decyzji o objęciu przedsięwzięcia wsparciem.</w:t>
      </w:r>
      <w:bookmarkStart w:id="62" w:name="_Ref518553259"/>
    </w:p>
    <w:p w14:paraId="30CCD413" w14:textId="77777777" w:rsidR="003C26F4" w:rsidRPr="003C26F4" w:rsidRDefault="003C26F4" w:rsidP="003C26F4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56B4E695" w14:textId="6A59CA2A" w:rsidR="003C26F4" w:rsidRDefault="006213CD" w:rsidP="003C26F4">
      <w:pPr>
        <w:pStyle w:val="Akapitzlist"/>
        <w:numPr>
          <w:ilvl w:val="1"/>
          <w:numId w:val="19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 xml:space="preserve">Jeżeli </w:t>
      </w:r>
      <w:bookmarkEnd w:id="62"/>
      <w:r w:rsidRPr="00651926">
        <w:rPr>
          <w:rFonts w:ascii="Lato" w:hAnsi="Lato" w:cs="Times New Roman"/>
        </w:rPr>
        <w:t>chociaż jedno Kryterium nie jest spełnione</w:t>
      </w:r>
      <w:r w:rsidR="00C03A91">
        <w:rPr>
          <w:rFonts w:ascii="Lato" w:hAnsi="Lato" w:cs="Times New Roman"/>
        </w:rPr>
        <w:t>,</w:t>
      </w:r>
      <w:r w:rsidRPr="00651926">
        <w:rPr>
          <w:rFonts w:ascii="Lato" w:hAnsi="Lato" w:cs="Times New Roman"/>
        </w:rPr>
        <w:t xml:space="preserve"> bądź w dokumentacji aplikacyjnej nie zostały zawarte informacje wystarczające do oceny przedsięwzięcia, </w:t>
      </w:r>
      <w:r w:rsidR="00ED7C29">
        <w:rPr>
          <w:rFonts w:ascii="Lato" w:hAnsi="Lato" w:cs="Times New Roman"/>
        </w:rPr>
        <w:t>W</w:t>
      </w:r>
      <w:r w:rsidRPr="00651926">
        <w:rPr>
          <w:rFonts w:ascii="Lato" w:hAnsi="Lato" w:cs="Times New Roman"/>
        </w:rPr>
        <w:t xml:space="preserve">nioskodawca wzywany jest pisemnie poprzez system CST2021 (w przypadku Wniosków o objęcie przedsięwzięcia wsparciem) lub </w:t>
      </w:r>
      <w:proofErr w:type="spellStart"/>
      <w:r w:rsidRPr="00651926">
        <w:rPr>
          <w:rFonts w:ascii="Lato" w:hAnsi="Lato" w:cs="Times New Roman"/>
        </w:rPr>
        <w:t>ePUAP</w:t>
      </w:r>
      <w:proofErr w:type="spellEnd"/>
      <w:r w:rsidRPr="00651926">
        <w:rPr>
          <w:rFonts w:ascii="Lato" w:hAnsi="Lato" w:cs="Times New Roman"/>
        </w:rPr>
        <w:t xml:space="preserve"> (w przypadku Wniosków wstępnych), do przedstawienia wyjaśnień oraz do ewentualnej poprawy lub uzupełnienia dokumentacji aplikacyjnej, o ile </w:t>
      </w:r>
      <w:r w:rsidR="003773DE">
        <w:rPr>
          <w:rFonts w:ascii="Lato" w:hAnsi="Lato" w:cs="Times New Roman"/>
        </w:rPr>
        <w:t xml:space="preserve">dokumentacja </w:t>
      </w:r>
      <w:r w:rsidRPr="00651926">
        <w:rPr>
          <w:rFonts w:ascii="Lato" w:hAnsi="Lato" w:cs="Times New Roman"/>
        </w:rPr>
        <w:t>przedsięwzięci</w:t>
      </w:r>
      <w:r w:rsidR="003773DE">
        <w:rPr>
          <w:rFonts w:ascii="Lato" w:hAnsi="Lato" w:cs="Times New Roman"/>
        </w:rPr>
        <w:t>a</w:t>
      </w:r>
      <w:r w:rsidRPr="00651926">
        <w:rPr>
          <w:rFonts w:ascii="Lato" w:hAnsi="Lato" w:cs="Times New Roman"/>
        </w:rPr>
        <w:t xml:space="preserve"> w tym zakresie jest możliw</w:t>
      </w:r>
      <w:r w:rsidR="003773DE">
        <w:rPr>
          <w:rFonts w:ascii="Lato" w:hAnsi="Lato" w:cs="Times New Roman"/>
        </w:rPr>
        <w:t>a</w:t>
      </w:r>
      <w:r w:rsidRPr="00651926">
        <w:rPr>
          <w:rFonts w:ascii="Lato" w:hAnsi="Lato" w:cs="Times New Roman"/>
        </w:rPr>
        <w:t xml:space="preserve"> do poprawy.</w:t>
      </w:r>
    </w:p>
    <w:p w14:paraId="6E8E74D6" w14:textId="77777777" w:rsidR="003C26F4" w:rsidRPr="003C26F4" w:rsidRDefault="003C26F4" w:rsidP="003C26F4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1BB3AC55" w14:textId="2381EF37" w:rsidR="006213CD" w:rsidRDefault="003773DE" w:rsidP="003C26F4">
      <w:pPr>
        <w:pStyle w:val="Akapitzlist"/>
        <w:numPr>
          <w:ilvl w:val="1"/>
          <w:numId w:val="19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 </w:t>
      </w:r>
      <w:r w:rsidRPr="003773DE">
        <w:rPr>
          <w:rFonts w:ascii="Lato" w:hAnsi="Lato" w:cs="Times New Roman"/>
        </w:rPr>
        <w:t xml:space="preserve">wyniku oceny przedsięwzięcia kryteriami </w:t>
      </w:r>
      <w:r w:rsidR="006213CD" w:rsidRPr="00651926">
        <w:rPr>
          <w:rFonts w:ascii="Lato" w:hAnsi="Lato" w:cs="Times New Roman"/>
        </w:rPr>
        <w:t xml:space="preserve">IOI wzywa </w:t>
      </w:r>
      <w:r w:rsidR="00ED7C29">
        <w:rPr>
          <w:rFonts w:ascii="Lato" w:hAnsi="Lato" w:cs="Times New Roman"/>
        </w:rPr>
        <w:t>W</w:t>
      </w:r>
      <w:r w:rsidR="006213CD" w:rsidRPr="00651926">
        <w:rPr>
          <w:rFonts w:ascii="Lato" w:hAnsi="Lato" w:cs="Times New Roman"/>
        </w:rPr>
        <w:t xml:space="preserve">nioskodawcę jednokrotnie do uzupełnienia lub poprawy dokumentacji aplikacyjnej, w terminie 7 dni od dnia otrzymania </w:t>
      </w:r>
      <w:r>
        <w:rPr>
          <w:rFonts w:ascii="Lato" w:hAnsi="Lato" w:cs="Times New Roman"/>
        </w:rPr>
        <w:t xml:space="preserve">przez niego </w:t>
      </w:r>
      <w:r w:rsidR="006213CD" w:rsidRPr="00651926">
        <w:rPr>
          <w:rFonts w:ascii="Lato" w:hAnsi="Lato" w:cs="Times New Roman"/>
        </w:rPr>
        <w:t>wezwania.</w:t>
      </w:r>
    </w:p>
    <w:p w14:paraId="73D6525F" w14:textId="77777777" w:rsidR="003C26F4" w:rsidRPr="003C26F4" w:rsidRDefault="003C26F4" w:rsidP="003C26F4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2768F6E5" w14:textId="77777777" w:rsidR="003C26F4" w:rsidRPr="003C26F4" w:rsidRDefault="006213CD" w:rsidP="003C26F4">
      <w:pPr>
        <w:pStyle w:val="Akapitzlist"/>
        <w:numPr>
          <w:ilvl w:val="1"/>
          <w:numId w:val="19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/>
        </w:rPr>
        <w:t>Jeżeli Wnioskodawca pomimo wezwania, o którym mowa w ust. 1</w:t>
      </w:r>
      <w:r w:rsidR="003C26F4">
        <w:rPr>
          <w:rFonts w:ascii="Lato" w:hAnsi="Lato"/>
        </w:rPr>
        <w:t>8</w:t>
      </w:r>
      <w:r w:rsidRPr="00651926">
        <w:rPr>
          <w:rFonts w:ascii="Lato" w:hAnsi="Lato"/>
        </w:rPr>
        <w:t>, nie przedstawi wyjaśnień lub nie dokona uzupełnień lub dokonane uzupełnienia bądź wyjaśnienia będą niepełne, jego przedsięwzięcie zostanie ocenione w oparciu o złożony wniosek oraz uzupełnienia, wyjaśnienia, którymi dysponuje IOI.</w:t>
      </w:r>
    </w:p>
    <w:p w14:paraId="56E6FBF0" w14:textId="6B1889BD" w:rsidR="006213CD" w:rsidRPr="003C26F4" w:rsidRDefault="006213CD" w:rsidP="003C26F4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  <w:sz w:val="6"/>
          <w:szCs w:val="6"/>
        </w:rPr>
      </w:pPr>
      <w:r w:rsidRPr="00651926">
        <w:rPr>
          <w:rFonts w:ascii="Lato" w:hAnsi="Lato"/>
        </w:rPr>
        <w:t xml:space="preserve"> </w:t>
      </w:r>
    </w:p>
    <w:p w14:paraId="1AA53089" w14:textId="77777777" w:rsidR="006213CD" w:rsidRPr="003C26F4" w:rsidRDefault="006213CD" w:rsidP="003C26F4">
      <w:pPr>
        <w:pStyle w:val="Akapitzlist"/>
        <w:numPr>
          <w:ilvl w:val="1"/>
          <w:numId w:val="19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/>
        </w:rPr>
        <w:t>Wezwanie przekazywane przez IOI określa wyłącznie zakres, w jakim konieczne jest uzupełnienie dokumentacji aplikacyjnej oraz termin na dokonanie tych uzupełnień lub złożenie ewentualnych wyjaśnień.</w:t>
      </w:r>
    </w:p>
    <w:p w14:paraId="39D63E15" w14:textId="77777777" w:rsidR="003C26F4" w:rsidRPr="003C26F4" w:rsidRDefault="003C26F4" w:rsidP="003C26F4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1545BE47" w14:textId="3A76CD7E" w:rsidR="004221B1" w:rsidRPr="00651926" w:rsidRDefault="006213CD" w:rsidP="003C26F4">
      <w:pPr>
        <w:pStyle w:val="Akapitzlist"/>
        <w:numPr>
          <w:ilvl w:val="1"/>
          <w:numId w:val="19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Do terminu oceny, o którym mowa w ust. 1</w:t>
      </w:r>
      <w:r w:rsidR="0083616E">
        <w:rPr>
          <w:rFonts w:ascii="Lato" w:hAnsi="Lato" w:cs="Times New Roman"/>
        </w:rPr>
        <w:t>6</w:t>
      </w:r>
      <w:r w:rsidRPr="00651926">
        <w:rPr>
          <w:rFonts w:ascii="Lato" w:hAnsi="Lato" w:cs="Times New Roman"/>
        </w:rPr>
        <w:t xml:space="preserve">, nie wlicza się czasu związanego z </w:t>
      </w:r>
      <w:r w:rsidRPr="00651926">
        <w:rPr>
          <w:rFonts w:ascii="Lato" w:hAnsi="Lato" w:cs="Times New Roman"/>
          <w:bCs/>
        </w:rPr>
        <w:t>uzupełnianiem</w:t>
      </w:r>
      <w:r w:rsidRPr="00651926">
        <w:rPr>
          <w:rFonts w:ascii="Lato" w:hAnsi="Lato" w:cs="Times New Roman"/>
        </w:rPr>
        <w:t xml:space="preserve"> braków w zakresie warunków formalnych wniosku o </w:t>
      </w:r>
      <w:r w:rsidRPr="00651926">
        <w:rPr>
          <w:rFonts w:ascii="Lato" w:hAnsi="Lato" w:cs="Times New Roman"/>
          <w:bCs/>
          <w:iCs/>
        </w:rPr>
        <w:t xml:space="preserve">objęcie przedsięwzięcia wsparciem </w:t>
      </w:r>
      <w:r w:rsidRPr="00651926">
        <w:rPr>
          <w:rFonts w:ascii="Lato" w:hAnsi="Lato" w:cs="Times New Roman"/>
        </w:rPr>
        <w:t>i poprawą oczywistych omyłek</w:t>
      </w:r>
      <w:r w:rsidR="004221B1" w:rsidRPr="00651926">
        <w:rPr>
          <w:rFonts w:ascii="Lato" w:hAnsi="Lato" w:cs="Times New Roman"/>
        </w:rPr>
        <w:t>.</w:t>
      </w:r>
    </w:p>
    <w:p w14:paraId="32280E52" w14:textId="77777777" w:rsidR="00AE30C0" w:rsidRPr="00AE30C0" w:rsidRDefault="00AE30C0" w:rsidP="00AE30C0">
      <w:pPr>
        <w:spacing w:line="276" w:lineRule="auto"/>
        <w:jc w:val="both"/>
        <w:rPr>
          <w:rFonts w:ascii="Lato" w:hAnsi="Lato" w:cs="Times New Roman"/>
        </w:rPr>
      </w:pPr>
    </w:p>
    <w:p w14:paraId="42386BB4" w14:textId="2A6BC42C" w:rsidR="00DF211F" w:rsidRPr="00651926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63" w:name="_Toc127872635"/>
      <w:bookmarkStart w:id="64" w:name="_Toc152089641"/>
      <w:r w:rsidRPr="00651926">
        <w:rPr>
          <w:rFonts w:ascii="Lato" w:hAnsi="Lato" w:cs="Times New Roman"/>
          <w:b/>
          <w:color w:val="auto"/>
          <w:sz w:val="24"/>
          <w:szCs w:val="24"/>
        </w:rPr>
        <w:t>Wyniki oceny</w:t>
      </w:r>
      <w:bookmarkEnd w:id="63"/>
      <w:bookmarkEnd w:id="64"/>
    </w:p>
    <w:p w14:paraId="424B8736" w14:textId="5B403BE5" w:rsidR="00DF211F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19.</w:t>
      </w:r>
    </w:p>
    <w:p w14:paraId="38991ACE" w14:textId="5BA7D435" w:rsidR="00DF211F" w:rsidRPr="00651926" w:rsidRDefault="00DF211F" w:rsidP="00834543">
      <w:pPr>
        <w:numPr>
          <w:ilvl w:val="1"/>
          <w:numId w:val="45"/>
        </w:numPr>
        <w:spacing w:after="120" w:line="276" w:lineRule="auto"/>
        <w:ind w:left="357" w:hanging="357"/>
        <w:jc w:val="both"/>
        <w:rPr>
          <w:rFonts w:ascii="Lato" w:eastAsia="Times New Roman" w:hAnsi="Lato" w:cs="Times New Roman"/>
          <w:lang w:eastAsia="en-US"/>
        </w:rPr>
      </w:pPr>
      <w:r w:rsidRPr="00651926">
        <w:rPr>
          <w:rFonts w:ascii="Lato" w:eastAsia="Times New Roman" w:hAnsi="Lato" w:cs="Times New Roman"/>
          <w:lang w:eastAsia="en-US"/>
        </w:rPr>
        <w:t xml:space="preserve">Po </w:t>
      </w:r>
      <w:r w:rsidRPr="00651926">
        <w:rPr>
          <w:rFonts w:ascii="Lato" w:hAnsi="Lato" w:cs="Times New Roman"/>
          <w:bCs/>
          <w:lang w:eastAsia="en-US"/>
        </w:rPr>
        <w:t>podjęciu</w:t>
      </w:r>
      <w:r w:rsidRPr="00651926">
        <w:rPr>
          <w:rFonts w:ascii="Lato" w:eastAsia="Times New Roman" w:hAnsi="Lato" w:cs="Times New Roman"/>
          <w:lang w:eastAsia="en-US"/>
        </w:rPr>
        <w:t xml:space="preserve"> decyzji o</w:t>
      </w:r>
      <w:r w:rsidR="00557AF3" w:rsidRPr="00651926">
        <w:rPr>
          <w:rFonts w:ascii="Lato" w:eastAsia="Times New Roman" w:hAnsi="Lato" w:cs="Times New Roman"/>
          <w:lang w:eastAsia="en-US"/>
        </w:rPr>
        <w:t xml:space="preserve"> objęciu przedsięwzięcia wsparciem</w:t>
      </w:r>
      <w:r w:rsidRPr="00651926">
        <w:rPr>
          <w:rFonts w:ascii="Lato" w:eastAsia="Times New Roman" w:hAnsi="Lato" w:cs="Times New Roman"/>
          <w:lang w:eastAsia="en-US"/>
        </w:rPr>
        <w:t xml:space="preserve">, </w:t>
      </w:r>
      <w:r w:rsidR="00BE2A89" w:rsidRPr="00651926">
        <w:rPr>
          <w:rFonts w:ascii="Lato" w:eastAsia="Times New Roman" w:hAnsi="Lato" w:cs="Times New Roman"/>
          <w:lang w:eastAsia="en-US"/>
        </w:rPr>
        <w:t xml:space="preserve">IOI </w:t>
      </w:r>
      <w:r w:rsidRPr="00651926">
        <w:rPr>
          <w:rFonts w:ascii="Lato" w:eastAsia="Times New Roman" w:hAnsi="Lato" w:cs="Times New Roman"/>
          <w:lang w:eastAsia="en-US"/>
        </w:rPr>
        <w:t xml:space="preserve">w terminie </w:t>
      </w:r>
      <w:r w:rsidR="008572A7">
        <w:rPr>
          <w:rFonts w:ascii="Lato" w:eastAsia="Times New Roman" w:hAnsi="Lato" w:cs="Times New Roman"/>
          <w:lang w:eastAsia="en-US"/>
        </w:rPr>
        <w:t>7 dni od daty określonej</w:t>
      </w:r>
      <w:r w:rsidR="008572A7" w:rsidRPr="008572A7">
        <w:rPr>
          <w:rFonts w:ascii="Lato" w:eastAsia="Times New Roman" w:hAnsi="Lato" w:cs="Times New Roman"/>
          <w:lang w:eastAsia="en-US"/>
        </w:rPr>
        <w:t xml:space="preserve"> w § 1 ust. </w:t>
      </w:r>
      <w:r w:rsidR="008572A7">
        <w:rPr>
          <w:rFonts w:ascii="Lato" w:eastAsia="Times New Roman" w:hAnsi="Lato" w:cs="Times New Roman"/>
          <w:lang w:eastAsia="en-US"/>
        </w:rPr>
        <w:t xml:space="preserve">3 </w:t>
      </w:r>
      <w:r w:rsidRPr="00651926">
        <w:rPr>
          <w:rFonts w:ascii="Lato" w:eastAsia="Times New Roman" w:hAnsi="Lato" w:cs="Times New Roman"/>
          <w:lang w:eastAsia="en-US"/>
        </w:rPr>
        <w:t>, zamieszcza na swo</w:t>
      </w:r>
      <w:r w:rsidR="000E432A" w:rsidRPr="00651926">
        <w:rPr>
          <w:rFonts w:ascii="Lato" w:eastAsia="Times New Roman" w:hAnsi="Lato" w:cs="Times New Roman"/>
          <w:lang w:eastAsia="en-US"/>
        </w:rPr>
        <w:t>jej</w:t>
      </w:r>
      <w:r w:rsidRPr="00651926">
        <w:rPr>
          <w:rFonts w:ascii="Lato" w:eastAsia="Times New Roman" w:hAnsi="Lato" w:cs="Times New Roman"/>
          <w:lang w:eastAsia="en-US"/>
        </w:rPr>
        <w:t xml:space="preserve"> stron</w:t>
      </w:r>
      <w:r w:rsidR="000E432A" w:rsidRPr="00651926">
        <w:rPr>
          <w:rFonts w:ascii="Lato" w:eastAsia="Times New Roman" w:hAnsi="Lato" w:cs="Times New Roman"/>
          <w:lang w:eastAsia="en-US"/>
        </w:rPr>
        <w:t>ie</w:t>
      </w:r>
      <w:r w:rsidRPr="00651926">
        <w:rPr>
          <w:rFonts w:ascii="Lato" w:eastAsia="Times New Roman" w:hAnsi="Lato" w:cs="Times New Roman"/>
          <w:lang w:eastAsia="en-US"/>
        </w:rPr>
        <w:t xml:space="preserve"> internetow</w:t>
      </w:r>
      <w:r w:rsidR="000E432A" w:rsidRPr="00651926">
        <w:rPr>
          <w:rFonts w:ascii="Lato" w:eastAsia="Times New Roman" w:hAnsi="Lato" w:cs="Times New Roman"/>
          <w:lang w:eastAsia="en-US"/>
        </w:rPr>
        <w:t>ej</w:t>
      </w:r>
      <w:r w:rsidRPr="00651926">
        <w:rPr>
          <w:rFonts w:ascii="Lato" w:eastAsia="Times New Roman" w:hAnsi="Lato" w:cs="Times New Roman"/>
          <w:lang w:eastAsia="en-US"/>
        </w:rPr>
        <w:t xml:space="preserve"> informację o wybranym do </w:t>
      </w:r>
      <w:r w:rsidR="00282F03" w:rsidRPr="00651926">
        <w:rPr>
          <w:rFonts w:ascii="Lato" w:eastAsia="Times New Roman" w:hAnsi="Lato" w:cs="Times New Roman"/>
          <w:lang w:eastAsia="en-US"/>
        </w:rPr>
        <w:t xml:space="preserve">objęcia wsparciem </w:t>
      </w:r>
      <w:r w:rsidR="003662FC" w:rsidRPr="00651926">
        <w:rPr>
          <w:rFonts w:ascii="Lato" w:eastAsia="Times New Roman" w:hAnsi="Lato" w:cs="Times New Roman"/>
        </w:rPr>
        <w:t>przedsięwzięciu</w:t>
      </w:r>
      <w:r w:rsidRPr="00651926">
        <w:rPr>
          <w:rFonts w:ascii="Lato" w:eastAsia="Times New Roman" w:hAnsi="Lato" w:cs="Times New Roman"/>
          <w:lang w:eastAsia="en-US"/>
        </w:rPr>
        <w:t>, z podaniem następujących danych:</w:t>
      </w:r>
    </w:p>
    <w:p w14:paraId="5486AE9D" w14:textId="1FD2420E" w:rsidR="00DF211F" w:rsidRPr="00651926" w:rsidRDefault="00DF211F" w:rsidP="003C26F4">
      <w:pPr>
        <w:numPr>
          <w:ilvl w:val="0"/>
          <w:numId w:val="69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>tytuł pr</w:t>
      </w:r>
      <w:r w:rsidR="003662FC" w:rsidRPr="00651926">
        <w:rPr>
          <w:rFonts w:ascii="Lato" w:eastAsia="Times New Roman" w:hAnsi="Lato" w:cs="Times New Roman"/>
        </w:rPr>
        <w:t>zedsięwzięcia</w:t>
      </w:r>
      <w:r w:rsidR="00B65557" w:rsidRPr="00651926">
        <w:rPr>
          <w:rFonts w:ascii="Lato" w:eastAsia="Times New Roman" w:hAnsi="Lato" w:cs="Times New Roman"/>
        </w:rPr>
        <w:t xml:space="preserve">: </w:t>
      </w:r>
      <w:r w:rsidR="006629FB" w:rsidRPr="00651926">
        <w:rPr>
          <w:rFonts w:ascii="Lato" w:eastAsia="Times New Roman" w:hAnsi="Lato" w:cs="Times New Roman"/>
        </w:rPr>
        <w:t xml:space="preserve">Bezzwrotne wsparcie będące dofinansowaniem do usług edukacyjnych </w:t>
      </w:r>
      <w:r w:rsidR="005E0262" w:rsidRPr="00651926">
        <w:rPr>
          <w:rFonts w:ascii="Lato" w:eastAsia="Times New Roman" w:hAnsi="Lato" w:cs="Times New Roman"/>
        </w:rPr>
        <w:t>dla studentów</w:t>
      </w:r>
      <w:r w:rsidR="00F76E78" w:rsidRPr="00651926">
        <w:rPr>
          <w:rFonts w:ascii="Lato" w:eastAsia="Times New Roman" w:hAnsi="Lato" w:cs="Times New Roman"/>
        </w:rPr>
        <w:t xml:space="preserve"> I</w:t>
      </w:r>
      <w:r w:rsidR="005E0262" w:rsidRPr="00651926">
        <w:rPr>
          <w:rFonts w:ascii="Lato" w:eastAsia="Times New Roman" w:hAnsi="Lato" w:cs="Times New Roman"/>
        </w:rPr>
        <w:t xml:space="preserve"> roku kierunku</w:t>
      </w:r>
      <w:r w:rsidR="006629FB" w:rsidRPr="00651926">
        <w:rPr>
          <w:rFonts w:ascii="Lato" w:eastAsia="Times New Roman" w:hAnsi="Lato" w:cs="Times New Roman"/>
        </w:rPr>
        <w:t xml:space="preserve"> pielęgniarstwo, położnictwo</w:t>
      </w:r>
      <w:r w:rsidR="005E0262" w:rsidRPr="00651926">
        <w:rPr>
          <w:rFonts w:ascii="Lato" w:eastAsia="Times New Roman" w:hAnsi="Lato" w:cs="Times New Roman"/>
        </w:rPr>
        <w:t xml:space="preserve"> oraz </w:t>
      </w:r>
      <w:r w:rsidR="006629FB" w:rsidRPr="00651926">
        <w:rPr>
          <w:rFonts w:ascii="Lato" w:eastAsia="Times New Roman" w:hAnsi="Lato" w:cs="Times New Roman"/>
        </w:rPr>
        <w:t>ratownictwo medyczne</w:t>
      </w:r>
      <w:r w:rsidR="005E0262" w:rsidRPr="00651926">
        <w:rPr>
          <w:rFonts w:ascii="Lato" w:eastAsia="Times New Roman" w:hAnsi="Lato" w:cs="Times New Roman"/>
        </w:rPr>
        <w:t>, studiów stacjonarnych lub niestacjonarnych przez okres łączny trzech lat, począwszy od roku akademickiego 2022/2023</w:t>
      </w:r>
      <w:r w:rsidR="001A5D38" w:rsidRPr="00651926">
        <w:rPr>
          <w:rFonts w:ascii="Lato" w:eastAsia="Times New Roman" w:hAnsi="Lato" w:cs="Times New Roman"/>
        </w:rPr>
        <w:t>,</w:t>
      </w:r>
    </w:p>
    <w:p w14:paraId="379DCADC" w14:textId="2218A1A3" w:rsidR="004E4FFB" w:rsidRPr="00651926" w:rsidRDefault="004E4FFB" w:rsidP="003C26F4">
      <w:pPr>
        <w:numPr>
          <w:ilvl w:val="0"/>
          <w:numId w:val="69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nazwa </w:t>
      </w:r>
      <w:r w:rsidR="00ED7C29">
        <w:rPr>
          <w:rFonts w:ascii="Lato" w:eastAsia="Times New Roman" w:hAnsi="Lato" w:cs="Times New Roman"/>
        </w:rPr>
        <w:t>W</w:t>
      </w:r>
      <w:r w:rsidRPr="00651926">
        <w:rPr>
          <w:rFonts w:ascii="Lato" w:eastAsia="Times New Roman" w:hAnsi="Lato" w:cs="Times New Roman"/>
        </w:rPr>
        <w:t>nioskodawcy,</w:t>
      </w:r>
    </w:p>
    <w:p w14:paraId="4DE5B1A0" w14:textId="1B54C430" w:rsidR="00DF211F" w:rsidRPr="00651926" w:rsidRDefault="00DF211F" w:rsidP="003C26F4">
      <w:pPr>
        <w:numPr>
          <w:ilvl w:val="0"/>
          <w:numId w:val="69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>wnioskowana kwota</w:t>
      </w:r>
      <w:r w:rsidR="00282F03" w:rsidRPr="00651926">
        <w:rPr>
          <w:rFonts w:ascii="Lato" w:eastAsia="Times New Roman" w:hAnsi="Lato" w:cs="Times New Roman"/>
        </w:rPr>
        <w:t xml:space="preserve"> wsparcia</w:t>
      </w:r>
      <w:r w:rsidRPr="00651926">
        <w:rPr>
          <w:rFonts w:ascii="Lato" w:eastAsia="Times New Roman" w:hAnsi="Lato" w:cs="Times New Roman"/>
        </w:rPr>
        <w:t>,</w:t>
      </w:r>
    </w:p>
    <w:p w14:paraId="5E40081E" w14:textId="7A2ADEA5" w:rsidR="00974A5F" w:rsidRPr="00651926" w:rsidRDefault="00974A5F" w:rsidP="003C26F4">
      <w:pPr>
        <w:numPr>
          <w:ilvl w:val="0"/>
          <w:numId w:val="69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 </w:t>
      </w:r>
      <w:r w:rsidR="00A74624" w:rsidRPr="00651926">
        <w:rPr>
          <w:rFonts w:ascii="Lato" w:eastAsia="Times New Roman" w:hAnsi="Lato" w:cs="Times New Roman"/>
        </w:rPr>
        <w:t xml:space="preserve">liczba </w:t>
      </w:r>
      <w:r w:rsidRPr="00651926">
        <w:rPr>
          <w:rFonts w:ascii="Lato" w:eastAsia="Times New Roman" w:hAnsi="Lato" w:cs="Times New Roman"/>
        </w:rPr>
        <w:t>studentów</w:t>
      </w:r>
      <w:r w:rsidR="00B77AE0" w:rsidRPr="00651926">
        <w:rPr>
          <w:rFonts w:ascii="Lato" w:eastAsia="Times New Roman" w:hAnsi="Lato" w:cs="Times New Roman"/>
        </w:rPr>
        <w:t>,</w:t>
      </w:r>
      <w:r w:rsidR="00282F03" w:rsidRPr="00651926">
        <w:rPr>
          <w:rFonts w:ascii="Lato" w:eastAsia="Times New Roman" w:hAnsi="Lato" w:cs="Times New Roman"/>
        </w:rPr>
        <w:t xml:space="preserve"> którym </w:t>
      </w:r>
      <w:r w:rsidR="00A74624" w:rsidRPr="00651926">
        <w:rPr>
          <w:rFonts w:ascii="Lato" w:eastAsia="Times New Roman" w:hAnsi="Lato" w:cs="Times New Roman"/>
        </w:rPr>
        <w:t xml:space="preserve">przyznano </w:t>
      </w:r>
      <w:r w:rsidR="00282F03" w:rsidRPr="00651926">
        <w:rPr>
          <w:rFonts w:ascii="Lato" w:eastAsia="Times New Roman" w:hAnsi="Lato" w:cs="Times New Roman"/>
        </w:rPr>
        <w:t xml:space="preserve"> </w:t>
      </w:r>
      <w:r w:rsidR="006629FB" w:rsidRPr="00651926">
        <w:rPr>
          <w:rFonts w:ascii="Lato" w:eastAsia="Times New Roman" w:hAnsi="Lato" w:cs="Times New Roman"/>
        </w:rPr>
        <w:t>bezzwrotne wsparcie</w:t>
      </w:r>
      <w:r w:rsidR="00B77AE0" w:rsidRPr="00651926">
        <w:rPr>
          <w:rFonts w:ascii="Lato" w:eastAsia="Times New Roman" w:hAnsi="Lato" w:cs="Times New Roman"/>
        </w:rPr>
        <w:t>,</w:t>
      </w:r>
    </w:p>
    <w:p w14:paraId="173668EF" w14:textId="3271B719" w:rsidR="00CC0856" w:rsidRPr="00651926" w:rsidRDefault="00CC0856" w:rsidP="003C26F4">
      <w:pPr>
        <w:numPr>
          <w:ilvl w:val="0"/>
          <w:numId w:val="69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lastRenderedPageBreak/>
        <w:t xml:space="preserve">minimalna łączna ilość punktów z egzaminów maturalnych – wg przelicznika zawartego w </w:t>
      </w:r>
      <w:r w:rsidR="00DF1E13" w:rsidRPr="00651926">
        <w:rPr>
          <w:rFonts w:ascii="Lato" w:eastAsia="Times New Roman" w:hAnsi="Lato" w:cs="Times New Roman"/>
        </w:rPr>
        <w:t>wytycznych</w:t>
      </w:r>
      <w:r w:rsidR="00D421A7" w:rsidRPr="00651926">
        <w:rPr>
          <w:rFonts w:ascii="Lato" w:eastAsia="Times New Roman" w:hAnsi="Lato" w:cs="Times New Roman"/>
        </w:rPr>
        <w:t>,</w:t>
      </w:r>
      <w:r w:rsidRPr="00651926">
        <w:rPr>
          <w:rFonts w:ascii="Lato" w:eastAsia="Times New Roman" w:hAnsi="Lato" w:cs="Times New Roman"/>
        </w:rPr>
        <w:t xml:space="preserve"> </w:t>
      </w:r>
    </w:p>
    <w:p w14:paraId="7FDC12E0" w14:textId="52260276" w:rsidR="00DF211F" w:rsidRPr="00651926" w:rsidRDefault="00DF211F" w:rsidP="003C26F4">
      <w:pPr>
        <w:numPr>
          <w:ilvl w:val="0"/>
          <w:numId w:val="69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koszt całkowity </w:t>
      </w:r>
      <w:r w:rsidR="003662FC" w:rsidRPr="00651926">
        <w:rPr>
          <w:rFonts w:ascii="Lato" w:eastAsia="Times New Roman" w:hAnsi="Lato" w:cs="Times New Roman"/>
        </w:rPr>
        <w:t>przedsięwzięcia</w:t>
      </w:r>
      <w:r w:rsidRPr="00651926">
        <w:rPr>
          <w:rFonts w:ascii="Lato" w:eastAsia="Times New Roman" w:hAnsi="Lato" w:cs="Times New Roman"/>
        </w:rPr>
        <w:t>,</w:t>
      </w:r>
    </w:p>
    <w:p w14:paraId="38CD0DB7" w14:textId="77777777" w:rsidR="00DF211F" w:rsidRPr="00651926" w:rsidRDefault="00DF211F" w:rsidP="003C26F4">
      <w:pPr>
        <w:numPr>
          <w:ilvl w:val="0"/>
          <w:numId w:val="69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>wartość wydatków kwalifikowalnych,</w:t>
      </w:r>
    </w:p>
    <w:p w14:paraId="2D940684" w14:textId="7FC92F4A" w:rsidR="00DF211F" w:rsidRPr="00651926" w:rsidRDefault="00DF211F" w:rsidP="003C26F4">
      <w:pPr>
        <w:numPr>
          <w:ilvl w:val="0"/>
          <w:numId w:val="69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data wybrania </w:t>
      </w:r>
      <w:r w:rsidR="003662FC" w:rsidRPr="00651926">
        <w:rPr>
          <w:rFonts w:ascii="Lato" w:eastAsia="Times New Roman" w:hAnsi="Lato" w:cs="Times New Roman"/>
        </w:rPr>
        <w:t>przedsięwzięcia</w:t>
      </w:r>
      <w:r w:rsidRPr="00651926">
        <w:rPr>
          <w:rFonts w:ascii="Lato" w:eastAsia="Times New Roman" w:hAnsi="Lato" w:cs="Times New Roman"/>
        </w:rPr>
        <w:t xml:space="preserve"> do</w:t>
      </w:r>
      <w:r w:rsidR="00206E26" w:rsidRPr="00651926">
        <w:rPr>
          <w:rFonts w:ascii="Lato" w:eastAsia="Times New Roman" w:hAnsi="Lato" w:cs="Times New Roman"/>
        </w:rPr>
        <w:t xml:space="preserve"> </w:t>
      </w:r>
      <w:r w:rsidR="00603D98" w:rsidRPr="00651926">
        <w:rPr>
          <w:rFonts w:ascii="Lato" w:eastAsia="Times New Roman" w:hAnsi="Lato" w:cs="Times New Roman"/>
        </w:rPr>
        <w:t xml:space="preserve">objęcia </w:t>
      </w:r>
      <w:r w:rsidR="00282F03" w:rsidRPr="00651926">
        <w:rPr>
          <w:rFonts w:ascii="Lato" w:eastAsia="Times New Roman" w:hAnsi="Lato" w:cs="Times New Roman"/>
        </w:rPr>
        <w:t xml:space="preserve"> wsparciem</w:t>
      </w:r>
      <w:r w:rsidRPr="00651926">
        <w:rPr>
          <w:rFonts w:ascii="Lato" w:eastAsia="Times New Roman" w:hAnsi="Lato" w:cs="Times New Roman"/>
        </w:rPr>
        <w:t>,</w:t>
      </w:r>
    </w:p>
    <w:p w14:paraId="5AEBB56A" w14:textId="16AC8E5E" w:rsidR="00864DA2" w:rsidRPr="00651926" w:rsidRDefault="00E410B3" w:rsidP="003C26F4">
      <w:pPr>
        <w:numPr>
          <w:ilvl w:val="0"/>
          <w:numId w:val="69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>okres</w:t>
      </w:r>
      <w:r w:rsidR="00DF211F" w:rsidRPr="00651926">
        <w:rPr>
          <w:rFonts w:ascii="Lato" w:eastAsia="Times New Roman" w:hAnsi="Lato" w:cs="Times New Roman"/>
        </w:rPr>
        <w:t xml:space="preserve"> realizacji </w:t>
      </w:r>
      <w:r w:rsidR="003662FC" w:rsidRPr="00651926">
        <w:rPr>
          <w:rFonts w:ascii="Lato" w:eastAsia="Times New Roman" w:hAnsi="Lato" w:cs="Times New Roman"/>
        </w:rPr>
        <w:t>przedsięwzięcia</w:t>
      </w:r>
      <w:r w:rsidR="00DF211F" w:rsidRPr="00651926">
        <w:rPr>
          <w:rFonts w:ascii="Lato" w:eastAsia="Times New Roman" w:hAnsi="Lato" w:cs="Times New Roman"/>
        </w:rPr>
        <w:t>.</w:t>
      </w:r>
    </w:p>
    <w:p w14:paraId="398A4B92" w14:textId="7AC66FDA" w:rsidR="00A0243A" w:rsidRPr="00FF3F98" w:rsidRDefault="00DF211F" w:rsidP="00FF3F98">
      <w:pPr>
        <w:numPr>
          <w:ilvl w:val="1"/>
          <w:numId w:val="45"/>
        </w:numPr>
        <w:spacing w:line="276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hAnsi="Lato" w:cs="Times New Roman"/>
          <w:bCs/>
          <w:lang w:eastAsia="en-US"/>
        </w:rPr>
        <w:t>Niezwłocznie</w:t>
      </w:r>
      <w:r w:rsidRPr="00651926">
        <w:rPr>
          <w:rFonts w:ascii="Lato" w:hAnsi="Lato" w:cs="Times New Roman"/>
          <w:lang w:eastAsia="en-US"/>
        </w:rPr>
        <w:t xml:space="preserve"> po zakończeniu oceny, </w:t>
      </w:r>
      <w:r w:rsidR="00ED7C29">
        <w:rPr>
          <w:rFonts w:ascii="Lato" w:hAnsi="Lato" w:cs="Times New Roman"/>
          <w:lang w:eastAsia="en-US"/>
        </w:rPr>
        <w:t>W</w:t>
      </w:r>
      <w:r w:rsidRPr="00651926">
        <w:rPr>
          <w:rFonts w:ascii="Lato" w:hAnsi="Lato" w:cs="Times New Roman"/>
          <w:lang w:eastAsia="en-US"/>
        </w:rPr>
        <w:t>nioskodawca jest informowany</w:t>
      </w:r>
      <w:r w:rsidR="002C674E" w:rsidRPr="00651926">
        <w:rPr>
          <w:rFonts w:ascii="Lato" w:hAnsi="Lato" w:cs="Times New Roman"/>
          <w:lang w:eastAsia="en-US"/>
        </w:rPr>
        <w:t xml:space="preserve"> pisemnie</w:t>
      </w:r>
      <w:r w:rsidRPr="00651926">
        <w:rPr>
          <w:rFonts w:ascii="Lato" w:hAnsi="Lato" w:cs="Times New Roman"/>
          <w:lang w:eastAsia="en-US"/>
        </w:rPr>
        <w:t xml:space="preserve"> przez </w:t>
      </w:r>
      <w:r w:rsidR="006E5F85" w:rsidRPr="00651926">
        <w:rPr>
          <w:rFonts w:ascii="Lato" w:hAnsi="Lato" w:cs="Times New Roman"/>
          <w:lang w:eastAsia="en-US"/>
        </w:rPr>
        <w:t xml:space="preserve">IOI </w:t>
      </w:r>
      <w:r w:rsidRPr="00651926">
        <w:rPr>
          <w:rFonts w:ascii="Lato" w:hAnsi="Lato" w:cs="Times New Roman"/>
          <w:lang w:eastAsia="en-US"/>
        </w:rPr>
        <w:t xml:space="preserve">o spełnieniu wszystkich </w:t>
      </w:r>
      <w:r w:rsidR="008572A7">
        <w:rPr>
          <w:rFonts w:ascii="Lato" w:hAnsi="Lato" w:cs="Times New Roman"/>
          <w:lang w:eastAsia="en-US"/>
        </w:rPr>
        <w:t>k</w:t>
      </w:r>
      <w:r w:rsidRPr="00651926">
        <w:rPr>
          <w:rFonts w:ascii="Lato" w:hAnsi="Lato" w:cs="Times New Roman"/>
          <w:lang w:eastAsia="en-US"/>
        </w:rPr>
        <w:t>ryteriów</w:t>
      </w:r>
      <w:r w:rsidR="0024749E" w:rsidRPr="00651926">
        <w:rPr>
          <w:rFonts w:ascii="Lato" w:hAnsi="Lato" w:cs="Times New Roman"/>
          <w:lang w:eastAsia="en-US"/>
        </w:rPr>
        <w:t xml:space="preserve"> </w:t>
      </w:r>
      <w:r w:rsidRPr="00651926">
        <w:rPr>
          <w:rFonts w:ascii="Lato" w:hAnsi="Lato" w:cs="Times New Roman"/>
          <w:lang w:eastAsia="en-US"/>
        </w:rPr>
        <w:t>i wyborze</w:t>
      </w:r>
      <w:r w:rsidR="00E410B3" w:rsidRPr="00651926">
        <w:rPr>
          <w:rFonts w:ascii="Lato" w:hAnsi="Lato" w:cs="Times New Roman"/>
          <w:lang w:eastAsia="en-US"/>
        </w:rPr>
        <w:t xml:space="preserve"> przedsięwzięcia</w:t>
      </w:r>
      <w:r w:rsidRPr="00651926">
        <w:rPr>
          <w:rFonts w:ascii="Lato" w:hAnsi="Lato" w:cs="Times New Roman"/>
          <w:lang w:eastAsia="en-US"/>
        </w:rPr>
        <w:t xml:space="preserve"> do </w:t>
      </w:r>
      <w:r w:rsidR="00282F03" w:rsidRPr="00651926">
        <w:rPr>
          <w:rFonts w:ascii="Lato" w:hAnsi="Lato" w:cs="Times New Roman"/>
          <w:lang w:eastAsia="en-US"/>
        </w:rPr>
        <w:t xml:space="preserve"> objęcia wsparciem </w:t>
      </w:r>
      <w:r w:rsidRPr="00651926">
        <w:rPr>
          <w:rFonts w:ascii="Lato" w:hAnsi="Lato" w:cs="Times New Roman"/>
          <w:lang w:eastAsia="en-US"/>
        </w:rPr>
        <w:t xml:space="preserve">oraz proponowanym terminie </w:t>
      </w:r>
      <w:r w:rsidR="008572A7">
        <w:rPr>
          <w:rFonts w:ascii="Lato" w:hAnsi="Lato" w:cs="Times New Roman"/>
          <w:lang w:eastAsia="en-US"/>
        </w:rPr>
        <w:t>zawarcia</w:t>
      </w:r>
      <w:r w:rsidRPr="00651926">
        <w:rPr>
          <w:rFonts w:ascii="Lato" w:hAnsi="Lato" w:cs="Times New Roman"/>
          <w:lang w:eastAsia="en-US"/>
        </w:rPr>
        <w:t xml:space="preserve"> Umowy</w:t>
      </w:r>
      <w:r w:rsidR="00A821E8" w:rsidRPr="00651926">
        <w:rPr>
          <w:rFonts w:ascii="Lato" w:hAnsi="Lato" w:cs="Times New Roman"/>
          <w:lang w:eastAsia="en-US"/>
        </w:rPr>
        <w:t xml:space="preserve"> bądź też o niespełnieniu kryteriów i odmowie</w:t>
      </w:r>
      <w:r w:rsidR="00282F03" w:rsidRPr="00651926">
        <w:rPr>
          <w:rFonts w:ascii="Lato" w:hAnsi="Lato" w:cs="Times New Roman"/>
          <w:lang w:eastAsia="en-US"/>
        </w:rPr>
        <w:t xml:space="preserve"> objęcia wsparciem</w:t>
      </w:r>
      <w:r w:rsidR="00A66F5E" w:rsidRPr="00651926">
        <w:rPr>
          <w:rFonts w:ascii="Lato" w:hAnsi="Lato" w:cs="Times New Roman"/>
          <w:lang w:eastAsia="en-US"/>
        </w:rPr>
        <w:t>.</w:t>
      </w:r>
    </w:p>
    <w:p w14:paraId="2B40B62B" w14:textId="4F901447" w:rsidR="00EA703D" w:rsidRPr="00651926" w:rsidRDefault="00EA703D" w:rsidP="000706E5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4950C9FC" w14:textId="6F4BDD52" w:rsidR="00EA703D" w:rsidRPr="00651926" w:rsidRDefault="00EA703D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65" w:name="_Toc127872636"/>
      <w:bookmarkStart w:id="66" w:name="_Toc152089642"/>
      <w:r w:rsidRPr="00651926">
        <w:rPr>
          <w:rFonts w:ascii="Lato" w:hAnsi="Lato" w:cs="Times New Roman"/>
          <w:b/>
          <w:color w:val="auto"/>
          <w:sz w:val="24"/>
          <w:szCs w:val="24"/>
        </w:rPr>
        <w:t>Procedura odwoławcza</w:t>
      </w:r>
      <w:bookmarkEnd w:id="65"/>
      <w:bookmarkEnd w:id="66"/>
    </w:p>
    <w:p w14:paraId="3B61AC5A" w14:textId="0452C5F0" w:rsidR="00EA703D" w:rsidRPr="00651926" w:rsidRDefault="00F044EC" w:rsidP="003C26F4">
      <w:pPr>
        <w:spacing w:line="360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20.</w:t>
      </w:r>
    </w:p>
    <w:p w14:paraId="2C5483EC" w14:textId="336DD8E0" w:rsidR="00282F03" w:rsidRPr="00651926" w:rsidRDefault="00274B1F" w:rsidP="00834543">
      <w:pPr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  <w:color w:val="333333"/>
          <w:shd w:val="clear" w:color="auto" w:fill="FFFFFF"/>
        </w:rPr>
        <w:t>Wnioskodawcy</w:t>
      </w:r>
      <w:r w:rsidR="00282F03" w:rsidRPr="00651926">
        <w:rPr>
          <w:rFonts w:ascii="Lato" w:hAnsi="Lato" w:cs="Times New Roman"/>
          <w:color w:val="333333"/>
          <w:shd w:val="clear" w:color="auto" w:fill="FFFFFF"/>
        </w:rPr>
        <w:t xml:space="preserve">, w przypadku nieobjęcia przedsięwzięcia wsparciem, przysługuje wniosek o ponowną ocenę przedsięwzięcia. </w:t>
      </w:r>
    </w:p>
    <w:p w14:paraId="49E54B2A" w14:textId="246CFF17" w:rsidR="00282F03" w:rsidRPr="00651926" w:rsidRDefault="00282F03" w:rsidP="00041D80">
      <w:pPr>
        <w:numPr>
          <w:ilvl w:val="1"/>
          <w:numId w:val="46"/>
        </w:numPr>
        <w:spacing w:before="120" w:after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eastAsia="Times New Roman" w:hAnsi="Lato" w:cs="Times New Roman"/>
          <w:color w:val="333333"/>
        </w:rPr>
        <w:t xml:space="preserve">Wniosek o ponowną ocenę przedsięwzięcia </w:t>
      </w:r>
      <w:r w:rsidR="003773DE">
        <w:rPr>
          <w:rFonts w:ascii="Lato" w:eastAsia="Times New Roman" w:hAnsi="Lato" w:cs="Times New Roman"/>
          <w:color w:val="333333"/>
        </w:rPr>
        <w:t>powinien zawierać</w:t>
      </w:r>
      <w:r w:rsidRPr="00651926">
        <w:rPr>
          <w:rFonts w:ascii="Lato" w:eastAsia="Times New Roman" w:hAnsi="Lato" w:cs="Times New Roman"/>
          <w:color w:val="333333"/>
        </w:rPr>
        <w:t xml:space="preserve"> w szczególności:</w:t>
      </w:r>
    </w:p>
    <w:p w14:paraId="0AFE03DA" w14:textId="0AADD265" w:rsidR="00282F03" w:rsidRPr="00651926" w:rsidRDefault="00282F03" w:rsidP="0049389A">
      <w:pPr>
        <w:pStyle w:val="Akapitzlist"/>
        <w:numPr>
          <w:ilvl w:val="2"/>
          <w:numId w:val="63"/>
        </w:numPr>
        <w:shd w:val="clear" w:color="auto" w:fill="FFFFFF"/>
        <w:spacing w:line="276" w:lineRule="auto"/>
        <w:rPr>
          <w:rFonts w:ascii="Lato" w:eastAsia="Times New Roman" w:hAnsi="Lato" w:cs="Times New Roman"/>
          <w:color w:val="333333"/>
        </w:rPr>
      </w:pPr>
      <w:bookmarkStart w:id="67" w:name="mip66902325"/>
      <w:bookmarkEnd w:id="67"/>
      <w:r w:rsidRPr="00651926">
        <w:rPr>
          <w:rFonts w:ascii="Lato" w:eastAsia="Times New Roman" w:hAnsi="Lato" w:cs="Times New Roman"/>
          <w:color w:val="333333"/>
        </w:rPr>
        <w:t>wskazanie kryteriów wyboru przedsięwzięcia, z których oceną Wnioskodawca się nie zgadza, wraz z uzasadnieniem lub</w:t>
      </w:r>
    </w:p>
    <w:p w14:paraId="50A9E5BB" w14:textId="77777777" w:rsidR="00C9757D" w:rsidRPr="00651926" w:rsidRDefault="00282F03" w:rsidP="0049389A">
      <w:pPr>
        <w:pStyle w:val="Akapitzlist"/>
        <w:numPr>
          <w:ilvl w:val="2"/>
          <w:numId w:val="63"/>
        </w:numPr>
        <w:shd w:val="clear" w:color="auto" w:fill="FFFFFF"/>
        <w:spacing w:line="276" w:lineRule="auto"/>
        <w:rPr>
          <w:rFonts w:ascii="Lato" w:eastAsia="Times New Roman" w:hAnsi="Lato" w:cs="Times New Roman"/>
          <w:color w:val="333333"/>
        </w:rPr>
      </w:pPr>
      <w:bookmarkStart w:id="68" w:name="mip66902326"/>
      <w:bookmarkEnd w:id="68"/>
      <w:r w:rsidRPr="00651926">
        <w:rPr>
          <w:rFonts w:ascii="Lato" w:eastAsia="Times New Roman" w:hAnsi="Lato" w:cs="Times New Roman"/>
          <w:color w:val="333333"/>
        </w:rPr>
        <w:t>wskazanie nieprawidłowości lub błędów, które wystąpiły w procesie oceny przedsięwzięcia.</w:t>
      </w:r>
    </w:p>
    <w:p w14:paraId="56D03C42" w14:textId="26D93307" w:rsidR="006213CD" w:rsidRPr="00651926" w:rsidRDefault="006213CD" w:rsidP="006213CD">
      <w:pPr>
        <w:pStyle w:val="Akapitzlist"/>
        <w:numPr>
          <w:ilvl w:val="1"/>
          <w:numId w:val="46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/>
        </w:rPr>
        <w:t xml:space="preserve">Wnioskodawca składa wniosek o ponowną ocenę przedsięwzięcia </w:t>
      </w:r>
      <w:r w:rsidR="0023544D">
        <w:rPr>
          <w:rFonts w:ascii="Lato" w:hAnsi="Lato"/>
        </w:rPr>
        <w:t xml:space="preserve">do IOI </w:t>
      </w:r>
      <w:r w:rsidRPr="00651926">
        <w:rPr>
          <w:rFonts w:ascii="Lato" w:hAnsi="Lato"/>
        </w:rPr>
        <w:t xml:space="preserve">w terminie  7 dni od otrzymania informacji, o której mowa w § 19 ust. 2. W przypadku wniesienia wniosku o ponowną ocenę przedsięwzięcia po tym terminie lub </w:t>
      </w:r>
      <w:r w:rsidR="003773DE">
        <w:rPr>
          <w:rFonts w:ascii="Lato" w:hAnsi="Lato"/>
        </w:rPr>
        <w:t xml:space="preserve">wniosku </w:t>
      </w:r>
      <w:r w:rsidRPr="00651926">
        <w:rPr>
          <w:rFonts w:ascii="Lato" w:hAnsi="Lato"/>
        </w:rPr>
        <w:t xml:space="preserve">niespełniającego wymogów, o których mowa w Regulaminie, IOI pozostawia wniosek o ponowną ocenę przedsięwzięcia bez rozpatrzenia, o czym informuje Wnioskodawcę pouczając go o możliwości wniesienia w tym zakresie skargi do sądu administracyjnego na zasadach określonych w ust. 8. </w:t>
      </w:r>
    </w:p>
    <w:p w14:paraId="0DA48F97" w14:textId="77777777" w:rsidR="006213CD" w:rsidRPr="00651926" w:rsidRDefault="006213CD" w:rsidP="006213CD">
      <w:pPr>
        <w:pStyle w:val="Akapitzlist"/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651926">
        <w:rPr>
          <w:rFonts w:ascii="Lato" w:hAnsi="Lato"/>
        </w:rPr>
        <w:t xml:space="preserve">IOI dokonuje ponownej oceny przedsięwzięcia w terminie 14 dni od otrzymania wniosku o ponowną ocenę przedsięwzięcia. </w:t>
      </w:r>
    </w:p>
    <w:p w14:paraId="7D253EA3" w14:textId="77777777" w:rsidR="006213CD" w:rsidRPr="00651926" w:rsidRDefault="006213CD" w:rsidP="006213CD">
      <w:pPr>
        <w:pStyle w:val="Akapitzlist"/>
        <w:numPr>
          <w:ilvl w:val="1"/>
          <w:numId w:val="46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/>
        </w:rPr>
        <w:t xml:space="preserve">IOI niezwłocznie po dokonaniu ponownej oceny przedsięwzięcia, informuje Wnioskodawcę o wyniku tej oceny, a w przypadku negatywnego wyniku oceny, poucza o prawie złożenia skargi do sądu administracyjnego, o której mowa w ust. 8. </w:t>
      </w:r>
    </w:p>
    <w:p w14:paraId="18E0E88E" w14:textId="2B34212B" w:rsidR="006213CD" w:rsidRPr="00651926" w:rsidRDefault="006213CD" w:rsidP="006213CD">
      <w:pPr>
        <w:pStyle w:val="Akapitzlist"/>
        <w:numPr>
          <w:ilvl w:val="1"/>
          <w:numId w:val="46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/>
        </w:rPr>
        <w:t xml:space="preserve">W przypadku gdy na jakimkolwiek etapie postępowania w zakresie ponownej oceny przedsięwzięcia, alokacja </w:t>
      </w:r>
      <w:r w:rsidR="003773DE">
        <w:rPr>
          <w:rFonts w:ascii="Lato" w:hAnsi="Lato"/>
        </w:rPr>
        <w:t xml:space="preserve">środków </w:t>
      </w:r>
      <w:r w:rsidRPr="00651926">
        <w:rPr>
          <w:rFonts w:ascii="Lato" w:hAnsi="Lato"/>
        </w:rPr>
        <w:t xml:space="preserve">na realizację przedsięwzięć w ramach danej inwestycji KPO zostanie wyczerpana, IOI pozostawia wniosek o ponowną ocenę przedsięwzięcia bez rozpatrzenia, o czym informuje </w:t>
      </w:r>
      <w:r w:rsidR="00ED7C29">
        <w:rPr>
          <w:rFonts w:ascii="Lato" w:hAnsi="Lato"/>
        </w:rPr>
        <w:t>W</w:t>
      </w:r>
      <w:r w:rsidRPr="00651926">
        <w:rPr>
          <w:rFonts w:ascii="Lato" w:hAnsi="Lato"/>
        </w:rPr>
        <w:t xml:space="preserve">nioskodawcę pouczając go o możliwości wniesienia w tym zakresie skargi do sądu administracyjnego na zasadach określonych w ust. 8. </w:t>
      </w:r>
    </w:p>
    <w:p w14:paraId="3E6FA087" w14:textId="17D73939" w:rsidR="006213CD" w:rsidRPr="00651926" w:rsidRDefault="006213CD" w:rsidP="006213CD">
      <w:pPr>
        <w:pStyle w:val="Akapitzlist"/>
        <w:numPr>
          <w:ilvl w:val="1"/>
          <w:numId w:val="46"/>
        </w:numPr>
        <w:spacing w:before="120" w:line="276" w:lineRule="auto"/>
        <w:jc w:val="both"/>
        <w:rPr>
          <w:rFonts w:ascii="Lato" w:hAnsi="Lato" w:cs="Times New Roman"/>
        </w:rPr>
      </w:pPr>
      <w:r w:rsidRPr="00651926">
        <w:rPr>
          <w:rFonts w:ascii="Lato" w:hAnsi="Lato"/>
        </w:rPr>
        <w:lastRenderedPageBreak/>
        <w:t xml:space="preserve">Procedura ponownej oceny przedsięwzięcia nie wstrzymuje zawierania umów o objęcie przedsięwzięcia wsparciem z planu rozwojowego z </w:t>
      </w:r>
      <w:r w:rsidR="00ED7C29">
        <w:rPr>
          <w:rFonts w:ascii="Lato" w:hAnsi="Lato"/>
        </w:rPr>
        <w:t>W</w:t>
      </w:r>
      <w:r w:rsidRPr="00651926">
        <w:rPr>
          <w:rFonts w:ascii="Lato" w:hAnsi="Lato"/>
        </w:rPr>
        <w:t xml:space="preserve">nioskodawcami, których przedsięwzięcia zostały wybrane do objęcia wsparciem. </w:t>
      </w:r>
    </w:p>
    <w:p w14:paraId="790ABDB1" w14:textId="10A4C76B" w:rsidR="00BF69E6" w:rsidRPr="003C26F4" w:rsidRDefault="006213CD" w:rsidP="003C26F4">
      <w:pPr>
        <w:pStyle w:val="Akapitzlist"/>
        <w:numPr>
          <w:ilvl w:val="1"/>
          <w:numId w:val="46"/>
        </w:numPr>
        <w:spacing w:before="120" w:line="276" w:lineRule="auto"/>
        <w:jc w:val="both"/>
        <w:rPr>
          <w:rFonts w:ascii="Lato" w:hAnsi="Lato" w:cs="Times New Roman"/>
        </w:rPr>
      </w:pPr>
      <w:bookmarkStart w:id="69" w:name="_Hlk138771423"/>
      <w:r w:rsidRPr="00651926">
        <w:rPr>
          <w:rFonts w:ascii="Lato" w:hAnsi="Lato"/>
        </w:rPr>
        <w:t xml:space="preserve">W przypadku ponownej </w:t>
      </w:r>
      <w:r w:rsidR="003773DE">
        <w:rPr>
          <w:rFonts w:ascii="Lato" w:hAnsi="Lato"/>
        </w:rPr>
        <w:t xml:space="preserve">negatywnej </w:t>
      </w:r>
      <w:r w:rsidRPr="00651926">
        <w:rPr>
          <w:rFonts w:ascii="Lato" w:hAnsi="Lato"/>
        </w:rPr>
        <w:t>oceny przedsięwzięcia lub pozostawienia wniosku o ponowną ocenę przedsięwzięcia bez rozpatrzenia, Wnioskodawca może w tym zakresie wnieść skargę do sądu administracyjnego, zgodnie z art. 3 § 3 ustawy z dnia 30 sierpnia 2002 r. – Prawo o postępowaniu przed sądami administracyjnymi (Dz. U. z 202</w:t>
      </w:r>
      <w:r w:rsidR="00C03A91">
        <w:rPr>
          <w:rFonts w:ascii="Lato" w:hAnsi="Lato"/>
        </w:rPr>
        <w:t>3</w:t>
      </w:r>
      <w:r w:rsidRPr="00651926">
        <w:rPr>
          <w:rFonts w:ascii="Lato" w:hAnsi="Lato"/>
        </w:rPr>
        <w:t xml:space="preserve"> r. poz. </w:t>
      </w:r>
      <w:r w:rsidR="00C03A91">
        <w:rPr>
          <w:rFonts w:ascii="Lato" w:hAnsi="Lato"/>
        </w:rPr>
        <w:t xml:space="preserve"> 259</w:t>
      </w:r>
      <w:r w:rsidRPr="00651926">
        <w:rPr>
          <w:rFonts w:ascii="Lato" w:hAnsi="Lato"/>
        </w:rPr>
        <w:t>, z późn. zm.). Skarga jest wnoszona przez Wnioskodawcę, w terminie 14 dni od dnia otrzymania informacji, o której mowa w ust. 3, 5 lub 6, bezpośrednio do wojewódzkiego sądu administracyjnego wraz z kompletną dokumentacją w sprawie.</w:t>
      </w:r>
    </w:p>
    <w:bookmarkEnd w:id="69"/>
    <w:p w14:paraId="03C97F6A" w14:textId="77777777" w:rsidR="003C26F4" w:rsidRPr="003C26F4" w:rsidRDefault="003C26F4" w:rsidP="003C26F4">
      <w:pPr>
        <w:pStyle w:val="Akapitzlist"/>
        <w:spacing w:before="120" w:line="276" w:lineRule="auto"/>
        <w:ind w:left="360"/>
        <w:jc w:val="both"/>
        <w:rPr>
          <w:rFonts w:ascii="Lato" w:hAnsi="Lato" w:cs="Times New Roman"/>
        </w:rPr>
      </w:pPr>
    </w:p>
    <w:p w14:paraId="22ACB5A5" w14:textId="4EA43C47" w:rsidR="003928AE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21.</w:t>
      </w:r>
    </w:p>
    <w:p w14:paraId="55C676AD" w14:textId="410B4AE5" w:rsidR="003C26F4" w:rsidRPr="0062545F" w:rsidRDefault="00061F1E" w:rsidP="0062545F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Lato" w:hAnsi="Lato" w:cs="Times New Roman"/>
        </w:rPr>
      </w:pPr>
      <w:r w:rsidRPr="0062545F">
        <w:rPr>
          <w:rFonts w:ascii="Lato" w:hAnsi="Lato" w:cs="Times New Roman"/>
        </w:rPr>
        <w:t xml:space="preserve">Studentom, spełniającym warunki określone w </w:t>
      </w:r>
      <w:r w:rsidR="00AE30C0" w:rsidRPr="0062545F">
        <w:rPr>
          <w:rFonts w:ascii="Lato" w:hAnsi="Lato" w:cs="Times New Roman"/>
        </w:rPr>
        <w:t xml:space="preserve">§ 16 </w:t>
      </w:r>
      <w:r w:rsidRPr="0062545F">
        <w:rPr>
          <w:rFonts w:ascii="Lato" w:hAnsi="Lato" w:cs="Times New Roman"/>
        </w:rPr>
        <w:t>ust.</w:t>
      </w:r>
      <w:r w:rsidR="00AE30C0" w:rsidRPr="0062545F">
        <w:rPr>
          <w:rFonts w:ascii="Lato" w:hAnsi="Lato" w:cs="Times New Roman"/>
        </w:rPr>
        <w:t xml:space="preserve"> 1</w:t>
      </w:r>
      <w:r w:rsidRPr="0062545F">
        <w:rPr>
          <w:rFonts w:ascii="Lato" w:hAnsi="Lato" w:cs="Times New Roman"/>
        </w:rPr>
        <w:t>, którzy nie zostaną objęci bezzwrotn</w:t>
      </w:r>
      <w:r w:rsidR="00AE30C0" w:rsidRPr="0062545F">
        <w:rPr>
          <w:rFonts w:ascii="Lato" w:hAnsi="Lato" w:cs="Times New Roman"/>
        </w:rPr>
        <w:t xml:space="preserve">ym </w:t>
      </w:r>
      <w:r w:rsidRPr="0062545F">
        <w:rPr>
          <w:rFonts w:ascii="Lato" w:hAnsi="Lato" w:cs="Times New Roman"/>
        </w:rPr>
        <w:t>wsparc</w:t>
      </w:r>
      <w:r w:rsidR="003C26F4" w:rsidRPr="0062545F">
        <w:rPr>
          <w:rFonts w:ascii="Lato" w:hAnsi="Lato" w:cs="Times New Roman"/>
        </w:rPr>
        <w:t>iem</w:t>
      </w:r>
      <w:r w:rsidRPr="0062545F">
        <w:rPr>
          <w:rFonts w:ascii="Lato" w:hAnsi="Lato" w:cs="Times New Roman"/>
        </w:rPr>
        <w:t>, przysługuje odwołanie do uczelni, w przypadku:</w:t>
      </w:r>
    </w:p>
    <w:p w14:paraId="4693611E" w14:textId="77777777" w:rsidR="003C26F4" w:rsidRPr="003C26F4" w:rsidRDefault="003C26F4" w:rsidP="003C26F4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27C42520" w14:textId="2AC36A5A" w:rsidR="00061F1E" w:rsidRPr="003C26F4" w:rsidRDefault="00C92768" w:rsidP="003C26F4">
      <w:pPr>
        <w:pStyle w:val="Akapitzlist"/>
        <w:numPr>
          <w:ilvl w:val="2"/>
          <w:numId w:val="71"/>
        </w:numPr>
        <w:spacing w:line="276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omyłkowego podania nieprawidłowych wyników egzaminu maturalnego</w:t>
      </w:r>
      <w:r w:rsidR="00654B11" w:rsidRPr="003C26F4">
        <w:rPr>
          <w:rFonts w:ascii="Lato" w:hAnsi="Lato" w:cs="Times New Roman"/>
        </w:rPr>
        <w:t>,</w:t>
      </w:r>
    </w:p>
    <w:p w14:paraId="17E916B0" w14:textId="6C5E14CB" w:rsidR="00061F1E" w:rsidRDefault="00C92768" w:rsidP="003C26F4">
      <w:pPr>
        <w:pStyle w:val="Akapitzlist"/>
        <w:numPr>
          <w:ilvl w:val="2"/>
          <w:numId w:val="71"/>
        </w:numPr>
        <w:spacing w:line="276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zaistniałego </w:t>
      </w:r>
      <w:r w:rsidR="00061F1E" w:rsidRPr="00651926">
        <w:rPr>
          <w:rFonts w:ascii="Lato" w:hAnsi="Lato" w:cs="Times New Roman"/>
        </w:rPr>
        <w:t xml:space="preserve">błędu </w:t>
      </w:r>
      <w:r>
        <w:rPr>
          <w:rFonts w:ascii="Lato" w:hAnsi="Lato" w:cs="Times New Roman"/>
        </w:rPr>
        <w:t xml:space="preserve">IOI </w:t>
      </w:r>
      <w:r w:rsidR="00061F1E" w:rsidRPr="00651926">
        <w:rPr>
          <w:rFonts w:ascii="Lato" w:hAnsi="Lato" w:cs="Times New Roman"/>
        </w:rPr>
        <w:t xml:space="preserve">w </w:t>
      </w:r>
      <w:r>
        <w:rPr>
          <w:rFonts w:ascii="Lato" w:hAnsi="Lato" w:cs="Times New Roman"/>
        </w:rPr>
        <w:t xml:space="preserve">przeliczeniach </w:t>
      </w:r>
      <w:r w:rsidR="00AE30C0">
        <w:rPr>
          <w:rFonts w:ascii="Lato" w:hAnsi="Lato" w:cs="Times New Roman"/>
        </w:rPr>
        <w:t xml:space="preserve">na punkty </w:t>
      </w:r>
      <w:r>
        <w:rPr>
          <w:rFonts w:ascii="Lato" w:hAnsi="Lato" w:cs="Times New Roman"/>
        </w:rPr>
        <w:t>wyników egzaminu maturalnego.</w:t>
      </w:r>
    </w:p>
    <w:p w14:paraId="136AEB91" w14:textId="0076F6BC" w:rsidR="0062545F" w:rsidRDefault="0062545F" w:rsidP="0062545F">
      <w:pPr>
        <w:pStyle w:val="Akapitzlist"/>
        <w:numPr>
          <w:ilvl w:val="0"/>
          <w:numId w:val="71"/>
        </w:numPr>
        <w:rPr>
          <w:rFonts w:ascii="Lato" w:hAnsi="Lato" w:cs="Times New Roman"/>
        </w:rPr>
      </w:pPr>
      <w:r w:rsidRPr="0062545F">
        <w:rPr>
          <w:rFonts w:ascii="Lato" w:hAnsi="Lato" w:cs="Times New Roman"/>
        </w:rPr>
        <w:t xml:space="preserve">Procedura odwoławcza została zawarta w załączniku </w:t>
      </w:r>
      <w:r>
        <w:rPr>
          <w:rFonts w:ascii="Lato" w:hAnsi="Lato" w:cs="Times New Roman"/>
        </w:rPr>
        <w:t xml:space="preserve">nr </w:t>
      </w:r>
      <w:r w:rsidRPr="0062545F">
        <w:rPr>
          <w:rFonts w:ascii="Lato" w:hAnsi="Lato" w:cs="Times New Roman"/>
        </w:rPr>
        <w:t xml:space="preserve">12 </w:t>
      </w:r>
      <w:r>
        <w:rPr>
          <w:rFonts w:ascii="Lato" w:hAnsi="Lato" w:cs="Times New Roman"/>
        </w:rPr>
        <w:t>do Regulaminu.</w:t>
      </w:r>
    </w:p>
    <w:p w14:paraId="79F1F412" w14:textId="77777777" w:rsidR="00FF3F98" w:rsidRPr="0062545F" w:rsidRDefault="00FF3F98" w:rsidP="00FF3F98">
      <w:pPr>
        <w:pStyle w:val="Akapitzlist"/>
        <w:ind w:left="360"/>
        <w:rPr>
          <w:rFonts w:ascii="Lato" w:hAnsi="Lato" w:cs="Times New Roman"/>
        </w:rPr>
      </w:pPr>
    </w:p>
    <w:p w14:paraId="31FD56CA" w14:textId="77777777" w:rsidR="00EA703D" w:rsidRPr="00651926" w:rsidRDefault="00EA703D" w:rsidP="00041D80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2CF6F047" w14:textId="07022A16" w:rsidR="00B56779" w:rsidRPr="00651926" w:rsidRDefault="00654B11" w:rsidP="00041D80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70" w:name="_Toc152089643"/>
      <w:bookmarkStart w:id="71" w:name="_Toc127872637"/>
      <w:r w:rsidRPr="00651926">
        <w:rPr>
          <w:rFonts w:ascii="Lato" w:hAnsi="Lato" w:cs="Times New Roman"/>
          <w:b/>
          <w:color w:val="auto"/>
          <w:sz w:val="24"/>
          <w:szCs w:val="24"/>
        </w:rPr>
        <w:t>Zawarcie</w:t>
      </w:r>
      <w:r w:rsidR="001B5952" w:rsidRPr="00651926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="001D43D6" w:rsidRPr="00651926">
        <w:rPr>
          <w:rFonts w:ascii="Lato" w:hAnsi="Lato" w:cs="Times New Roman"/>
          <w:b/>
          <w:color w:val="auto"/>
          <w:sz w:val="24"/>
          <w:szCs w:val="24"/>
        </w:rPr>
        <w:t>U</w:t>
      </w:r>
      <w:r w:rsidR="001B5952" w:rsidRPr="00651926">
        <w:rPr>
          <w:rFonts w:ascii="Lato" w:hAnsi="Lato" w:cs="Times New Roman"/>
          <w:b/>
          <w:color w:val="auto"/>
          <w:sz w:val="24"/>
          <w:szCs w:val="24"/>
        </w:rPr>
        <w:t xml:space="preserve">mowy o </w:t>
      </w:r>
      <w:r w:rsidR="00D12065" w:rsidRPr="00651926">
        <w:rPr>
          <w:rFonts w:ascii="Lato" w:hAnsi="Lato" w:cs="Times New Roman"/>
          <w:b/>
          <w:color w:val="auto"/>
          <w:sz w:val="24"/>
          <w:szCs w:val="24"/>
        </w:rPr>
        <w:t xml:space="preserve"> objęcie przedsięwzięcia wsparciem</w:t>
      </w:r>
      <w:bookmarkEnd w:id="70"/>
      <w:r w:rsidR="00603D98" w:rsidRPr="00651926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bookmarkEnd w:id="71"/>
    </w:p>
    <w:p w14:paraId="186C9B94" w14:textId="373BE9D0" w:rsidR="00B56779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22.</w:t>
      </w:r>
    </w:p>
    <w:p w14:paraId="0DC39DBB" w14:textId="45CD50A3" w:rsidR="00F27F6B" w:rsidRPr="00651926" w:rsidRDefault="00F27F6B" w:rsidP="008E69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Wzór Umowy o </w:t>
      </w:r>
      <w:r w:rsidR="00D12065" w:rsidRPr="00651926">
        <w:rPr>
          <w:rFonts w:ascii="Lato" w:eastAsia="Times New Roman" w:hAnsi="Lato" w:cs="Times New Roman"/>
        </w:rPr>
        <w:t xml:space="preserve"> objęcie </w:t>
      </w:r>
      <w:r w:rsidR="00DA6BDE" w:rsidRPr="00651926">
        <w:rPr>
          <w:rFonts w:ascii="Lato" w:eastAsia="Times New Roman" w:hAnsi="Lato" w:cs="Times New Roman"/>
        </w:rPr>
        <w:t>przedsięwzięcia</w:t>
      </w:r>
      <w:r w:rsidRPr="00651926">
        <w:rPr>
          <w:rFonts w:ascii="Lato" w:eastAsia="Times New Roman" w:hAnsi="Lato" w:cs="Times New Roman"/>
        </w:rPr>
        <w:t xml:space="preserve"> </w:t>
      </w:r>
      <w:r w:rsidR="00D12065" w:rsidRPr="00651926">
        <w:rPr>
          <w:rFonts w:ascii="Lato" w:eastAsia="Times New Roman" w:hAnsi="Lato" w:cs="Times New Roman"/>
        </w:rPr>
        <w:t>wsparciem</w:t>
      </w:r>
      <w:r w:rsidRPr="00651926">
        <w:rPr>
          <w:rFonts w:ascii="Lato" w:eastAsia="Times New Roman" w:hAnsi="Lato" w:cs="Times New Roman"/>
        </w:rPr>
        <w:t xml:space="preserve"> stanowi </w:t>
      </w:r>
      <w:r w:rsidRPr="00651926">
        <w:rPr>
          <w:rFonts w:ascii="Lato" w:eastAsia="Times New Roman" w:hAnsi="Lato" w:cs="Times New Roman"/>
          <w:b/>
          <w:bCs/>
        </w:rPr>
        <w:t xml:space="preserve">załącznik nr </w:t>
      </w:r>
      <w:r w:rsidR="00E27D05">
        <w:rPr>
          <w:rFonts w:ascii="Lato" w:eastAsia="Times New Roman" w:hAnsi="Lato" w:cs="Times New Roman"/>
          <w:b/>
          <w:bCs/>
        </w:rPr>
        <w:t>7</w:t>
      </w:r>
      <w:r w:rsidRPr="00651926">
        <w:rPr>
          <w:rFonts w:ascii="Lato" w:eastAsia="Times New Roman" w:hAnsi="Lato" w:cs="Times New Roman"/>
        </w:rPr>
        <w:t xml:space="preserve"> do Regulaminu.</w:t>
      </w:r>
    </w:p>
    <w:p w14:paraId="4CDFAF7E" w14:textId="4A1ADE8E" w:rsidR="006958CD" w:rsidRPr="00651926" w:rsidRDefault="00F27F6B" w:rsidP="008E69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Wnioskodawca może być wezwany przed zawarciem Umowy do podjęcia dodatkowych czynności, w tym do złożenia do </w:t>
      </w:r>
      <w:r w:rsidR="004A035D" w:rsidRPr="00651926">
        <w:rPr>
          <w:rFonts w:ascii="Lato" w:eastAsia="Times New Roman" w:hAnsi="Lato" w:cs="Times New Roman"/>
        </w:rPr>
        <w:t xml:space="preserve">IOI </w:t>
      </w:r>
      <w:r w:rsidRPr="00651926">
        <w:rPr>
          <w:rFonts w:ascii="Lato" w:eastAsia="Times New Roman" w:hAnsi="Lato" w:cs="Times New Roman"/>
        </w:rPr>
        <w:t>aktualnych załączników do wniosku.</w:t>
      </w:r>
    </w:p>
    <w:p w14:paraId="74CE552A" w14:textId="4FF74294" w:rsidR="00A821E8" w:rsidRPr="00651926" w:rsidRDefault="00A821E8" w:rsidP="000706E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Pismo, o którym mowa w § </w:t>
      </w:r>
      <w:r w:rsidR="009862C2" w:rsidRPr="00651926">
        <w:rPr>
          <w:rFonts w:ascii="Lato" w:eastAsia="Times New Roman" w:hAnsi="Lato" w:cs="Times New Roman"/>
        </w:rPr>
        <w:t>1</w:t>
      </w:r>
      <w:r w:rsidR="006213CD" w:rsidRPr="00651926">
        <w:rPr>
          <w:rFonts w:ascii="Lato" w:eastAsia="Times New Roman" w:hAnsi="Lato" w:cs="Times New Roman"/>
        </w:rPr>
        <w:t>9</w:t>
      </w:r>
      <w:r w:rsidR="00B77AE0" w:rsidRPr="00651926">
        <w:rPr>
          <w:rFonts w:ascii="Lato" w:eastAsia="Times New Roman" w:hAnsi="Lato" w:cs="Times New Roman"/>
        </w:rPr>
        <w:t xml:space="preserve"> </w:t>
      </w:r>
      <w:r w:rsidRPr="00651926">
        <w:rPr>
          <w:rFonts w:ascii="Lato" w:eastAsia="Times New Roman" w:hAnsi="Lato" w:cs="Times New Roman"/>
        </w:rPr>
        <w:t xml:space="preserve">ust. 2 zawiera również informacje dotyczące trybu podpisywania Umowy, o której mowa w ust. </w:t>
      </w:r>
      <w:r w:rsidR="00E410B3" w:rsidRPr="00651926">
        <w:rPr>
          <w:rFonts w:ascii="Lato" w:eastAsia="Times New Roman" w:hAnsi="Lato" w:cs="Times New Roman"/>
        </w:rPr>
        <w:t>1</w:t>
      </w:r>
      <w:r w:rsidRPr="00651926">
        <w:rPr>
          <w:rFonts w:ascii="Lato" w:eastAsia="Times New Roman" w:hAnsi="Lato" w:cs="Times New Roman"/>
        </w:rPr>
        <w:t xml:space="preserve"> oraz wzywa </w:t>
      </w:r>
      <w:r w:rsidR="005C63FF" w:rsidRPr="00651926">
        <w:rPr>
          <w:rFonts w:ascii="Lato" w:eastAsia="Times New Roman" w:hAnsi="Lato" w:cs="Times New Roman"/>
        </w:rPr>
        <w:t>W</w:t>
      </w:r>
      <w:r w:rsidRPr="00651926">
        <w:rPr>
          <w:rFonts w:ascii="Lato" w:eastAsia="Times New Roman" w:hAnsi="Lato" w:cs="Times New Roman"/>
        </w:rPr>
        <w:t xml:space="preserve">nioskodawcę do przekazania do </w:t>
      </w:r>
      <w:r w:rsidR="00BE2A89" w:rsidRPr="00651926">
        <w:rPr>
          <w:rFonts w:ascii="Lato" w:eastAsia="Times New Roman" w:hAnsi="Lato" w:cs="Times New Roman"/>
        </w:rPr>
        <w:t xml:space="preserve">IOI </w:t>
      </w:r>
      <w:r w:rsidRPr="00651926">
        <w:rPr>
          <w:rFonts w:ascii="Lato" w:eastAsia="Times New Roman" w:hAnsi="Lato" w:cs="Times New Roman"/>
        </w:rPr>
        <w:t>w terminie 5 dni od dnia otrzymania ww. pisma</w:t>
      </w:r>
      <w:r w:rsidR="001952B6" w:rsidRPr="00651926">
        <w:rPr>
          <w:rFonts w:ascii="Lato" w:eastAsia="Times New Roman" w:hAnsi="Lato" w:cs="Times New Roman"/>
        </w:rPr>
        <w:t>,</w:t>
      </w:r>
      <w:r w:rsidRPr="00651926">
        <w:rPr>
          <w:rFonts w:ascii="Lato" w:eastAsia="Times New Roman" w:hAnsi="Lato" w:cs="Times New Roman"/>
        </w:rPr>
        <w:t xml:space="preserve"> wszystkich niezbędnych załączników do Umowy. W przypadku zmiany stanu faktycznego, przed podpisaniem Umowy należy bezzwłocznie powiadomić pisemnie </w:t>
      </w:r>
      <w:r w:rsidR="00BE2A89" w:rsidRPr="00651926">
        <w:rPr>
          <w:rFonts w:ascii="Lato" w:eastAsia="Times New Roman" w:hAnsi="Lato" w:cs="Times New Roman"/>
        </w:rPr>
        <w:t xml:space="preserve">IOI </w:t>
      </w:r>
      <w:r w:rsidRPr="00651926">
        <w:rPr>
          <w:rFonts w:ascii="Lato" w:eastAsia="Times New Roman" w:hAnsi="Lato" w:cs="Times New Roman"/>
        </w:rPr>
        <w:t>o braku spełnienia danego kryterium na dzień podpisania Umowy.</w:t>
      </w:r>
    </w:p>
    <w:p w14:paraId="6E705405" w14:textId="6C3DBD08" w:rsidR="00A821E8" w:rsidRPr="00651926" w:rsidRDefault="00BE2A89" w:rsidP="000706E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IOI </w:t>
      </w:r>
      <w:r w:rsidR="00DF23C0" w:rsidRPr="00651926">
        <w:rPr>
          <w:rFonts w:ascii="Lato" w:eastAsia="Times New Roman" w:hAnsi="Lato" w:cs="Times New Roman"/>
        </w:rPr>
        <w:t xml:space="preserve">zawiera z </w:t>
      </w:r>
      <w:r w:rsidR="00D12065" w:rsidRPr="00651926">
        <w:rPr>
          <w:rFonts w:ascii="Lato" w:eastAsia="Times New Roman" w:hAnsi="Lato" w:cs="Times New Roman"/>
        </w:rPr>
        <w:t xml:space="preserve">OOW </w:t>
      </w:r>
      <w:r w:rsidR="00DF23C0" w:rsidRPr="00651926">
        <w:rPr>
          <w:rFonts w:ascii="Lato" w:eastAsia="Times New Roman" w:hAnsi="Lato" w:cs="Times New Roman"/>
        </w:rPr>
        <w:t xml:space="preserve">Umowę, o której mowa ust. </w:t>
      </w:r>
      <w:r w:rsidR="00CB7DC5" w:rsidRPr="00651926">
        <w:rPr>
          <w:rFonts w:ascii="Lato" w:eastAsia="Times New Roman" w:hAnsi="Lato" w:cs="Times New Roman"/>
        </w:rPr>
        <w:t xml:space="preserve">1 </w:t>
      </w:r>
      <w:r w:rsidR="00DF23C0" w:rsidRPr="00651926">
        <w:rPr>
          <w:rFonts w:ascii="Lato" w:eastAsia="Times New Roman" w:hAnsi="Lato" w:cs="Times New Roman"/>
        </w:rPr>
        <w:t>w formie dokumentu elektronicznego podpisanego przez obie strony przy użyciu kwalifikowanego podpisu elektronicznego.</w:t>
      </w:r>
    </w:p>
    <w:p w14:paraId="5D70CE04" w14:textId="38A92829" w:rsidR="00916905" w:rsidRDefault="00916905" w:rsidP="007601FA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00816146" w14:textId="77777777" w:rsidR="009F76CD" w:rsidRPr="00651926" w:rsidRDefault="009F76CD" w:rsidP="007601FA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3A2512DE" w14:textId="1597217C" w:rsidR="00916905" w:rsidRPr="00651926" w:rsidRDefault="00916905" w:rsidP="007601FA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72" w:name="_Toc127872638"/>
      <w:bookmarkStart w:id="73" w:name="_Toc152089644"/>
      <w:r w:rsidRPr="00651926">
        <w:rPr>
          <w:rFonts w:ascii="Lato" w:hAnsi="Lato" w:cs="Times New Roman"/>
          <w:b/>
          <w:color w:val="auto"/>
          <w:sz w:val="24"/>
          <w:szCs w:val="24"/>
        </w:rPr>
        <w:lastRenderedPageBreak/>
        <w:t>Ochrona danych osobowych</w:t>
      </w:r>
      <w:bookmarkEnd w:id="72"/>
      <w:bookmarkEnd w:id="73"/>
    </w:p>
    <w:p w14:paraId="6FB05A99" w14:textId="7EE27C2F" w:rsidR="00434BC9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23.</w:t>
      </w:r>
    </w:p>
    <w:p w14:paraId="7CAE6FC0" w14:textId="0525F398" w:rsidR="00916905" w:rsidRDefault="00916905" w:rsidP="008E69E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651926">
        <w:rPr>
          <w:rFonts w:ascii="Lato" w:eastAsiaTheme="minorHAnsi" w:hAnsi="Lato" w:cs="Times New Roman"/>
          <w:lang w:eastAsia="en-US"/>
        </w:rPr>
        <w:t>Przedsięwzięcia realizowane będą ze środków</w:t>
      </w:r>
      <w:r w:rsidR="00BA3F1D" w:rsidRPr="00651926">
        <w:rPr>
          <w:rFonts w:ascii="Lato" w:eastAsiaTheme="minorHAnsi" w:hAnsi="Lato" w:cs="Times New Roman"/>
          <w:lang w:eastAsia="en-US"/>
        </w:rPr>
        <w:t xml:space="preserve"> </w:t>
      </w:r>
      <w:r w:rsidRPr="00651926">
        <w:rPr>
          <w:rFonts w:ascii="Lato" w:eastAsiaTheme="minorHAnsi" w:hAnsi="Lato" w:cs="Times New Roman"/>
          <w:lang w:eastAsia="en-US"/>
        </w:rPr>
        <w:t xml:space="preserve">KPO co oznacza, że </w:t>
      </w:r>
      <w:r w:rsidR="002E60E1" w:rsidRPr="00651926">
        <w:rPr>
          <w:rFonts w:ascii="Lato" w:eastAsiaTheme="minorHAnsi" w:hAnsi="Lato" w:cs="Times New Roman"/>
          <w:lang w:eastAsia="en-US"/>
        </w:rPr>
        <w:t>w zakresie ochrony i przetwarzania danych osobowych</w:t>
      </w:r>
      <w:r w:rsidRPr="00651926">
        <w:rPr>
          <w:rFonts w:ascii="Lato" w:eastAsiaTheme="minorHAnsi" w:hAnsi="Lato" w:cs="Times New Roman"/>
          <w:lang w:eastAsia="en-US"/>
        </w:rPr>
        <w:t xml:space="preserve"> </w:t>
      </w:r>
      <w:r w:rsidR="007E6051" w:rsidRPr="00651926">
        <w:rPr>
          <w:rFonts w:ascii="Lato" w:eastAsiaTheme="minorHAnsi" w:hAnsi="Lato" w:cs="Times New Roman"/>
          <w:lang w:eastAsia="en-US"/>
        </w:rPr>
        <w:t>stosuje się</w:t>
      </w:r>
      <w:r w:rsidRPr="00651926">
        <w:rPr>
          <w:rFonts w:ascii="Lato" w:eastAsiaTheme="minorHAnsi" w:hAnsi="Lato" w:cs="Times New Roman"/>
          <w:lang w:eastAsia="en-US"/>
        </w:rPr>
        <w:t xml:space="preserve"> przepisy </w:t>
      </w:r>
      <w:r w:rsidR="002E60E1" w:rsidRPr="00651926">
        <w:rPr>
          <w:rFonts w:ascii="Lato" w:eastAsiaTheme="minorHAnsi" w:hAnsi="Lato" w:cs="Times New Roman"/>
          <w:lang w:eastAsia="en-US"/>
        </w:rPr>
        <w:t xml:space="preserve">art. 14lzj – 14lzn </w:t>
      </w:r>
      <w:r w:rsidR="003928AE" w:rsidRPr="00651926">
        <w:rPr>
          <w:rFonts w:ascii="Lato" w:eastAsiaTheme="minorHAnsi" w:hAnsi="Lato" w:cs="Times New Roman"/>
          <w:lang w:eastAsia="en-US"/>
        </w:rPr>
        <w:t>u</w:t>
      </w:r>
      <w:r w:rsidRPr="00651926">
        <w:rPr>
          <w:rFonts w:ascii="Lato" w:eastAsiaTheme="minorHAnsi" w:hAnsi="Lato" w:cs="Times New Roman"/>
          <w:lang w:eastAsia="en-US"/>
        </w:rPr>
        <w:t xml:space="preserve">stawy </w:t>
      </w:r>
      <w:r w:rsidR="00092809" w:rsidRPr="00651926">
        <w:rPr>
          <w:rFonts w:ascii="Lato" w:eastAsiaTheme="minorHAnsi" w:hAnsi="Lato" w:cs="Times New Roman"/>
          <w:lang w:eastAsia="en-US"/>
        </w:rPr>
        <w:t>o zasadach prowadzenia polityki rozwoju</w:t>
      </w:r>
      <w:r w:rsidR="002E60E1" w:rsidRPr="00651926">
        <w:rPr>
          <w:rFonts w:ascii="Lato" w:eastAsiaTheme="minorHAnsi" w:hAnsi="Lato" w:cs="Times New Roman"/>
          <w:lang w:eastAsia="en-US"/>
        </w:rPr>
        <w:t>,</w:t>
      </w:r>
      <w:r w:rsidRPr="00651926">
        <w:rPr>
          <w:rFonts w:ascii="Lato" w:eastAsiaTheme="minorHAnsi" w:hAnsi="Lato" w:cs="Times New Roman"/>
          <w:lang w:eastAsia="en-US"/>
        </w:rPr>
        <w:t xml:space="preserve"> które określają</w:t>
      </w:r>
      <w:r w:rsidR="002E60E1" w:rsidRPr="00651926">
        <w:rPr>
          <w:rFonts w:ascii="Lato" w:eastAsiaTheme="minorHAnsi" w:hAnsi="Lato" w:cs="Times New Roman"/>
          <w:lang w:eastAsia="en-US"/>
        </w:rPr>
        <w:t>:</w:t>
      </w:r>
      <w:r w:rsidRPr="00651926">
        <w:rPr>
          <w:rFonts w:ascii="Lato" w:eastAsiaTheme="minorHAnsi" w:hAnsi="Lato" w:cs="Times New Roman"/>
          <w:lang w:eastAsia="en-US"/>
        </w:rPr>
        <w:t xml:space="preserve"> </w:t>
      </w:r>
      <w:r w:rsidR="002E60E1" w:rsidRPr="00651926">
        <w:rPr>
          <w:rFonts w:ascii="Lato" w:eastAsiaTheme="minorHAnsi" w:hAnsi="Lato" w:cs="Times New Roman"/>
          <w:lang w:eastAsia="en-US"/>
        </w:rPr>
        <w:t xml:space="preserve">cele przetwarzania danych osobowych, dostęp do danych osobowych, udostępnianie danych osobowych, okres ich przechowywania, a także rolę administratorów w rozumieniu art. 4 pkt 7 </w:t>
      </w:r>
      <w:r w:rsidRPr="00651926">
        <w:rPr>
          <w:rFonts w:ascii="Lato" w:eastAsiaTheme="minorHAnsi" w:hAnsi="Lato" w:cs="Times New Roman"/>
          <w:lang w:eastAsia="en-US"/>
        </w:rPr>
        <w:t>rozporządzenia 679/2016</w:t>
      </w:r>
      <w:r w:rsidR="002E60E1" w:rsidRPr="00651926">
        <w:rPr>
          <w:rFonts w:ascii="Lato" w:eastAsiaTheme="minorHAnsi" w:hAnsi="Lato" w:cs="Times New Roman"/>
          <w:lang w:eastAsia="en-US"/>
        </w:rPr>
        <w:t>, w t</w:t>
      </w:r>
      <w:r w:rsidR="0035274A" w:rsidRPr="00651926">
        <w:rPr>
          <w:rFonts w:ascii="Lato" w:eastAsiaTheme="minorHAnsi" w:hAnsi="Lato" w:cs="Times New Roman"/>
          <w:lang w:eastAsia="en-US"/>
        </w:rPr>
        <w:t>ym ich wzajemne relacje.</w:t>
      </w:r>
    </w:p>
    <w:p w14:paraId="07527A62" w14:textId="77777777" w:rsidR="00C92768" w:rsidRPr="00C92768" w:rsidRDefault="00C92768" w:rsidP="00C92768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4B0216EE" w14:textId="1BFEB82E" w:rsidR="00916905" w:rsidRDefault="00916905" w:rsidP="00C9276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651926">
        <w:rPr>
          <w:rFonts w:ascii="Lato" w:eastAsiaTheme="minorHAnsi" w:hAnsi="Lato" w:cs="Times New Roman"/>
          <w:lang w:eastAsia="en-US"/>
        </w:rPr>
        <w:t xml:space="preserve">Administratorami w </w:t>
      </w:r>
      <w:r w:rsidR="00DE2527" w:rsidRPr="00651926">
        <w:rPr>
          <w:rFonts w:ascii="Lato" w:eastAsiaTheme="minorHAnsi" w:hAnsi="Lato" w:cs="Times New Roman"/>
          <w:lang w:eastAsia="en-US"/>
        </w:rPr>
        <w:t xml:space="preserve">zakresie </w:t>
      </w:r>
      <w:r w:rsidRPr="00651926">
        <w:rPr>
          <w:rFonts w:ascii="Lato" w:eastAsiaTheme="minorHAnsi" w:hAnsi="Lato" w:cs="Times New Roman"/>
          <w:lang w:eastAsia="en-US"/>
        </w:rPr>
        <w:t>proces</w:t>
      </w:r>
      <w:r w:rsidR="002A5299" w:rsidRPr="00651926">
        <w:rPr>
          <w:rFonts w:ascii="Lato" w:eastAsiaTheme="minorHAnsi" w:hAnsi="Lato" w:cs="Times New Roman"/>
          <w:lang w:eastAsia="en-US"/>
        </w:rPr>
        <w:t>ów</w:t>
      </w:r>
      <w:r w:rsidRPr="00651926">
        <w:rPr>
          <w:rFonts w:ascii="Lato" w:eastAsiaTheme="minorHAnsi" w:hAnsi="Lato" w:cs="Times New Roman"/>
          <w:lang w:eastAsia="en-US"/>
        </w:rPr>
        <w:t xml:space="preserve"> przetwarzania </w:t>
      </w:r>
      <w:r w:rsidR="002A5299" w:rsidRPr="00651926">
        <w:rPr>
          <w:rFonts w:ascii="Lato" w:eastAsiaTheme="minorHAnsi" w:hAnsi="Lato" w:cs="Times New Roman"/>
          <w:lang w:eastAsia="en-US"/>
        </w:rPr>
        <w:t>danych osobowych</w:t>
      </w:r>
      <w:r w:rsidRPr="00651926">
        <w:rPr>
          <w:rFonts w:ascii="Lato" w:eastAsiaTheme="minorHAnsi" w:hAnsi="Lato" w:cs="Times New Roman"/>
          <w:lang w:eastAsia="en-US"/>
        </w:rPr>
        <w:t xml:space="preserve"> </w:t>
      </w:r>
      <w:r w:rsidR="002A5299" w:rsidRPr="00651926">
        <w:rPr>
          <w:rFonts w:ascii="Lato" w:eastAsiaTheme="minorHAnsi" w:hAnsi="Lato" w:cs="Times New Roman"/>
          <w:lang w:eastAsia="en-US"/>
        </w:rPr>
        <w:t>realizowanych w ramach</w:t>
      </w:r>
      <w:r w:rsidR="00DE2527" w:rsidRPr="00651926">
        <w:rPr>
          <w:rFonts w:ascii="Lato" w:eastAsiaTheme="minorHAnsi" w:hAnsi="Lato" w:cs="Times New Roman"/>
          <w:lang w:eastAsia="en-US"/>
        </w:rPr>
        <w:t xml:space="preserve"> wspieranych</w:t>
      </w:r>
      <w:r w:rsidR="002A5299" w:rsidRPr="00651926">
        <w:rPr>
          <w:rFonts w:ascii="Lato" w:eastAsiaTheme="minorHAnsi" w:hAnsi="Lato" w:cs="Times New Roman"/>
          <w:lang w:eastAsia="en-US"/>
        </w:rPr>
        <w:t xml:space="preserve"> przedsięwzięć</w:t>
      </w:r>
      <w:r w:rsidRPr="00651926">
        <w:rPr>
          <w:rFonts w:ascii="Lato" w:eastAsiaTheme="minorHAnsi" w:hAnsi="Lato" w:cs="Times New Roman"/>
          <w:lang w:eastAsia="en-US"/>
        </w:rPr>
        <w:t xml:space="preserve"> będą </w:t>
      </w:r>
      <w:r w:rsidR="00233C44" w:rsidRPr="00651926">
        <w:rPr>
          <w:rFonts w:ascii="Lato" w:eastAsiaTheme="minorHAnsi" w:hAnsi="Lato" w:cs="Times New Roman"/>
          <w:lang w:eastAsia="en-US"/>
        </w:rPr>
        <w:t>OOW</w:t>
      </w:r>
      <w:r w:rsidRPr="00651926">
        <w:rPr>
          <w:rFonts w:ascii="Lato" w:eastAsiaTheme="minorHAnsi" w:hAnsi="Lato" w:cs="Times New Roman"/>
          <w:lang w:eastAsia="en-US"/>
        </w:rPr>
        <w:t xml:space="preserve">, </w:t>
      </w:r>
      <w:r w:rsidR="00233C44" w:rsidRPr="00651926">
        <w:rPr>
          <w:rFonts w:ascii="Lato" w:eastAsiaTheme="minorHAnsi" w:hAnsi="Lato" w:cs="Times New Roman"/>
          <w:lang w:eastAsia="en-US"/>
        </w:rPr>
        <w:t>IOI</w:t>
      </w:r>
      <w:r w:rsidRPr="00651926">
        <w:rPr>
          <w:rFonts w:ascii="Lato" w:eastAsiaTheme="minorHAnsi" w:hAnsi="Lato" w:cs="Times New Roman"/>
          <w:lang w:eastAsia="en-US"/>
        </w:rPr>
        <w:t xml:space="preserve"> oraz </w:t>
      </w:r>
      <w:r w:rsidR="00233C44" w:rsidRPr="00651926">
        <w:rPr>
          <w:rFonts w:ascii="Lato" w:eastAsiaTheme="minorHAnsi" w:hAnsi="Lato" w:cs="Times New Roman"/>
          <w:lang w:eastAsia="en-US"/>
        </w:rPr>
        <w:t>IK</w:t>
      </w:r>
      <w:r w:rsidR="00253751" w:rsidRPr="00651926">
        <w:rPr>
          <w:rFonts w:ascii="Lato" w:eastAsiaTheme="minorHAnsi" w:hAnsi="Lato" w:cs="Times New Roman"/>
          <w:lang w:eastAsia="en-US"/>
        </w:rPr>
        <w:t xml:space="preserve"> KPO</w:t>
      </w:r>
      <w:r w:rsidR="00E410B3" w:rsidRPr="00651926">
        <w:rPr>
          <w:rFonts w:ascii="Lato" w:eastAsiaTheme="minorHAnsi" w:hAnsi="Lato" w:cs="Times New Roman"/>
          <w:lang w:eastAsia="en-US"/>
        </w:rPr>
        <w:t>.</w:t>
      </w:r>
    </w:p>
    <w:p w14:paraId="685B0C5D" w14:textId="77777777" w:rsidR="00C92768" w:rsidRPr="00C92768" w:rsidRDefault="00C92768" w:rsidP="00C92768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07851D68" w14:textId="2CD26163" w:rsidR="00916905" w:rsidRDefault="00916905" w:rsidP="00C9276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651926">
        <w:rPr>
          <w:rFonts w:ascii="Lato" w:eastAsiaTheme="minorHAnsi" w:hAnsi="Lato" w:cs="Times New Roman"/>
          <w:lang w:eastAsia="en-US"/>
        </w:rPr>
        <w:t xml:space="preserve">Zasady współpracy </w:t>
      </w:r>
      <w:r w:rsidR="00376577" w:rsidRPr="00651926">
        <w:rPr>
          <w:rFonts w:ascii="Lato" w:eastAsiaTheme="minorHAnsi" w:hAnsi="Lato" w:cs="Times New Roman"/>
          <w:lang w:eastAsia="en-US"/>
        </w:rPr>
        <w:t>pomiędzy IOI a OOW</w:t>
      </w:r>
      <w:r w:rsidRPr="00651926">
        <w:rPr>
          <w:rFonts w:ascii="Lato" w:eastAsiaTheme="minorHAnsi" w:hAnsi="Lato" w:cs="Times New Roman"/>
          <w:lang w:eastAsia="en-US"/>
        </w:rPr>
        <w:t xml:space="preserve"> w obszarze danych osobowych w związku </w:t>
      </w:r>
      <w:r w:rsidR="002D16E5" w:rsidRPr="00651926">
        <w:rPr>
          <w:rFonts w:ascii="Lato" w:eastAsiaTheme="minorHAnsi" w:hAnsi="Lato" w:cs="Times New Roman"/>
          <w:lang w:eastAsia="en-US"/>
        </w:rPr>
        <w:br/>
      </w:r>
      <w:r w:rsidRPr="00651926">
        <w:rPr>
          <w:rFonts w:ascii="Lato" w:eastAsiaTheme="minorHAnsi" w:hAnsi="Lato" w:cs="Times New Roman"/>
          <w:lang w:eastAsia="en-US"/>
        </w:rPr>
        <w:t>z realizacją przedsięwzię</w:t>
      </w:r>
      <w:r w:rsidR="007E6051" w:rsidRPr="00651926">
        <w:rPr>
          <w:rFonts w:ascii="Lato" w:eastAsiaTheme="minorHAnsi" w:hAnsi="Lato" w:cs="Times New Roman"/>
          <w:lang w:eastAsia="en-US"/>
        </w:rPr>
        <w:t>ć</w:t>
      </w:r>
      <w:r w:rsidR="00233C44" w:rsidRPr="00651926">
        <w:rPr>
          <w:rFonts w:ascii="Lato" w:eastAsiaTheme="minorHAnsi" w:hAnsi="Lato" w:cs="Times New Roman"/>
          <w:lang w:eastAsia="en-US"/>
        </w:rPr>
        <w:t xml:space="preserve"> </w:t>
      </w:r>
      <w:r w:rsidRPr="00651926">
        <w:rPr>
          <w:rFonts w:ascii="Lato" w:eastAsiaTheme="minorHAnsi" w:hAnsi="Lato" w:cs="Times New Roman"/>
          <w:lang w:eastAsia="en-US"/>
        </w:rPr>
        <w:t>określ</w:t>
      </w:r>
      <w:r w:rsidR="00233C44" w:rsidRPr="00651926">
        <w:rPr>
          <w:rFonts w:ascii="Lato" w:eastAsiaTheme="minorHAnsi" w:hAnsi="Lato" w:cs="Times New Roman"/>
          <w:lang w:eastAsia="en-US"/>
        </w:rPr>
        <w:t xml:space="preserve">one zostaną w </w:t>
      </w:r>
      <w:r w:rsidR="002E3450" w:rsidRPr="00651926">
        <w:rPr>
          <w:rFonts w:ascii="Lato" w:eastAsiaTheme="minorHAnsi" w:hAnsi="Lato" w:cs="Times New Roman"/>
          <w:lang w:eastAsia="en-US"/>
        </w:rPr>
        <w:t>U</w:t>
      </w:r>
      <w:r w:rsidR="00233C44" w:rsidRPr="00651926">
        <w:rPr>
          <w:rFonts w:ascii="Lato" w:eastAsiaTheme="minorHAnsi" w:hAnsi="Lato" w:cs="Times New Roman"/>
          <w:lang w:eastAsia="en-US"/>
        </w:rPr>
        <w:t>mowie</w:t>
      </w:r>
      <w:r w:rsidR="00092809" w:rsidRPr="00651926">
        <w:rPr>
          <w:rFonts w:ascii="Lato" w:eastAsiaTheme="minorHAnsi" w:hAnsi="Lato" w:cs="Times New Roman"/>
          <w:lang w:eastAsia="en-US"/>
        </w:rPr>
        <w:t>.</w:t>
      </w:r>
    </w:p>
    <w:p w14:paraId="4653AFB0" w14:textId="77777777" w:rsidR="00C92768" w:rsidRPr="00C92768" w:rsidRDefault="00C92768" w:rsidP="00C92768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18C5E2E5" w14:textId="3B1E8975" w:rsidR="00916905" w:rsidRPr="00651926" w:rsidRDefault="00916905" w:rsidP="00C9276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651926">
        <w:rPr>
          <w:rFonts w:ascii="Lato" w:eastAsiaTheme="minorHAnsi" w:hAnsi="Lato" w:cs="Times New Roman"/>
          <w:lang w:eastAsia="en-US"/>
        </w:rPr>
        <w:t xml:space="preserve">Każdy </w:t>
      </w:r>
      <w:r w:rsidR="00E953F0" w:rsidRPr="00651926">
        <w:rPr>
          <w:rFonts w:ascii="Lato" w:eastAsiaTheme="minorHAnsi" w:hAnsi="Lato" w:cs="Times New Roman"/>
          <w:lang w:eastAsia="en-US"/>
        </w:rPr>
        <w:t xml:space="preserve">administrator </w:t>
      </w:r>
      <w:r w:rsidR="007E6051" w:rsidRPr="00651926">
        <w:rPr>
          <w:rFonts w:ascii="Lato" w:eastAsiaTheme="minorHAnsi" w:hAnsi="Lato" w:cs="Times New Roman"/>
          <w:lang w:eastAsia="en-US"/>
        </w:rPr>
        <w:t>wymieniony</w:t>
      </w:r>
      <w:r w:rsidR="00E953F0" w:rsidRPr="00651926">
        <w:rPr>
          <w:rFonts w:ascii="Lato" w:eastAsiaTheme="minorHAnsi" w:hAnsi="Lato" w:cs="Times New Roman"/>
          <w:lang w:eastAsia="en-US"/>
        </w:rPr>
        <w:t xml:space="preserve"> w ust. 2 niezależnie</w:t>
      </w:r>
      <w:r w:rsidRPr="00651926">
        <w:rPr>
          <w:rFonts w:ascii="Lato" w:eastAsiaTheme="minorHAnsi" w:hAnsi="Lato" w:cs="Times New Roman"/>
          <w:lang w:eastAsia="en-US"/>
        </w:rPr>
        <w:t xml:space="preserve"> </w:t>
      </w:r>
      <w:r w:rsidR="00E953F0" w:rsidRPr="00651926">
        <w:rPr>
          <w:rFonts w:ascii="Lato" w:eastAsiaTheme="minorHAnsi" w:hAnsi="Lato" w:cs="Times New Roman"/>
          <w:lang w:eastAsia="en-US"/>
        </w:rPr>
        <w:t xml:space="preserve">realizuje </w:t>
      </w:r>
      <w:r w:rsidRPr="00651926">
        <w:rPr>
          <w:rFonts w:ascii="Lato" w:eastAsiaTheme="minorHAnsi" w:hAnsi="Lato" w:cs="Times New Roman"/>
          <w:lang w:eastAsia="en-US"/>
        </w:rPr>
        <w:t>obowiązk</w:t>
      </w:r>
      <w:r w:rsidR="00E953F0" w:rsidRPr="00651926">
        <w:rPr>
          <w:rFonts w:ascii="Lato" w:eastAsiaTheme="minorHAnsi" w:hAnsi="Lato" w:cs="Times New Roman"/>
          <w:lang w:eastAsia="en-US"/>
        </w:rPr>
        <w:t>i</w:t>
      </w:r>
      <w:r w:rsidRPr="00651926">
        <w:rPr>
          <w:rFonts w:ascii="Lato" w:eastAsiaTheme="minorHAnsi" w:hAnsi="Lato" w:cs="Times New Roman"/>
          <w:lang w:eastAsia="en-US"/>
        </w:rPr>
        <w:t xml:space="preserve"> wynikając</w:t>
      </w:r>
      <w:r w:rsidR="00E953F0" w:rsidRPr="00651926">
        <w:rPr>
          <w:rFonts w:ascii="Lato" w:eastAsiaTheme="minorHAnsi" w:hAnsi="Lato" w:cs="Times New Roman"/>
          <w:lang w:eastAsia="en-US"/>
        </w:rPr>
        <w:t>e</w:t>
      </w:r>
      <w:r w:rsidRPr="00651926">
        <w:rPr>
          <w:rFonts w:ascii="Lato" w:eastAsiaTheme="minorHAnsi" w:hAnsi="Lato" w:cs="Times New Roman"/>
          <w:lang w:eastAsia="en-US"/>
        </w:rPr>
        <w:t xml:space="preserve"> </w:t>
      </w:r>
      <w:r w:rsidR="00E953F0" w:rsidRPr="00651926">
        <w:rPr>
          <w:rFonts w:ascii="Lato" w:eastAsiaTheme="minorHAnsi" w:hAnsi="Lato" w:cs="Times New Roman"/>
          <w:lang w:eastAsia="en-US"/>
        </w:rPr>
        <w:br/>
      </w:r>
      <w:r w:rsidRPr="00651926">
        <w:rPr>
          <w:rFonts w:ascii="Lato" w:eastAsiaTheme="minorHAnsi" w:hAnsi="Lato" w:cs="Times New Roman"/>
          <w:lang w:eastAsia="en-US"/>
        </w:rPr>
        <w:t xml:space="preserve">z </w:t>
      </w:r>
      <w:r w:rsidR="00E953F0" w:rsidRPr="00651926">
        <w:rPr>
          <w:rFonts w:ascii="Lato" w:eastAsiaTheme="minorHAnsi" w:hAnsi="Lato" w:cs="Times New Roman"/>
          <w:lang w:eastAsia="en-US"/>
        </w:rPr>
        <w:t>przepisów</w:t>
      </w:r>
      <w:r w:rsidRPr="00651926">
        <w:rPr>
          <w:rFonts w:ascii="Lato" w:eastAsiaTheme="minorHAnsi" w:hAnsi="Lato" w:cs="Times New Roman"/>
          <w:lang w:eastAsia="en-US"/>
        </w:rPr>
        <w:t xml:space="preserve"> rozporządzenia 679/2016 oraz ustawy o ochronie danych osobowych.</w:t>
      </w:r>
    </w:p>
    <w:p w14:paraId="5F2B5EEC" w14:textId="77777777" w:rsidR="00061F1E" w:rsidRPr="00651926" w:rsidRDefault="00061F1E" w:rsidP="00061F1E">
      <w:pPr>
        <w:autoSpaceDE w:val="0"/>
        <w:autoSpaceDN w:val="0"/>
        <w:adjustRightInd w:val="0"/>
        <w:spacing w:before="120" w:line="276" w:lineRule="auto"/>
        <w:jc w:val="both"/>
        <w:rPr>
          <w:rFonts w:ascii="Lato" w:eastAsiaTheme="minorHAnsi" w:hAnsi="Lato" w:cs="Times New Roman"/>
          <w:lang w:eastAsia="en-US"/>
        </w:rPr>
      </w:pPr>
    </w:p>
    <w:p w14:paraId="75F5B6AD" w14:textId="77777777" w:rsidR="00061F1E" w:rsidRPr="00651926" w:rsidRDefault="00061F1E" w:rsidP="00061F1E">
      <w:pPr>
        <w:keepNext/>
        <w:keepLines/>
        <w:shd w:val="clear" w:color="auto" w:fill="D9E2F3" w:themeFill="accent1" w:themeFillTint="33"/>
        <w:spacing w:before="240" w:after="120" w:line="276" w:lineRule="auto"/>
        <w:jc w:val="center"/>
        <w:outlineLvl w:val="0"/>
        <w:rPr>
          <w:rFonts w:ascii="Lato" w:eastAsiaTheme="majorEastAsia" w:hAnsi="Lato" w:cs="Times New Roman"/>
          <w:b/>
        </w:rPr>
      </w:pPr>
      <w:bookmarkStart w:id="74" w:name="_Hlk135740813"/>
      <w:bookmarkStart w:id="75" w:name="_Toc135813879"/>
      <w:bookmarkStart w:id="76" w:name="_Toc135913314"/>
      <w:bookmarkStart w:id="77" w:name="_Toc152089645"/>
      <w:bookmarkStart w:id="78" w:name="_Hlk136179943"/>
      <w:r w:rsidRPr="00651926">
        <w:rPr>
          <w:rFonts w:ascii="Lato" w:eastAsiaTheme="majorEastAsia" w:hAnsi="Lato" w:cs="Times New Roman"/>
          <w:b/>
        </w:rPr>
        <w:t>Zabezpieczenie wykonania Umowy</w:t>
      </w:r>
      <w:bookmarkStart w:id="79" w:name="_Hlk138773671"/>
      <w:bookmarkEnd w:id="74"/>
      <w:r w:rsidRPr="00651926">
        <w:rPr>
          <w:rStyle w:val="Odwoanieprzypisudolnego"/>
          <w:rFonts w:ascii="Lato" w:eastAsiaTheme="majorEastAsia" w:hAnsi="Lato" w:cs="Times New Roman"/>
          <w:b/>
        </w:rPr>
        <w:footnoteReference w:id="4"/>
      </w:r>
      <w:bookmarkEnd w:id="75"/>
      <w:bookmarkEnd w:id="76"/>
      <w:bookmarkEnd w:id="77"/>
      <w:bookmarkEnd w:id="79"/>
    </w:p>
    <w:p w14:paraId="6E6E0700" w14:textId="77777777" w:rsidR="00061F1E" w:rsidRPr="00651926" w:rsidRDefault="00061F1E" w:rsidP="00061F1E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b/>
          <w:bCs/>
          <w:lang w:eastAsia="en-US"/>
        </w:rPr>
      </w:pPr>
      <w:r w:rsidRPr="00651926">
        <w:rPr>
          <w:rFonts w:ascii="Lato" w:eastAsiaTheme="minorHAnsi" w:hAnsi="Lato" w:cs="Times New Roman"/>
          <w:lang w:eastAsia="en-US"/>
        </w:rPr>
        <w:tab/>
      </w:r>
      <w:r w:rsidRPr="00651926">
        <w:rPr>
          <w:rFonts w:ascii="Lato" w:eastAsiaTheme="minorHAnsi" w:hAnsi="Lato" w:cs="Times New Roman"/>
          <w:lang w:eastAsia="en-US"/>
        </w:rPr>
        <w:tab/>
      </w:r>
      <w:r w:rsidRPr="00651926">
        <w:rPr>
          <w:rFonts w:ascii="Lato" w:eastAsiaTheme="minorHAnsi" w:hAnsi="Lato" w:cs="Times New Roman"/>
          <w:lang w:eastAsia="en-US"/>
        </w:rPr>
        <w:tab/>
      </w:r>
      <w:r w:rsidRPr="00651926">
        <w:rPr>
          <w:rFonts w:ascii="Lato" w:eastAsiaTheme="minorHAnsi" w:hAnsi="Lato" w:cs="Times New Roman"/>
          <w:lang w:eastAsia="en-US"/>
        </w:rPr>
        <w:tab/>
      </w:r>
      <w:r w:rsidRPr="00651926">
        <w:rPr>
          <w:rFonts w:ascii="Lato" w:eastAsiaTheme="minorHAnsi" w:hAnsi="Lato" w:cs="Times New Roman"/>
          <w:lang w:eastAsia="en-US"/>
        </w:rPr>
        <w:tab/>
      </w:r>
      <w:r w:rsidRPr="00651926">
        <w:rPr>
          <w:rFonts w:ascii="Lato" w:eastAsiaTheme="minorHAnsi" w:hAnsi="Lato" w:cs="Times New Roman"/>
          <w:lang w:eastAsia="en-US"/>
        </w:rPr>
        <w:tab/>
      </w:r>
      <w:r w:rsidRPr="00651926">
        <w:rPr>
          <w:rFonts w:ascii="Lato" w:eastAsiaTheme="minorHAnsi" w:hAnsi="Lato" w:cs="Times New Roman"/>
          <w:b/>
          <w:bCs/>
          <w:lang w:eastAsia="en-US"/>
        </w:rPr>
        <w:t>§ 24.</w:t>
      </w:r>
    </w:p>
    <w:p w14:paraId="0E0F8A75" w14:textId="4678AC99" w:rsidR="00061F1E" w:rsidRPr="00651926" w:rsidRDefault="00061F1E" w:rsidP="00061F1E">
      <w:pPr>
        <w:pStyle w:val="Akapitzlist"/>
        <w:numPr>
          <w:ilvl w:val="3"/>
          <w:numId w:val="46"/>
        </w:numPr>
        <w:spacing w:before="120" w:after="240"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bookmarkStart w:id="80" w:name="_Hlk138773589"/>
      <w:r w:rsidRPr="00651926">
        <w:rPr>
          <w:rFonts w:ascii="Lato" w:eastAsiaTheme="minorHAnsi" w:hAnsi="Lato" w:cs="Times New Roman"/>
          <w:lang w:eastAsia="en-US"/>
        </w:rPr>
        <w:t xml:space="preserve">Warunkiem przekazania </w:t>
      </w:r>
      <w:r w:rsidR="00FC5F60">
        <w:rPr>
          <w:rFonts w:ascii="Lato" w:eastAsiaTheme="minorHAnsi" w:hAnsi="Lato" w:cs="Times New Roman"/>
          <w:lang w:eastAsia="en-US"/>
        </w:rPr>
        <w:t>wsparcia</w:t>
      </w:r>
      <w:r w:rsidRPr="00651926">
        <w:rPr>
          <w:rFonts w:ascii="Lato" w:eastAsiaTheme="minorHAnsi" w:hAnsi="Lato" w:cs="Times New Roman"/>
          <w:lang w:eastAsia="en-US"/>
        </w:rPr>
        <w:t xml:space="preserve"> jest ustanowienie przez Ostatecznego Odbiorcę Wsparcia zabezpieczenia należytego wykonania zobowiązań wynikających z umowy</w:t>
      </w:r>
      <w:r w:rsidRPr="00651926">
        <w:rPr>
          <w:rStyle w:val="Odwoanieprzypisudolnego"/>
          <w:rFonts w:ascii="Lato" w:eastAsiaTheme="minorHAnsi" w:hAnsi="Lato" w:cs="Times New Roman"/>
          <w:lang w:eastAsia="en-US"/>
        </w:rPr>
        <w:footnoteReference w:id="5"/>
      </w:r>
      <w:r w:rsidRPr="00651926">
        <w:rPr>
          <w:rFonts w:ascii="Lato" w:eastAsiaTheme="minorHAnsi" w:hAnsi="Lato" w:cs="Times New Roman"/>
          <w:lang w:eastAsia="en-US"/>
        </w:rPr>
        <w:t xml:space="preserve"> (</w:t>
      </w:r>
      <w:r w:rsidR="00C03A91">
        <w:rPr>
          <w:rFonts w:ascii="Lato" w:eastAsiaTheme="minorHAnsi" w:hAnsi="Lato" w:cs="Times New Roman"/>
          <w:lang w:eastAsia="en-US"/>
        </w:rPr>
        <w:t xml:space="preserve"> np.</w:t>
      </w:r>
      <w:r w:rsidRPr="00651926">
        <w:rPr>
          <w:rFonts w:ascii="Lato" w:eastAsiaTheme="minorHAnsi" w:hAnsi="Lato" w:cs="Times New Roman"/>
          <w:lang w:eastAsia="en-US"/>
        </w:rPr>
        <w:t xml:space="preserve"> weksel lub gwarancja bankowa/ubezpieczeniowa).</w:t>
      </w:r>
    </w:p>
    <w:p w14:paraId="053F5CEF" w14:textId="77777777" w:rsidR="00061F1E" w:rsidRPr="00651926" w:rsidRDefault="00061F1E" w:rsidP="00061F1E">
      <w:pPr>
        <w:pStyle w:val="Akapitzlist"/>
        <w:spacing w:before="120" w:after="240" w:line="276" w:lineRule="auto"/>
        <w:ind w:left="357"/>
        <w:jc w:val="both"/>
        <w:rPr>
          <w:rFonts w:ascii="Lato" w:eastAsiaTheme="minorHAnsi" w:hAnsi="Lato" w:cs="Times New Roman"/>
          <w:lang w:eastAsia="en-US"/>
        </w:rPr>
      </w:pPr>
    </w:p>
    <w:bookmarkEnd w:id="80"/>
    <w:p w14:paraId="6ADCF9AA" w14:textId="77777777" w:rsidR="00061F1E" w:rsidRPr="00651926" w:rsidRDefault="00061F1E" w:rsidP="00061F1E">
      <w:pPr>
        <w:pStyle w:val="Akapitzlist"/>
        <w:numPr>
          <w:ilvl w:val="3"/>
          <w:numId w:val="46"/>
        </w:numPr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651926">
        <w:rPr>
          <w:rFonts w:ascii="Lato" w:eastAsiaTheme="minorHAnsi" w:hAnsi="Lato" w:cs="Times New Roman"/>
          <w:lang w:eastAsia="en-US"/>
        </w:rPr>
        <w:t>Zabezpieczenie istnieje do momentu zrealizowania przez ostatecznego odbiorcę wsparcia ostatniego zobowiązania umownego.</w:t>
      </w:r>
    </w:p>
    <w:bookmarkEnd w:id="78"/>
    <w:p w14:paraId="2C128711" w14:textId="77777777" w:rsidR="009C142E" w:rsidRPr="00C92768" w:rsidRDefault="009C142E" w:rsidP="00C92768">
      <w:pPr>
        <w:autoSpaceDE w:val="0"/>
        <w:autoSpaceDN w:val="0"/>
        <w:adjustRightInd w:val="0"/>
        <w:spacing w:before="120" w:line="276" w:lineRule="auto"/>
        <w:jc w:val="both"/>
        <w:rPr>
          <w:rFonts w:ascii="Lato" w:eastAsiaTheme="minorHAnsi" w:hAnsi="Lato" w:cs="Times New Roman"/>
          <w:lang w:eastAsia="en-US"/>
        </w:rPr>
      </w:pPr>
    </w:p>
    <w:p w14:paraId="15066FB6" w14:textId="59F75CCB" w:rsidR="00DF23C0" w:rsidRPr="00651926" w:rsidRDefault="001B5952" w:rsidP="001952B6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82" w:name="_Toc127872639"/>
      <w:bookmarkStart w:id="83" w:name="_Toc152089646"/>
      <w:r w:rsidRPr="00651926">
        <w:rPr>
          <w:rFonts w:ascii="Lato" w:hAnsi="Lato" w:cs="Times New Roman"/>
          <w:b/>
          <w:color w:val="auto"/>
          <w:sz w:val="24"/>
          <w:szCs w:val="24"/>
        </w:rPr>
        <w:t>Postanowienia końcowe</w:t>
      </w:r>
      <w:bookmarkEnd w:id="82"/>
      <w:bookmarkEnd w:id="83"/>
    </w:p>
    <w:p w14:paraId="32F86159" w14:textId="3798B9CF" w:rsidR="00DF23C0" w:rsidRPr="00651926" w:rsidRDefault="00F044EC" w:rsidP="00F044EC">
      <w:pPr>
        <w:spacing w:line="276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2</w:t>
      </w:r>
      <w:r w:rsidR="00061F1E" w:rsidRPr="00651926">
        <w:rPr>
          <w:rFonts w:ascii="Lato" w:hAnsi="Lato"/>
          <w:b/>
          <w:bCs/>
        </w:rPr>
        <w:t>5</w:t>
      </w:r>
      <w:r w:rsidRPr="00651926">
        <w:rPr>
          <w:rFonts w:ascii="Lato" w:hAnsi="Lato"/>
          <w:b/>
          <w:bCs/>
        </w:rPr>
        <w:t>.</w:t>
      </w:r>
    </w:p>
    <w:p w14:paraId="3185CAE8" w14:textId="6A714B3E" w:rsidR="00DF23C0" w:rsidRPr="00651926" w:rsidRDefault="00DF23C0" w:rsidP="008E69EF">
      <w:pPr>
        <w:pStyle w:val="Akapitzlist"/>
        <w:numPr>
          <w:ilvl w:val="0"/>
          <w:numId w:val="16"/>
        </w:numPr>
        <w:spacing w:before="120" w:line="360" w:lineRule="auto"/>
        <w:ind w:left="357" w:hanging="357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W sprawach nieuregulowanych Regulaminem decyduje </w:t>
      </w:r>
      <w:r w:rsidR="001E1F99" w:rsidRPr="00651926">
        <w:rPr>
          <w:rFonts w:ascii="Lato" w:eastAsia="Times New Roman" w:hAnsi="Lato" w:cs="Times New Roman"/>
        </w:rPr>
        <w:t>IOI</w:t>
      </w:r>
      <w:r w:rsidRPr="00651926">
        <w:rPr>
          <w:rFonts w:ascii="Lato" w:eastAsia="Times New Roman" w:hAnsi="Lato" w:cs="Times New Roman"/>
        </w:rPr>
        <w:t>.</w:t>
      </w:r>
    </w:p>
    <w:p w14:paraId="69985BCB" w14:textId="3CD0E697" w:rsidR="00DF23C0" w:rsidRPr="00651926" w:rsidRDefault="001E1F99" w:rsidP="000706E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>IOI</w:t>
      </w:r>
      <w:r w:rsidR="00DF23C0" w:rsidRPr="00651926">
        <w:rPr>
          <w:rFonts w:ascii="Lato" w:eastAsia="Times New Roman" w:hAnsi="Lato" w:cs="Times New Roman"/>
        </w:rPr>
        <w:t xml:space="preserve"> zastrzega sobie możliwość zmiany postanowień Regulaminu, w tym załączników. </w:t>
      </w:r>
      <w:r w:rsidR="00B77AE0" w:rsidRPr="00651926">
        <w:rPr>
          <w:rFonts w:ascii="Lato" w:eastAsia="Times New Roman" w:hAnsi="Lato" w:cs="Times New Roman"/>
        </w:rPr>
        <w:br/>
      </w:r>
      <w:r w:rsidR="00DF23C0" w:rsidRPr="00651926">
        <w:rPr>
          <w:rFonts w:ascii="Lato" w:eastAsia="Times New Roman" w:hAnsi="Lato" w:cs="Times New Roman"/>
        </w:rPr>
        <w:t xml:space="preserve">O dokonanych zmianach wraz z ich uzasadnieniem, oraz terminem, od którego będą stosowane, </w:t>
      </w:r>
      <w:r w:rsidR="00BE2A89" w:rsidRPr="00651926">
        <w:rPr>
          <w:rFonts w:ascii="Lato" w:eastAsia="Times New Roman" w:hAnsi="Lato" w:cs="Times New Roman"/>
        </w:rPr>
        <w:t xml:space="preserve">IOI </w:t>
      </w:r>
      <w:r w:rsidR="00DF23C0" w:rsidRPr="00651926">
        <w:rPr>
          <w:rFonts w:ascii="Lato" w:eastAsia="Times New Roman" w:hAnsi="Lato" w:cs="Times New Roman"/>
        </w:rPr>
        <w:t xml:space="preserve">każdorazowo poinformuje </w:t>
      </w:r>
      <w:r w:rsidR="00ED7C29">
        <w:rPr>
          <w:rFonts w:ascii="Lato" w:eastAsia="Times New Roman" w:hAnsi="Lato" w:cs="Times New Roman"/>
        </w:rPr>
        <w:t>W</w:t>
      </w:r>
      <w:r w:rsidR="00DF23C0" w:rsidRPr="00651926">
        <w:rPr>
          <w:rFonts w:ascii="Lato" w:eastAsia="Times New Roman" w:hAnsi="Lato" w:cs="Times New Roman"/>
        </w:rPr>
        <w:t xml:space="preserve">nioskodawcę poprzez niezwłoczne zamieszczenie odpowiedniego komunikatu na stronie internetowej </w:t>
      </w:r>
      <w:r w:rsidRPr="00651926">
        <w:rPr>
          <w:rFonts w:ascii="Lato" w:eastAsia="Times New Roman" w:hAnsi="Lato" w:cs="Times New Roman"/>
        </w:rPr>
        <w:t>IOI</w:t>
      </w:r>
      <w:r w:rsidR="00DF23C0" w:rsidRPr="00651926">
        <w:rPr>
          <w:rFonts w:ascii="Lato" w:eastAsia="Times New Roman" w:hAnsi="Lato" w:cs="Times New Roman"/>
        </w:rPr>
        <w:t>.</w:t>
      </w:r>
    </w:p>
    <w:p w14:paraId="5E85E460" w14:textId="77777777" w:rsidR="001952B6" w:rsidRPr="00651926" w:rsidRDefault="001952B6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="Times New Roman" w:hAnsi="Lato" w:cs="Times New Roman"/>
        </w:rPr>
      </w:pPr>
    </w:p>
    <w:p w14:paraId="1A3AC0DF" w14:textId="760AA175" w:rsidR="00DF23C0" w:rsidRPr="00651926" w:rsidRDefault="001B5952" w:rsidP="001952B6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84" w:name="_Toc127872640"/>
      <w:bookmarkStart w:id="85" w:name="_Toc152089647"/>
      <w:r w:rsidRPr="00651926">
        <w:rPr>
          <w:rFonts w:ascii="Lato" w:hAnsi="Lato" w:cs="Times New Roman"/>
          <w:b/>
          <w:color w:val="auto"/>
          <w:sz w:val="24"/>
          <w:szCs w:val="24"/>
        </w:rPr>
        <w:lastRenderedPageBreak/>
        <w:t xml:space="preserve">Lista załączników do </w:t>
      </w:r>
      <w:r w:rsidR="008E69EF" w:rsidRPr="00651926">
        <w:rPr>
          <w:rFonts w:ascii="Lato" w:hAnsi="Lato" w:cs="Times New Roman"/>
          <w:b/>
          <w:color w:val="auto"/>
          <w:sz w:val="24"/>
          <w:szCs w:val="24"/>
        </w:rPr>
        <w:t>R</w:t>
      </w:r>
      <w:r w:rsidRPr="00651926">
        <w:rPr>
          <w:rFonts w:ascii="Lato" w:hAnsi="Lato" w:cs="Times New Roman"/>
          <w:b/>
          <w:color w:val="auto"/>
          <w:sz w:val="24"/>
          <w:szCs w:val="24"/>
        </w:rPr>
        <w:t>egulaminu</w:t>
      </w:r>
      <w:bookmarkEnd w:id="84"/>
      <w:bookmarkEnd w:id="85"/>
      <w:r w:rsidRPr="00651926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p w14:paraId="61B754A6" w14:textId="791D08DF" w:rsidR="005A40C5" w:rsidRPr="00651926" w:rsidRDefault="00F044EC" w:rsidP="00C92768">
      <w:pPr>
        <w:spacing w:line="360" w:lineRule="auto"/>
        <w:jc w:val="center"/>
        <w:rPr>
          <w:rFonts w:ascii="Lato" w:hAnsi="Lato"/>
          <w:b/>
          <w:bCs/>
        </w:rPr>
      </w:pPr>
      <w:r w:rsidRPr="00651926">
        <w:rPr>
          <w:rFonts w:ascii="Lato" w:hAnsi="Lato"/>
          <w:b/>
          <w:bCs/>
        </w:rPr>
        <w:t>§ 2</w:t>
      </w:r>
      <w:r w:rsidR="00061F1E" w:rsidRPr="00651926">
        <w:rPr>
          <w:rFonts w:ascii="Lato" w:hAnsi="Lato"/>
          <w:b/>
          <w:bCs/>
        </w:rPr>
        <w:t>6</w:t>
      </w:r>
      <w:r w:rsidRPr="00651926">
        <w:rPr>
          <w:rFonts w:ascii="Lato" w:hAnsi="Lato"/>
          <w:b/>
          <w:bCs/>
        </w:rPr>
        <w:t>.</w:t>
      </w:r>
    </w:p>
    <w:p w14:paraId="3BDFBF2D" w14:textId="3C8715E9" w:rsidR="005A40C5" w:rsidRPr="00651926" w:rsidRDefault="005A40C5" w:rsidP="00C9276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rFonts w:ascii="Lato" w:eastAsia="Times New Roman" w:hAnsi="Lato" w:cs="Times New Roman"/>
        </w:rPr>
      </w:pPr>
      <w:bookmarkStart w:id="86" w:name="_Hlk126057531"/>
      <w:r w:rsidRPr="00651926">
        <w:rPr>
          <w:rFonts w:ascii="Lato" w:eastAsia="Times New Roman" w:hAnsi="Lato" w:cs="Times New Roman"/>
        </w:rPr>
        <w:t>Kryteria horyzontalne i kryteria szczegółowe dla przedsięwzięcia realizowanego w ramach Działania 3 Systemu zachęt.</w:t>
      </w:r>
    </w:p>
    <w:p w14:paraId="715E50E4" w14:textId="2BF7ACC0" w:rsidR="00FA2AA9" w:rsidRPr="00651926" w:rsidRDefault="00FA2AA9" w:rsidP="00C9276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Wzór wniosku </w:t>
      </w:r>
      <w:r w:rsidR="000B2505">
        <w:rPr>
          <w:rFonts w:ascii="Lato" w:eastAsia="Times New Roman" w:hAnsi="Lato" w:cs="Times New Roman"/>
        </w:rPr>
        <w:t xml:space="preserve">o objęcie wsparciem </w:t>
      </w:r>
      <w:r w:rsidR="002F3A6C">
        <w:rPr>
          <w:rFonts w:ascii="Lato" w:eastAsia="Times New Roman" w:hAnsi="Lato" w:cs="Times New Roman"/>
        </w:rPr>
        <w:t>składany przez</w:t>
      </w:r>
      <w:r w:rsidRPr="00651926">
        <w:rPr>
          <w:rFonts w:ascii="Lato" w:eastAsia="Times New Roman" w:hAnsi="Lato" w:cs="Times New Roman"/>
        </w:rPr>
        <w:t xml:space="preserve"> studenta.</w:t>
      </w:r>
    </w:p>
    <w:p w14:paraId="11B5F02D" w14:textId="49D578D1" w:rsidR="005A40C5" w:rsidRPr="00651926" w:rsidRDefault="005A40C5" w:rsidP="00C92768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Times New Roman"/>
        </w:rPr>
      </w:pPr>
      <w:r w:rsidRPr="00651926">
        <w:rPr>
          <w:rFonts w:ascii="Lato" w:hAnsi="Lato" w:cs="Times New Roman"/>
        </w:rPr>
        <w:t>Wzór wniosku wstępnego</w:t>
      </w:r>
      <w:r w:rsidR="00FA2AA9" w:rsidRPr="00651926">
        <w:rPr>
          <w:rFonts w:ascii="Lato" w:hAnsi="Lato" w:cs="Times New Roman"/>
        </w:rPr>
        <w:t xml:space="preserve"> dla uczelni</w:t>
      </w:r>
      <w:r w:rsidRPr="00651926">
        <w:rPr>
          <w:rFonts w:ascii="Lato" w:hAnsi="Lato" w:cs="Times New Roman"/>
        </w:rPr>
        <w:t>.</w:t>
      </w:r>
    </w:p>
    <w:p w14:paraId="1F49D3FA" w14:textId="2D229FA8" w:rsidR="00D56165" w:rsidRDefault="00FA2AA9" w:rsidP="00C92768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Times New Roman"/>
        </w:rPr>
      </w:pPr>
      <w:bookmarkStart w:id="87" w:name="_Hlk158730813"/>
      <w:r w:rsidRPr="00651926">
        <w:rPr>
          <w:rFonts w:ascii="Lato" w:hAnsi="Lato" w:cs="Times New Roman"/>
        </w:rPr>
        <w:t xml:space="preserve">Wzór tabeli </w:t>
      </w:r>
      <w:r w:rsidR="00104D17">
        <w:rPr>
          <w:rFonts w:ascii="Lato" w:hAnsi="Lato" w:cs="Times New Roman"/>
        </w:rPr>
        <w:t xml:space="preserve">dot. </w:t>
      </w:r>
      <w:r w:rsidRPr="00651926">
        <w:rPr>
          <w:rFonts w:ascii="Lato" w:hAnsi="Lato" w:cs="Times New Roman"/>
        </w:rPr>
        <w:t>studentów zgłaszanych do wsparcia</w:t>
      </w:r>
      <w:r w:rsidR="00D56165">
        <w:rPr>
          <w:rFonts w:ascii="Lato" w:hAnsi="Lato" w:cs="Times New Roman"/>
        </w:rPr>
        <w:t xml:space="preserve"> (wniosek wstępny)</w:t>
      </w:r>
      <w:r w:rsidR="00461C3C">
        <w:rPr>
          <w:rFonts w:ascii="Lato" w:hAnsi="Lato" w:cs="Times New Roman"/>
        </w:rPr>
        <w:t>.</w:t>
      </w:r>
    </w:p>
    <w:p w14:paraId="52EDE60E" w14:textId="0F6A8770" w:rsidR="00FA2AA9" w:rsidRPr="00651926" w:rsidRDefault="00681ACC" w:rsidP="00461C3C">
      <w:pPr>
        <w:autoSpaceDE w:val="0"/>
        <w:autoSpaceDN w:val="0"/>
        <w:adjustRightInd w:val="0"/>
        <w:spacing w:line="360" w:lineRule="auto"/>
        <w:rPr>
          <w:rFonts w:ascii="Lato" w:hAnsi="Lato" w:cs="Times New Roman"/>
        </w:rPr>
      </w:pPr>
      <w:r>
        <w:rPr>
          <w:rFonts w:ascii="Lato" w:hAnsi="Lato" w:cs="Times New Roman"/>
        </w:rPr>
        <w:t>4a</w:t>
      </w:r>
      <w:r w:rsidR="00461C3C">
        <w:rPr>
          <w:rFonts w:ascii="Lato" w:hAnsi="Lato" w:cs="Times New Roman"/>
        </w:rPr>
        <w:t xml:space="preserve">. </w:t>
      </w:r>
      <w:r w:rsidR="00D56165" w:rsidRPr="00D56165">
        <w:rPr>
          <w:rFonts w:ascii="Lato" w:hAnsi="Lato" w:cs="Times New Roman"/>
        </w:rPr>
        <w:t xml:space="preserve">Wzór tabeli </w:t>
      </w:r>
      <w:bookmarkStart w:id="88" w:name="_Hlk158800587"/>
      <w:r w:rsidR="00D56165" w:rsidRPr="00D56165">
        <w:rPr>
          <w:rFonts w:ascii="Lato" w:hAnsi="Lato" w:cs="Times New Roman"/>
        </w:rPr>
        <w:t>dot. studentów zgłaszanych do wsparcia</w:t>
      </w:r>
      <w:r w:rsidR="00D56165">
        <w:rPr>
          <w:rFonts w:ascii="Lato" w:hAnsi="Lato" w:cs="Times New Roman"/>
        </w:rPr>
        <w:t xml:space="preserve"> (wniosek o objęcie</w:t>
      </w:r>
      <w:r w:rsidR="00461C3C">
        <w:rPr>
          <w:rFonts w:ascii="Lato" w:hAnsi="Lato" w:cs="Times New Roman"/>
        </w:rPr>
        <w:t xml:space="preserve">         </w:t>
      </w:r>
      <w:r w:rsidR="00461C3C">
        <w:rPr>
          <w:rFonts w:ascii="Lato" w:hAnsi="Lato" w:cs="Times New Roman"/>
        </w:rPr>
        <w:tab/>
      </w:r>
      <w:r w:rsidR="00D56165">
        <w:rPr>
          <w:rFonts w:ascii="Lato" w:hAnsi="Lato" w:cs="Times New Roman"/>
        </w:rPr>
        <w:t>przedsięwzięcia wparciem składany poprzez system CST2021)</w:t>
      </w:r>
      <w:bookmarkEnd w:id="88"/>
      <w:r w:rsidR="00461C3C">
        <w:rPr>
          <w:rFonts w:ascii="Lato" w:hAnsi="Lato" w:cs="Times New Roman"/>
        </w:rPr>
        <w:t>.</w:t>
      </w:r>
    </w:p>
    <w:p w14:paraId="0BCBA520" w14:textId="6E5FCA94" w:rsidR="005A40C5" w:rsidRPr="00651926" w:rsidRDefault="005A40C5" w:rsidP="00C92768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Times New Roman"/>
        </w:rPr>
      </w:pPr>
      <w:bookmarkStart w:id="89" w:name="_Hlk138773752"/>
      <w:bookmarkEnd w:id="87"/>
      <w:r w:rsidRPr="00651926">
        <w:rPr>
          <w:rFonts w:ascii="Lato" w:hAnsi="Lato" w:cs="Times New Roman"/>
        </w:rPr>
        <w:t xml:space="preserve">Wzór wniosku o objęcie przedsięwzięcia wsparciem </w:t>
      </w:r>
      <w:r w:rsidRPr="00651926">
        <w:rPr>
          <w:rFonts w:ascii="Lato" w:eastAsiaTheme="minorHAnsi" w:hAnsi="Lato" w:cs="Times New Roman"/>
        </w:rPr>
        <w:t xml:space="preserve"> </w:t>
      </w:r>
      <w:r w:rsidRPr="00651926">
        <w:rPr>
          <w:rFonts w:ascii="Lato" w:eastAsia="Times New Roman" w:hAnsi="Lato" w:cs="Times New Roman"/>
        </w:rPr>
        <w:t>– zostanie przedstawiony po stworzeniu Wniosku o objęcie przedsięwzięcia wsparciem w systemie CST2021</w:t>
      </w:r>
      <w:r w:rsidRPr="00651926">
        <w:rPr>
          <w:rStyle w:val="Odwoanieprzypisudolnego"/>
          <w:rFonts w:ascii="Lato" w:eastAsia="Times New Roman" w:hAnsi="Lato" w:cs="Times New Roman"/>
        </w:rPr>
        <w:footnoteReference w:id="6"/>
      </w:r>
      <w:r w:rsidRPr="00651926">
        <w:rPr>
          <w:rFonts w:ascii="Lato" w:eastAsia="Times New Roman" w:hAnsi="Lato" w:cs="Times New Roman"/>
        </w:rPr>
        <w:t>.</w:t>
      </w:r>
    </w:p>
    <w:bookmarkEnd w:id="89"/>
    <w:p w14:paraId="1E8A67A3" w14:textId="0FC3234D" w:rsidR="005A40C5" w:rsidRPr="00651926" w:rsidRDefault="005A40C5" w:rsidP="00C92768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hAnsi="Lato" w:cs="Times New Roman"/>
        </w:rPr>
        <w:t xml:space="preserve">Regulamin Prac Komisji Oceny Przedsięwzięć (KOP) wniosków o objęcie wsparciem przedsięwzięcia realizowanych w ramach działania 3 Systemu zachęt. </w:t>
      </w:r>
    </w:p>
    <w:p w14:paraId="3EB695BB" w14:textId="77777777" w:rsidR="005A40C5" w:rsidRPr="00651926" w:rsidRDefault="005A40C5" w:rsidP="00C9276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>Wzór Umowy o objęcie przedsięwzięcia wsparciem</w:t>
      </w:r>
      <w:r w:rsidRPr="00651926">
        <w:rPr>
          <w:rFonts w:ascii="Lato" w:eastAsiaTheme="minorHAnsi" w:hAnsi="Lato" w:cs="Times New Roman"/>
        </w:rPr>
        <w:t>.</w:t>
      </w:r>
    </w:p>
    <w:p w14:paraId="7D9B05A4" w14:textId="77777777" w:rsidR="005A40C5" w:rsidRPr="00651926" w:rsidRDefault="005A40C5" w:rsidP="00C92768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Lato" w:eastAsia="Times New Roman" w:hAnsi="Lato" w:cs="Times New Roman"/>
        </w:rPr>
      </w:pPr>
      <w:bookmarkStart w:id="90" w:name="_Hlk131591059"/>
      <w:r w:rsidRPr="00651926">
        <w:rPr>
          <w:rFonts w:ascii="Lato" w:eastAsia="Times New Roman" w:hAnsi="Lato" w:cs="Times New Roman"/>
        </w:rPr>
        <w:t>Wzór oświadczenia o braku negatywnej oceny jakości kształcenia przeprowadzonej przez Polską Komisję Akredytacyjną.</w:t>
      </w:r>
    </w:p>
    <w:p w14:paraId="3F345532" w14:textId="77777777" w:rsidR="005A40C5" w:rsidRPr="00651926" w:rsidRDefault="005A40C5" w:rsidP="00C92768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>Wzór oświadczenia o braku postawienia uczelni w stan likwidacji.</w:t>
      </w:r>
    </w:p>
    <w:bookmarkEnd w:id="90"/>
    <w:p w14:paraId="55B5394D" w14:textId="77777777" w:rsidR="005A40C5" w:rsidRPr="00651926" w:rsidRDefault="005A40C5" w:rsidP="00C92768">
      <w:pPr>
        <w:pStyle w:val="Akapitzlist"/>
        <w:numPr>
          <w:ilvl w:val="0"/>
          <w:numId w:val="73"/>
        </w:numPr>
        <w:spacing w:line="360" w:lineRule="auto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>Wzór oświadczenia w zakresie uprawnienia o ubieganie o wsparcie.</w:t>
      </w:r>
    </w:p>
    <w:p w14:paraId="535F7980" w14:textId="77777777" w:rsidR="006213CD" w:rsidRPr="00651926" w:rsidRDefault="005A40C5" w:rsidP="00C92768">
      <w:pPr>
        <w:pStyle w:val="Akapitzlist"/>
        <w:numPr>
          <w:ilvl w:val="0"/>
          <w:numId w:val="73"/>
        </w:numPr>
        <w:spacing w:line="360" w:lineRule="auto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>Wzór oświadczenia o braku podwójnego finansowania.</w:t>
      </w:r>
    </w:p>
    <w:p w14:paraId="1F6836BA" w14:textId="602D40F3" w:rsidR="004F4C7E" w:rsidRPr="00651926" w:rsidRDefault="002D607F" w:rsidP="00C92768">
      <w:pPr>
        <w:pStyle w:val="Akapitzlist"/>
        <w:numPr>
          <w:ilvl w:val="0"/>
          <w:numId w:val="73"/>
        </w:numPr>
        <w:spacing w:line="360" w:lineRule="auto"/>
        <w:rPr>
          <w:rFonts w:ascii="Lato" w:eastAsia="Times New Roman" w:hAnsi="Lato" w:cs="Times New Roman"/>
        </w:rPr>
      </w:pPr>
      <w:r w:rsidRPr="00651926">
        <w:rPr>
          <w:rFonts w:ascii="Lato" w:eastAsia="Times New Roman" w:hAnsi="Lato" w:cs="Times New Roman"/>
        </w:rPr>
        <w:t xml:space="preserve">Komunikat </w:t>
      </w:r>
      <w:bookmarkEnd w:id="86"/>
      <w:r w:rsidRPr="00651926">
        <w:rPr>
          <w:rFonts w:ascii="Lato" w:hAnsi="Lato" w:cs="Arial"/>
        </w:rPr>
        <w:t xml:space="preserve">dot. ogólnopolskich wytycznych przeliczania punktów z egzaminów maturalnych w ramach </w:t>
      </w:r>
      <w:r w:rsidR="0075586A">
        <w:rPr>
          <w:rFonts w:ascii="Lato" w:hAnsi="Lato" w:cs="Arial"/>
        </w:rPr>
        <w:t xml:space="preserve">Działania 3 </w:t>
      </w:r>
      <w:r w:rsidRPr="00651926">
        <w:rPr>
          <w:rFonts w:ascii="Lato" w:hAnsi="Lato" w:cs="Arial"/>
        </w:rPr>
        <w:t>Systemu zachęt.</w:t>
      </w:r>
    </w:p>
    <w:sectPr w:rsidR="004F4C7E" w:rsidRPr="0065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1A8E" w14:textId="77777777" w:rsidR="005311AF" w:rsidRDefault="005311AF" w:rsidP="00651D9E">
      <w:r>
        <w:separator/>
      </w:r>
    </w:p>
  </w:endnote>
  <w:endnote w:type="continuationSeparator" w:id="0">
    <w:p w14:paraId="289A5A51" w14:textId="77777777" w:rsidR="005311AF" w:rsidRDefault="005311AF" w:rsidP="00651D9E">
      <w:r>
        <w:continuationSeparator/>
      </w:r>
    </w:p>
  </w:endnote>
  <w:endnote w:type="continuationNotice" w:id="1">
    <w:p w14:paraId="1F81CD3F" w14:textId="77777777" w:rsidR="005311AF" w:rsidRDefault="00531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024165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551B9A1" w14:textId="0AACA97F" w:rsidR="00F347E7" w:rsidRPr="008C6C30" w:rsidRDefault="00F347E7" w:rsidP="008C6C3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F347E7">
          <w:rPr>
            <w:rFonts w:asciiTheme="minorHAnsi" w:hAnsiTheme="minorHAnsi" w:cs="Times New Roman"/>
            <w:sz w:val="20"/>
            <w:szCs w:val="20"/>
          </w:rPr>
          <w:fldChar w:fldCharType="begin"/>
        </w:r>
        <w:r w:rsidRPr="00F347E7">
          <w:rPr>
            <w:sz w:val="20"/>
            <w:szCs w:val="20"/>
          </w:rPr>
          <w:instrText>PAGE    \* MERGEFORMAT</w:instrText>
        </w:r>
        <w:r w:rsidRPr="00F347E7">
          <w:rPr>
            <w:rFonts w:asciiTheme="minorHAnsi" w:hAnsiTheme="minorHAnsi" w:cs="Times New Roman"/>
            <w:sz w:val="20"/>
            <w:szCs w:val="20"/>
          </w:rPr>
          <w:fldChar w:fldCharType="separate"/>
        </w: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68DA" w14:textId="77777777" w:rsidR="005311AF" w:rsidRDefault="005311AF" w:rsidP="00651D9E">
      <w:r>
        <w:separator/>
      </w:r>
    </w:p>
  </w:footnote>
  <w:footnote w:type="continuationSeparator" w:id="0">
    <w:p w14:paraId="5E73B1DA" w14:textId="77777777" w:rsidR="005311AF" w:rsidRDefault="005311AF" w:rsidP="00651D9E">
      <w:r>
        <w:continuationSeparator/>
      </w:r>
    </w:p>
  </w:footnote>
  <w:footnote w:type="continuationNotice" w:id="1">
    <w:p w14:paraId="5E8D8CCB" w14:textId="77777777" w:rsidR="005311AF" w:rsidRDefault="005311AF"/>
  </w:footnote>
  <w:footnote w:id="2">
    <w:p w14:paraId="02B5F781" w14:textId="44544A53" w:rsidR="00946B31" w:rsidRPr="00AE2306" w:rsidRDefault="00946B31">
      <w:pPr>
        <w:pStyle w:val="Tekstprzypisudolnego"/>
        <w:rPr>
          <w:rFonts w:ascii="Arial" w:hAnsi="Arial" w:cs="Arial"/>
          <w:sz w:val="16"/>
          <w:szCs w:val="16"/>
        </w:rPr>
      </w:pPr>
      <w:r w:rsidRPr="00AE23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2306">
        <w:rPr>
          <w:rFonts w:ascii="Arial" w:hAnsi="Arial" w:cs="Arial"/>
          <w:sz w:val="16"/>
          <w:szCs w:val="16"/>
        </w:rPr>
        <w:t xml:space="preserve"> </w:t>
      </w:r>
      <w:r w:rsidRPr="002975D9">
        <w:rPr>
          <w:rFonts w:ascii="Arial" w:hAnsi="Arial" w:cs="Arial"/>
          <w:color w:val="C00000"/>
          <w:sz w:val="16"/>
          <w:szCs w:val="16"/>
          <w:shd w:val="clear" w:color="auto" w:fill="FFFFFF"/>
        </w:rPr>
        <w:t> </w:t>
      </w:r>
      <w:r w:rsidRPr="00A0243A">
        <w:rPr>
          <w:rFonts w:ascii="Lato" w:hAnsi="Lato" w:cs="Arial"/>
          <w:sz w:val="16"/>
          <w:szCs w:val="16"/>
          <w:shd w:val="clear" w:color="auto" w:fill="FFFFFF"/>
        </w:rPr>
        <w:t>Zgodnie z ustaleniami z Ministerstwem Finansów do przeliczeń przyjęto uśredniony kurs kupna Narodowego Banku Polskiego za okres od początku kwalifikowalności KPO tj. od 1 lutego 2020 r. do 31 marca 2022 r.</w:t>
      </w:r>
      <w:r w:rsidR="002975D9" w:rsidRPr="00A0243A">
        <w:rPr>
          <w:rFonts w:ascii="Lato" w:hAnsi="Lato" w:cs="Arial"/>
          <w:sz w:val="16"/>
          <w:szCs w:val="16"/>
          <w:shd w:val="clear" w:color="auto" w:fill="FFFFFF"/>
        </w:rPr>
        <w:t xml:space="preserve"> </w:t>
      </w:r>
      <w:r w:rsidR="002975D9" w:rsidRPr="00A0243A">
        <w:rPr>
          <w:rFonts w:ascii="Lato" w:hAnsi="Lato" w:cs="Arial"/>
          <w:b/>
          <w:bCs/>
          <w:sz w:val="16"/>
          <w:szCs w:val="16"/>
          <w:shd w:val="clear" w:color="auto" w:fill="FFFFFF"/>
        </w:rPr>
        <w:t>KURS: 1 euro = 4,4819 zł</w:t>
      </w:r>
    </w:p>
  </w:footnote>
  <w:footnote w:id="3">
    <w:p w14:paraId="121BE79B" w14:textId="367F3D6B" w:rsidR="0013596F" w:rsidRPr="007902AF" w:rsidRDefault="0013596F" w:rsidP="0013596F">
      <w:pPr>
        <w:pStyle w:val="Tekstprzypisudolnego"/>
        <w:rPr>
          <w:rFonts w:ascii="Lato" w:hAnsi="Lato"/>
        </w:rPr>
      </w:pPr>
      <w:r w:rsidRPr="007902AF">
        <w:rPr>
          <w:rStyle w:val="Odwoanieprzypisudolnego"/>
          <w:rFonts w:ascii="Lato" w:hAnsi="Lato"/>
        </w:rPr>
        <w:footnoteRef/>
      </w:r>
      <w:r w:rsidRPr="007902AF">
        <w:rPr>
          <w:rFonts w:ascii="Lato" w:hAnsi="Lato"/>
        </w:rPr>
        <w:t xml:space="preserve"> Zgodnie z System zachęt, szczegółowe informacje dotyczące zwrotu środków będą zawarte w umowie podpisanej pomiędzy studentem a uczelnią.</w:t>
      </w:r>
    </w:p>
  </w:footnote>
  <w:footnote w:id="4">
    <w:p w14:paraId="3A62DB7B" w14:textId="3BEC6BF8" w:rsidR="00061F1E" w:rsidRPr="00051E3C" w:rsidRDefault="00061F1E" w:rsidP="00061F1E">
      <w:pPr>
        <w:pStyle w:val="Tekstprzypisudolnego"/>
        <w:rPr>
          <w:rFonts w:ascii="Lato" w:hAnsi="Lato"/>
        </w:rPr>
      </w:pPr>
      <w:r w:rsidRPr="00051E3C">
        <w:rPr>
          <w:rStyle w:val="Odwoanieprzypisudolnego"/>
          <w:rFonts w:ascii="Lato" w:hAnsi="Lato"/>
        </w:rPr>
        <w:footnoteRef/>
      </w:r>
      <w:r w:rsidRPr="00051E3C">
        <w:rPr>
          <w:rFonts w:ascii="Lato" w:hAnsi="Lato"/>
        </w:rPr>
        <w:t xml:space="preserve"> Nie dotyczy</w:t>
      </w:r>
      <w:r w:rsidR="00C03A91">
        <w:rPr>
          <w:rFonts w:ascii="Lato" w:hAnsi="Lato"/>
        </w:rPr>
        <w:t xml:space="preserve"> jednostek</w:t>
      </w:r>
      <w:r w:rsidRPr="00051E3C">
        <w:rPr>
          <w:rFonts w:ascii="Lato" w:hAnsi="Lato"/>
        </w:rPr>
        <w:t xml:space="preserve"> sektora finansów publicznych.</w:t>
      </w:r>
    </w:p>
  </w:footnote>
  <w:footnote w:id="5">
    <w:p w14:paraId="7D8AC6BC" w14:textId="59E8507E" w:rsidR="00061F1E" w:rsidRPr="00F06FFB" w:rsidRDefault="00061F1E" w:rsidP="00061F1E">
      <w:pPr>
        <w:pStyle w:val="Tekstprzypisudolnego"/>
        <w:jc w:val="both"/>
        <w:rPr>
          <w:rFonts w:ascii="Lato" w:hAnsi="Lato"/>
        </w:rPr>
      </w:pPr>
      <w:r w:rsidRPr="00F06FFB">
        <w:rPr>
          <w:rStyle w:val="Odwoanieprzypisudolnego"/>
          <w:rFonts w:ascii="Lato" w:hAnsi="Lato"/>
        </w:rPr>
        <w:footnoteRef/>
      </w:r>
      <w:r w:rsidRPr="00F06FFB">
        <w:rPr>
          <w:rFonts w:ascii="Lato" w:hAnsi="Lato"/>
        </w:rPr>
        <w:t xml:space="preserve"> </w:t>
      </w:r>
      <w:bookmarkStart w:id="81" w:name="_Hlk135742162"/>
      <w:r w:rsidRPr="00F06FFB">
        <w:rPr>
          <w:rFonts w:ascii="Lato" w:hAnsi="Lato"/>
        </w:rPr>
        <w:t>Forma zabezpieczenia zostanie wskazana przez</w:t>
      </w:r>
      <w:r>
        <w:rPr>
          <w:rFonts w:ascii="Lato" w:hAnsi="Lato"/>
        </w:rPr>
        <w:t xml:space="preserve"> Instytucję</w:t>
      </w:r>
      <w:r w:rsidRPr="00051E3C">
        <w:rPr>
          <w:rFonts w:ascii="Lato" w:hAnsi="Lato"/>
        </w:rPr>
        <w:t xml:space="preserve"> odpowiedzialną za realizację inwestycji po uzgodnieniu</w:t>
      </w:r>
      <w:r>
        <w:rPr>
          <w:rFonts w:ascii="Lato" w:hAnsi="Lato"/>
        </w:rPr>
        <w:t xml:space="preserve"> </w:t>
      </w:r>
      <w:r w:rsidRPr="00051E3C">
        <w:rPr>
          <w:rFonts w:ascii="Lato" w:hAnsi="Lato"/>
        </w:rPr>
        <w:t>z Ostatecznym Odbiorcą Wsparcia</w:t>
      </w:r>
      <w:r w:rsidR="004572D3">
        <w:rPr>
          <w:rFonts w:ascii="Lato" w:hAnsi="Lato"/>
        </w:rPr>
        <w:t>.</w:t>
      </w:r>
    </w:p>
    <w:bookmarkEnd w:id="81"/>
    <w:p w14:paraId="4FF71E52" w14:textId="77777777" w:rsidR="00061F1E" w:rsidRDefault="00061F1E" w:rsidP="00061F1E">
      <w:pPr>
        <w:pStyle w:val="Tekstprzypisudolnego"/>
      </w:pPr>
    </w:p>
  </w:footnote>
  <w:footnote w:id="6">
    <w:p w14:paraId="2C44616F" w14:textId="62E0E598" w:rsidR="005A40C5" w:rsidRDefault="005A40C5" w:rsidP="005A40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30BC">
        <w:rPr>
          <w:rFonts w:ascii="Lato" w:hAnsi="Lato"/>
        </w:rPr>
        <w:t xml:space="preserve">Możliwy jest eksport wniosku o </w:t>
      </w:r>
      <w:r w:rsidR="00061F1E">
        <w:rPr>
          <w:rFonts w:ascii="Lato" w:hAnsi="Lato"/>
        </w:rPr>
        <w:t xml:space="preserve">objęcie wsparciem </w:t>
      </w:r>
      <w:r w:rsidRPr="008630BC">
        <w:rPr>
          <w:rFonts w:ascii="Lato" w:hAnsi="Lato"/>
        </w:rPr>
        <w:t xml:space="preserve"> do PDF po utworzeniu naboru w CST</w:t>
      </w:r>
      <w:r w:rsidR="008B419C">
        <w:rPr>
          <w:rFonts w:ascii="Lato" w:hAnsi="Lato"/>
        </w:rPr>
        <w:t>2021</w:t>
      </w:r>
      <w:r w:rsidRPr="008630BC"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D446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BAB"/>
    <w:multiLevelType w:val="hybridMultilevel"/>
    <w:tmpl w:val="E0387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60474"/>
    <w:multiLevelType w:val="multilevel"/>
    <w:tmpl w:val="29CE06F8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5813"/>
        </w:tabs>
        <w:ind w:left="5813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6521"/>
        </w:tabs>
        <w:ind w:left="6521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7230"/>
        </w:tabs>
        <w:ind w:left="7230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7939"/>
        </w:tabs>
        <w:ind w:left="7939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6053"/>
        </w:tabs>
        <w:ind w:left="605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6413"/>
        </w:tabs>
        <w:ind w:left="641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6773"/>
        </w:tabs>
        <w:ind w:left="67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7133"/>
        </w:tabs>
        <w:ind w:left="713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493"/>
        </w:tabs>
        <w:ind w:left="749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6E23009"/>
    <w:multiLevelType w:val="multilevel"/>
    <w:tmpl w:val="472CB4F6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6EA62EC"/>
    <w:multiLevelType w:val="hybridMultilevel"/>
    <w:tmpl w:val="B2A61D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C0849"/>
    <w:multiLevelType w:val="hybridMultilevel"/>
    <w:tmpl w:val="5E461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ED0D53"/>
    <w:multiLevelType w:val="hybridMultilevel"/>
    <w:tmpl w:val="345ABF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45CF7"/>
    <w:multiLevelType w:val="hybridMultilevel"/>
    <w:tmpl w:val="2174BD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A3503D"/>
    <w:multiLevelType w:val="multilevel"/>
    <w:tmpl w:val="C8C4B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B6A25D8"/>
    <w:multiLevelType w:val="hybridMultilevel"/>
    <w:tmpl w:val="33023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8BF4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F2952B3"/>
    <w:multiLevelType w:val="multilevel"/>
    <w:tmpl w:val="7D34CE8E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lowerLetter"/>
      <w:lvlText w:val="%3.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1E11172"/>
    <w:multiLevelType w:val="hybridMultilevel"/>
    <w:tmpl w:val="E0A00486"/>
    <w:lvl w:ilvl="0" w:tplc="EB408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77002"/>
    <w:multiLevelType w:val="hybridMultilevel"/>
    <w:tmpl w:val="74E87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87AD6"/>
    <w:multiLevelType w:val="hybridMultilevel"/>
    <w:tmpl w:val="512209B8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934062C"/>
    <w:multiLevelType w:val="multilevel"/>
    <w:tmpl w:val="29CE06F8"/>
    <w:numStyleLink w:val="Styl4"/>
  </w:abstractNum>
  <w:abstractNum w:abstractNumId="17" w15:restartNumberingAfterBreak="0">
    <w:nsid w:val="194F2842"/>
    <w:multiLevelType w:val="hybridMultilevel"/>
    <w:tmpl w:val="547EE4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C2D2150"/>
    <w:multiLevelType w:val="multilevel"/>
    <w:tmpl w:val="1C30A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0E76EE5"/>
    <w:multiLevelType w:val="hybridMultilevel"/>
    <w:tmpl w:val="1F3478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13B159D"/>
    <w:multiLevelType w:val="multilevel"/>
    <w:tmpl w:val="412CAE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5256D9"/>
    <w:multiLevelType w:val="hybridMultilevel"/>
    <w:tmpl w:val="37228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45950"/>
    <w:multiLevelType w:val="multilevel"/>
    <w:tmpl w:val="575E3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24A21533"/>
    <w:multiLevelType w:val="hybridMultilevel"/>
    <w:tmpl w:val="09A8E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162795"/>
    <w:multiLevelType w:val="multilevel"/>
    <w:tmpl w:val="E9AABCDC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2AB10EAF"/>
    <w:multiLevelType w:val="multilevel"/>
    <w:tmpl w:val="63623A56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F8C4308"/>
    <w:multiLevelType w:val="hybridMultilevel"/>
    <w:tmpl w:val="897607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CC62EA"/>
    <w:multiLevelType w:val="hybridMultilevel"/>
    <w:tmpl w:val="210C3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14E2F82"/>
    <w:multiLevelType w:val="hybridMultilevel"/>
    <w:tmpl w:val="E0A004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C74D40"/>
    <w:multiLevelType w:val="hybridMultilevel"/>
    <w:tmpl w:val="3ADA3D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D0623B"/>
    <w:multiLevelType w:val="hybridMultilevel"/>
    <w:tmpl w:val="7018D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C177B4"/>
    <w:multiLevelType w:val="hybridMultilevel"/>
    <w:tmpl w:val="158AC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621AC5"/>
    <w:multiLevelType w:val="hybridMultilevel"/>
    <w:tmpl w:val="66844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C5512B"/>
    <w:multiLevelType w:val="multilevel"/>
    <w:tmpl w:val="2DBE1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38B11920"/>
    <w:multiLevelType w:val="hybridMultilevel"/>
    <w:tmpl w:val="089A738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38B11C3F"/>
    <w:multiLevelType w:val="hybridMultilevel"/>
    <w:tmpl w:val="1542F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F43955"/>
    <w:multiLevelType w:val="hybridMultilevel"/>
    <w:tmpl w:val="412C8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952127"/>
    <w:multiLevelType w:val="hybridMultilevel"/>
    <w:tmpl w:val="0ADC1FC8"/>
    <w:lvl w:ilvl="0" w:tplc="2DA6C9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D758C6"/>
    <w:multiLevelType w:val="hybridMultilevel"/>
    <w:tmpl w:val="A1C23206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5D83490"/>
    <w:multiLevelType w:val="hybridMultilevel"/>
    <w:tmpl w:val="897607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B55204"/>
    <w:multiLevelType w:val="hybridMultilevel"/>
    <w:tmpl w:val="AD565C36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475E13B3"/>
    <w:multiLevelType w:val="hybridMultilevel"/>
    <w:tmpl w:val="CA9EB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DF0952"/>
    <w:multiLevelType w:val="hybridMultilevel"/>
    <w:tmpl w:val="489A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A75155"/>
    <w:multiLevelType w:val="multilevel"/>
    <w:tmpl w:val="A86E2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4FB63EEC"/>
    <w:multiLevelType w:val="hybridMultilevel"/>
    <w:tmpl w:val="400A2BAC"/>
    <w:lvl w:ilvl="0" w:tplc="C86C56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51527509"/>
    <w:multiLevelType w:val="multilevel"/>
    <w:tmpl w:val="FD5A2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ind w:left="1077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535D520E"/>
    <w:multiLevelType w:val="hybridMultilevel"/>
    <w:tmpl w:val="7B7CCBAE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48D66FE"/>
    <w:multiLevelType w:val="hybridMultilevel"/>
    <w:tmpl w:val="B726A6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4FD332F"/>
    <w:multiLevelType w:val="multilevel"/>
    <w:tmpl w:val="2B14171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567D37BF"/>
    <w:multiLevelType w:val="multilevel"/>
    <w:tmpl w:val="92EC01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144F6B"/>
    <w:multiLevelType w:val="hybridMultilevel"/>
    <w:tmpl w:val="0C84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6F09F3"/>
    <w:multiLevelType w:val="hybridMultilevel"/>
    <w:tmpl w:val="B726A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F2E2E31"/>
    <w:multiLevelType w:val="multilevel"/>
    <w:tmpl w:val="B5B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344FF0"/>
    <w:multiLevelType w:val="hybridMultilevel"/>
    <w:tmpl w:val="9378EE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2A9397D"/>
    <w:multiLevelType w:val="multilevel"/>
    <w:tmpl w:val="017C4B4E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Lato" w:hAnsi="Lato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62CF7DF8"/>
    <w:multiLevelType w:val="multilevel"/>
    <w:tmpl w:val="7EF02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63C07E61"/>
    <w:multiLevelType w:val="hybridMultilevel"/>
    <w:tmpl w:val="78F24A52"/>
    <w:lvl w:ilvl="0" w:tplc="5F4C82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."/>
      <w:lvlJc w:val="left"/>
      <w:pPr>
        <w:ind w:left="720" w:hanging="360"/>
      </w:p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63C84146"/>
    <w:multiLevelType w:val="multilevel"/>
    <w:tmpl w:val="2DEAE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9" w15:restartNumberingAfterBreak="0">
    <w:nsid w:val="686943CC"/>
    <w:multiLevelType w:val="hybridMultilevel"/>
    <w:tmpl w:val="3F1ED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0C4B5A"/>
    <w:multiLevelType w:val="hybridMultilevel"/>
    <w:tmpl w:val="199CC016"/>
    <w:lvl w:ilvl="0" w:tplc="0D084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E3E73B6">
      <w:start w:val="1"/>
      <w:numFmt w:val="decimal"/>
      <w:lvlText w:val="%2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A127E55"/>
    <w:multiLevelType w:val="hybridMultilevel"/>
    <w:tmpl w:val="77AED3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1367EFA"/>
    <w:multiLevelType w:val="multilevel"/>
    <w:tmpl w:val="2A66F8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2A15EB"/>
    <w:multiLevelType w:val="hybridMultilevel"/>
    <w:tmpl w:val="F14C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2E102D1"/>
    <w:multiLevelType w:val="hybridMultilevel"/>
    <w:tmpl w:val="8B1AF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3096D29"/>
    <w:multiLevelType w:val="hybridMultilevel"/>
    <w:tmpl w:val="04EE72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31A0B07"/>
    <w:multiLevelType w:val="hybridMultilevel"/>
    <w:tmpl w:val="F560F34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7">
      <w:start w:val="1"/>
      <w:numFmt w:val="lowerLetter"/>
      <w:lvlText w:val="%3)"/>
      <w:lvlJc w:val="left"/>
      <w:pPr>
        <w:ind w:left="2084" w:hanging="360"/>
      </w:p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76992EFE"/>
    <w:multiLevelType w:val="hybridMultilevel"/>
    <w:tmpl w:val="EE946C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2E791F"/>
    <w:multiLevelType w:val="hybridMultilevel"/>
    <w:tmpl w:val="4F18A4F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9" w15:restartNumberingAfterBreak="0">
    <w:nsid w:val="7B5416C9"/>
    <w:multiLevelType w:val="hybridMultilevel"/>
    <w:tmpl w:val="B712B6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0" w15:restartNumberingAfterBreak="0">
    <w:nsid w:val="7BF53900"/>
    <w:multiLevelType w:val="hybridMultilevel"/>
    <w:tmpl w:val="210C35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D9338AF"/>
    <w:multiLevelType w:val="hybridMultilevel"/>
    <w:tmpl w:val="CCF0A78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50993559">
    <w:abstractNumId w:val="36"/>
  </w:num>
  <w:num w:numId="2" w16cid:durableId="1089279017">
    <w:abstractNumId w:val="18"/>
  </w:num>
  <w:num w:numId="3" w16cid:durableId="110052305">
    <w:abstractNumId w:val="56"/>
  </w:num>
  <w:num w:numId="4" w16cid:durableId="1303462555">
    <w:abstractNumId w:val="27"/>
  </w:num>
  <w:num w:numId="5" w16cid:durableId="925577834">
    <w:abstractNumId w:val="40"/>
  </w:num>
  <w:num w:numId="6" w16cid:durableId="120341018">
    <w:abstractNumId w:val="3"/>
  </w:num>
  <w:num w:numId="7" w16cid:durableId="1397241393">
    <w:abstractNumId w:val="20"/>
  </w:num>
  <w:num w:numId="8" w16cid:durableId="1016544991">
    <w:abstractNumId w:val="26"/>
  </w:num>
  <w:num w:numId="9" w16cid:durableId="702052881">
    <w:abstractNumId w:val="24"/>
  </w:num>
  <w:num w:numId="10" w16cid:durableId="1031030436">
    <w:abstractNumId w:val="35"/>
  </w:num>
  <w:num w:numId="11" w16cid:durableId="1037511149">
    <w:abstractNumId w:val="56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3"/>
          </w:tabs>
          <w:ind w:left="643" w:hanging="360"/>
        </w:pPr>
        <w:rPr>
          <w:rFonts w:ascii="Arial" w:hAnsi="Arial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272"/>
          </w:tabs>
          <w:ind w:left="360" w:hanging="360"/>
        </w:pPr>
        <w:rPr>
          <w:rFonts w:ascii="Arial" w:hAnsi="Arial" w:cs="Times New Roman" w:hint="default"/>
          <w:b w:val="0"/>
          <w:bCs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12" w16cid:durableId="366495239">
    <w:abstractNumId w:val="42"/>
  </w:num>
  <w:num w:numId="13" w16cid:durableId="894508728">
    <w:abstractNumId w:val="38"/>
  </w:num>
  <w:num w:numId="14" w16cid:durableId="2013138468">
    <w:abstractNumId w:val="56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4"/>
          </w:tabs>
          <w:ind w:left="644" w:hanging="360"/>
        </w:pPr>
        <w:rPr>
          <w:rFonts w:ascii="Arial" w:hAnsi="Arial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980"/>
          </w:tabs>
          <w:ind w:left="1068" w:hanging="360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15" w16cid:durableId="1093433762">
    <w:abstractNumId w:val="13"/>
  </w:num>
  <w:num w:numId="16" w16cid:durableId="1498960197">
    <w:abstractNumId w:val="29"/>
  </w:num>
  <w:num w:numId="17" w16cid:durableId="1495728282">
    <w:abstractNumId w:val="37"/>
  </w:num>
  <w:num w:numId="18" w16cid:durableId="59594426">
    <w:abstractNumId w:val="45"/>
  </w:num>
  <w:num w:numId="19" w16cid:durableId="850874689">
    <w:abstractNumId w:val="66"/>
  </w:num>
  <w:num w:numId="20" w16cid:durableId="734354236">
    <w:abstractNumId w:val="57"/>
  </w:num>
  <w:num w:numId="21" w16cid:durableId="1003432905">
    <w:abstractNumId w:val="6"/>
  </w:num>
  <w:num w:numId="22" w16cid:durableId="2007632322">
    <w:abstractNumId w:val="1"/>
  </w:num>
  <w:num w:numId="23" w16cid:durableId="1253010488">
    <w:abstractNumId w:val="52"/>
  </w:num>
  <w:num w:numId="24" w16cid:durableId="378208942">
    <w:abstractNumId w:val="32"/>
  </w:num>
  <w:num w:numId="25" w16cid:durableId="322635013">
    <w:abstractNumId w:val="31"/>
  </w:num>
  <w:num w:numId="26" w16cid:durableId="1907498255">
    <w:abstractNumId w:val="48"/>
  </w:num>
  <w:num w:numId="27" w16cid:durableId="1567255769">
    <w:abstractNumId w:val="53"/>
  </w:num>
  <w:num w:numId="28" w16cid:durableId="420177561">
    <w:abstractNumId w:val="11"/>
  </w:num>
  <w:num w:numId="29" w16cid:durableId="1483740644">
    <w:abstractNumId w:val="2"/>
  </w:num>
  <w:num w:numId="30" w16cid:durableId="811868979">
    <w:abstractNumId w:val="25"/>
  </w:num>
  <w:num w:numId="31" w16cid:durableId="1723943405">
    <w:abstractNumId w:val="0"/>
  </w:num>
  <w:num w:numId="32" w16cid:durableId="1591158739">
    <w:abstractNumId w:val="67"/>
  </w:num>
  <w:num w:numId="33" w16cid:durableId="2084252250">
    <w:abstractNumId w:val="10"/>
  </w:num>
  <w:num w:numId="34" w16cid:durableId="1829053995">
    <w:abstractNumId w:val="50"/>
  </w:num>
  <w:num w:numId="35" w16cid:durableId="1952199362">
    <w:abstractNumId w:val="59"/>
  </w:num>
  <w:num w:numId="36" w16cid:durableId="1895851102">
    <w:abstractNumId w:val="33"/>
  </w:num>
  <w:num w:numId="37" w16cid:durableId="562712981">
    <w:abstractNumId w:val="23"/>
  </w:num>
  <w:num w:numId="38" w16cid:durableId="2103407432">
    <w:abstractNumId w:val="4"/>
  </w:num>
  <w:num w:numId="39" w16cid:durableId="1360545188">
    <w:abstractNumId w:val="51"/>
  </w:num>
  <w:num w:numId="40" w16cid:durableId="390622335">
    <w:abstractNumId w:val="16"/>
    <w:lvlOverride w:ilvl="0">
      <w:lvl w:ilvl="0">
        <w:start w:val="1"/>
        <w:numFmt w:val="decimal"/>
        <w:lvlText w:val="§ %1."/>
        <w:lvlJc w:val="left"/>
        <w:pPr>
          <w:tabs>
            <w:tab w:val="num" w:pos="4755"/>
          </w:tabs>
          <w:ind w:left="4755" w:hanging="360"/>
        </w:pPr>
        <w:rPr>
          <w:rFonts w:ascii="Times New Roman" w:hAnsi="Times New Roman" w:cs="Times New Roman" w:hint="default"/>
          <w:b/>
          <w:i w:val="0"/>
          <w:color w:val="auto"/>
        </w:rPr>
      </w:lvl>
    </w:lvlOverride>
  </w:num>
  <w:num w:numId="41" w16cid:durableId="1627547220">
    <w:abstractNumId w:val="44"/>
  </w:num>
  <w:num w:numId="42" w16cid:durableId="524249805">
    <w:abstractNumId w:val="55"/>
  </w:num>
  <w:num w:numId="43" w16cid:durableId="630477597">
    <w:abstractNumId w:val="19"/>
  </w:num>
  <w:num w:numId="44" w16cid:durableId="672536398">
    <w:abstractNumId w:val="8"/>
  </w:num>
  <w:num w:numId="45" w16cid:durableId="2121365967">
    <w:abstractNumId w:val="9"/>
  </w:num>
  <w:num w:numId="46" w16cid:durableId="1859346138">
    <w:abstractNumId w:val="58"/>
  </w:num>
  <w:num w:numId="47" w16cid:durableId="1480074946">
    <w:abstractNumId w:val="14"/>
  </w:num>
  <w:num w:numId="48" w16cid:durableId="1651906128">
    <w:abstractNumId w:val="30"/>
  </w:num>
  <w:num w:numId="49" w16cid:durableId="1712998792">
    <w:abstractNumId w:val="7"/>
  </w:num>
  <w:num w:numId="50" w16cid:durableId="460415583">
    <w:abstractNumId w:val="62"/>
  </w:num>
  <w:num w:numId="51" w16cid:durableId="1102646915">
    <w:abstractNumId w:val="5"/>
  </w:num>
  <w:num w:numId="52" w16cid:durableId="1274248956">
    <w:abstractNumId w:val="71"/>
  </w:num>
  <w:num w:numId="53" w16cid:durableId="1839691895">
    <w:abstractNumId w:val="39"/>
  </w:num>
  <w:num w:numId="54" w16cid:durableId="1711371036">
    <w:abstractNumId w:val="12"/>
  </w:num>
  <w:num w:numId="55" w16cid:durableId="719280238">
    <w:abstractNumId w:val="60"/>
  </w:num>
  <w:num w:numId="56" w16cid:durableId="1992950888">
    <w:abstractNumId w:val="22"/>
  </w:num>
  <w:num w:numId="57" w16cid:durableId="191846259">
    <w:abstractNumId w:val="15"/>
  </w:num>
  <w:num w:numId="58" w16cid:durableId="401559226">
    <w:abstractNumId w:val="65"/>
  </w:num>
  <w:num w:numId="59" w16cid:durableId="49967396">
    <w:abstractNumId w:val="43"/>
  </w:num>
  <w:num w:numId="60" w16cid:durableId="531068139">
    <w:abstractNumId w:val="28"/>
  </w:num>
  <w:num w:numId="61" w16cid:durableId="1470366224">
    <w:abstractNumId w:val="68"/>
  </w:num>
  <w:num w:numId="62" w16cid:durableId="1320770420">
    <w:abstractNumId w:val="61"/>
  </w:num>
  <w:num w:numId="63" w16cid:durableId="1537355452">
    <w:abstractNumId w:val="49"/>
  </w:num>
  <w:num w:numId="64" w16cid:durableId="1589926858">
    <w:abstractNumId w:val="21"/>
  </w:num>
  <w:num w:numId="65" w16cid:durableId="1385640769">
    <w:abstractNumId w:val="69"/>
  </w:num>
  <w:num w:numId="66" w16cid:durableId="613555826">
    <w:abstractNumId w:val="47"/>
  </w:num>
  <w:num w:numId="67" w16cid:durableId="160512911">
    <w:abstractNumId w:val="17"/>
  </w:num>
  <w:num w:numId="68" w16cid:durableId="1871991838">
    <w:abstractNumId w:val="54"/>
  </w:num>
  <w:num w:numId="69" w16cid:durableId="582956364">
    <w:abstractNumId w:val="41"/>
  </w:num>
  <w:num w:numId="70" w16cid:durableId="591473256">
    <w:abstractNumId w:val="34"/>
  </w:num>
  <w:num w:numId="71" w16cid:durableId="551235718">
    <w:abstractNumId w:val="46"/>
  </w:num>
  <w:num w:numId="72" w16cid:durableId="506947667">
    <w:abstractNumId w:val="63"/>
  </w:num>
  <w:num w:numId="73" w16cid:durableId="1024285513">
    <w:abstractNumId w:val="64"/>
  </w:num>
  <w:num w:numId="74" w16cid:durableId="2108841949">
    <w:abstractNumId w:val="7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34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24"/>
    <w:rsid w:val="0000720E"/>
    <w:rsid w:val="00007335"/>
    <w:rsid w:val="00010BB4"/>
    <w:rsid w:val="00013310"/>
    <w:rsid w:val="00014AC9"/>
    <w:rsid w:val="00017F4B"/>
    <w:rsid w:val="0002020E"/>
    <w:rsid w:val="000213CC"/>
    <w:rsid w:val="00021CE9"/>
    <w:rsid w:val="00022927"/>
    <w:rsid w:val="00025319"/>
    <w:rsid w:val="0003321E"/>
    <w:rsid w:val="00041BCD"/>
    <w:rsid w:val="00041D80"/>
    <w:rsid w:val="000537D8"/>
    <w:rsid w:val="000548AD"/>
    <w:rsid w:val="00055624"/>
    <w:rsid w:val="000564F5"/>
    <w:rsid w:val="00061F1E"/>
    <w:rsid w:val="000631B9"/>
    <w:rsid w:val="00066E11"/>
    <w:rsid w:val="00067443"/>
    <w:rsid w:val="000706E5"/>
    <w:rsid w:val="00072D84"/>
    <w:rsid w:val="0007492F"/>
    <w:rsid w:val="00075061"/>
    <w:rsid w:val="00075565"/>
    <w:rsid w:val="00082481"/>
    <w:rsid w:val="000839E0"/>
    <w:rsid w:val="00083CEE"/>
    <w:rsid w:val="00086D8B"/>
    <w:rsid w:val="00092809"/>
    <w:rsid w:val="00093B5C"/>
    <w:rsid w:val="00096106"/>
    <w:rsid w:val="000A6A76"/>
    <w:rsid w:val="000A7F23"/>
    <w:rsid w:val="000B1033"/>
    <w:rsid w:val="000B2505"/>
    <w:rsid w:val="000C1DA3"/>
    <w:rsid w:val="000C4738"/>
    <w:rsid w:val="000D2332"/>
    <w:rsid w:val="000D46E4"/>
    <w:rsid w:val="000D7281"/>
    <w:rsid w:val="000D75BC"/>
    <w:rsid w:val="000E2664"/>
    <w:rsid w:val="000E432A"/>
    <w:rsid w:val="000F7238"/>
    <w:rsid w:val="0010040B"/>
    <w:rsid w:val="00102748"/>
    <w:rsid w:val="00104D17"/>
    <w:rsid w:val="00104D71"/>
    <w:rsid w:val="00110C44"/>
    <w:rsid w:val="00116C02"/>
    <w:rsid w:val="0012036D"/>
    <w:rsid w:val="00121C6E"/>
    <w:rsid w:val="00122F78"/>
    <w:rsid w:val="00127850"/>
    <w:rsid w:val="00127F60"/>
    <w:rsid w:val="0013596F"/>
    <w:rsid w:val="001418A5"/>
    <w:rsid w:val="00142E4E"/>
    <w:rsid w:val="00150B24"/>
    <w:rsid w:val="00157A66"/>
    <w:rsid w:val="00160AAF"/>
    <w:rsid w:val="00167902"/>
    <w:rsid w:val="00170937"/>
    <w:rsid w:val="00172B80"/>
    <w:rsid w:val="00172C9C"/>
    <w:rsid w:val="00173A7E"/>
    <w:rsid w:val="00174134"/>
    <w:rsid w:val="001759C5"/>
    <w:rsid w:val="00177E1E"/>
    <w:rsid w:val="0018627B"/>
    <w:rsid w:val="00186F7C"/>
    <w:rsid w:val="00190BC7"/>
    <w:rsid w:val="00193559"/>
    <w:rsid w:val="001952B6"/>
    <w:rsid w:val="001A0A7F"/>
    <w:rsid w:val="001A13BE"/>
    <w:rsid w:val="001A318D"/>
    <w:rsid w:val="001A43E5"/>
    <w:rsid w:val="001A4D8A"/>
    <w:rsid w:val="001A5D38"/>
    <w:rsid w:val="001A6159"/>
    <w:rsid w:val="001A7D92"/>
    <w:rsid w:val="001B03A4"/>
    <w:rsid w:val="001B0FA0"/>
    <w:rsid w:val="001B14A1"/>
    <w:rsid w:val="001B1D36"/>
    <w:rsid w:val="001B2B5B"/>
    <w:rsid w:val="001B33DB"/>
    <w:rsid w:val="001B3F97"/>
    <w:rsid w:val="001B5952"/>
    <w:rsid w:val="001C0393"/>
    <w:rsid w:val="001C1427"/>
    <w:rsid w:val="001C4C6C"/>
    <w:rsid w:val="001C5126"/>
    <w:rsid w:val="001D0C28"/>
    <w:rsid w:val="001D0E5C"/>
    <w:rsid w:val="001D1E41"/>
    <w:rsid w:val="001D2888"/>
    <w:rsid w:val="001D31CB"/>
    <w:rsid w:val="001D43D6"/>
    <w:rsid w:val="001D56E4"/>
    <w:rsid w:val="001D5956"/>
    <w:rsid w:val="001E0E11"/>
    <w:rsid w:val="001E1F99"/>
    <w:rsid w:val="001E318F"/>
    <w:rsid w:val="001E3880"/>
    <w:rsid w:val="001E4F9E"/>
    <w:rsid w:val="001E5E69"/>
    <w:rsid w:val="001E75DE"/>
    <w:rsid w:val="001F20E3"/>
    <w:rsid w:val="001F25D7"/>
    <w:rsid w:val="001F3090"/>
    <w:rsid w:val="001F4537"/>
    <w:rsid w:val="001F6C28"/>
    <w:rsid w:val="001F7805"/>
    <w:rsid w:val="00200418"/>
    <w:rsid w:val="002028D2"/>
    <w:rsid w:val="002046AD"/>
    <w:rsid w:val="00206E26"/>
    <w:rsid w:val="00207842"/>
    <w:rsid w:val="00212FC3"/>
    <w:rsid w:val="00214FCD"/>
    <w:rsid w:val="002159DD"/>
    <w:rsid w:val="00225891"/>
    <w:rsid w:val="0022637C"/>
    <w:rsid w:val="00227496"/>
    <w:rsid w:val="00232C84"/>
    <w:rsid w:val="00233C44"/>
    <w:rsid w:val="00234877"/>
    <w:rsid w:val="0023544D"/>
    <w:rsid w:val="002401D6"/>
    <w:rsid w:val="00241ECB"/>
    <w:rsid w:val="002458B9"/>
    <w:rsid w:val="0024749E"/>
    <w:rsid w:val="00253751"/>
    <w:rsid w:val="00260165"/>
    <w:rsid w:val="002611DF"/>
    <w:rsid w:val="00265854"/>
    <w:rsid w:val="002660E5"/>
    <w:rsid w:val="00274B1F"/>
    <w:rsid w:val="0027715D"/>
    <w:rsid w:val="002829C5"/>
    <w:rsid w:val="00282F03"/>
    <w:rsid w:val="00285F56"/>
    <w:rsid w:val="002905D8"/>
    <w:rsid w:val="00290DA5"/>
    <w:rsid w:val="002921E5"/>
    <w:rsid w:val="0029283C"/>
    <w:rsid w:val="002975D9"/>
    <w:rsid w:val="00297A03"/>
    <w:rsid w:val="002A2BD3"/>
    <w:rsid w:val="002A5299"/>
    <w:rsid w:val="002A6807"/>
    <w:rsid w:val="002A6B49"/>
    <w:rsid w:val="002A6FA9"/>
    <w:rsid w:val="002B062C"/>
    <w:rsid w:val="002B665A"/>
    <w:rsid w:val="002B6A36"/>
    <w:rsid w:val="002B6A75"/>
    <w:rsid w:val="002C5494"/>
    <w:rsid w:val="002C674E"/>
    <w:rsid w:val="002C7343"/>
    <w:rsid w:val="002C76F6"/>
    <w:rsid w:val="002D051A"/>
    <w:rsid w:val="002D16E5"/>
    <w:rsid w:val="002D29C9"/>
    <w:rsid w:val="002D3014"/>
    <w:rsid w:val="002D607F"/>
    <w:rsid w:val="002E0783"/>
    <w:rsid w:val="002E3450"/>
    <w:rsid w:val="002E60E1"/>
    <w:rsid w:val="002F1B5B"/>
    <w:rsid w:val="002F3A6C"/>
    <w:rsid w:val="002F440B"/>
    <w:rsid w:val="002F5416"/>
    <w:rsid w:val="002F674C"/>
    <w:rsid w:val="0030198B"/>
    <w:rsid w:val="00304FD8"/>
    <w:rsid w:val="0030510B"/>
    <w:rsid w:val="00307D9F"/>
    <w:rsid w:val="00310093"/>
    <w:rsid w:val="00315C8A"/>
    <w:rsid w:val="00322E64"/>
    <w:rsid w:val="00325908"/>
    <w:rsid w:val="00334D57"/>
    <w:rsid w:val="0033552D"/>
    <w:rsid w:val="00336DBB"/>
    <w:rsid w:val="003404B2"/>
    <w:rsid w:val="00342368"/>
    <w:rsid w:val="00343958"/>
    <w:rsid w:val="00345EBD"/>
    <w:rsid w:val="003504CF"/>
    <w:rsid w:val="00350671"/>
    <w:rsid w:val="0035274A"/>
    <w:rsid w:val="003566EF"/>
    <w:rsid w:val="00357175"/>
    <w:rsid w:val="00357FFE"/>
    <w:rsid w:val="00360958"/>
    <w:rsid w:val="00360DAA"/>
    <w:rsid w:val="00361A91"/>
    <w:rsid w:val="00361ECF"/>
    <w:rsid w:val="00365253"/>
    <w:rsid w:val="00365691"/>
    <w:rsid w:val="003662FC"/>
    <w:rsid w:val="00374860"/>
    <w:rsid w:val="00375BE1"/>
    <w:rsid w:val="00376577"/>
    <w:rsid w:val="003773DE"/>
    <w:rsid w:val="00380202"/>
    <w:rsid w:val="00383351"/>
    <w:rsid w:val="003835B2"/>
    <w:rsid w:val="00385BEC"/>
    <w:rsid w:val="00385EAE"/>
    <w:rsid w:val="00387389"/>
    <w:rsid w:val="0039084C"/>
    <w:rsid w:val="00392079"/>
    <w:rsid w:val="003928AE"/>
    <w:rsid w:val="00392953"/>
    <w:rsid w:val="00393A45"/>
    <w:rsid w:val="003A2629"/>
    <w:rsid w:val="003A493B"/>
    <w:rsid w:val="003B2517"/>
    <w:rsid w:val="003B286E"/>
    <w:rsid w:val="003B48FF"/>
    <w:rsid w:val="003B7FD4"/>
    <w:rsid w:val="003C1CE8"/>
    <w:rsid w:val="003C26F4"/>
    <w:rsid w:val="003C4ACD"/>
    <w:rsid w:val="003C6E3F"/>
    <w:rsid w:val="003C711F"/>
    <w:rsid w:val="003D0E31"/>
    <w:rsid w:val="003D39B1"/>
    <w:rsid w:val="003D3E46"/>
    <w:rsid w:val="003E1CAB"/>
    <w:rsid w:val="003F02B3"/>
    <w:rsid w:val="003F0A27"/>
    <w:rsid w:val="003F164F"/>
    <w:rsid w:val="003F2626"/>
    <w:rsid w:val="003F3344"/>
    <w:rsid w:val="003F3CAA"/>
    <w:rsid w:val="003F3F6E"/>
    <w:rsid w:val="003F571A"/>
    <w:rsid w:val="003F5C5A"/>
    <w:rsid w:val="0040144C"/>
    <w:rsid w:val="004119AA"/>
    <w:rsid w:val="00415501"/>
    <w:rsid w:val="00417867"/>
    <w:rsid w:val="004221B1"/>
    <w:rsid w:val="00434BC9"/>
    <w:rsid w:val="00435739"/>
    <w:rsid w:val="004360D3"/>
    <w:rsid w:val="00436581"/>
    <w:rsid w:val="004407BF"/>
    <w:rsid w:val="00441337"/>
    <w:rsid w:val="00441961"/>
    <w:rsid w:val="00441B1C"/>
    <w:rsid w:val="0044241E"/>
    <w:rsid w:val="0044574C"/>
    <w:rsid w:val="00446AF7"/>
    <w:rsid w:val="00452CE8"/>
    <w:rsid w:val="00453BD8"/>
    <w:rsid w:val="00454E24"/>
    <w:rsid w:val="004572D3"/>
    <w:rsid w:val="00460022"/>
    <w:rsid w:val="00461009"/>
    <w:rsid w:val="00461C3C"/>
    <w:rsid w:val="004622E3"/>
    <w:rsid w:val="0046288C"/>
    <w:rsid w:val="00464325"/>
    <w:rsid w:val="00465AD0"/>
    <w:rsid w:val="004749C8"/>
    <w:rsid w:val="00475846"/>
    <w:rsid w:val="004772B8"/>
    <w:rsid w:val="00486C34"/>
    <w:rsid w:val="00492BD8"/>
    <w:rsid w:val="0049389A"/>
    <w:rsid w:val="00493B32"/>
    <w:rsid w:val="004A0121"/>
    <w:rsid w:val="004A035D"/>
    <w:rsid w:val="004A5C9F"/>
    <w:rsid w:val="004B1743"/>
    <w:rsid w:val="004B2143"/>
    <w:rsid w:val="004B2CFF"/>
    <w:rsid w:val="004B4630"/>
    <w:rsid w:val="004B7DB0"/>
    <w:rsid w:val="004C7020"/>
    <w:rsid w:val="004D01B0"/>
    <w:rsid w:val="004E4FFB"/>
    <w:rsid w:val="004F4C7E"/>
    <w:rsid w:val="004F5CD7"/>
    <w:rsid w:val="00500A9F"/>
    <w:rsid w:val="005042A4"/>
    <w:rsid w:val="00510C3A"/>
    <w:rsid w:val="0051129D"/>
    <w:rsid w:val="00523A0A"/>
    <w:rsid w:val="00524113"/>
    <w:rsid w:val="005242C0"/>
    <w:rsid w:val="00527B2A"/>
    <w:rsid w:val="00527DB2"/>
    <w:rsid w:val="005311AF"/>
    <w:rsid w:val="005320B3"/>
    <w:rsid w:val="005408CA"/>
    <w:rsid w:val="00541DDF"/>
    <w:rsid w:val="00547EE5"/>
    <w:rsid w:val="005537CF"/>
    <w:rsid w:val="00554EDE"/>
    <w:rsid w:val="00557AF3"/>
    <w:rsid w:val="00563A90"/>
    <w:rsid w:val="00574495"/>
    <w:rsid w:val="00574EF7"/>
    <w:rsid w:val="00576298"/>
    <w:rsid w:val="00587FEB"/>
    <w:rsid w:val="00595FF9"/>
    <w:rsid w:val="005A0ACA"/>
    <w:rsid w:val="005A40C5"/>
    <w:rsid w:val="005A4E45"/>
    <w:rsid w:val="005A5A94"/>
    <w:rsid w:val="005A76C0"/>
    <w:rsid w:val="005B0F05"/>
    <w:rsid w:val="005B7FD9"/>
    <w:rsid w:val="005C1B8C"/>
    <w:rsid w:val="005C1F65"/>
    <w:rsid w:val="005C3A42"/>
    <w:rsid w:val="005C3E57"/>
    <w:rsid w:val="005C61CF"/>
    <w:rsid w:val="005C6373"/>
    <w:rsid w:val="005C63FF"/>
    <w:rsid w:val="005C79B9"/>
    <w:rsid w:val="005D2A81"/>
    <w:rsid w:val="005D41C1"/>
    <w:rsid w:val="005D4A3A"/>
    <w:rsid w:val="005D531D"/>
    <w:rsid w:val="005D7705"/>
    <w:rsid w:val="005E0262"/>
    <w:rsid w:val="005E5983"/>
    <w:rsid w:val="005E61A7"/>
    <w:rsid w:val="005E7CC9"/>
    <w:rsid w:val="005F019E"/>
    <w:rsid w:val="005F0356"/>
    <w:rsid w:val="005F04E5"/>
    <w:rsid w:val="005F2C0D"/>
    <w:rsid w:val="0060084D"/>
    <w:rsid w:val="00603D98"/>
    <w:rsid w:val="006044E2"/>
    <w:rsid w:val="0060457A"/>
    <w:rsid w:val="006171BB"/>
    <w:rsid w:val="006213CD"/>
    <w:rsid w:val="0062545F"/>
    <w:rsid w:val="006279E1"/>
    <w:rsid w:val="006302C9"/>
    <w:rsid w:val="00631C84"/>
    <w:rsid w:val="00637FF8"/>
    <w:rsid w:val="006446C1"/>
    <w:rsid w:val="00645AF8"/>
    <w:rsid w:val="00651926"/>
    <w:rsid w:val="00651D9E"/>
    <w:rsid w:val="00654B11"/>
    <w:rsid w:val="006567BB"/>
    <w:rsid w:val="00661B26"/>
    <w:rsid w:val="006629FB"/>
    <w:rsid w:val="0066361F"/>
    <w:rsid w:val="00676F8E"/>
    <w:rsid w:val="00681ACC"/>
    <w:rsid w:val="00683131"/>
    <w:rsid w:val="0069052F"/>
    <w:rsid w:val="00690CCA"/>
    <w:rsid w:val="006958CD"/>
    <w:rsid w:val="006969C0"/>
    <w:rsid w:val="006A51C3"/>
    <w:rsid w:val="006B260F"/>
    <w:rsid w:val="006B5810"/>
    <w:rsid w:val="006C1D1F"/>
    <w:rsid w:val="006C4AD8"/>
    <w:rsid w:val="006C78D4"/>
    <w:rsid w:val="006D036E"/>
    <w:rsid w:val="006D5A01"/>
    <w:rsid w:val="006E237E"/>
    <w:rsid w:val="006E2874"/>
    <w:rsid w:val="006E480B"/>
    <w:rsid w:val="006E4DC2"/>
    <w:rsid w:val="006E5F85"/>
    <w:rsid w:val="006F0B0E"/>
    <w:rsid w:val="006F4588"/>
    <w:rsid w:val="006F4601"/>
    <w:rsid w:val="006F7584"/>
    <w:rsid w:val="00700254"/>
    <w:rsid w:val="00702EC4"/>
    <w:rsid w:val="00710895"/>
    <w:rsid w:val="0071091C"/>
    <w:rsid w:val="0071529F"/>
    <w:rsid w:val="00721A1F"/>
    <w:rsid w:val="00727F92"/>
    <w:rsid w:val="0073376A"/>
    <w:rsid w:val="00740686"/>
    <w:rsid w:val="007426AC"/>
    <w:rsid w:val="00745FDD"/>
    <w:rsid w:val="007466B8"/>
    <w:rsid w:val="0075586A"/>
    <w:rsid w:val="007601FA"/>
    <w:rsid w:val="007621E4"/>
    <w:rsid w:val="00764372"/>
    <w:rsid w:val="00774529"/>
    <w:rsid w:val="007803D8"/>
    <w:rsid w:val="00780642"/>
    <w:rsid w:val="007854E6"/>
    <w:rsid w:val="0078593F"/>
    <w:rsid w:val="00786A06"/>
    <w:rsid w:val="007902AF"/>
    <w:rsid w:val="007912D2"/>
    <w:rsid w:val="00791393"/>
    <w:rsid w:val="007920E0"/>
    <w:rsid w:val="0079371D"/>
    <w:rsid w:val="00796A65"/>
    <w:rsid w:val="007978E9"/>
    <w:rsid w:val="00797A2E"/>
    <w:rsid w:val="007D3886"/>
    <w:rsid w:val="007D3E57"/>
    <w:rsid w:val="007D61E2"/>
    <w:rsid w:val="007E474E"/>
    <w:rsid w:val="007E6051"/>
    <w:rsid w:val="007F1944"/>
    <w:rsid w:val="007F5380"/>
    <w:rsid w:val="0080277B"/>
    <w:rsid w:val="0080718F"/>
    <w:rsid w:val="00807B4B"/>
    <w:rsid w:val="00810F4C"/>
    <w:rsid w:val="00813044"/>
    <w:rsid w:val="008157D1"/>
    <w:rsid w:val="008241E5"/>
    <w:rsid w:val="00826147"/>
    <w:rsid w:val="00832738"/>
    <w:rsid w:val="00834543"/>
    <w:rsid w:val="0083616E"/>
    <w:rsid w:val="008443A9"/>
    <w:rsid w:val="00844EEE"/>
    <w:rsid w:val="00850DA3"/>
    <w:rsid w:val="008572A7"/>
    <w:rsid w:val="00861499"/>
    <w:rsid w:val="00864DA2"/>
    <w:rsid w:val="008659E2"/>
    <w:rsid w:val="00872C47"/>
    <w:rsid w:val="008736D1"/>
    <w:rsid w:val="00874C42"/>
    <w:rsid w:val="00877877"/>
    <w:rsid w:val="00877B41"/>
    <w:rsid w:val="00880171"/>
    <w:rsid w:val="00880DCD"/>
    <w:rsid w:val="00882D9B"/>
    <w:rsid w:val="00883104"/>
    <w:rsid w:val="0089210F"/>
    <w:rsid w:val="0089242D"/>
    <w:rsid w:val="008930A9"/>
    <w:rsid w:val="008A1639"/>
    <w:rsid w:val="008A1AF7"/>
    <w:rsid w:val="008B03B9"/>
    <w:rsid w:val="008B0A67"/>
    <w:rsid w:val="008B419C"/>
    <w:rsid w:val="008C1796"/>
    <w:rsid w:val="008C26F1"/>
    <w:rsid w:val="008C360B"/>
    <w:rsid w:val="008C6501"/>
    <w:rsid w:val="008C681A"/>
    <w:rsid w:val="008C6A38"/>
    <w:rsid w:val="008C6C30"/>
    <w:rsid w:val="008D0973"/>
    <w:rsid w:val="008D17E6"/>
    <w:rsid w:val="008D2DCC"/>
    <w:rsid w:val="008E163A"/>
    <w:rsid w:val="008E686F"/>
    <w:rsid w:val="008E69EF"/>
    <w:rsid w:val="008F0E09"/>
    <w:rsid w:val="008F6DE4"/>
    <w:rsid w:val="00902D1A"/>
    <w:rsid w:val="00905015"/>
    <w:rsid w:val="00916905"/>
    <w:rsid w:val="0091751F"/>
    <w:rsid w:val="00917A6E"/>
    <w:rsid w:val="009256AA"/>
    <w:rsid w:val="00926CC1"/>
    <w:rsid w:val="00934C8B"/>
    <w:rsid w:val="00937B94"/>
    <w:rsid w:val="00944EDA"/>
    <w:rsid w:val="00945343"/>
    <w:rsid w:val="009469B6"/>
    <w:rsid w:val="00946B31"/>
    <w:rsid w:val="00952F37"/>
    <w:rsid w:val="00957E4F"/>
    <w:rsid w:val="009601EB"/>
    <w:rsid w:val="00961BA8"/>
    <w:rsid w:val="009622E2"/>
    <w:rsid w:val="00966C28"/>
    <w:rsid w:val="00970B2E"/>
    <w:rsid w:val="00970BAC"/>
    <w:rsid w:val="00972184"/>
    <w:rsid w:val="00973712"/>
    <w:rsid w:val="00974A5F"/>
    <w:rsid w:val="0098093D"/>
    <w:rsid w:val="00980B40"/>
    <w:rsid w:val="00984A52"/>
    <w:rsid w:val="009862C2"/>
    <w:rsid w:val="00992FCC"/>
    <w:rsid w:val="009964AA"/>
    <w:rsid w:val="00997532"/>
    <w:rsid w:val="00997F76"/>
    <w:rsid w:val="009A0635"/>
    <w:rsid w:val="009B04D1"/>
    <w:rsid w:val="009B43E7"/>
    <w:rsid w:val="009B4EB1"/>
    <w:rsid w:val="009C0FCF"/>
    <w:rsid w:val="009C142E"/>
    <w:rsid w:val="009C1ADF"/>
    <w:rsid w:val="009C1BD2"/>
    <w:rsid w:val="009C2903"/>
    <w:rsid w:val="009C40CF"/>
    <w:rsid w:val="009C5127"/>
    <w:rsid w:val="009D23B5"/>
    <w:rsid w:val="009E0B7A"/>
    <w:rsid w:val="009E12C8"/>
    <w:rsid w:val="009E4F68"/>
    <w:rsid w:val="009E54D3"/>
    <w:rsid w:val="009E58E3"/>
    <w:rsid w:val="009F2C4B"/>
    <w:rsid w:val="009F76CD"/>
    <w:rsid w:val="00A0030E"/>
    <w:rsid w:val="00A00F0A"/>
    <w:rsid w:val="00A01D61"/>
    <w:rsid w:val="00A01E2B"/>
    <w:rsid w:val="00A0243A"/>
    <w:rsid w:val="00A03167"/>
    <w:rsid w:val="00A032C6"/>
    <w:rsid w:val="00A049EC"/>
    <w:rsid w:val="00A0745D"/>
    <w:rsid w:val="00A07FA9"/>
    <w:rsid w:val="00A13704"/>
    <w:rsid w:val="00A13F04"/>
    <w:rsid w:val="00A225F4"/>
    <w:rsid w:val="00A22E5C"/>
    <w:rsid w:val="00A27917"/>
    <w:rsid w:val="00A30FC0"/>
    <w:rsid w:val="00A4011F"/>
    <w:rsid w:val="00A43418"/>
    <w:rsid w:val="00A442DE"/>
    <w:rsid w:val="00A46B72"/>
    <w:rsid w:val="00A52310"/>
    <w:rsid w:val="00A52848"/>
    <w:rsid w:val="00A55ECB"/>
    <w:rsid w:val="00A5673C"/>
    <w:rsid w:val="00A60B2C"/>
    <w:rsid w:val="00A668B3"/>
    <w:rsid w:val="00A66F5E"/>
    <w:rsid w:val="00A67B98"/>
    <w:rsid w:val="00A70CFD"/>
    <w:rsid w:val="00A7227E"/>
    <w:rsid w:val="00A74624"/>
    <w:rsid w:val="00A803FA"/>
    <w:rsid w:val="00A821E8"/>
    <w:rsid w:val="00A84D99"/>
    <w:rsid w:val="00A9033E"/>
    <w:rsid w:val="00A90D08"/>
    <w:rsid w:val="00A94944"/>
    <w:rsid w:val="00A95015"/>
    <w:rsid w:val="00AA62D7"/>
    <w:rsid w:val="00AB47FB"/>
    <w:rsid w:val="00AB6FDF"/>
    <w:rsid w:val="00AC22DB"/>
    <w:rsid w:val="00AD191A"/>
    <w:rsid w:val="00AD6BCC"/>
    <w:rsid w:val="00AE09F8"/>
    <w:rsid w:val="00AE2306"/>
    <w:rsid w:val="00AE281A"/>
    <w:rsid w:val="00AE30C0"/>
    <w:rsid w:val="00AE351C"/>
    <w:rsid w:val="00AF06AC"/>
    <w:rsid w:val="00AF4CF3"/>
    <w:rsid w:val="00AF7FBF"/>
    <w:rsid w:val="00B039E6"/>
    <w:rsid w:val="00B046A7"/>
    <w:rsid w:val="00B04A34"/>
    <w:rsid w:val="00B06820"/>
    <w:rsid w:val="00B121C4"/>
    <w:rsid w:val="00B12F47"/>
    <w:rsid w:val="00B16CBA"/>
    <w:rsid w:val="00B17F06"/>
    <w:rsid w:val="00B20FFE"/>
    <w:rsid w:val="00B2759B"/>
    <w:rsid w:val="00B31242"/>
    <w:rsid w:val="00B35590"/>
    <w:rsid w:val="00B3685D"/>
    <w:rsid w:val="00B36AF9"/>
    <w:rsid w:val="00B408F7"/>
    <w:rsid w:val="00B47BFD"/>
    <w:rsid w:val="00B520F6"/>
    <w:rsid w:val="00B56779"/>
    <w:rsid w:val="00B5697C"/>
    <w:rsid w:val="00B577F7"/>
    <w:rsid w:val="00B61DA3"/>
    <w:rsid w:val="00B62C54"/>
    <w:rsid w:val="00B63C54"/>
    <w:rsid w:val="00B65557"/>
    <w:rsid w:val="00B656D7"/>
    <w:rsid w:val="00B72033"/>
    <w:rsid w:val="00B72104"/>
    <w:rsid w:val="00B72771"/>
    <w:rsid w:val="00B74D73"/>
    <w:rsid w:val="00B77AE0"/>
    <w:rsid w:val="00B8067A"/>
    <w:rsid w:val="00B825B6"/>
    <w:rsid w:val="00B83754"/>
    <w:rsid w:val="00B84352"/>
    <w:rsid w:val="00B916FF"/>
    <w:rsid w:val="00B920D5"/>
    <w:rsid w:val="00BA1DF8"/>
    <w:rsid w:val="00BA3F1D"/>
    <w:rsid w:val="00BA66FC"/>
    <w:rsid w:val="00BB33C1"/>
    <w:rsid w:val="00BB4C95"/>
    <w:rsid w:val="00BC6288"/>
    <w:rsid w:val="00BC6648"/>
    <w:rsid w:val="00BD185B"/>
    <w:rsid w:val="00BD665C"/>
    <w:rsid w:val="00BE15BF"/>
    <w:rsid w:val="00BE2A89"/>
    <w:rsid w:val="00BE3916"/>
    <w:rsid w:val="00BE679B"/>
    <w:rsid w:val="00BE6D76"/>
    <w:rsid w:val="00BE7063"/>
    <w:rsid w:val="00BF06FD"/>
    <w:rsid w:val="00BF28B6"/>
    <w:rsid w:val="00BF5442"/>
    <w:rsid w:val="00BF69E6"/>
    <w:rsid w:val="00C03A91"/>
    <w:rsid w:val="00C064BA"/>
    <w:rsid w:val="00C10496"/>
    <w:rsid w:val="00C12462"/>
    <w:rsid w:val="00C226E8"/>
    <w:rsid w:val="00C22C72"/>
    <w:rsid w:val="00C257BC"/>
    <w:rsid w:val="00C32797"/>
    <w:rsid w:val="00C34997"/>
    <w:rsid w:val="00C36A0A"/>
    <w:rsid w:val="00C4014B"/>
    <w:rsid w:val="00C43161"/>
    <w:rsid w:val="00C4556B"/>
    <w:rsid w:val="00C46865"/>
    <w:rsid w:val="00C524E3"/>
    <w:rsid w:val="00C55BDC"/>
    <w:rsid w:val="00C56CCD"/>
    <w:rsid w:val="00C57E4A"/>
    <w:rsid w:val="00C60F92"/>
    <w:rsid w:val="00C623D5"/>
    <w:rsid w:val="00C65126"/>
    <w:rsid w:val="00C72E31"/>
    <w:rsid w:val="00C734B1"/>
    <w:rsid w:val="00C737B5"/>
    <w:rsid w:val="00C73D0B"/>
    <w:rsid w:val="00C74B0B"/>
    <w:rsid w:val="00C7649E"/>
    <w:rsid w:val="00C764EF"/>
    <w:rsid w:val="00C77CC3"/>
    <w:rsid w:val="00C8013C"/>
    <w:rsid w:val="00C830F2"/>
    <w:rsid w:val="00C83526"/>
    <w:rsid w:val="00C92768"/>
    <w:rsid w:val="00C933DB"/>
    <w:rsid w:val="00C9757D"/>
    <w:rsid w:val="00CA07F9"/>
    <w:rsid w:val="00CA3E3D"/>
    <w:rsid w:val="00CB0DA3"/>
    <w:rsid w:val="00CB7DC5"/>
    <w:rsid w:val="00CC0856"/>
    <w:rsid w:val="00CC1089"/>
    <w:rsid w:val="00CC7AFB"/>
    <w:rsid w:val="00CD0483"/>
    <w:rsid w:val="00CD13CF"/>
    <w:rsid w:val="00CD1993"/>
    <w:rsid w:val="00CD23F6"/>
    <w:rsid w:val="00CD382A"/>
    <w:rsid w:val="00CD4540"/>
    <w:rsid w:val="00CD5412"/>
    <w:rsid w:val="00CD6D0D"/>
    <w:rsid w:val="00CE4A60"/>
    <w:rsid w:val="00CE5846"/>
    <w:rsid w:val="00CF0276"/>
    <w:rsid w:val="00CF282E"/>
    <w:rsid w:val="00CF3C09"/>
    <w:rsid w:val="00D05D7E"/>
    <w:rsid w:val="00D070A3"/>
    <w:rsid w:val="00D073DD"/>
    <w:rsid w:val="00D12018"/>
    <w:rsid w:val="00D12065"/>
    <w:rsid w:val="00D12C66"/>
    <w:rsid w:val="00D14527"/>
    <w:rsid w:val="00D15371"/>
    <w:rsid w:val="00D16D2A"/>
    <w:rsid w:val="00D17BEC"/>
    <w:rsid w:val="00D27FFB"/>
    <w:rsid w:val="00D31693"/>
    <w:rsid w:val="00D421A7"/>
    <w:rsid w:val="00D500A8"/>
    <w:rsid w:val="00D54CAE"/>
    <w:rsid w:val="00D5543B"/>
    <w:rsid w:val="00D56165"/>
    <w:rsid w:val="00D62B9B"/>
    <w:rsid w:val="00D64795"/>
    <w:rsid w:val="00D713DD"/>
    <w:rsid w:val="00D71D31"/>
    <w:rsid w:val="00D82D16"/>
    <w:rsid w:val="00D83A5C"/>
    <w:rsid w:val="00D840FE"/>
    <w:rsid w:val="00D843A2"/>
    <w:rsid w:val="00D847E6"/>
    <w:rsid w:val="00D852FC"/>
    <w:rsid w:val="00D85418"/>
    <w:rsid w:val="00D86139"/>
    <w:rsid w:val="00D870BF"/>
    <w:rsid w:val="00D9148F"/>
    <w:rsid w:val="00D91C0E"/>
    <w:rsid w:val="00D95D85"/>
    <w:rsid w:val="00D97E90"/>
    <w:rsid w:val="00DA120E"/>
    <w:rsid w:val="00DA24EB"/>
    <w:rsid w:val="00DA3767"/>
    <w:rsid w:val="00DA63C5"/>
    <w:rsid w:val="00DA6BDE"/>
    <w:rsid w:val="00DA6C28"/>
    <w:rsid w:val="00DA74FA"/>
    <w:rsid w:val="00DA7D29"/>
    <w:rsid w:val="00DB00A9"/>
    <w:rsid w:val="00DB0E79"/>
    <w:rsid w:val="00DB18DA"/>
    <w:rsid w:val="00DB3553"/>
    <w:rsid w:val="00DB4D22"/>
    <w:rsid w:val="00DB7099"/>
    <w:rsid w:val="00DB7693"/>
    <w:rsid w:val="00DC021F"/>
    <w:rsid w:val="00DC42D9"/>
    <w:rsid w:val="00DC4948"/>
    <w:rsid w:val="00DC507B"/>
    <w:rsid w:val="00DD11F0"/>
    <w:rsid w:val="00DE155D"/>
    <w:rsid w:val="00DE2527"/>
    <w:rsid w:val="00DE2BFE"/>
    <w:rsid w:val="00DE455F"/>
    <w:rsid w:val="00DF1E13"/>
    <w:rsid w:val="00DF211F"/>
    <w:rsid w:val="00DF23C0"/>
    <w:rsid w:val="00DF38EB"/>
    <w:rsid w:val="00E0354F"/>
    <w:rsid w:val="00E07232"/>
    <w:rsid w:val="00E141E5"/>
    <w:rsid w:val="00E1740D"/>
    <w:rsid w:val="00E215A8"/>
    <w:rsid w:val="00E23229"/>
    <w:rsid w:val="00E2479E"/>
    <w:rsid w:val="00E26DA3"/>
    <w:rsid w:val="00E27520"/>
    <w:rsid w:val="00E27D05"/>
    <w:rsid w:val="00E33C88"/>
    <w:rsid w:val="00E350C7"/>
    <w:rsid w:val="00E350DB"/>
    <w:rsid w:val="00E37E0D"/>
    <w:rsid w:val="00E4035F"/>
    <w:rsid w:val="00E40594"/>
    <w:rsid w:val="00E410B3"/>
    <w:rsid w:val="00E426EA"/>
    <w:rsid w:val="00E4350B"/>
    <w:rsid w:val="00E441B9"/>
    <w:rsid w:val="00E56884"/>
    <w:rsid w:val="00E57A7A"/>
    <w:rsid w:val="00E61DAC"/>
    <w:rsid w:val="00E66D08"/>
    <w:rsid w:val="00E67C3C"/>
    <w:rsid w:val="00E67CB1"/>
    <w:rsid w:val="00E7324F"/>
    <w:rsid w:val="00E7351F"/>
    <w:rsid w:val="00E75D2D"/>
    <w:rsid w:val="00E80074"/>
    <w:rsid w:val="00E82C5A"/>
    <w:rsid w:val="00E900B3"/>
    <w:rsid w:val="00E953F0"/>
    <w:rsid w:val="00E96346"/>
    <w:rsid w:val="00E96F60"/>
    <w:rsid w:val="00EA04D4"/>
    <w:rsid w:val="00EA3E6F"/>
    <w:rsid w:val="00EA5814"/>
    <w:rsid w:val="00EA5A0C"/>
    <w:rsid w:val="00EA5CC5"/>
    <w:rsid w:val="00EA703D"/>
    <w:rsid w:val="00EA70A1"/>
    <w:rsid w:val="00EA7A23"/>
    <w:rsid w:val="00EB4C56"/>
    <w:rsid w:val="00EB5D37"/>
    <w:rsid w:val="00EB6268"/>
    <w:rsid w:val="00EB64C5"/>
    <w:rsid w:val="00EC007E"/>
    <w:rsid w:val="00EC1208"/>
    <w:rsid w:val="00ED14BD"/>
    <w:rsid w:val="00ED368B"/>
    <w:rsid w:val="00ED6018"/>
    <w:rsid w:val="00ED6FF9"/>
    <w:rsid w:val="00ED7C29"/>
    <w:rsid w:val="00EE2418"/>
    <w:rsid w:val="00EE479A"/>
    <w:rsid w:val="00EE49FC"/>
    <w:rsid w:val="00EE5195"/>
    <w:rsid w:val="00EE58E8"/>
    <w:rsid w:val="00EE67BA"/>
    <w:rsid w:val="00EE68CD"/>
    <w:rsid w:val="00EF0BE3"/>
    <w:rsid w:val="00EF4FAD"/>
    <w:rsid w:val="00F00090"/>
    <w:rsid w:val="00F01C40"/>
    <w:rsid w:val="00F038EE"/>
    <w:rsid w:val="00F044EC"/>
    <w:rsid w:val="00F10954"/>
    <w:rsid w:val="00F12939"/>
    <w:rsid w:val="00F2393B"/>
    <w:rsid w:val="00F239CF"/>
    <w:rsid w:val="00F279BB"/>
    <w:rsid w:val="00F27F6B"/>
    <w:rsid w:val="00F27FFA"/>
    <w:rsid w:val="00F31711"/>
    <w:rsid w:val="00F31AFD"/>
    <w:rsid w:val="00F3452B"/>
    <w:rsid w:val="00F347E7"/>
    <w:rsid w:val="00F45526"/>
    <w:rsid w:val="00F52E4A"/>
    <w:rsid w:val="00F54ED9"/>
    <w:rsid w:val="00F578CA"/>
    <w:rsid w:val="00F57D7D"/>
    <w:rsid w:val="00F60F4A"/>
    <w:rsid w:val="00F64B9E"/>
    <w:rsid w:val="00F6633D"/>
    <w:rsid w:val="00F676DE"/>
    <w:rsid w:val="00F701D5"/>
    <w:rsid w:val="00F7250C"/>
    <w:rsid w:val="00F76E78"/>
    <w:rsid w:val="00F77261"/>
    <w:rsid w:val="00F80464"/>
    <w:rsid w:val="00F825AD"/>
    <w:rsid w:val="00F85A86"/>
    <w:rsid w:val="00F867E4"/>
    <w:rsid w:val="00F94625"/>
    <w:rsid w:val="00FA2987"/>
    <w:rsid w:val="00FA2AA9"/>
    <w:rsid w:val="00FA3006"/>
    <w:rsid w:val="00FB0CCF"/>
    <w:rsid w:val="00FB15A1"/>
    <w:rsid w:val="00FB253C"/>
    <w:rsid w:val="00FB37FB"/>
    <w:rsid w:val="00FB5D12"/>
    <w:rsid w:val="00FC57E5"/>
    <w:rsid w:val="00FC5F60"/>
    <w:rsid w:val="00FC6B7C"/>
    <w:rsid w:val="00FE4A54"/>
    <w:rsid w:val="00FE6E0C"/>
    <w:rsid w:val="00FF1634"/>
    <w:rsid w:val="00FF3499"/>
    <w:rsid w:val="00FF3F98"/>
    <w:rsid w:val="00FF67B2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CEAA"/>
  <w15:chartTrackingRefBased/>
  <w15:docId w15:val="{2E6C23C9-F09A-4D3C-97F1-5A239BEA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E6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51D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1D9E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51D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31242"/>
    <w:pPr>
      <w:ind w:left="720"/>
      <w:contextualSpacing/>
    </w:pPr>
  </w:style>
  <w:style w:type="numbering" w:customStyle="1" w:styleId="Styl4">
    <w:name w:val="Styl4"/>
    <w:uiPriority w:val="99"/>
    <w:rsid w:val="00B577F7"/>
    <w:pPr>
      <w:numPr>
        <w:numId w:val="2"/>
      </w:numPr>
    </w:p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B577F7"/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uiPriority w:val="99"/>
    <w:rsid w:val="00F038EE"/>
  </w:style>
  <w:style w:type="paragraph" w:styleId="Listanumerowana3">
    <w:name w:val="List Number 3"/>
    <w:basedOn w:val="Normalny"/>
    <w:uiPriority w:val="99"/>
    <w:rsid w:val="00F038EE"/>
    <w:pPr>
      <w:numPr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2">
    <w:name w:val="List Number 3 (Level 2)"/>
    <w:basedOn w:val="Normalny"/>
    <w:uiPriority w:val="99"/>
    <w:rsid w:val="00F038EE"/>
    <w:pPr>
      <w:numPr>
        <w:ilvl w:val="1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3">
    <w:name w:val="List Number 3 (Level 3)"/>
    <w:basedOn w:val="Normalny"/>
    <w:uiPriority w:val="99"/>
    <w:rsid w:val="00F038EE"/>
    <w:pPr>
      <w:numPr>
        <w:ilvl w:val="2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4">
    <w:name w:val="List Number 3 (Level 4)"/>
    <w:basedOn w:val="Normalny"/>
    <w:uiPriority w:val="99"/>
    <w:rsid w:val="00F038EE"/>
    <w:pPr>
      <w:numPr>
        <w:ilvl w:val="3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styleId="Poprawka">
    <w:name w:val="Revision"/>
    <w:hidden/>
    <w:uiPriority w:val="99"/>
    <w:semiHidden/>
    <w:rsid w:val="00EA581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58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5814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814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4F9E"/>
    <w:pPr>
      <w:spacing w:line="259" w:lineRule="auto"/>
      <w:jc w:val="both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1E4F9E"/>
    <w:pPr>
      <w:tabs>
        <w:tab w:val="right" w:leader="dot" w:pos="9062"/>
      </w:tabs>
      <w:spacing w:after="100" w:line="259" w:lineRule="auto"/>
      <w:ind w:left="220"/>
      <w:jc w:val="both"/>
    </w:pPr>
    <w:rPr>
      <w:rFonts w:asciiTheme="minorHAnsi" w:hAnsiTheme="minorHAnsi" w:cs="Times New Roman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1B1D36"/>
    <w:pPr>
      <w:tabs>
        <w:tab w:val="right" w:leader="dot" w:pos="9062"/>
      </w:tabs>
      <w:spacing w:after="100" w:line="259" w:lineRule="auto"/>
      <w:jc w:val="both"/>
    </w:pPr>
    <w:rPr>
      <w:rFonts w:asciiTheme="minorHAnsi" w:hAnsiTheme="minorHAnsi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E4F9E"/>
    <w:rPr>
      <w:color w:val="0563C1" w:themeColor="hyperlink"/>
      <w:u w:val="single"/>
    </w:rPr>
  </w:style>
  <w:style w:type="paragraph" w:customStyle="1" w:styleId="Default">
    <w:name w:val="Default"/>
    <w:rsid w:val="00997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8064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14A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9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4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7E7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4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7E7"/>
    <w:rPr>
      <w:rFonts w:ascii="Times New Roman" w:eastAsiaTheme="minorEastAsia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31711"/>
    <w:pPr>
      <w:spacing w:after="100"/>
      <w:ind w:left="480"/>
    </w:pPr>
  </w:style>
  <w:style w:type="character" w:customStyle="1" w:styleId="ui-provider">
    <w:name w:val="ui-provider"/>
    <w:basedOn w:val="Domylnaczcionkaakapitu"/>
    <w:rsid w:val="00C8013C"/>
  </w:style>
  <w:style w:type="character" w:styleId="Pogrubienie">
    <w:name w:val="Strong"/>
    <w:basedOn w:val="Domylnaczcionkaakapitu"/>
    <w:uiPriority w:val="22"/>
    <w:qFormat/>
    <w:rsid w:val="00C8013C"/>
    <w:rPr>
      <w:b/>
      <w:bCs/>
    </w:rPr>
  </w:style>
  <w:style w:type="character" w:customStyle="1" w:styleId="cf01">
    <w:name w:val="cf01"/>
    <w:basedOn w:val="Domylnaczcionkaakapitu"/>
    <w:rsid w:val="0046002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A6159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4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15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25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4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51BC-4D15-4B06-80AA-AABCB09B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21</Pages>
  <Words>5989</Words>
  <Characters>35936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Narkun Patryk</dc:creator>
  <cp:keywords/>
  <dc:description/>
  <cp:lastModifiedBy>Białas Aneta</cp:lastModifiedBy>
  <cp:revision>58</cp:revision>
  <cp:lastPrinted>2023-05-22T13:15:00Z</cp:lastPrinted>
  <dcterms:created xsi:type="dcterms:W3CDTF">2023-06-26T07:49:00Z</dcterms:created>
  <dcterms:modified xsi:type="dcterms:W3CDTF">2024-02-14T09:59:00Z</dcterms:modified>
</cp:coreProperties>
</file>