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BFF2" w14:textId="25CBAA52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……………………………………………………………………</w:t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="00581F96">
        <w:rPr>
          <w:rFonts w:ascii="Segoe UI Light" w:hAnsi="Segoe UI Light" w:cs="Segoe UI Light"/>
          <w:sz w:val="18"/>
          <w:szCs w:val="20"/>
        </w:rPr>
        <w:tab/>
      </w:r>
      <w:r w:rsidR="00581F96">
        <w:rPr>
          <w:rFonts w:ascii="Segoe UI Light" w:hAnsi="Segoe UI Light" w:cs="Segoe UI Light"/>
          <w:sz w:val="18"/>
          <w:szCs w:val="20"/>
        </w:rPr>
        <w:tab/>
      </w:r>
      <w:r w:rsid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 xml:space="preserve">   ………………………</w:t>
      </w:r>
    </w:p>
    <w:p w14:paraId="1B7E573F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(Imię i nazwisko/nazwa jednostki organizacyjnej właściciela pojazdu)                                                  /data/</w:t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  <w:t xml:space="preserve">                                                          …………………………………………………………………………………</w:t>
      </w:r>
    </w:p>
    <w:p w14:paraId="58E5C56E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…………………………………………………………………………………</w:t>
      </w:r>
    </w:p>
    <w:p w14:paraId="01D3F9FC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(adres zamieszkania/siedziba)</w:t>
      </w:r>
    </w:p>
    <w:p w14:paraId="3C29F70A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………………………………………………………………………………….</w:t>
      </w:r>
    </w:p>
    <w:p w14:paraId="30F700D8" w14:textId="40ECFE74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 xml:space="preserve">(adres miejsca przechowywania pojazdu) </w:t>
      </w:r>
    </w:p>
    <w:p w14:paraId="0EE83085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Tel. kontaktowy ……………………………………………………….</w:t>
      </w:r>
    </w:p>
    <w:p w14:paraId="7C9A0DD1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  <w:vertAlign w:val="superscript"/>
        </w:rPr>
      </w:pPr>
      <w:r w:rsidRPr="00581F96">
        <w:rPr>
          <w:rFonts w:ascii="Segoe UI Light" w:hAnsi="Segoe UI Light" w:cs="Segoe UI Light"/>
          <w:sz w:val="18"/>
          <w:szCs w:val="20"/>
        </w:rPr>
        <w:t>Odbiór osobisty:  tak/nie</w:t>
      </w:r>
      <w:r w:rsidRPr="00581F96">
        <w:rPr>
          <w:rFonts w:ascii="Segoe UI Light" w:hAnsi="Segoe UI Light" w:cs="Segoe UI Light"/>
          <w:sz w:val="18"/>
          <w:szCs w:val="20"/>
          <w:vertAlign w:val="superscript"/>
        </w:rPr>
        <w:t>*</w:t>
      </w:r>
    </w:p>
    <w:p w14:paraId="3D111146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  <w:t>Warmińsko-Mazurski</w:t>
      </w:r>
    </w:p>
    <w:p w14:paraId="52D07821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  <w:t>Wojewódzki Konserwator Zabytków</w:t>
      </w:r>
    </w:p>
    <w:p w14:paraId="229D71B1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  <w:t>ul. Podwale 1</w:t>
      </w:r>
    </w:p>
    <w:p w14:paraId="0D1F55C4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</w:r>
      <w:r w:rsidRPr="00581F96">
        <w:rPr>
          <w:rFonts w:ascii="Segoe UI Light" w:hAnsi="Segoe UI Light" w:cs="Segoe UI Light"/>
          <w:b/>
          <w:sz w:val="18"/>
          <w:szCs w:val="20"/>
        </w:rPr>
        <w:tab/>
        <w:t xml:space="preserve">10-076  Olsztyn </w:t>
      </w:r>
    </w:p>
    <w:p w14:paraId="0629F81A" w14:textId="77777777" w:rsidR="00FA3100" w:rsidRPr="00581F96" w:rsidRDefault="00FA3100" w:rsidP="00581F96">
      <w:pPr>
        <w:spacing w:line="240" w:lineRule="auto"/>
        <w:jc w:val="center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 xml:space="preserve">WNIOSEK O WPIS POJAZDU DO WOJEWÓDZKIEJ EWIDENCJI ZABYTKÓW </w:t>
      </w:r>
    </w:p>
    <w:p w14:paraId="131FC441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Proszę o wpisanie  n/w pojazdu  do wojewódzkiej ewidencji zabytków:</w:t>
      </w:r>
    </w:p>
    <w:p w14:paraId="44B8BE0A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Marka: …………………………………………………………………………………</w:t>
      </w:r>
    </w:p>
    <w:p w14:paraId="7E5F69F5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Typ: ……………………………………………………………………………………</w:t>
      </w:r>
    </w:p>
    <w:p w14:paraId="2D70E486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Rok produkcji: ……………………………</w:t>
      </w:r>
    </w:p>
    <w:p w14:paraId="5EFBC0B8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Numer nadwozia/podwozia/ramy: ………………………………………………………………</w:t>
      </w:r>
    </w:p>
    <w:p w14:paraId="7B1D3D17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Numer silnika: ……………………………………………………………………………………</w:t>
      </w:r>
    </w:p>
    <w:p w14:paraId="2BBD8AED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b/>
          <w:sz w:val="18"/>
          <w:szCs w:val="20"/>
        </w:rPr>
      </w:pPr>
      <w:r w:rsidRPr="00581F96">
        <w:rPr>
          <w:rFonts w:ascii="Segoe UI Light" w:hAnsi="Segoe UI Light" w:cs="Segoe UI Light"/>
          <w:b/>
          <w:sz w:val="18"/>
          <w:szCs w:val="20"/>
        </w:rPr>
        <w:t>W załączeniu przedkładam:</w:t>
      </w:r>
    </w:p>
    <w:p w14:paraId="21876B69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-  2 egz. karty ewidencyjnej zabytku ruchomego techniki opracowane przez:</w:t>
      </w:r>
    </w:p>
    <w:p w14:paraId="63304F4B" w14:textId="77777777" w:rsidR="00FA3100" w:rsidRPr="00581F96" w:rsidRDefault="00FA3100" w:rsidP="00581F96">
      <w:pPr>
        <w:spacing w:line="240" w:lineRule="auto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 xml:space="preserve">Autor i rok opracowania karty: </w:t>
      </w:r>
    </w:p>
    <w:p w14:paraId="4F5EDA45" w14:textId="77777777" w:rsidR="00FA3100" w:rsidRPr="00581F96" w:rsidRDefault="00FA3100" w:rsidP="00581F96">
      <w:pPr>
        <w:spacing w:line="240" w:lineRule="auto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…………………………………………………………………………………………</w:t>
      </w:r>
    </w:p>
    <w:p w14:paraId="04E863BC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Inne (np. -  1 egz. opinii/oceny  rzeczoznawcy samochodowego):</w:t>
      </w:r>
    </w:p>
    <w:p w14:paraId="6246CE87" w14:textId="77777777" w:rsidR="00FA3100" w:rsidRPr="00581F96" w:rsidRDefault="00FA3100" w:rsidP="00581F96">
      <w:pPr>
        <w:spacing w:line="240" w:lineRule="auto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E09D4" w14:textId="77777777" w:rsidR="00FA3100" w:rsidRPr="00581F96" w:rsidRDefault="00FA3100" w:rsidP="00581F96">
      <w:pPr>
        <w:shd w:val="clear" w:color="auto" w:fill="FFFFFF"/>
        <w:spacing w:line="240" w:lineRule="auto"/>
        <w:jc w:val="center"/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u w:val="single"/>
          <w:lang w:eastAsia="pl-PL"/>
        </w:rPr>
      </w:pPr>
      <w:r w:rsidRPr="00581F96"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u w:val="single"/>
          <w:lang w:eastAsia="pl-PL"/>
        </w:rPr>
        <w:t>Pouczenie</w:t>
      </w:r>
    </w:p>
    <w:p w14:paraId="057BDC5E" w14:textId="77777777" w:rsidR="00FA3100" w:rsidRPr="00581F96" w:rsidRDefault="00FA3100" w:rsidP="00581F96">
      <w:pPr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</w:pPr>
      <w:r w:rsidRPr="00581F96"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lang w:eastAsia="pl-PL"/>
        </w:rPr>
        <w:t>Zgodnie z Art. 28</w:t>
      </w:r>
      <w:bookmarkStart w:id="0" w:name="mip53177701"/>
      <w:bookmarkEnd w:id="0"/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 xml:space="preserve"> ust. 1 pkt 1, 3 i 4 ustawy z dn. 23.07.2003 r. (tj. Dz. U. z 2024, poz. 1292 z </w:t>
      </w:r>
      <w:proofErr w:type="spellStart"/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>późn</w:t>
      </w:r>
      <w:proofErr w:type="spellEnd"/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>. zmianami) o ochronie zabytków i opiece nad nimi</w:t>
      </w:r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 xml:space="preserve">  (…) właściciel lub posiadacz zabytku znajdującego się w wojewódzkiej ewidencji zabytków zawiadamia wojewódzkiego konserwatora zabytków o:</w:t>
      </w:r>
      <w:bookmarkStart w:id="1" w:name="mip53177703"/>
      <w:bookmarkEnd w:id="1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> uszkodzeniu, zniszczeniu, zaginięciu lub kradzieży zabytku, nie później niż w terminie 14 dni od dnia powzięcia wiadomości o wystąpieniu zdarzenia;</w:t>
      </w:r>
      <w:bookmarkStart w:id="2" w:name="mip53177704"/>
      <w:bookmarkStart w:id="3" w:name="mip53177705"/>
      <w:bookmarkEnd w:id="2"/>
      <w:bookmarkEnd w:id="3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 xml:space="preserve"> zmianie miejsca przechowania zabytku ruchomego w terminie miesiąca od dnia nastąpienia tej zmiany;</w:t>
      </w:r>
      <w:bookmarkStart w:id="4" w:name="mip53177706"/>
      <w:bookmarkEnd w:id="4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> zmianach dotyczących stanu prawnego zabytku, nie później niż w terminie miesiąca od dnia ich wystąpienia lub powzięcia o nich wiadomości.</w:t>
      </w:r>
    </w:p>
    <w:p w14:paraId="7BC1A729" w14:textId="77777777" w:rsidR="00FA3100" w:rsidRPr="00581F96" w:rsidRDefault="00FA3100" w:rsidP="00581F96">
      <w:pPr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lang w:eastAsia="pl-PL"/>
        </w:rPr>
      </w:pPr>
      <w:r w:rsidRPr="00581F96"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lang w:eastAsia="pl-PL"/>
        </w:rPr>
        <w:t>Zgodnie z Art. 107a</w:t>
      </w:r>
      <w:bookmarkStart w:id="5" w:name="mip53178379"/>
      <w:bookmarkEnd w:id="5"/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>, ust 1. pkt.  1, 3 i 4 ww. ustawy,</w:t>
      </w:r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 xml:space="preserve"> właściciel lub posiadacz (…) zabytku znajdującego się w wojewódzkiej ewidencji zabytków, który nie powiadomił odpowiednio ministra właściwego do spraw kultury i ochrony dziedzictwa narodowego albo wojewódzkiego konserwatora zabytków o: uszkodzeniu, zniszczeniu, zaginięciu lub kradzieży zabytku, nie później niż w terminie 14 dni od dnia powzięcia wiadomości o wystąpieniu zdarzenia,</w:t>
      </w:r>
      <w:bookmarkStart w:id="6" w:name="mip53178382"/>
      <w:bookmarkStart w:id="7" w:name="mip53178383"/>
      <w:bookmarkEnd w:id="6"/>
      <w:bookmarkEnd w:id="7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> zmianie miejsca przechowania zabytku ruchomego, w terminie miesiąca od dnia nastąpienia tej zmiany,</w:t>
      </w:r>
      <w:bookmarkStart w:id="8" w:name="mip53178384"/>
      <w:bookmarkEnd w:id="8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> zmianach dotyczących stanu prawnego zabytku, nie później niż w terminie miesiąca od dnia ich wystąpienia lub powzięcia o nich wiadomośc</w:t>
      </w:r>
      <w:bookmarkStart w:id="9" w:name="mip53178385"/>
      <w:bookmarkEnd w:id="9"/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 xml:space="preserve">i </w:t>
      </w:r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>- podlega karze pieniężnej w wysokości od 500 do 2000 zł.</w:t>
      </w:r>
    </w:p>
    <w:p w14:paraId="4F36C5C2" w14:textId="77777777" w:rsidR="00FA3100" w:rsidRPr="00581F96" w:rsidRDefault="00FA3100" w:rsidP="00581F96">
      <w:pPr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</w:pPr>
      <w:r w:rsidRPr="00581F96">
        <w:rPr>
          <w:rFonts w:ascii="Segoe UI Light" w:eastAsia="Times New Roman" w:hAnsi="Segoe UI Light" w:cs="Segoe UI Light"/>
          <w:b/>
          <w:bCs/>
          <w:color w:val="333333"/>
          <w:sz w:val="14"/>
          <w:szCs w:val="16"/>
          <w:lang w:eastAsia="pl-PL"/>
        </w:rPr>
        <w:t>Zgodnie z art. 38 ust.</w:t>
      </w:r>
      <w:bookmarkStart w:id="10" w:name="mip53177862"/>
      <w:bookmarkEnd w:id="10"/>
      <w:r w:rsidRPr="00581F96">
        <w:rPr>
          <w:rFonts w:ascii="Segoe UI Light" w:eastAsia="Times New Roman" w:hAnsi="Segoe UI Light" w:cs="Segoe UI Light"/>
          <w:b/>
          <w:color w:val="333333"/>
          <w:sz w:val="14"/>
          <w:szCs w:val="16"/>
          <w:lang w:eastAsia="pl-PL"/>
        </w:rPr>
        <w:t xml:space="preserve"> 1.,</w:t>
      </w:r>
      <w:r w:rsidRPr="00581F96">
        <w:rPr>
          <w:rFonts w:ascii="Segoe UI Light" w:eastAsia="Times New Roman" w:hAnsi="Segoe UI Light" w:cs="Segoe UI Light"/>
          <w:color w:val="333333"/>
          <w:sz w:val="14"/>
          <w:szCs w:val="16"/>
          <w:lang w:eastAsia="pl-PL"/>
        </w:rPr>
        <w:t xml:space="preserve"> ww. ustawy, Wojewódzki konserwator zabytków lub działający z jego upoważnienia pracownicy wojewódzkiego urzędu ochrony zabytków prowadzą kontrolę przestrzegania i stosowania przepisów dotyczących ochrony zabytków i opieki nad zabytkami.</w:t>
      </w:r>
    </w:p>
    <w:p w14:paraId="034D72AE" w14:textId="77777777" w:rsidR="00FA3100" w:rsidRPr="00581F96" w:rsidRDefault="00FA3100" w:rsidP="00581F96">
      <w:pPr>
        <w:spacing w:line="240" w:lineRule="auto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>*niepotrzebne skreślić</w:t>
      </w:r>
    </w:p>
    <w:p w14:paraId="4D353076" w14:textId="77777777" w:rsidR="00FA3100" w:rsidRPr="00581F96" w:rsidRDefault="00FA3100" w:rsidP="00581F96">
      <w:pPr>
        <w:spacing w:line="240" w:lineRule="auto"/>
        <w:jc w:val="right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ab/>
        <w:t xml:space="preserve">                     ………………………………………………...                        </w:t>
      </w:r>
    </w:p>
    <w:p w14:paraId="0C910201" w14:textId="77777777" w:rsidR="00FA3100" w:rsidRPr="00581F96" w:rsidRDefault="00FA3100" w:rsidP="00581F96">
      <w:pPr>
        <w:spacing w:line="240" w:lineRule="auto"/>
        <w:jc w:val="both"/>
        <w:rPr>
          <w:rFonts w:ascii="Segoe UI Light" w:hAnsi="Segoe UI Light" w:cs="Segoe UI Light"/>
          <w:sz w:val="18"/>
          <w:szCs w:val="20"/>
        </w:rPr>
      </w:pP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</w:r>
      <w:r w:rsidRPr="00581F96">
        <w:rPr>
          <w:rFonts w:ascii="Segoe UI Light" w:hAnsi="Segoe UI Light" w:cs="Segoe UI Light"/>
          <w:sz w:val="18"/>
          <w:szCs w:val="20"/>
        </w:rPr>
        <w:tab/>
        <w:t xml:space="preserve">      /podpis/</w:t>
      </w:r>
    </w:p>
    <w:p w14:paraId="32069065" w14:textId="77777777" w:rsidR="00FA3100" w:rsidRPr="00581F96" w:rsidRDefault="00FA3100" w:rsidP="00FA3100">
      <w:pPr>
        <w:spacing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40DE36BA" w14:textId="77777777" w:rsidR="00FA3100" w:rsidRPr="00581F96" w:rsidRDefault="00FA3100" w:rsidP="00FA3100">
      <w:pPr>
        <w:widowControl w:val="0"/>
        <w:suppressAutoHyphens/>
        <w:spacing w:after="0" w:line="288" w:lineRule="auto"/>
        <w:ind w:left="426" w:hanging="426"/>
        <w:jc w:val="center"/>
        <w:rPr>
          <w:rFonts w:ascii="Segoe UI Light" w:eastAsia="Lucida Sans Unicode" w:hAnsi="Segoe UI Light" w:cs="Segoe UI Light"/>
          <w:b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b/>
          <w:kern w:val="2"/>
          <w:sz w:val="16"/>
          <w:szCs w:val="20"/>
          <w:lang w:eastAsia="hi-IN" w:bidi="hi-IN"/>
        </w:rPr>
        <w:lastRenderedPageBreak/>
        <w:t>KLAUZULA INFORMACYJNA O PRZETWARZANIU DANYCH OSOBOWYCH</w:t>
      </w:r>
    </w:p>
    <w:p w14:paraId="27E654B7" w14:textId="77777777" w:rsidR="00FA3100" w:rsidRPr="00581F96" w:rsidRDefault="00FA3100" w:rsidP="00FA3100">
      <w:pPr>
        <w:widowControl w:val="0"/>
        <w:suppressAutoHyphens/>
        <w:spacing w:after="0" w:line="288" w:lineRule="auto"/>
        <w:ind w:left="426" w:hanging="426"/>
        <w:jc w:val="center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Zgodnie z art. 13 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danych), zwanym dalej „rozporządzeniem”</w:t>
      </w:r>
    </w:p>
    <w:p w14:paraId="4A4CAD79" w14:textId="77777777" w:rsidR="00FA3100" w:rsidRPr="00581F96" w:rsidRDefault="00FA3100" w:rsidP="00FA3100">
      <w:pPr>
        <w:widowControl w:val="0"/>
        <w:suppressAutoHyphens/>
        <w:spacing w:after="80" w:line="288" w:lineRule="auto"/>
        <w:ind w:left="426" w:hanging="426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Zgodnie z art. 13 Rozporządzenia Ogólnego o ochronie danych osobowych (RODO), poniżej przekazujemy informacje dotyczące przetwarzania Pani/ Pana danych osobowych:</w:t>
      </w:r>
    </w:p>
    <w:p w14:paraId="7AA7CF40" w14:textId="77777777" w:rsidR="00FA3100" w:rsidRPr="00581F96" w:rsidRDefault="00FA3100" w:rsidP="00FA3100">
      <w:pPr>
        <w:widowControl w:val="0"/>
        <w:suppressAutoHyphens/>
        <w:spacing w:after="80" w:line="288" w:lineRule="auto"/>
        <w:ind w:left="426" w:hanging="426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b/>
          <w:kern w:val="2"/>
          <w:sz w:val="16"/>
          <w:szCs w:val="20"/>
          <w:lang w:val="x-none" w:eastAsia="hi-IN" w:bidi="hi-IN"/>
        </w:rPr>
        <w:t xml:space="preserve">Administratorem Pani/ Pana danych osobowych jest </w:t>
      </w:r>
      <w:r w:rsidRPr="00581F96">
        <w:rPr>
          <w:rFonts w:ascii="Segoe UI Light" w:eastAsia="Lucida Sans Unicode" w:hAnsi="Segoe UI Light" w:cs="Segoe UI Light"/>
          <w:b/>
          <w:bCs/>
          <w:kern w:val="2"/>
          <w:sz w:val="16"/>
          <w:szCs w:val="20"/>
          <w:lang w:val="x-none" w:eastAsia="hi-IN" w:bidi="hi-IN"/>
        </w:rPr>
        <w:t xml:space="preserve">Warmińsko – </w:t>
      </w:r>
      <w:proofErr w:type="spellStart"/>
      <w:r w:rsidRPr="00581F96">
        <w:rPr>
          <w:rFonts w:ascii="Segoe UI Light" w:eastAsia="Lucida Sans Unicode" w:hAnsi="Segoe UI Light" w:cs="Segoe UI Light"/>
          <w:b/>
          <w:bCs/>
          <w:kern w:val="2"/>
          <w:sz w:val="16"/>
          <w:szCs w:val="20"/>
          <w:lang w:val="x-none" w:eastAsia="hi-IN" w:bidi="hi-IN"/>
        </w:rPr>
        <w:t>Mazur</w:t>
      </w:r>
      <w:r w:rsidRPr="00581F96">
        <w:rPr>
          <w:rFonts w:ascii="Segoe UI Light" w:eastAsia="Lucida Sans Unicode" w:hAnsi="Segoe UI Light" w:cs="Segoe UI Light"/>
          <w:b/>
          <w:bCs/>
          <w:kern w:val="2"/>
          <w:sz w:val="16"/>
          <w:szCs w:val="20"/>
          <w:lang w:eastAsia="hi-IN" w:bidi="hi-IN"/>
        </w:rPr>
        <w:t>s</w:t>
      </w:r>
      <w:proofErr w:type="spellEnd"/>
      <w:r w:rsidRPr="00581F96">
        <w:rPr>
          <w:rFonts w:ascii="Segoe UI Light" w:eastAsia="Lucida Sans Unicode" w:hAnsi="Segoe UI Light" w:cs="Segoe UI Light"/>
          <w:b/>
          <w:bCs/>
          <w:kern w:val="2"/>
          <w:sz w:val="16"/>
          <w:szCs w:val="20"/>
          <w:lang w:val="x-none" w:eastAsia="hi-IN" w:bidi="hi-IN"/>
        </w:rPr>
        <w:t>ki Wojewódzki Konserwator Zabytków z siedzibą w Olsztynie przy ul. Podwale 1 </w:t>
      </w:r>
      <w:r w:rsidRPr="00581F96">
        <w:rPr>
          <w:rFonts w:ascii="Segoe UI Light" w:eastAsia="Lucida Sans Unicode" w:hAnsi="Segoe UI Light" w:cs="Segoe UI Light"/>
          <w:bCs/>
          <w:kern w:val="2"/>
          <w:sz w:val="16"/>
          <w:szCs w:val="20"/>
          <w:lang w:eastAsia="hi-IN" w:bidi="hi-IN"/>
        </w:rPr>
        <w:t xml:space="preserve">(dalej: </w:t>
      </w:r>
      <w:r w:rsidRPr="00581F96">
        <w:rPr>
          <w:rFonts w:ascii="Segoe UI Light" w:eastAsia="Lucida Sans Unicode" w:hAnsi="Segoe UI Light" w:cs="Segoe UI Light"/>
          <w:b/>
          <w:bCs/>
          <w:kern w:val="2"/>
          <w:sz w:val="16"/>
          <w:szCs w:val="20"/>
          <w:lang w:eastAsia="hi-IN" w:bidi="hi-IN"/>
        </w:rPr>
        <w:t>Administrator</w:t>
      </w:r>
      <w:r w:rsidRPr="00581F96">
        <w:rPr>
          <w:rFonts w:ascii="Segoe UI Light" w:eastAsia="Lucida Sans Unicode" w:hAnsi="Segoe UI Light" w:cs="Segoe UI Light"/>
          <w:bCs/>
          <w:kern w:val="2"/>
          <w:sz w:val="16"/>
          <w:szCs w:val="20"/>
          <w:lang w:eastAsia="hi-IN" w:bidi="hi-IN"/>
        </w:rPr>
        <w:t>)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.</w:t>
      </w:r>
    </w:p>
    <w:p w14:paraId="12C6B15B" w14:textId="77777777" w:rsidR="00FA3100" w:rsidRPr="00581F96" w:rsidRDefault="00FA3100" w:rsidP="00FA3100">
      <w:pPr>
        <w:widowControl w:val="0"/>
        <w:suppressAutoHyphens/>
        <w:spacing w:after="80" w:line="288" w:lineRule="auto"/>
        <w:ind w:left="426" w:hanging="426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Administrator wyznaczył inspektora ochrony danych, z którym może się Pani/ Pan skontaktować poprzez email iod@wuoz.olsztyn.pl lub pisemnie na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podany powyżej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adres siedziby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A</w:t>
      </w:r>
      <w:proofErr w:type="spellStart"/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dministratora</w:t>
      </w:r>
      <w:proofErr w:type="spellEnd"/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. Z inspektorem ochrony danych można się kontaktować we wszystkich sprawach dotyczących przetwarzania danych osobowych oraz korzystania z praw związanych z przetwarzaniem danych.</w:t>
      </w:r>
      <w:r w:rsidRPr="00581F96">
        <w:rPr>
          <w:rFonts w:ascii="Segoe UI Light" w:hAnsi="Segoe UI Light" w:cs="Segoe UI Light"/>
          <w:sz w:val="16"/>
          <w:szCs w:val="20"/>
          <w:lang w:val="x-none"/>
        </w:rPr>
        <w:t xml:space="preserve">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Inspektorem danych osobowych jest Pan Maciej Domański.</w:t>
      </w:r>
    </w:p>
    <w:p w14:paraId="6B8EA122" w14:textId="77777777" w:rsidR="00FA3100" w:rsidRPr="00581F96" w:rsidRDefault="00FA3100" w:rsidP="00FA3100">
      <w:pPr>
        <w:widowControl w:val="0"/>
        <w:suppressAutoHyphens/>
        <w:spacing w:after="80" w:line="240" w:lineRule="auto"/>
        <w:ind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Pani/Pana dane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są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przetwarzane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 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celu prawidłowego wykonania przez Administratora zadania publicznego z zakresu ochrony zabytków i opieki nad zabytkami.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 Po zakończeniu ww.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postępowania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 dane osobowe będą przetwarzane w celach archiw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alnych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.</w:t>
      </w:r>
    </w:p>
    <w:p w14:paraId="59C89494" w14:textId="77777777" w:rsidR="00FA3100" w:rsidRPr="00581F96" w:rsidRDefault="00FA3100" w:rsidP="00FA3100">
      <w:pPr>
        <w:widowControl w:val="0"/>
        <w:suppressAutoHyphens/>
        <w:spacing w:after="0" w:line="240" w:lineRule="auto"/>
        <w:ind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Pani/Pana dane osobowe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przetwarzane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są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na podstawie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art. 6 ust. 1 lit. c) RODO,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co oznacza, że Administrator ma prawo przetwarzać dane, ponieważ jest to niezbędne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do wykonania ciążącego na nim obowiązku prawnego:</w:t>
      </w:r>
    </w:p>
    <w:p w14:paraId="7EF8DC16" w14:textId="77777777" w:rsidR="00FA3100" w:rsidRPr="00581F96" w:rsidRDefault="00FA3100" w:rsidP="00FA31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obowiązku prowadzenia postępowań administracyjnych, które Pani/Pana dotyczą, na podstawie przepisów ustawy z dnia 23 lipca 2003r. o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ochronie zabytków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 i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 xml:space="preserve">opiece nad zabytkami (tj. </w:t>
      </w:r>
      <w:proofErr w:type="spellStart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DzU</w:t>
      </w:r>
      <w:proofErr w:type="spellEnd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 xml:space="preserve"> z 2022r., poz. 840 z </w:t>
      </w:r>
      <w:proofErr w:type="spellStart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późn</w:t>
      </w:r>
      <w:proofErr w:type="spellEnd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. zmianami),</w:t>
      </w:r>
    </w:p>
    <w:p w14:paraId="2C202E88" w14:textId="77777777" w:rsidR="00FA3100" w:rsidRPr="00581F96" w:rsidRDefault="00FA3100" w:rsidP="00FA31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obowiązku wydawania, zgodnie z właściwością, decyzji, postanowień i zaświadczeń w sprawach określonych w ww. ustawie oraz w przepisach odrębnych,</w:t>
      </w:r>
    </w:p>
    <w:p w14:paraId="69A5D8AB" w14:textId="77777777" w:rsidR="00FA3100" w:rsidRPr="00581F96" w:rsidRDefault="00FA3100" w:rsidP="00FA31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obowiązku prowadzenia rejestru i wojewódzkiej ewidencji </w:t>
      </w:r>
      <w:bookmarkStart w:id="11" w:name="highlightHit_615"/>
      <w:bookmarkEnd w:id="11"/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zabytków oraz gromadzenia dokumentacji w tym zakresie,</w:t>
      </w:r>
    </w:p>
    <w:p w14:paraId="1A75F9FB" w14:textId="77777777" w:rsidR="00FA3100" w:rsidRPr="00581F96" w:rsidRDefault="00FA3100" w:rsidP="00FA3100">
      <w:pPr>
        <w:widowControl w:val="0"/>
        <w:numPr>
          <w:ilvl w:val="0"/>
          <w:numId w:val="1"/>
        </w:numPr>
        <w:suppressAutoHyphens/>
        <w:spacing w:after="80" w:line="240" w:lineRule="auto"/>
        <w:ind w:left="0"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obowiązku archiwizowania dokumentów (ustawa o narodowym zasobie archiwalnym i archiwach)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.</w:t>
      </w:r>
    </w:p>
    <w:p w14:paraId="3B03CE34" w14:textId="77777777" w:rsidR="00FA3100" w:rsidRPr="00581F96" w:rsidRDefault="00FA3100" w:rsidP="00FA3100">
      <w:pPr>
        <w:widowControl w:val="0"/>
        <w:suppressAutoHyphens/>
        <w:spacing w:after="80" w:line="240" w:lineRule="auto"/>
        <w:ind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W celach opisanych powyżej Administrator przetwarza Pani/Pana imię i nazwisko, adres zamieszkania lub adres do korespondencji oraz inne dane (np. nr telefonu lub adres poczty elektronicznej), jeśli zostały przez Pani/Pana podane.</w:t>
      </w:r>
    </w:p>
    <w:p w14:paraId="1C0A6753" w14:textId="77777777" w:rsidR="00FA3100" w:rsidRPr="00581F96" w:rsidRDefault="00FA3100" w:rsidP="00FA3100">
      <w:pPr>
        <w:widowControl w:val="0"/>
        <w:suppressAutoHyphens/>
        <w:spacing w:after="80" w:line="240" w:lineRule="auto"/>
        <w:ind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Pani/Pana dane osobowe są udostępniane pracownikom Administratora w zakresie niezbędnym do wykonania przez nich obowiązków służbowych, podmiotom uprawnionym do ich otrzymania na podstawie obowiązujących przepisów prawa, w tym stronom i uczestnikom postępowania administracyjnego, podmiotom wymienionym w art. 9 ustawy z dnia 23 lipca 2003 r. o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ochronie zabytków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 i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opiece nad zabytkami, organom władzy publicznej oraz podmiotom wykonujących zadania publiczne lub działającym na zlecenie organów władzy publicznej, w zakresie i celach, które wynikają z przepisów powszechnie obowiązującego prawa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. Niezależnie od powyższego, Pani/Pana dane osobowe mogą być w razie potrzeby przetwarzane także przez podmioty, z pomocy których Administrator korzysta wykonując swoje zadania (np. Ministerstwo Kultury i Dziedzictwa Narodowego, kancelarie prawne, podmioty świadczące usługi wsparcia informatycznego, serwisanci systemów informatycznych lub inne wykwalifikowane podmioty, których pomoc okaże się niezbędna do wykonywania zadań Administratora).</w:t>
      </w:r>
    </w:p>
    <w:p w14:paraId="562AAB1A" w14:textId="77777777" w:rsidR="00FA3100" w:rsidRPr="00581F96" w:rsidRDefault="00FA3100" w:rsidP="00FA3100">
      <w:pPr>
        <w:widowControl w:val="0"/>
        <w:suppressAutoHyphens/>
        <w:spacing w:after="80" w:line="240" w:lineRule="auto"/>
        <w:ind w:firstLine="284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Pani/Pana dane osobowe będą przetwarzane do czasu kiedy decyzja administracyjna stanie się prawomocna. Po tym okresie Pani/Pana dane będą przechowywane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 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zakresie niezbędnym do prowadzenia rejestru zabytków przez okres wymagany przepisami prawa nakładającymi na Administratora obowiązek prowadzenia rejestru zabytków. Ponadto Pani/Pana dane będą przechowywane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 celach archiw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alnych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 xml:space="preserve"> przez okres określony przepisami prawa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, które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nakładają na Administratora obowiązek archiwizowania dokumentów.</w:t>
      </w:r>
    </w:p>
    <w:p w14:paraId="3DF2D704" w14:textId="77777777" w:rsidR="00FA3100" w:rsidRPr="00581F96" w:rsidRDefault="00FA3100" w:rsidP="00FA3100">
      <w:pPr>
        <w:widowControl w:val="0"/>
        <w:suppressAutoHyphens/>
        <w:spacing w:after="80" w:line="240" w:lineRule="auto"/>
        <w:ind w:left="426" w:hanging="426"/>
        <w:jc w:val="both"/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</w:pP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W sprawach prowadzonych na wniosek p</w:t>
      </w:r>
      <w:proofErr w:type="spellStart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val="x-none" w:eastAsia="hi-IN" w:bidi="hi-IN"/>
        </w:rPr>
        <w:t>odanie</w:t>
      </w:r>
      <w:proofErr w:type="spellEnd"/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val="x-none" w:eastAsia="hi-IN" w:bidi="hi-IN"/>
        </w:rPr>
        <w:t xml:space="preserve"> danych osobowych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przez stronę postępowania administracyjnego lub przez osoby uprawnione do reprezentowania strony w postępowaniu administracyjnym jest wymogiem wynikającym z powszechnie obowiązującego przepisu prawa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(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ustawa z dnia 23 lipca 2003 r. o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ochronie zabytków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 i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opiece nad zabytkami oraz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 Kodeks postępowania administracyjnego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)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. 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W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> 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val="x-none" w:eastAsia="hi-IN" w:bidi="hi-IN"/>
        </w:rPr>
        <w:t>przypadku niepodania danych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>,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val="x-none" w:eastAsia="hi-IN" w:bidi="hi-IN"/>
        </w:rPr>
        <w:t xml:space="preserve"> nie będzie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 xml:space="preserve"> możliwe rozpoznanie wniosku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val="x-none" w:eastAsia="hi-IN" w:bidi="hi-IN"/>
        </w:rPr>
        <w:t>.</w:t>
      </w:r>
      <w:r w:rsidRPr="00581F96">
        <w:rPr>
          <w:rFonts w:ascii="Segoe UI Light" w:eastAsia="Lucida Sans Unicode" w:hAnsi="Segoe UI Light" w:cs="Segoe UI Light"/>
          <w:iCs/>
          <w:kern w:val="2"/>
          <w:sz w:val="16"/>
          <w:szCs w:val="20"/>
          <w:lang w:eastAsia="hi-IN" w:bidi="hi-IN"/>
        </w:rPr>
        <w:t xml:space="preserve"> W przypadku zbierania danych w inny sposób niż od osoby, której te dane dotyczą, dane te są pozyskiwane z 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</w:t>
      </w:r>
    </w:p>
    <w:p w14:paraId="282F94BD" w14:textId="77777777" w:rsidR="00FA3100" w:rsidRPr="00581F96" w:rsidRDefault="00FA3100" w:rsidP="00FA3100">
      <w:pPr>
        <w:widowControl w:val="0"/>
        <w:suppressAutoHyphens/>
        <w:spacing w:after="80" w:line="240" w:lineRule="auto"/>
        <w:ind w:left="426" w:hanging="426"/>
        <w:jc w:val="both"/>
        <w:rPr>
          <w:rFonts w:ascii="Segoe UI Light" w:hAnsi="Segoe UI Light" w:cs="Segoe UI Light"/>
          <w:sz w:val="16"/>
          <w:szCs w:val="20"/>
        </w:rPr>
      </w:pP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eastAsia="hi-IN" w:bidi="hi-IN"/>
        </w:rPr>
        <w:t xml:space="preserve">Pana/Pani dane nie będą przetwarzane w sposób zautomatyzowany i nie będą profilowane. </w:t>
      </w:r>
      <w:r w:rsidRPr="00581F96">
        <w:rPr>
          <w:rFonts w:ascii="Segoe UI Light" w:eastAsia="Lucida Sans Unicode" w:hAnsi="Segoe UI Light" w:cs="Segoe UI Light"/>
          <w:kern w:val="2"/>
          <w:sz w:val="16"/>
          <w:szCs w:val="20"/>
          <w:lang w:val="x-none" w:eastAsia="hi-IN" w:bidi="hi-IN"/>
        </w:rPr>
        <w:t>Informujemy także, że w każdym czasie przysługuje Pani/Panu prawo dostępu do danych osobowych, jak również prawo żądania ich sprostowania. Prawo do usunięcia danych, prawo do  ograniczenia przetwarzania danych,  prawo do przenoszenia danych oraz prawo do sprzeciwu, przysługuje w przypadkach i na zasadach określonych odpowiednio w art. 17-22 RODO. Jeżeli uważa Pani/Panu, że przetwarzanie danych osobowych narusza przepisy o ochronie danych osobowych, ma Pani/Pan prawo wniesienia skargi do organu nadzorczego (Prezesa Urzędu Ochrony Danych Osobowych).</w:t>
      </w:r>
    </w:p>
    <w:p w14:paraId="4469D9CC" w14:textId="77777777" w:rsidR="00FA3100" w:rsidRPr="00581F96" w:rsidRDefault="00FA3100" w:rsidP="00FA3100">
      <w:pPr>
        <w:rPr>
          <w:rFonts w:ascii="Segoe UI Light" w:hAnsi="Segoe UI Light" w:cs="Segoe UI Light"/>
          <w:sz w:val="20"/>
        </w:rPr>
      </w:pPr>
      <w:r w:rsidRPr="00581F96">
        <w:rPr>
          <w:rFonts w:ascii="Segoe UI Light" w:hAnsi="Segoe UI Light" w:cs="Segoe UI Light"/>
          <w:sz w:val="20"/>
        </w:rPr>
        <w:t xml:space="preserve">                                              </w:t>
      </w:r>
    </w:p>
    <w:p w14:paraId="2BD5375C" w14:textId="77777777" w:rsidR="00FA3100" w:rsidRPr="00581F96" w:rsidRDefault="00FA3100" w:rsidP="00FA3100">
      <w:pPr>
        <w:jc w:val="right"/>
        <w:rPr>
          <w:rFonts w:ascii="Segoe UI Light" w:hAnsi="Segoe UI Light" w:cs="Segoe UI Light"/>
          <w:sz w:val="20"/>
        </w:rPr>
      </w:pPr>
      <w:r w:rsidRPr="00581F96">
        <w:rPr>
          <w:rFonts w:ascii="Segoe UI Light" w:hAnsi="Segoe UI Light" w:cs="Segoe UI Light"/>
          <w:sz w:val="20"/>
        </w:rPr>
        <w:t>…………………………………………………</w:t>
      </w:r>
    </w:p>
    <w:p w14:paraId="50D3BD79" w14:textId="2DB98C81" w:rsidR="00215790" w:rsidRPr="00581F96" w:rsidRDefault="00FA3100" w:rsidP="00FA3100">
      <w:pPr>
        <w:rPr>
          <w:rFonts w:ascii="Segoe UI Light" w:hAnsi="Segoe UI Light" w:cs="Segoe UI Light"/>
          <w:sz w:val="20"/>
        </w:rPr>
      </w:pPr>
      <w:r w:rsidRPr="00581F96">
        <w:rPr>
          <w:rFonts w:ascii="Segoe UI Light" w:hAnsi="Segoe UI Light" w:cs="Segoe UI Light"/>
          <w:sz w:val="18"/>
          <w:szCs w:val="20"/>
        </w:rPr>
        <w:t xml:space="preserve">                                                                                                           </w:t>
      </w:r>
      <w:bookmarkStart w:id="12" w:name="_GoBack"/>
      <w:bookmarkEnd w:id="12"/>
      <w:r w:rsidRPr="00581F96">
        <w:rPr>
          <w:rFonts w:ascii="Segoe UI Light" w:hAnsi="Segoe UI Light" w:cs="Segoe UI Light"/>
          <w:sz w:val="18"/>
          <w:szCs w:val="20"/>
        </w:rPr>
        <w:t xml:space="preserve">              /podpis/                                    </w:t>
      </w:r>
    </w:p>
    <w:sectPr w:rsidR="00215790" w:rsidRPr="00581F96" w:rsidSect="00FA310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1FB"/>
    <w:multiLevelType w:val="hybridMultilevel"/>
    <w:tmpl w:val="D882AC9E"/>
    <w:lvl w:ilvl="0" w:tplc="13BA20F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00"/>
    <w:rsid w:val="00215790"/>
    <w:rsid w:val="00581F96"/>
    <w:rsid w:val="00896154"/>
    <w:rsid w:val="00B12021"/>
    <w:rsid w:val="00C16290"/>
    <w:rsid w:val="00D95E95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3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10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1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1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1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1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1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1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1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1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1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1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10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10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1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1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1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1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1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1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1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1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1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1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1239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Czyżewska</dc:creator>
  <cp:keywords/>
  <dc:description/>
  <cp:lastModifiedBy>BakalarczykSzymon</cp:lastModifiedBy>
  <cp:revision>2</cp:revision>
  <dcterms:created xsi:type="dcterms:W3CDTF">2026-02-20T08:19:00Z</dcterms:created>
  <dcterms:modified xsi:type="dcterms:W3CDTF">2026-02-25T11:06:00Z</dcterms:modified>
</cp:coreProperties>
</file>