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12A46">
      <w:pPr>
        <w:spacing w:before="80" w:after="40"/>
        <w:jc w:val="center"/>
      </w:pPr>
      <w:r>
        <w:rPr>
          <w:b/>
          <w:bCs/>
          <w:sz w:val="30"/>
          <w:szCs w:val="30"/>
        </w:rPr>
        <w:t>REGULAMIN UCZESTNICTWA W PROJEKCIE</w:t>
      </w:r>
    </w:p>
    <w:p w14:paraId="6E3FA3D5">
      <w:pPr>
        <w:pBdr>
          <w:bottom w:val="single" w:color="000000" w:sz="12" w:space="8"/>
        </w:pBdr>
        <w:spacing w:after="40"/>
        <w:jc w:val="center"/>
      </w:pPr>
      <w:r>
        <w:rPr>
          <w:i/>
          <w:iCs/>
          <w:sz w:val="20"/>
          <w:szCs w:val="20"/>
        </w:rPr>
        <w:t>Zagraniczne praktyki zawodowe</w:t>
      </w:r>
    </w:p>
    <w:p w14:paraId="1A7D0B82">
      <w:pPr>
        <w:spacing w:after="120"/>
      </w:pPr>
    </w:p>
    <w:p w14:paraId="4A2F27B5">
      <w:pPr>
        <w:spacing w:after="140" w:line="276" w:lineRule="auto"/>
        <w:jc w:val="both"/>
      </w:pPr>
      <w:r>
        <w:t xml:space="preserve">Dokument dotyczy projektu nr </w:t>
      </w:r>
      <w:r>
        <w:rPr>
          <w:b/>
          <w:bCs/>
        </w:rPr>
        <w:t>2026-1-PL01-KA121-VET-000435331</w:t>
      </w:r>
      <w:r>
        <w:t xml:space="preserve"> realizowanego przez </w:t>
      </w:r>
      <w:r>
        <w:rPr>
          <w:b/>
          <w:bCs/>
        </w:rPr>
        <w:t>Zespół Szkół Centrum Kształcenia Rolniczego im. Macieja Rataja w Krzelowie</w:t>
      </w:r>
      <w:r>
        <w:t>, dofinansowanego przez Unię Europejską.</w:t>
      </w:r>
    </w:p>
    <w:p w14:paraId="0E132E69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1  </w:t>
      </w:r>
      <w:r>
        <w:rPr>
          <w:b/>
          <w:bCs/>
          <w:sz w:val="23"/>
          <w:szCs w:val="23"/>
        </w:rPr>
        <w:t>Informacje o projekcie</w:t>
      </w:r>
    </w:p>
    <w:p w14:paraId="10E83BF4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Przedmiotem projektu są dwutygodniowe praktyki zawodowe organizowane w Grecji w terminie od 4 do 17 października 2026 roku.</w:t>
      </w:r>
    </w:p>
    <w:p w14:paraId="3850AFE5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Projekt kierowany jest do uczniów kształcących się w roku szkolnym 2026/2027 na kierunkach: Technik</w:t>
      </w:r>
      <w:r>
        <w:rPr>
          <w:rFonts w:hint="default"/>
          <w:lang w:val="pl-PL"/>
        </w:rPr>
        <w:t xml:space="preserve"> Mechanizacji Rolnictwa i Agrotroniki</w:t>
      </w:r>
      <w:r>
        <w:t xml:space="preserve">, Technik </w:t>
      </w:r>
      <w:r>
        <w:rPr>
          <w:lang w:val="pl-PL"/>
        </w:rPr>
        <w:t>Ż</w:t>
      </w:r>
      <w:r>
        <w:rPr>
          <w:rFonts w:hint="default"/>
          <w:lang w:val="pl-PL"/>
        </w:rPr>
        <w:t>ywienia i Usług Gastronomicznych</w:t>
      </w:r>
    </w:p>
    <w:p w14:paraId="0A78BD23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W mobilności weźmie udział 38 uczniów pod opieką 4 nauczycieli wyznaczonych przez Dyrektora szkoły.</w:t>
      </w:r>
    </w:p>
    <w:p w14:paraId="54FC8C21">
      <w:pPr>
        <w:pStyle w:val="17"/>
        <w:numPr>
          <w:ilvl w:val="0"/>
          <w:numId w:val="1"/>
        </w:numPr>
        <w:spacing w:after="60" w:line="264" w:lineRule="auto"/>
        <w:jc w:val="both"/>
      </w:pPr>
      <w:r>
        <w:t>Niniejszy regulamin określa prawa i obowiązki uczestników oraz zasady organizacyjne obowiązujące na etapie przygotowań, w trakcie mobilności i po jej zakończeniu.</w:t>
      </w:r>
    </w:p>
    <w:p w14:paraId="7798B277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2  </w:t>
      </w:r>
      <w:r>
        <w:rPr>
          <w:b/>
          <w:bCs/>
          <w:sz w:val="23"/>
          <w:szCs w:val="23"/>
        </w:rPr>
        <w:t>Warunki i organizacja udziału</w:t>
      </w:r>
    </w:p>
    <w:p w14:paraId="38036F53">
      <w:pPr>
        <w:pStyle w:val="17"/>
        <w:numPr>
          <w:ilvl w:val="0"/>
          <w:numId w:val="2"/>
        </w:numPr>
        <w:spacing w:after="60" w:line="264" w:lineRule="auto"/>
        <w:jc w:val="both"/>
      </w:pPr>
      <w:r>
        <w:t>Warunkiem udziału jest podpisanie Regulaminu Uczestnictwa, Regulaminu Rekrutacji oraz kompletu dokumentów projektowych; w przypadku osób niepełnoletnich wymagana jest pisemna zgoda rodziców lub opiekunów prawnych.</w:t>
      </w:r>
    </w:p>
    <w:p w14:paraId="76D292CC">
      <w:pPr>
        <w:pStyle w:val="17"/>
        <w:numPr>
          <w:ilvl w:val="0"/>
          <w:numId w:val="2"/>
        </w:numPr>
        <w:spacing w:after="60" w:line="264" w:lineRule="auto"/>
        <w:jc w:val="both"/>
      </w:pPr>
      <w:r>
        <w:t>Uczestnik zobowiązany jest brać udział we wszystkich elementach programu, tj. w zajęciach przygotowawczych, praktykach zawodowych, ewaluacji oraz działaniach upowszechniających.</w:t>
      </w:r>
    </w:p>
    <w:p w14:paraId="07569F8A">
      <w:pPr>
        <w:pStyle w:val="17"/>
        <w:numPr>
          <w:ilvl w:val="0"/>
          <w:numId w:val="2"/>
        </w:numPr>
        <w:spacing w:after="60" w:line="264" w:lineRule="auto"/>
        <w:jc w:val="both"/>
      </w:pPr>
      <w:r>
        <w:t>Szkoła zapewnia uczestnikom nieodpłatnie transport, zakwaterowanie, wyżywienie oraz ubezpieczenie na czas trwania mobilności.</w:t>
      </w:r>
    </w:p>
    <w:p w14:paraId="21331553">
      <w:pPr>
        <w:pStyle w:val="17"/>
        <w:numPr>
          <w:ilvl w:val="0"/>
          <w:numId w:val="2"/>
        </w:numPr>
        <w:spacing w:after="60" w:line="264" w:lineRule="auto"/>
        <w:jc w:val="both"/>
      </w:pPr>
      <w:r>
        <w:t>Podczas wyjazdu uczniowie pozostają pod stałą opieką wyznaczonych nauczycieli.</w:t>
      </w:r>
    </w:p>
    <w:p w14:paraId="3FC5E0BA">
      <w:pPr>
        <w:pStyle w:val="17"/>
        <w:numPr>
          <w:ilvl w:val="0"/>
          <w:numId w:val="2"/>
        </w:numPr>
        <w:spacing w:after="60" w:line="264" w:lineRule="auto"/>
        <w:jc w:val="both"/>
      </w:pPr>
      <w:r>
        <w:t xml:space="preserve">Nadzór organizacyjny i merytoryczny nad realizacją działań sprawuje koordynator projektu, Pan/Pani </w:t>
      </w:r>
      <w:r>
        <w:rPr>
          <w:rFonts w:hint="default"/>
          <w:highlight w:val="none"/>
          <w:lang w:val="pl-PL"/>
        </w:rPr>
        <w:t>Karina Bień</w:t>
      </w:r>
      <w:r>
        <w:t xml:space="preserve">, który we współpracy z </w:t>
      </w:r>
      <w:bookmarkStart w:id="0" w:name="_GoBack"/>
      <w:bookmarkEnd w:id="0"/>
      <w:r>
        <w:t>opiekunami wspiera uczniów w kontaktach z instytucją przyjmującą, kontroluje przebieg praktyk, udziela pomocy językowej oraz reaguje w sytuacjach wymagających zapewnienia bezpieczeństwa.</w:t>
      </w:r>
    </w:p>
    <w:p w14:paraId="254B15AA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3  </w:t>
      </w:r>
      <w:r>
        <w:rPr>
          <w:b/>
          <w:bCs/>
          <w:sz w:val="23"/>
          <w:szCs w:val="23"/>
        </w:rPr>
        <w:t>Prawa uczestnika</w:t>
      </w:r>
    </w:p>
    <w:p w14:paraId="4C8AE948">
      <w:pPr>
        <w:spacing w:after="70" w:line="276" w:lineRule="auto"/>
        <w:jc w:val="both"/>
      </w:pPr>
      <w:r>
        <w:t>Uczestnik projektu ma prawo do:</w:t>
      </w:r>
    </w:p>
    <w:p w14:paraId="082456C9">
      <w:pPr>
        <w:pStyle w:val="17"/>
        <w:numPr>
          <w:ilvl w:val="0"/>
          <w:numId w:val="3"/>
        </w:numPr>
        <w:spacing w:after="60" w:line="264" w:lineRule="auto"/>
        <w:jc w:val="both"/>
      </w:pPr>
      <w:r>
        <w:t>rzetelnej i terminowej informacji na temat przygotowań, wyjazdu oraz przebiegu praktyk;</w:t>
      </w:r>
    </w:p>
    <w:p w14:paraId="75221882">
      <w:pPr>
        <w:pStyle w:val="17"/>
        <w:numPr>
          <w:ilvl w:val="0"/>
          <w:numId w:val="3"/>
        </w:numPr>
        <w:spacing w:after="60" w:line="264" w:lineRule="auto"/>
        <w:jc w:val="both"/>
      </w:pPr>
      <w:r>
        <w:t>udziału w projekcie na zasadach pełnej nieodpłatności;</w:t>
      </w:r>
    </w:p>
    <w:p w14:paraId="38133BF9">
      <w:pPr>
        <w:pStyle w:val="17"/>
        <w:numPr>
          <w:ilvl w:val="0"/>
          <w:numId w:val="3"/>
        </w:numPr>
        <w:spacing w:after="60" w:line="264" w:lineRule="auto"/>
        <w:jc w:val="both"/>
      </w:pPr>
      <w:r>
        <w:t>otrzymania dokumentów potwierdzających udział w mobilności oraz nabyte kompetencje;</w:t>
      </w:r>
    </w:p>
    <w:p w14:paraId="54F085F7">
      <w:pPr>
        <w:pStyle w:val="17"/>
        <w:numPr>
          <w:ilvl w:val="0"/>
          <w:numId w:val="3"/>
        </w:numPr>
        <w:spacing w:after="60" w:line="264" w:lineRule="auto"/>
        <w:jc w:val="both"/>
      </w:pPr>
      <w:r>
        <w:t>zgłaszania uwag i opinii dotyczących realizowanych działań projektowych.</w:t>
      </w:r>
    </w:p>
    <w:p w14:paraId="2A502BA6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4  </w:t>
      </w:r>
      <w:r>
        <w:rPr>
          <w:b/>
          <w:bCs/>
          <w:sz w:val="23"/>
          <w:szCs w:val="23"/>
        </w:rPr>
        <w:t>Obowiązki uczestnika</w:t>
      </w:r>
    </w:p>
    <w:p w14:paraId="60A74DC1">
      <w:pPr>
        <w:spacing w:after="70" w:line="276" w:lineRule="auto"/>
        <w:jc w:val="both"/>
      </w:pPr>
      <w:r>
        <w:t>Uczestnik projektu zobowiązuje się do:</w:t>
      </w:r>
    </w:p>
    <w:p w14:paraId="0D5EC5C6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systematycznego i aktywnego udziału w zajęciach przygotowawczych, praktykach, ewaluacji oraz działaniach upowszechniających;</w:t>
      </w:r>
    </w:p>
    <w:p w14:paraId="07D5FC8C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zachowania pełnej frekwencji podczas mobilności, z wyłączeniem udokumentowanej niedyspozycji zdrowotnej;</w:t>
      </w:r>
    </w:p>
    <w:p w14:paraId="37464281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terminowego wykonywania zadań powierzonych przez opiekunów i instytucję przyjmującą;</w:t>
      </w:r>
    </w:p>
    <w:p w14:paraId="1D7218D2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niezwłocznego informowania koordynatora lub opiekunów o problemach mogących wpłynąć na przebieg praktyk;</w:t>
      </w:r>
    </w:p>
    <w:p w14:paraId="3D2EEE7B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udziału w spotkaniach ewaluacyjnych oraz przygotowania raportu końcowego w wyznaczonym terminie;</w:t>
      </w:r>
    </w:p>
    <w:p w14:paraId="4C7FB562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godnego reprezentowania szkoły i kraju podczas pobytu za granicą;</w:t>
      </w:r>
    </w:p>
    <w:p w14:paraId="5A5E3C21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przestrzegania regulaminów obowiązujących w miejscu zakwaterowania i w instytucji przyjmującej, w tym zasad BHP oraz przepisów przeciwpożarowych;</w:t>
      </w:r>
    </w:p>
    <w:p w14:paraId="6C359B6C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udziału w pełnym programie pobytu, w tym w zajęciach integracyjnych i wyjazdach organizowanych przez opiekunów;</w:t>
      </w:r>
    </w:p>
    <w:p w14:paraId="5F986B7A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kulturalnego, odpowiedzialnego i zdyscyplinowanego zachowania oraz stosowania się do poleceń opiekunów, pilota i kierowcy podczas podróży;</w:t>
      </w:r>
    </w:p>
    <w:p w14:paraId="7560213A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bezwzględnego przestrzegania zakazu spożywania alkoholu, wyrobów tytoniowych oraz środków odurzających;</w:t>
      </w:r>
    </w:p>
    <w:p w14:paraId="03E79C38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przebywania w miejscu zakwaterowania w godzinach wyznaczonych przez opiekunów; opuszczanie terenu możliwe jest wyłącznie pod opieką nauczyciela;</w:t>
      </w:r>
    </w:p>
    <w:p w14:paraId="6760C46B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poszanowania zasad i zwyczajów kraju przyjmującego oraz dbania o bezpieczeństwo własne i pozostałych uczestników;</w:t>
      </w:r>
    </w:p>
    <w:p w14:paraId="065C1FEE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przestrzegania ciszy nocnej w godzinach od 22:00 do 6:00, przy czym po godzinie 23:00 obowiązuje cisza bezwzględna;</w:t>
      </w:r>
    </w:p>
    <w:p w14:paraId="1741A5E2">
      <w:pPr>
        <w:pStyle w:val="17"/>
        <w:numPr>
          <w:ilvl w:val="0"/>
          <w:numId w:val="4"/>
        </w:numPr>
        <w:spacing w:after="60" w:line="264" w:lineRule="auto"/>
        <w:jc w:val="both"/>
      </w:pPr>
      <w:r>
        <w:t>aktywnego udziału w działaniach promujących rezultaty projektu.</w:t>
      </w:r>
    </w:p>
    <w:p w14:paraId="4C85A053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5  </w:t>
      </w:r>
      <w:r>
        <w:rPr>
          <w:b/>
          <w:bCs/>
          <w:sz w:val="23"/>
          <w:szCs w:val="23"/>
        </w:rPr>
        <w:t>Naruszenie regulaminu</w:t>
      </w:r>
    </w:p>
    <w:p w14:paraId="3D646618">
      <w:pPr>
        <w:spacing w:after="120" w:line="276" w:lineRule="auto"/>
        <w:jc w:val="both"/>
      </w:pPr>
      <w:r>
        <w:t>W przypadku rażącego naruszenia postanowień niniejszego regulaminu uczestnik może zostać wykluczony z dalszego udziału w projekcie. Decyzję w tej sprawie podejmuje Dyrektor szkoły po zasięgnięciu opinii koordynatora projektu.</w:t>
      </w:r>
    </w:p>
    <w:p w14:paraId="4FAD8DAB">
      <w:pPr>
        <w:keepNext/>
        <w:pBdr>
          <w:bottom w:val="single" w:color="000000" w:sz="6" w:space="3"/>
        </w:pBdr>
        <w:spacing w:before="240" w:after="90"/>
      </w:pPr>
      <w:r>
        <w:rPr>
          <w:b/>
          <w:bCs/>
          <w:sz w:val="24"/>
          <w:szCs w:val="24"/>
        </w:rPr>
        <w:t xml:space="preserve">§ 6  </w:t>
      </w:r>
      <w:r>
        <w:rPr>
          <w:b/>
          <w:bCs/>
          <w:sz w:val="23"/>
          <w:szCs w:val="23"/>
        </w:rPr>
        <w:t>Postanowienia końcowe</w:t>
      </w:r>
    </w:p>
    <w:p w14:paraId="5020C8FD">
      <w:pPr>
        <w:spacing w:after="120" w:line="276" w:lineRule="auto"/>
        <w:jc w:val="both"/>
      </w:pPr>
      <w:r>
        <w:t>Regulamin wchodzi w życie z dniem zatwierdzenia przez Dyrektora szkoły. W sprawach nieuregulowanych stosuje się zasady programu Erasmus+ oraz wytyczne instytucji przyjmującej.</w:t>
      </w:r>
    </w:p>
    <w:p w14:paraId="14CB7305">
      <w:pPr>
        <w:spacing w:after="140"/>
      </w:pPr>
    </w:p>
    <w:p w14:paraId="5C0849E0">
      <w:pPr>
        <w:spacing w:after="60" w:line="276" w:lineRule="auto"/>
      </w:pPr>
      <w:r>
        <w:t>Regulamin zatwierdzono dnia  .............................</w:t>
      </w:r>
    </w:p>
    <w:p w14:paraId="45070605">
      <w:pPr>
        <w:spacing w:before="260"/>
        <w:jc w:val="right"/>
      </w:pPr>
      <w:r>
        <w:rPr>
          <w:sz w:val="21"/>
          <w:szCs w:val="21"/>
        </w:rPr>
        <w:t>.................................................</w:t>
      </w:r>
    </w:p>
    <w:p w14:paraId="397EBA05">
      <w:pPr>
        <w:jc w:val="right"/>
      </w:pPr>
      <w:r>
        <w:rPr>
          <w:i/>
          <w:iCs/>
          <w:color w:val="333333"/>
          <w:sz w:val="19"/>
          <w:szCs w:val="19"/>
        </w:rPr>
        <w:t>podpis i pieczęć Dyrektora szkoły</w:t>
      </w:r>
    </w:p>
    <w:p w14:paraId="4DB3213D">
      <w:pPr>
        <w:pageBreakBefore/>
        <w:spacing w:after="90"/>
      </w:pPr>
      <w:r>
        <w:rPr>
          <w:b/>
          <w:bCs/>
        </w:rPr>
        <w:t>Lista uczniów, którzy zaakceptowali regulamin uczestnictwa w projekcie nr 2026-1-PL01-KA121-VET-000435331</w:t>
      </w:r>
    </w:p>
    <w:p w14:paraId="6C0F0FAD">
      <w:pPr>
        <w:pBdr>
          <w:bottom w:val="single" w:color="000000" w:sz="4" w:space="0"/>
        </w:pBdr>
        <w:spacing w:after="60"/>
      </w:pPr>
    </w:p>
    <w:p w14:paraId="18D95CFB">
      <w:pPr>
        <w:spacing w:after="120" w:line="276" w:lineRule="auto"/>
        <w:jc w:val="both"/>
      </w:pPr>
      <w:r>
        <w:t>Podpis potwierdza zapoznanie się z Regulaminem Uczestnictwa, w szczególności z prawami i obowiązkami uczestnika oraz warunkami udziału w mobilności zagranicznej. Brak podpisu uniemożliwia udział w projekcie.</w:t>
      </w:r>
    </w:p>
    <w:tbl>
      <w:tblPr>
        <w:tblStyle w:val="9"/>
        <w:tblW w:w="97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0"/>
        <w:gridCol w:w="5760"/>
        <w:gridCol w:w="3200"/>
      </w:tblGrid>
      <w:tr w14:paraId="16671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76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D0C9D8">
            <w:pPr>
              <w:spacing w:before="20"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Lp.</w:t>
            </w:r>
          </w:p>
        </w:tc>
        <w:tc>
          <w:tcPr>
            <w:tcW w:w="576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DC5A4F">
            <w:pPr>
              <w:spacing w:before="20" w:after="20" w:line="250" w:lineRule="auto"/>
            </w:pPr>
            <w:r>
              <w:rPr>
                <w:b/>
                <w:bCs/>
                <w:sz w:val="21"/>
                <w:szCs w:val="21"/>
              </w:rPr>
              <w:t>Imię i nazwisko</w:t>
            </w:r>
          </w:p>
        </w:tc>
        <w:tc>
          <w:tcPr>
            <w:tcW w:w="3200" w:type="dxa"/>
            <w:shd w:val="clear" w:color="auto" w:fill="D9D9D9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1813F52">
            <w:pPr>
              <w:spacing w:before="20" w:after="20" w:line="250" w:lineRule="auto"/>
              <w:jc w:val="center"/>
            </w:pPr>
            <w:r>
              <w:rPr>
                <w:b/>
                <w:bCs/>
                <w:sz w:val="21"/>
                <w:szCs w:val="21"/>
              </w:rPr>
              <w:t>Czytelny podpis</w:t>
            </w:r>
          </w:p>
        </w:tc>
      </w:tr>
      <w:tr w14:paraId="1E8EB0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BDA649E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452B8F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48FDFF0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04B1F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1EFF2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72E5ED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FA483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65483A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AE84A8D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80E42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7BE943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57F615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EEAB02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736E9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65EB0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604EC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9285B1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E1F9558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B113B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C12B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843963A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E70AE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19B40D3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6CDD7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BDE5A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11F0AE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EF15F2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0DE3E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7CB0C72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3A9339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D2C772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BAAE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BA67BCB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CE80D2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D4DC5D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A1E4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5795EEF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C3B986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5521C8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55A6D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9BD6A4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686415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786B3A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38B2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407819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04C4D2B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A394EA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72E8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C8ACA7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945D7B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D3173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FAA1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F5EACED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E1CD25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BF4AEC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083781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AB558CF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1CD35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EE592A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F3638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462C4BB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2214AB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7FE30C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4E9CD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15D0B7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5F4E96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ABD87C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929B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FF5EE8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E8CCBC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A033C3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67C20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156032D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BC4AEB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7056E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1D2A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AA84653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9E98AC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353D30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5BE59F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8C44ECE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E100ED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159443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795B8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3244D63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B993AC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4631CF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5BD30C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681E71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64C2F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4988FD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632AA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A96CAC8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EE30E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D6C40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4420A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735706B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826C18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1DBB0F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5D025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DE17E3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471CE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2CC80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2BD2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EA58D6D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02F604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48D1074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464D2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D867F8E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D858C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5D3B82B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29DB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80E5AC6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9BD2B41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93147D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7E0E08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0AC876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3B904C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BF9ED3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994B3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B58005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10E76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589913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83F41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8A91C8F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AB9616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DB9DB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5B199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DB78CDE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A3FF3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8276E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0D6E1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EE184D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B119FF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13F1DFC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2F511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398AE99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36EF2B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61DC6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4EAED2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5B7C1DD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59519D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40D562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1C4762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3BF6200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1F6E13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0CE7ABC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3BB23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98B6592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C481FB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4BB6268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55E42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D3E3E77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EF208A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BC028A6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B722C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D777D65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C125D4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91B24E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58DAE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62900F4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E16602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B73143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F3EC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00B2C05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7A4A132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C8CBC9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728E0D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AFA72E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BAD838C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A9C8B05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  <w:tr w14:paraId="33873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B10996">
            <w:pPr>
              <w:spacing w:before="20" w:after="20" w:line="250" w:lineRule="auto"/>
              <w:jc w:val="center"/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576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8C98CBD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3200" w:type="dxa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7293947">
            <w:pPr>
              <w:spacing w:before="20" w:after="20" w:line="250" w:lineRule="auto"/>
            </w:pPr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64E7BFEF"/>
    <w:sectPr>
      <w:headerReference r:id="rId3" w:type="default"/>
      <w:footerReference r:id="rId4" w:type="default"/>
      <w:pgSz w:w="11906" w:h="16838"/>
      <w:pgMar w:top="1701" w:right="1134" w:bottom="720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B1291">
    <w:pPr>
      <w:pBdr>
        <w:top w:val="single" w:color="000000" w:sz="4" w:space="6"/>
      </w:pBdr>
      <w:spacing w:before="40"/>
      <w:jc w:val="center"/>
    </w:pPr>
    <w:r>
      <w:rPr>
        <w:color w:val="333333"/>
        <w:sz w:val="16"/>
        <w:szCs w:val="16"/>
      </w:rPr>
      <w:t>Projekt nr 2026-1-PL01-KA121-VET-000435331 dofinansowany przez Unię Europejską</w:t>
    </w:r>
  </w:p>
  <w:p w14:paraId="4293EF4F">
    <w:pPr>
      <w:spacing w:before="10"/>
      <w:jc w:val="center"/>
    </w:pPr>
    <w:r>
      <w:rPr>
        <w:color w:val="333333"/>
        <w:sz w:val="15"/>
        <w:szCs w:val="15"/>
      </w:rPr>
      <w:t xml:space="preserve">Strona </w:t>
    </w:r>
    <w:r>
      <w:rPr>
        <w:color w:val="333333"/>
        <w:sz w:val="15"/>
        <w:szCs w:val="15"/>
      </w:rPr>
      <w:fldChar w:fldCharType="begin"/>
    </w:r>
    <w:r>
      <w:rPr>
        <w:color w:val="333333"/>
        <w:sz w:val="15"/>
        <w:szCs w:val="15"/>
      </w:rPr>
      <w:instrText xml:space="preserve">PAGE</w:instrText>
    </w:r>
    <w:r>
      <w:rPr>
        <w:color w:val="333333"/>
        <w:sz w:val="15"/>
        <w:szCs w:val="15"/>
      </w:rPr>
      <w:fldChar w:fldCharType="separate"/>
    </w:r>
    <w:r>
      <w:rPr>
        <w:color w:val="333333"/>
        <w:sz w:val="15"/>
        <w:szCs w:val="15"/>
      </w:rPr>
      <w:t>1</w:t>
    </w:r>
    <w:r>
      <w:rPr>
        <w:color w:val="333333"/>
        <w:sz w:val="15"/>
        <w:szCs w:val="15"/>
      </w:rPr>
      <w:fldChar w:fldCharType="end"/>
    </w:r>
    <w:r>
      <w:rPr>
        <w:color w:val="333333"/>
        <w:sz w:val="15"/>
        <w:szCs w:val="15"/>
      </w:rPr>
      <w:t xml:space="preserve"> z </w:t>
    </w:r>
    <w:r>
      <w:rPr>
        <w:color w:val="333333"/>
        <w:sz w:val="15"/>
        <w:szCs w:val="15"/>
      </w:rPr>
      <w:fldChar w:fldCharType="begin"/>
    </w:r>
    <w:r>
      <w:rPr>
        <w:color w:val="333333"/>
        <w:sz w:val="15"/>
        <w:szCs w:val="15"/>
      </w:rPr>
      <w:instrText xml:space="preserve">NUMPAGES</w:instrText>
    </w:r>
    <w:r>
      <w:rPr>
        <w:color w:val="333333"/>
        <w:sz w:val="15"/>
        <w:szCs w:val="15"/>
      </w:rPr>
      <w:fldChar w:fldCharType="separate"/>
    </w:r>
    <w:r>
      <w:rPr>
        <w:color w:val="333333"/>
        <w:sz w:val="15"/>
        <w:szCs w:val="15"/>
      </w:rPr>
      <w:t>2</w:t>
    </w:r>
    <w:r>
      <w:rPr>
        <w:color w:val="333333"/>
        <w:sz w:val="15"/>
        <w:szCs w:val="15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354D1">
    <w:pPr>
      <w:spacing w:after="40"/>
      <w:jc w:val="center"/>
    </w:pPr>
    <w:r>
      <w:drawing>
        <wp:inline distT="0" distB="0" distL="0" distR="0">
          <wp:extent cx="2857500" cy="542925"/>
          <wp:effectExtent l="0" t="0" r="0" b="0"/>
          <wp:docPr id="950168283" name="Obraz 9501682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168283" name="Obraz 95016828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C7518A"/>
    <w:multiLevelType w:val="multilevel"/>
    <w:tmpl w:val="10C7518A"/>
    <w:lvl w:ilvl="0" w:tentative="0">
      <w:start w:val="1"/>
      <w:numFmt w:val="bullet"/>
      <w:lvlText w:val="–"/>
      <w:lvlJc w:val="left"/>
      <w:pPr>
        <w:ind w:left="440" w:hanging="230"/>
      </w:pPr>
      <w:rPr>
        <w:rFonts w:ascii="Times New Roman" w:hAnsi="Times New Roman" w:eastAsia="Times New Roman" w:cs="Times New Roma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A0D1422"/>
    <w:multiLevelType w:val="multilevel"/>
    <w:tmpl w:val="1A0D1422"/>
    <w:lvl w:ilvl="0" w:tentative="0">
      <w:start w:val="1"/>
      <w:numFmt w:val="decimal"/>
      <w:lvlText w:val="%1."/>
      <w:lvlJc w:val="left"/>
      <w:pPr>
        <w:ind w:left="460" w:hanging="280"/>
      </w:pPr>
      <w:rPr>
        <w:rFonts w:ascii="Times New Roman" w:hAnsi="Times New Roman" w:eastAsia="Times New Roman" w:cs="Times New Roma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644B67F3"/>
    <w:multiLevelType w:val="multilevel"/>
    <w:tmpl w:val="644B67F3"/>
    <w:lvl w:ilvl="0" w:tentative="0">
      <w:start w:val="1"/>
      <w:numFmt w:val="decimal"/>
      <w:lvlText w:val="%1."/>
      <w:lvlJc w:val="left"/>
      <w:pPr>
        <w:ind w:left="460" w:hanging="280"/>
      </w:pPr>
      <w:rPr>
        <w:rFonts w:ascii="Times New Roman" w:hAnsi="Times New Roman" w:eastAsia="Times New Roman" w:cs="Times New Roma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6A2A1458"/>
    <w:multiLevelType w:val="multilevel"/>
    <w:tmpl w:val="6A2A1458"/>
    <w:lvl w:ilvl="0" w:tentative="0">
      <w:start w:val="1"/>
      <w:numFmt w:val="decimal"/>
      <w:lvlText w:val="%1."/>
      <w:lvlJc w:val="left"/>
      <w:pPr>
        <w:ind w:left="460" w:hanging="280"/>
      </w:pPr>
      <w:rPr>
        <w:rFonts w:ascii="Times New Roman" w:hAnsi="Times New Roman" w:eastAsia="Times New Roman" w:cs="Times New Roman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C89"/>
    <w:rsid w:val="0000322A"/>
    <w:rsid w:val="002B021F"/>
    <w:rsid w:val="002F0FB2"/>
    <w:rsid w:val="004E0C89"/>
    <w:rsid w:val="00790397"/>
    <w:rsid w:val="007B3ED9"/>
    <w:rsid w:val="009A03A9"/>
    <w:rsid w:val="6C83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color w:val="000000"/>
      <w:sz w:val="22"/>
      <w:szCs w:val="22"/>
      <w:lang w:val="pl-PL" w:eastAsia="pl-PL" w:bidi="ar-SA"/>
    </w:rPr>
  </w:style>
  <w:style w:type="paragraph" w:styleId="2">
    <w:name w:val="heading 1"/>
    <w:qFormat/>
    <w:uiPriority w:val="9"/>
    <w:pPr>
      <w:outlineLvl w:val="0"/>
    </w:pPr>
    <w:rPr>
      <w:rFonts w:ascii="Times New Roman" w:hAnsi="Times New Roman" w:eastAsia="Times New Roman" w:cs="Times New Roman"/>
      <w:color w:val="2E74B5"/>
      <w:sz w:val="32"/>
      <w:szCs w:val="32"/>
      <w:lang w:val="pl-PL" w:eastAsia="pl-PL" w:bidi="ar-SA"/>
    </w:rPr>
  </w:style>
  <w:style w:type="paragraph" w:styleId="3">
    <w:name w:val="heading 2"/>
    <w:semiHidden/>
    <w:unhideWhenUsed/>
    <w:qFormat/>
    <w:uiPriority w:val="9"/>
    <w:pPr>
      <w:outlineLvl w:val="1"/>
    </w:pPr>
    <w:rPr>
      <w:rFonts w:ascii="Times New Roman" w:hAnsi="Times New Roman" w:eastAsia="Times New Roman" w:cs="Times New Roman"/>
      <w:color w:val="2E74B5"/>
      <w:sz w:val="26"/>
      <w:szCs w:val="26"/>
      <w:lang w:val="pl-PL" w:eastAsia="pl-PL" w:bidi="ar-SA"/>
    </w:rPr>
  </w:style>
  <w:style w:type="paragraph" w:styleId="4">
    <w:name w:val="heading 3"/>
    <w:semiHidden/>
    <w:unhideWhenUsed/>
    <w:qFormat/>
    <w:uiPriority w:val="9"/>
    <w:pPr>
      <w:outlineLvl w:val="2"/>
    </w:pPr>
    <w:rPr>
      <w:rFonts w:ascii="Times New Roman" w:hAnsi="Times New Roman" w:eastAsia="Times New Roman" w:cs="Times New Roman"/>
      <w:color w:val="1F4D78"/>
      <w:sz w:val="24"/>
      <w:szCs w:val="24"/>
      <w:lang w:val="pl-PL" w:eastAsia="pl-PL" w:bidi="ar-SA"/>
    </w:rPr>
  </w:style>
  <w:style w:type="paragraph" w:styleId="5">
    <w:name w:val="heading 4"/>
    <w:semiHidden/>
    <w:unhideWhenUsed/>
    <w:qFormat/>
    <w:uiPriority w:val="9"/>
    <w:pPr>
      <w:outlineLvl w:val="3"/>
    </w:pPr>
    <w:rPr>
      <w:rFonts w:ascii="Times New Roman" w:hAnsi="Times New Roman" w:eastAsia="Times New Roman" w:cs="Times New Roman"/>
      <w:i/>
      <w:iCs/>
      <w:color w:val="2E74B5"/>
      <w:sz w:val="22"/>
      <w:szCs w:val="22"/>
      <w:lang w:val="pl-PL" w:eastAsia="pl-PL" w:bidi="ar-SA"/>
    </w:rPr>
  </w:style>
  <w:style w:type="paragraph" w:styleId="6">
    <w:name w:val="heading 5"/>
    <w:semiHidden/>
    <w:unhideWhenUsed/>
    <w:qFormat/>
    <w:uiPriority w:val="9"/>
    <w:pPr>
      <w:outlineLvl w:val="4"/>
    </w:pPr>
    <w:rPr>
      <w:rFonts w:ascii="Times New Roman" w:hAnsi="Times New Roman" w:eastAsia="Times New Roman" w:cs="Times New Roman"/>
      <w:color w:val="2E74B5"/>
      <w:sz w:val="22"/>
      <w:szCs w:val="22"/>
      <w:lang w:val="pl-PL" w:eastAsia="pl-PL" w:bidi="ar-SA"/>
    </w:rPr>
  </w:style>
  <w:style w:type="paragraph" w:styleId="7">
    <w:name w:val="heading 6"/>
    <w:semiHidden/>
    <w:unhideWhenUsed/>
    <w:qFormat/>
    <w:uiPriority w:val="9"/>
    <w:pPr>
      <w:outlineLvl w:val="5"/>
    </w:pPr>
    <w:rPr>
      <w:rFonts w:ascii="Times New Roman" w:hAnsi="Times New Roman" w:eastAsia="Times New Roman" w:cs="Times New Roman"/>
      <w:color w:val="1F4D78"/>
      <w:sz w:val="22"/>
      <w:szCs w:val="22"/>
      <w:lang w:val="pl-PL" w:eastAsia="pl-PL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9"/>
    <w:semiHidden/>
    <w:unhideWhenUsed/>
    <w:uiPriority w:val="99"/>
    <w:rPr>
      <w:rFonts w:ascii="Times New Roman" w:hAnsi="Times New Roman" w:eastAsia="Times New Roman" w:cs="Times New Roman"/>
      <w:color w:val="000000"/>
      <w:sz w:val="20"/>
      <w:szCs w:val="20"/>
      <w:lang w:val="pl-PL" w:eastAsia="pl-PL" w:bidi="ar-SA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8"/>
    <w:semiHidden/>
    <w:unhideWhenUsed/>
    <w:uiPriority w:val="99"/>
    <w:rPr>
      <w:rFonts w:ascii="Times New Roman" w:hAnsi="Times New Roman" w:eastAsia="Times New Roman" w:cs="Times New Roman"/>
      <w:color w:val="000000"/>
      <w:sz w:val="20"/>
      <w:szCs w:val="20"/>
      <w:lang w:val="pl-PL" w:eastAsia="pl-PL" w:bidi="ar-SA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10"/>
    <w:rPr>
      <w:rFonts w:ascii="Times New Roman" w:hAnsi="Times New Roman" w:eastAsia="Times New Roman" w:cs="Times New Roman"/>
      <w:color w:val="000000"/>
      <w:sz w:val="56"/>
      <w:szCs w:val="56"/>
      <w:lang w:val="pl-PL" w:eastAsia="pl-PL" w:bidi="ar-SA"/>
    </w:rPr>
  </w:style>
  <w:style w:type="paragraph" w:customStyle="1" w:styleId="16">
    <w:name w:val="Pogrubienie1"/>
    <w:qFormat/>
    <w:uiPriority w:val="0"/>
    <w:rPr>
      <w:rFonts w:ascii="Times New Roman" w:hAnsi="Times New Roman" w:eastAsia="Times New Roman" w:cs="Times New Roman"/>
      <w:b/>
      <w:bCs/>
      <w:color w:val="000000"/>
      <w:sz w:val="22"/>
      <w:szCs w:val="22"/>
      <w:lang w:val="pl-PL" w:eastAsia="pl-PL" w:bidi="ar-SA"/>
    </w:rPr>
  </w:style>
  <w:style w:type="paragraph" w:styleId="17">
    <w:name w:val="List Paragraph"/>
    <w:qFormat/>
    <w:uiPriority w:val="0"/>
    <w:rPr>
      <w:rFonts w:ascii="Times New Roman" w:hAnsi="Times New Roman" w:eastAsia="Times New Roman" w:cs="Times New Roman"/>
      <w:color w:val="000000"/>
      <w:sz w:val="22"/>
      <w:szCs w:val="22"/>
      <w:lang w:val="pl-PL" w:eastAsia="pl-PL" w:bidi="ar-SA"/>
    </w:rPr>
  </w:style>
  <w:style w:type="character" w:customStyle="1" w:styleId="18">
    <w:name w:val="Tekst przypisu dolnego Znak"/>
    <w:link w:val="13"/>
    <w:semiHidden/>
    <w:unhideWhenUsed/>
    <w:uiPriority w:val="99"/>
    <w:rPr>
      <w:sz w:val="20"/>
      <w:szCs w:val="20"/>
    </w:rPr>
  </w:style>
  <w:style w:type="character" w:customStyle="1" w:styleId="19">
    <w:name w:val="Tekst przypisu końcowego Znak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728</Words>
  <Characters>4370</Characters>
  <Lines>36</Lines>
  <Paragraphs>10</Paragraphs>
  <TotalTime>6</TotalTime>
  <ScaleCrop>false</ScaleCrop>
  <LinksUpToDate>false</LinksUpToDate>
  <CharactersWithSpaces>5088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2026-07-07T09:52:00Z</dcterms:created>
  <dc:creator>Un-named</dc:creator>
  <cp:lastModifiedBy>Karina Bień</cp:lastModifiedBy>
  <dcterms:modified xsi:type="dcterms:W3CDTF">2026-09-08T13:19:59Z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3EDE10226C7D45A98B7A9EB021EDEEAE_12</vt:lpwstr>
  </property>
</Properties>
</file>