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1EE" w:rsidRPr="00FB41EE" w:rsidRDefault="00675865" w:rsidP="00FB41EE">
      <w:pPr>
        <w:tabs>
          <w:tab w:val="left" w:pos="6465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FB41E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</w:t>
      </w:r>
      <w:r w:rsidRPr="00FB41EE">
        <w:rPr>
          <w:rFonts w:eastAsia="Times New Roman" w:cstheme="minorHAnsi"/>
          <w:sz w:val="24"/>
          <w:szCs w:val="24"/>
          <w:lang w:eastAsia="pl-PL"/>
        </w:rPr>
        <w:t xml:space="preserve">Warszawa, </w:t>
      </w:r>
      <w:bookmarkStart w:id="0" w:name="ezdDataPodpisu"/>
      <w:r w:rsidRPr="00FB41E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07 grudnia 2020 r.</w:t>
      </w:r>
      <w:bookmarkEnd w:id="0"/>
    </w:p>
    <w:p w:rsidR="00FB41EE" w:rsidRPr="00FB41EE" w:rsidRDefault="00675865" w:rsidP="00FB41E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FB41E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               </w:t>
      </w:r>
      <w:r w:rsidRPr="00FB41EE"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>
            <wp:extent cx="514350" cy="5429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1EE" w:rsidRPr="00FB41EE" w:rsidRDefault="00675865" w:rsidP="00FB41E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FB41EE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WOJEWODA MAZOWIECKI</w:t>
      </w:r>
    </w:p>
    <w:p w:rsidR="00FB41EE" w:rsidRPr="00FB41EE" w:rsidRDefault="00675865" w:rsidP="00FB41EE">
      <w:pPr>
        <w:spacing w:after="0" w:line="240" w:lineRule="auto"/>
        <w:ind w:left="5664" w:firstLine="708"/>
        <w:rPr>
          <w:rFonts w:eastAsia="Times New Roman" w:cstheme="minorHAnsi"/>
          <w:sz w:val="24"/>
          <w:szCs w:val="24"/>
          <w:lang w:eastAsia="pl-PL"/>
        </w:rPr>
      </w:pPr>
    </w:p>
    <w:p w:rsidR="00FB41EE" w:rsidRPr="00FB41EE" w:rsidRDefault="00675865" w:rsidP="00FB41E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B41EE">
        <w:rPr>
          <w:rFonts w:eastAsia="Times New Roman" w:cstheme="minorHAnsi"/>
          <w:sz w:val="24"/>
          <w:szCs w:val="24"/>
          <w:lang w:eastAsia="pl-PL"/>
        </w:rPr>
        <w:t xml:space="preserve"> </w:t>
      </w:r>
      <w:bookmarkStart w:id="1" w:name="_GoBack"/>
      <w:r w:rsidRPr="00FB41EE">
        <w:rPr>
          <w:rFonts w:eastAsia="Times New Roman" w:cstheme="minorHAnsi"/>
          <w:sz w:val="24"/>
          <w:szCs w:val="24"/>
          <w:lang w:eastAsia="pl-PL"/>
        </w:rPr>
        <w:t>WNP-I.4131.</w:t>
      </w:r>
      <w:r>
        <w:rPr>
          <w:rFonts w:eastAsia="Times New Roman" w:cstheme="minorHAnsi"/>
          <w:sz w:val="24"/>
          <w:szCs w:val="24"/>
          <w:lang w:eastAsia="pl-PL"/>
        </w:rPr>
        <w:t>215</w:t>
      </w:r>
      <w:r w:rsidRPr="00FB41EE">
        <w:rPr>
          <w:rFonts w:eastAsia="Times New Roman" w:cstheme="minorHAnsi"/>
          <w:sz w:val="24"/>
          <w:szCs w:val="24"/>
          <w:lang w:eastAsia="pl-PL"/>
        </w:rPr>
        <w:t>.2020.KS</w:t>
      </w:r>
      <w:bookmarkEnd w:id="1"/>
    </w:p>
    <w:p w:rsidR="001A646A" w:rsidRDefault="00675865" w:rsidP="00FB41EE">
      <w:pPr>
        <w:tabs>
          <w:tab w:val="left" w:pos="426"/>
          <w:tab w:val="left" w:pos="1276"/>
        </w:tabs>
        <w:spacing w:after="0" w:line="276" w:lineRule="auto"/>
        <w:ind w:firstLine="4536"/>
        <w:rPr>
          <w:rFonts w:ascii="Calibri" w:eastAsia="Times New Roman" w:hAnsi="Calibri" w:cs="Calibri"/>
          <w:b/>
          <w:sz w:val="28"/>
          <w:szCs w:val="24"/>
          <w:lang w:eastAsia="pl-PL"/>
        </w:rPr>
      </w:pPr>
      <w:r w:rsidRPr="00FB41EE">
        <w:rPr>
          <w:rFonts w:ascii="Calibri" w:eastAsia="Times New Roman" w:hAnsi="Calibri" w:cs="Calibri"/>
          <w:b/>
          <w:sz w:val="28"/>
          <w:szCs w:val="24"/>
          <w:lang w:eastAsia="pl-PL"/>
        </w:rPr>
        <w:tab/>
      </w:r>
      <w:r w:rsidRPr="00FB41EE">
        <w:rPr>
          <w:rFonts w:ascii="Calibri" w:eastAsia="Times New Roman" w:hAnsi="Calibri" w:cs="Calibri"/>
          <w:b/>
          <w:sz w:val="28"/>
          <w:szCs w:val="24"/>
          <w:lang w:eastAsia="pl-PL"/>
        </w:rPr>
        <w:tab/>
      </w:r>
    </w:p>
    <w:p w:rsidR="00FB41EE" w:rsidRPr="00FB41EE" w:rsidRDefault="00675865" w:rsidP="00FB41EE">
      <w:pPr>
        <w:tabs>
          <w:tab w:val="left" w:pos="426"/>
          <w:tab w:val="left" w:pos="1276"/>
        </w:tabs>
        <w:spacing w:after="0" w:line="276" w:lineRule="auto"/>
        <w:ind w:firstLine="4536"/>
        <w:rPr>
          <w:rFonts w:ascii="Calibri" w:eastAsia="Times New Roman" w:hAnsi="Calibri" w:cs="Calibri"/>
          <w:b/>
          <w:sz w:val="28"/>
          <w:szCs w:val="24"/>
          <w:lang w:eastAsia="pl-PL"/>
        </w:rPr>
      </w:pPr>
      <w:r>
        <w:rPr>
          <w:rFonts w:ascii="Calibri" w:eastAsia="Times New Roman" w:hAnsi="Calibri" w:cs="Calibri"/>
          <w:b/>
          <w:sz w:val="28"/>
          <w:szCs w:val="24"/>
          <w:lang w:eastAsia="pl-PL"/>
        </w:rPr>
        <w:t xml:space="preserve">                  </w:t>
      </w:r>
      <w:r w:rsidRPr="00FB41EE">
        <w:rPr>
          <w:rFonts w:ascii="Calibri" w:eastAsia="Times New Roman" w:hAnsi="Calibri" w:cs="Calibri"/>
          <w:b/>
          <w:sz w:val="28"/>
          <w:szCs w:val="24"/>
          <w:lang w:eastAsia="pl-PL"/>
        </w:rPr>
        <w:t xml:space="preserve">Rada </w:t>
      </w:r>
      <w:r>
        <w:rPr>
          <w:rFonts w:ascii="Calibri" w:eastAsia="Times New Roman" w:hAnsi="Calibri" w:cs="Calibri"/>
          <w:b/>
          <w:sz w:val="28"/>
          <w:szCs w:val="24"/>
          <w:lang w:eastAsia="pl-PL"/>
        </w:rPr>
        <w:t>Gminy Długosiodło</w:t>
      </w:r>
    </w:p>
    <w:p w:rsidR="00FB41EE" w:rsidRPr="00FB41EE" w:rsidRDefault="00675865" w:rsidP="00FB41EE">
      <w:pPr>
        <w:tabs>
          <w:tab w:val="left" w:pos="426"/>
          <w:tab w:val="left" w:pos="1276"/>
        </w:tabs>
        <w:spacing w:after="0" w:line="276" w:lineRule="auto"/>
        <w:ind w:firstLine="4536"/>
        <w:rPr>
          <w:rFonts w:ascii="Calibri" w:eastAsia="Times New Roman" w:hAnsi="Calibri" w:cs="Calibri"/>
          <w:b/>
          <w:sz w:val="28"/>
          <w:szCs w:val="24"/>
          <w:lang w:eastAsia="pl-PL"/>
        </w:rPr>
      </w:pPr>
      <w:r>
        <w:rPr>
          <w:rFonts w:ascii="Calibri" w:eastAsia="Times New Roman" w:hAnsi="Calibri" w:cs="Calibri"/>
          <w:b/>
          <w:sz w:val="28"/>
          <w:szCs w:val="24"/>
          <w:lang w:eastAsia="pl-PL"/>
        </w:rPr>
        <w:tab/>
      </w:r>
      <w:r>
        <w:rPr>
          <w:rFonts w:ascii="Calibri" w:eastAsia="Times New Roman" w:hAnsi="Calibri" w:cs="Calibri"/>
          <w:b/>
          <w:sz w:val="28"/>
          <w:szCs w:val="24"/>
          <w:lang w:eastAsia="pl-PL"/>
        </w:rPr>
        <w:tab/>
        <w:t xml:space="preserve">ul. </w:t>
      </w:r>
      <w:r>
        <w:rPr>
          <w:rFonts w:ascii="Calibri" w:eastAsia="Times New Roman" w:hAnsi="Calibri" w:cs="Calibri"/>
          <w:b/>
          <w:sz w:val="28"/>
          <w:szCs w:val="24"/>
          <w:lang w:eastAsia="pl-PL"/>
        </w:rPr>
        <w:t>Kościuszki</w:t>
      </w:r>
      <w:r w:rsidRPr="00FB41EE">
        <w:rPr>
          <w:rFonts w:ascii="Calibri" w:eastAsia="Times New Roman" w:hAnsi="Calibri" w:cs="Calibri"/>
          <w:b/>
          <w:sz w:val="28"/>
          <w:szCs w:val="24"/>
          <w:lang w:eastAsia="pl-PL"/>
        </w:rPr>
        <w:t xml:space="preserve"> 21</w:t>
      </w:r>
    </w:p>
    <w:p w:rsidR="00FB41EE" w:rsidRPr="00FB41EE" w:rsidRDefault="00675865" w:rsidP="00FB41EE">
      <w:pPr>
        <w:tabs>
          <w:tab w:val="left" w:pos="426"/>
          <w:tab w:val="left" w:pos="1276"/>
        </w:tabs>
        <w:spacing w:after="0" w:line="276" w:lineRule="auto"/>
        <w:ind w:firstLine="4536"/>
        <w:rPr>
          <w:rFonts w:ascii="Calibri" w:eastAsia="Times New Roman" w:hAnsi="Calibri" w:cs="Calibri"/>
          <w:b/>
          <w:sz w:val="28"/>
          <w:szCs w:val="24"/>
          <w:lang w:eastAsia="pl-PL"/>
        </w:rPr>
      </w:pPr>
      <w:r w:rsidRPr="00FB41EE">
        <w:rPr>
          <w:rFonts w:ascii="Calibri" w:eastAsia="Times New Roman" w:hAnsi="Calibri" w:cs="Calibri"/>
          <w:b/>
          <w:sz w:val="28"/>
          <w:szCs w:val="24"/>
          <w:lang w:eastAsia="pl-PL"/>
        </w:rPr>
        <w:t xml:space="preserve">                  </w:t>
      </w:r>
      <w:r>
        <w:rPr>
          <w:rFonts w:ascii="Calibri" w:eastAsia="Times New Roman" w:hAnsi="Calibri" w:cs="Calibri"/>
          <w:b/>
          <w:sz w:val="28"/>
          <w:szCs w:val="24"/>
          <w:lang w:eastAsia="pl-PL"/>
        </w:rPr>
        <w:t>07-210 Długosiodło</w:t>
      </w:r>
    </w:p>
    <w:p w:rsidR="00FB41EE" w:rsidRPr="00FB41EE" w:rsidRDefault="00675865" w:rsidP="00FB41EE">
      <w:pPr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:rsidR="001A646A" w:rsidRDefault="00675865" w:rsidP="00FB41EE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FB41EE" w:rsidRPr="00FB41EE" w:rsidRDefault="00675865" w:rsidP="00FB41EE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B41EE">
        <w:rPr>
          <w:rFonts w:eastAsia="Times New Roman" w:cstheme="minorHAnsi"/>
          <w:b/>
          <w:bCs/>
          <w:sz w:val="24"/>
          <w:szCs w:val="24"/>
          <w:lang w:eastAsia="pl-PL"/>
        </w:rPr>
        <w:t>Rozstrzygnięcie  nadzorcze</w:t>
      </w:r>
    </w:p>
    <w:p w:rsidR="00FB41EE" w:rsidRPr="00FB41EE" w:rsidRDefault="00675865" w:rsidP="00FB41EE">
      <w:pPr>
        <w:suppressAutoHyphens/>
        <w:spacing w:after="0" w:line="360" w:lineRule="auto"/>
        <w:ind w:right="-1" w:firstLine="708"/>
        <w:jc w:val="both"/>
        <w:rPr>
          <w:rFonts w:eastAsia="Times New Roman" w:cstheme="minorHAnsi"/>
          <w:sz w:val="24"/>
          <w:szCs w:val="24"/>
          <w:lang w:eastAsia="ar-SA"/>
        </w:rPr>
      </w:pPr>
      <w:r w:rsidRPr="00FB41EE">
        <w:rPr>
          <w:rFonts w:eastAsia="Times New Roman" w:cstheme="minorHAnsi"/>
          <w:sz w:val="24"/>
          <w:szCs w:val="24"/>
          <w:lang w:eastAsia="ar-SA"/>
        </w:rPr>
        <w:t>Na podstawie art. 91 ust. 1 ustawy z dnia 8 marca 1990 r. o samorządzie gminnym</w:t>
      </w:r>
      <w:r w:rsidRPr="00FB41EE">
        <w:rPr>
          <w:rFonts w:eastAsia="Times New Roman" w:cstheme="minorHAnsi"/>
          <w:sz w:val="24"/>
          <w:szCs w:val="24"/>
          <w:lang w:eastAsia="ar-SA"/>
        </w:rPr>
        <w:br/>
        <w:t xml:space="preserve"> (Dz. U. z 2020 r. poz. 713, z </w:t>
      </w:r>
      <w:proofErr w:type="spellStart"/>
      <w:r w:rsidRPr="00FB41EE">
        <w:rPr>
          <w:rFonts w:eastAsia="Times New Roman" w:cstheme="minorHAnsi"/>
          <w:sz w:val="24"/>
          <w:szCs w:val="24"/>
          <w:lang w:eastAsia="ar-SA"/>
        </w:rPr>
        <w:t>późn</w:t>
      </w:r>
      <w:proofErr w:type="spellEnd"/>
      <w:r w:rsidRPr="00FB41EE">
        <w:rPr>
          <w:rFonts w:eastAsia="Times New Roman" w:cstheme="minorHAnsi"/>
          <w:sz w:val="24"/>
          <w:szCs w:val="24"/>
          <w:lang w:eastAsia="ar-SA"/>
        </w:rPr>
        <w:t>. zm.)</w:t>
      </w:r>
    </w:p>
    <w:p w:rsidR="00FB41EE" w:rsidRPr="00FB41EE" w:rsidRDefault="00675865" w:rsidP="00FB41EE">
      <w:pPr>
        <w:suppressAutoHyphens/>
        <w:spacing w:after="0" w:line="360" w:lineRule="auto"/>
        <w:ind w:right="-1" w:firstLine="567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FB41EE" w:rsidRPr="00FB41EE" w:rsidRDefault="00675865" w:rsidP="00FB41EE">
      <w:pPr>
        <w:suppressAutoHyphens/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FB41EE">
        <w:rPr>
          <w:rFonts w:eastAsia="Times New Roman" w:cstheme="minorHAnsi"/>
          <w:b/>
          <w:bCs/>
          <w:sz w:val="24"/>
          <w:szCs w:val="24"/>
          <w:lang w:eastAsia="ar-SA"/>
        </w:rPr>
        <w:t>stwierdzam nieważność</w:t>
      </w:r>
    </w:p>
    <w:p w:rsidR="00FB41EE" w:rsidRPr="00FB41EE" w:rsidRDefault="00675865" w:rsidP="00FB41E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B41EE">
        <w:rPr>
          <w:rFonts w:ascii="Calibri" w:eastAsia="Calibri" w:hAnsi="Calibri" w:cs="Calibri"/>
          <w:sz w:val="24"/>
          <w:szCs w:val="24"/>
          <w:lang w:eastAsia="pl-PL"/>
        </w:rPr>
        <w:t xml:space="preserve">uchwały Nr XVIII/197/2020 Rady Gminy Długosiodło z dnia 17 listopada 2020 r. </w:t>
      </w:r>
      <w:r w:rsidRPr="00FB41EE">
        <w:rPr>
          <w:rFonts w:ascii="Calibri" w:eastAsia="Calibri" w:hAnsi="Calibri" w:cs="Calibri"/>
          <w:i/>
          <w:sz w:val="24"/>
          <w:szCs w:val="24"/>
          <w:lang w:eastAsia="pl-PL"/>
        </w:rPr>
        <w:t>w sprawie ustalenia zmiany przebiegu niektórych dróg gminnych na terenie gminy Długosiodło.</w:t>
      </w:r>
    </w:p>
    <w:p w:rsidR="00FB41EE" w:rsidRPr="00FB41EE" w:rsidRDefault="00675865" w:rsidP="00FB41EE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FB41EE" w:rsidRPr="00FB41EE" w:rsidRDefault="00675865" w:rsidP="00FB41E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B41EE">
        <w:rPr>
          <w:rFonts w:eastAsia="Times New Roman" w:cstheme="minorHAnsi"/>
          <w:b/>
          <w:sz w:val="24"/>
          <w:szCs w:val="24"/>
          <w:lang w:eastAsia="pl-PL"/>
        </w:rPr>
        <w:t>UZASADNIENIE</w:t>
      </w:r>
    </w:p>
    <w:p w:rsidR="00FB41EE" w:rsidRPr="00FB41EE" w:rsidRDefault="00675865" w:rsidP="00FB4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FB41EE" w:rsidRDefault="00675865" w:rsidP="00FB41EE">
      <w:pPr>
        <w:spacing w:after="0" w:line="360" w:lineRule="auto"/>
        <w:jc w:val="both"/>
        <w:rPr>
          <w:rFonts w:ascii="Calibri" w:eastAsia="Calibri" w:hAnsi="Calibri" w:cs="Calibri"/>
          <w:i/>
          <w:sz w:val="24"/>
          <w:szCs w:val="24"/>
          <w:lang w:eastAsia="pl-PL"/>
        </w:rPr>
      </w:pPr>
      <w:r w:rsidRPr="00FB41EE">
        <w:rPr>
          <w:rFonts w:eastAsia="Times New Roman" w:cstheme="minorHAnsi"/>
          <w:sz w:val="24"/>
          <w:szCs w:val="24"/>
          <w:lang w:eastAsia="pl-PL"/>
        </w:rPr>
        <w:tab/>
      </w:r>
      <w:r>
        <w:rPr>
          <w:rFonts w:eastAsia="Times New Roman" w:cstheme="minorHAnsi"/>
          <w:sz w:val="24"/>
          <w:szCs w:val="24"/>
          <w:lang w:eastAsia="pl-PL"/>
        </w:rPr>
        <w:t xml:space="preserve">W dniu 17 listopada </w:t>
      </w:r>
      <w:r w:rsidRPr="00FB41EE">
        <w:rPr>
          <w:rFonts w:eastAsia="Times New Roman" w:cstheme="minorHAnsi"/>
          <w:sz w:val="24"/>
          <w:szCs w:val="24"/>
          <w:lang w:eastAsia="pl-PL"/>
        </w:rPr>
        <w:t xml:space="preserve">2020 r. Rada </w:t>
      </w:r>
      <w:r>
        <w:rPr>
          <w:rFonts w:eastAsia="Times New Roman" w:cstheme="minorHAnsi"/>
          <w:sz w:val="24"/>
          <w:szCs w:val="24"/>
          <w:lang w:eastAsia="pl-PL"/>
        </w:rPr>
        <w:t>Gmi</w:t>
      </w:r>
      <w:r>
        <w:rPr>
          <w:rFonts w:eastAsia="Times New Roman" w:cstheme="minorHAnsi"/>
          <w:sz w:val="24"/>
          <w:szCs w:val="24"/>
          <w:lang w:eastAsia="pl-PL"/>
        </w:rPr>
        <w:t xml:space="preserve">ny Długosiodło podjęła uchwałę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FB41EE">
        <w:rPr>
          <w:rFonts w:ascii="Calibri" w:eastAsia="Calibri" w:hAnsi="Calibri" w:cs="Calibri"/>
          <w:sz w:val="24"/>
          <w:szCs w:val="24"/>
          <w:lang w:eastAsia="pl-PL"/>
        </w:rPr>
        <w:t xml:space="preserve">Nr </w:t>
      </w:r>
      <w:r w:rsidRPr="00FB41EE">
        <w:rPr>
          <w:rFonts w:ascii="Calibri" w:eastAsia="Calibri" w:hAnsi="Calibri" w:cs="Calibri"/>
          <w:sz w:val="24"/>
          <w:szCs w:val="24"/>
          <w:lang w:eastAsia="pl-PL"/>
        </w:rPr>
        <w:t xml:space="preserve">XVIII/197/2020 </w:t>
      </w:r>
      <w:r w:rsidRPr="00FB41EE">
        <w:rPr>
          <w:rFonts w:ascii="Calibri" w:eastAsia="Calibri" w:hAnsi="Calibri" w:cs="Calibri"/>
          <w:i/>
          <w:sz w:val="24"/>
          <w:szCs w:val="24"/>
          <w:lang w:eastAsia="pl-PL"/>
        </w:rPr>
        <w:t>w sprawie ustalenia zmiany przebiegu niektórych dróg gminnych na terenie gminy Długosiodło.</w:t>
      </w:r>
    </w:p>
    <w:p w:rsidR="006E72BE" w:rsidRPr="00FB41EE" w:rsidRDefault="00675865" w:rsidP="00FB41E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Calibri" w:eastAsia="Calibri" w:hAnsi="Calibri" w:cs="Calibri"/>
          <w:i/>
          <w:sz w:val="24"/>
          <w:szCs w:val="24"/>
          <w:lang w:eastAsia="pl-PL"/>
        </w:rPr>
        <w:tab/>
      </w:r>
      <w:r>
        <w:rPr>
          <w:rFonts w:ascii="Calibri" w:eastAsia="Calibri" w:hAnsi="Calibri" w:cs="Calibri"/>
          <w:sz w:val="24"/>
          <w:szCs w:val="24"/>
          <w:lang w:eastAsia="pl-PL"/>
        </w:rPr>
        <w:t xml:space="preserve">Przedmiotowa uchwała została doręczona Wojewodzie Mazowieckiemu w dniu </w:t>
      </w:r>
      <w:r>
        <w:rPr>
          <w:rFonts w:ascii="Calibri" w:eastAsia="Calibri" w:hAnsi="Calibri" w:cs="Calibri"/>
          <w:sz w:val="24"/>
          <w:szCs w:val="24"/>
          <w:lang w:eastAsia="pl-PL"/>
        </w:rPr>
        <w:br/>
        <w:t xml:space="preserve">25 listopada 2020 r. </w:t>
      </w:r>
    </w:p>
    <w:p w:rsidR="00FB41EE" w:rsidRPr="00FB41EE" w:rsidRDefault="00675865" w:rsidP="00FB4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tab/>
      </w:r>
      <w:r w:rsidRPr="00FB41EE">
        <w:rPr>
          <w:rFonts w:eastAsia="Times New Roman" w:cstheme="minorHAnsi"/>
          <w:sz w:val="24"/>
          <w:szCs w:val="24"/>
          <w:lang w:eastAsia="pl-PL"/>
        </w:rPr>
        <w:t>W uchwale wskazano, że podstawę prawną d</w:t>
      </w:r>
      <w:r>
        <w:rPr>
          <w:rFonts w:eastAsia="Times New Roman" w:cstheme="minorHAnsi"/>
          <w:sz w:val="24"/>
          <w:szCs w:val="24"/>
          <w:lang w:eastAsia="pl-PL"/>
        </w:rPr>
        <w:t xml:space="preserve">o jej podjęcia stanowi przepis </w:t>
      </w:r>
      <w:r>
        <w:rPr>
          <w:rFonts w:eastAsia="Times New Roman" w:cstheme="minorHAnsi"/>
          <w:sz w:val="24"/>
          <w:szCs w:val="24"/>
          <w:lang w:eastAsia="pl-PL"/>
        </w:rPr>
        <w:t xml:space="preserve">art. 7 </w:t>
      </w:r>
      <w:r>
        <w:rPr>
          <w:rFonts w:eastAsia="Times New Roman" w:cstheme="minorHAnsi"/>
          <w:sz w:val="24"/>
          <w:szCs w:val="24"/>
          <w:lang w:eastAsia="pl-PL"/>
        </w:rPr>
        <w:br/>
      </w:r>
      <w:r>
        <w:rPr>
          <w:rFonts w:eastAsia="Times New Roman" w:cstheme="minorHAnsi"/>
          <w:sz w:val="24"/>
          <w:szCs w:val="24"/>
          <w:lang w:eastAsia="pl-PL"/>
        </w:rPr>
        <w:t>ust. 1</w:t>
      </w:r>
      <w:r>
        <w:rPr>
          <w:rFonts w:eastAsia="Times New Roman" w:cstheme="minorHAnsi"/>
          <w:sz w:val="24"/>
          <w:szCs w:val="24"/>
          <w:lang w:eastAsia="pl-PL"/>
        </w:rPr>
        <w:t xml:space="preserve"> pkt 2, art. 18 ust. 2 pkt 9 lit. </w:t>
      </w:r>
      <w:r>
        <w:rPr>
          <w:rFonts w:eastAsia="Times New Roman" w:cstheme="minorHAnsi"/>
          <w:sz w:val="24"/>
          <w:szCs w:val="24"/>
          <w:lang w:eastAsia="pl-PL"/>
        </w:rPr>
        <w:t>a</w:t>
      </w:r>
      <w:r w:rsidRPr="00FB41EE">
        <w:rPr>
          <w:rFonts w:eastAsia="Times New Roman" w:cstheme="minorHAnsi"/>
          <w:sz w:val="24"/>
          <w:szCs w:val="24"/>
          <w:lang w:eastAsia="pl-PL"/>
        </w:rPr>
        <w:t xml:space="preserve"> ustawy z dnia 8 marca 1990 r</w:t>
      </w:r>
      <w:r>
        <w:rPr>
          <w:rFonts w:eastAsia="Times New Roman" w:cstheme="minorHAnsi"/>
          <w:sz w:val="24"/>
          <w:szCs w:val="24"/>
          <w:lang w:eastAsia="pl-PL"/>
        </w:rPr>
        <w:t xml:space="preserve">. o samorządzie gminnym (Dz. U. z </w:t>
      </w:r>
      <w:r w:rsidRPr="00FB41EE">
        <w:rPr>
          <w:rFonts w:eastAsia="Times New Roman" w:cstheme="minorHAnsi"/>
          <w:sz w:val="24"/>
          <w:szCs w:val="24"/>
          <w:lang w:eastAsia="pl-PL"/>
        </w:rPr>
        <w:t xml:space="preserve">2020 r. poz. 713, z </w:t>
      </w:r>
      <w:proofErr w:type="spellStart"/>
      <w:r w:rsidRPr="00FB41EE"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 w:rsidRPr="00FB41EE">
        <w:rPr>
          <w:rFonts w:eastAsia="Times New Roman" w:cstheme="minorHAnsi"/>
          <w:sz w:val="24"/>
          <w:szCs w:val="24"/>
          <w:lang w:eastAsia="pl-PL"/>
        </w:rPr>
        <w:t>. zm.)</w:t>
      </w:r>
      <w:r>
        <w:rPr>
          <w:rFonts w:eastAsia="Times New Roman" w:cstheme="minorHAnsi"/>
          <w:sz w:val="24"/>
          <w:szCs w:val="24"/>
          <w:lang w:eastAsia="pl-PL"/>
        </w:rPr>
        <w:t>, zwanej dalej ,,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u.s.g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>”</w:t>
      </w:r>
      <w:r w:rsidRPr="00FB41EE">
        <w:rPr>
          <w:rFonts w:eastAsia="Times New Roman" w:cstheme="minorHAnsi"/>
          <w:sz w:val="24"/>
          <w:szCs w:val="24"/>
          <w:lang w:eastAsia="pl-PL"/>
        </w:rPr>
        <w:t xml:space="preserve"> oraz art. </w:t>
      </w:r>
      <w:r>
        <w:rPr>
          <w:rFonts w:eastAsia="Times New Roman" w:cstheme="minorHAnsi"/>
          <w:sz w:val="24"/>
          <w:szCs w:val="24"/>
          <w:lang w:eastAsia="pl-PL"/>
        </w:rPr>
        <w:t xml:space="preserve">7 ust. 3 </w:t>
      </w:r>
      <w:r w:rsidRPr="00FB41EE">
        <w:rPr>
          <w:rFonts w:eastAsia="Times New Roman" w:cstheme="minorHAnsi"/>
          <w:sz w:val="24"/>
          <w:szCs w:val="24"/>
          <w:lang w:eastAsia="pl-PL"/>
        </w:rPr>
        <w:t xml:space="preserve">ustawy z </w:t>
      </w:r>
      <w:r>
        <w:rPr>
          <w:rFonts w:eastAsia="Times New Roman" w:cstheme="minorHAnsi"/>
          <w:sz w:val="24"/>
          <w:szCs w:val="24"/>
          <w:lang w:eastAsia="pl-PL"/>
        </w:rPr>
        <w:t>21 marca 1985 r. o drogach publ</w:t>
      </w:r>
      <w:r>
        <w:rPr>
          <w:rFonts w:eastAsia="Times New Roman" w:cstheme="minorHAnsi"/>
          <w:sz w:val="24"/>
          <w:szCs w:val="24"/>
          <w:lang w:eastAsia="pl-PL"/>
        </w:rPr>
        <w:t xml:space="preserve">icznych (Dz. U. z 2020 r. poz. 470, z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późn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>. zm.)</w:t>
      </w:r>
      <w:r>
        <w:rPr>
          <w:rFonts w:eastAsia="Times New Roman" w:cstheme="minorHAnsi"/>
          <w:sz w:val="24"/>
          <w:szCs w:val="24"/>
          <w:lang w:eastAsia="pl-PL"/>
        </w:rPr>
        <w:t xml:space="preserve">, zwanej dalej ,,ustawą </w:t>
      </w:r>
      <w:r>
        <w:rPr>
          <w:rFonts w:eastAsia="Times New Roman" w:cstheme="minorHAnsi"/>
          <w:sz w:val="24"/>
          <w:szCs w:val="24"/>
          <w:lang w:eastAsia="pl-PL"/>
        </w:rPr>
        <w:br/>
        <w:t>o drogach publicznych”.</w:t>
      </w:r>
    </w:p>
    <w:p w:rsidR="00B6701C" w:rsidRDefault="00675865" w:rsidP="00FB41EE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FB41EE">
        <w:rPr>
          <w:rFonts w:eastAsia="Times New Roman" w:cstheme="minorHAnsi"/>
          <w:bCs/>
          <w:sz w:val="28"/>
          <w:szCs w:val="28"/>
          <w:lang w:eastAsia="pl-PL"/>
        </w:rPr>
        <w:tab/>
      </w:r>
      <w:r w:rsidRPr="00FB41EE">
        <w:rPr>
          <w:rFonts w:eastAsia="Times New Roman" w:cstheme="minorHAnsi"/>
          <w:bCs/>
          <w:sz w:val="24"/>
          <w:szCs w:val="24"/>
          <w:lang w:eastAsia="pl-PL"/>
        </w:rPr>
        <w:t xml:space="preserve">W </w:t>
      </w:r>
      <w:r w:rsidRPr="00FB41EE">
        <w:rPr>
          <w:rFonts w:ascii="Calibri" w:eastAsia="Times New Roman" w:hAnsi="Calibri" w:cs="Calibri"/>
          <w:sz w:val="24"/>
          <w:szCs w:val="24"/>
          <w:lang w:eastAsia="pl-PL"/>
        </w:rPr>
        <w:t>kw</w:t>
      </w:r>
      <w:r>
        <w:rPr>
          <w:rFonts w:ascii="Calibri" w:eastAsia="Times New Roman" w:hAnsi="Calibri" w:cs="Calibri"/>
          <w:sz w:val="24"/>
          <w:szCs w:val="24"/>
          <w:lang w:eastAsia="pl-PL"/>
        </w:rPr>
        <w:t>estionowanej uchwale Rada Gminy Długosiodło, po zasięgnięciu opinii Zarządu Powiatu Wyszkowskiego, zmieniła przebieg drogi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gminnej Nr 440228W Długosiodło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-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Stare </w:t>
      </w:r>
      <w:r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Bosewo za</w:t>
      </w:r>
      <w:r>
        <w:rPr>
          <w:rFonts w:ascii="Calibri" w:eastAsia="Times New Roman" w:hAnsi="Calibri" w:cs="Calibri"/>
          <w:sz w:val="24"/>
          <w:szCs w:val="24"/>
          <w:lang w:eastAsia="pl-PL"/>
        </w:rPr>
        <w:t>liczoną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uchwałą Rady Gminy Długosiodło Nr XII/105/2011 z dnia 28 grudnia 2011 r. do kategorii dróg gminnych oraz drogi gminnej Nr 440246W w miejscowości Stare - Bosewo zaliczoną uchwałą Rady Gminy Długosiodło Nr XXIII/253/2017 z dnia 26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czerwca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2017 r.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  <w:t>do kategorii  dróg gminnych. Opis przebiegu oraz przebieg i poło</w:t>
      </w:r>
      <w:r>
        <w:rPr>
          <w:rFonts w:ascii="Calibri" w:eastAsia="Times New Roman" w:hAnsi="Calibri" w:cs="Calibri"/>
          <w:sz w:val="24"/>
          <w:szCs w:val="24"/>
          <w:lang w:eastAsia="pl-PL"/>
        </w:rPr>
        <w:t>żenie dróg gminnych przed zmianą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i po zmianie określają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załączniki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Nr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1-3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do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ww.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uchwały. </w:t>
      </w:r>
    </w:p>
    <w:p w:rsidR="00FB41EE" w:rsidRPr="00B6701C" w:rsidRDefault="00675865" w:rsidP="00B6701C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Następnie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w § 4 kwestionowanej uchwały Rada postanowiła, że: ,,</w:t>
      </w:r>
      <w:r w:rsidRPr="00B6701C">
        <w:rPr>
          <w:rFonts w:ascii="Calibri" w:eastAsia="Times New Roman" w:hAnsi="Calibri" w:cs="Calibri"/>
          <w:i/>
          <w:sz w:val="24"/>
          <w:szCs w:val="24"/>
          <w:lang w:eastAsia="pl-PL"/>
        </w:rPr>
        <w:t>Uchwała wc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hodzi 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>w ży</w:t>
      </w:r>
      <w:r>
        <w:rPr>
          <w:rFonts w:ascii="Calibri" w:eastAsia="Times New Roman" w:hAnsi="Calibri" w:cs="Calibri"/>
          <w:i/>
          <w:sz w:val="24"/>
          <w:szCs w:val="24"/>
          <w:lang w:eastAsia="pl-PL"/>
        </w:rPr>
        <w:t>cie z dniem podjęcia</w:t>
      </w:r>
      <w:r w:rsidRPr="00B6701C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i podlega ogłoszeniu w sposób zwyczajowo przyjęty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”. </w:t>
      </w:r>
    </w:p>
    <w:p w:rsidR="00FB41EE" w:rsidRPr="00FB41EE" w:rsidRDefault="00675865" w:rsidP="00366FA1">
      <w:pPr>
        <w:spacing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FB41EE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42242D">
        <w:rPr>
          <w:rFonts w:ascii="Calibri" w:eastAsia="Times New Roman" w:hAnsi="Calibri" w:cs="Calibri"/>
          <w:sz w:val="24"/>
          <w:szCs w:val="24"/>
          <w:lang w:eastAsia="pl-PL"/>
        </w:rPr>
        <w:t xml:space="preserve">Należy wskazać, że zgodnie z art. 7 ust. 1 pkt 2 </w:t>
      </w:r>
      <w:proofErr w:type="spellStart"/>
      <w:r w:rsidRPr="0042242D">
        <w:rPr>
          <w:rFonts w:ascii="Calibri" w:eastAsia="Times New Roman" w:hAnsi="Calibri" w:cs="Calibri"/>
          <w:sz w:val="24"/>
          <w:szCs w:val="24"/>
          <w:lang w:eastAsia="pl-PL"/>
        </w:rPr>
        <w:t>u.s.g</w:t>
      </w:r>
      <w:proofErr w:type="spellEnd"/>
      <w:r w:rsidRPr="0042242D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Pr="00FB41E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z</w:t>
      </w:r>
      <w:r w:rsidRPr="0042242D">
        <w:rPr>
          <w:rFonts w:ascii="Calibri" w:eastAsia="Times New Roman" w:hAnsi="Calibri" w:cs="Calibri"/>
          <w:sz w:val="24"/>
          <w:szCs w:val="24"/>
          <w:lang w:eastAsia="pl-PL"/>
        </w:rPr>
        <w:t xml:space="preserve">aspokajanie zbiorowych potrzeb wspólnoty należy do zadań własnych gminy. W szczególności zadania własne obejmują sprawy </w:t>
      </w:r>
      <w:r w:rsidRPr="0042242D">
        <w:rPr>
          <w:rFonts w:ascii="Calibri" w:eastAsia="Times New Roman" w:hAnsi="Calibri" w:cs="Calibri"/>
          <w:sz w:val="24"/>
          <w:szCs w:val="24"/>
          <w:lang w:eastAsia="pl-PL"/>
        </w:rPr>
        <w:t>gminnych dróg, ulic, mostów, placów o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raz organizacji ruchu drogowego. </w:t>
      </w:r>
      <w:r w:rsidRPr="00366FA1">
        <w:rPr>
          <w:rFonts w:ascii="Calibri" w:eastAsia="Times New Roman" w:hAnsi="Calibri" w:cs="Calibri"/>
          <w:sz w:val="24"/>
          <w:szCs w:val="24"/>
          <w:lang w:eastAsia="pl-PL"/>
        </w:rPr>
        <w:t xml:space="preserve">Natomiast </w:t>
      </w:r>
      <w:r w:rsidRPr="00366FA1">
        <w:rPr>
          <w:sz w:val="24"/>
          <w:szCs w:val="24"/>
        </w:rPr>
        <w:t xml:space="preserve">zgodnie </w:t>
      </w:r>
      <w:r>
        <w:rPr>
          <w:sz w:val="24"/>
          <w:szCs w:val="24"/>
        </w:rPr>
        <w:br/>
      </w:r>
      <w:r w:rsidRPr="00366FA1">
        <w:rPr>
          <w:sz w:val="24"/>
          <w:szCs w:val="24"/>
        </w:rPr>
        <w:t xml:space="preserve">z art. 7 ust. 1 ustawy </w:t>
      </w:r>
      <w:r>
        <w:rPr>
          <w:sz w:val="24"/>
          <w:szCs w:val="24"/>
        </w:rPr>
        <w:t xml:space="preserve">o drogach publicznych </w:t>
      </w:r>
      <w:r w:rsidRPr="00366FA1">
        <w:rPr>
          <w:sz w:val="24"/>
          <w:szCs w:val="24"/>
        </w:rPr>
        <w:t>do dróg gminnych zalicza się drogi o znaczeniu lokalnym niezaliczone do innych kategorii, stanowiące uzupełniającą sieć dr</w:t>
      </w:r>
      <w:r w:rsidRPr="00366FA1">
        <w:rPr>
          <w:sz w:val="24"/>
          <w:szCs w:val="24"/>
        </w:rPr>
        <w:t xml:space="preserve">óg służących </w:t>
      </w:r>
      <w:r w:rsidRPr="00B6701C">
        <w:rPr>
          <w:rStyle w:val="Uwydatnienie"/>
          <w:i w:val="0"/>
          <w:sz w:val="24"/>
          <w:szCs w:val="24"/>
        </w:rPr>
        <w:t>miejscowym</w:t>
      </w:r>
      <w:r w:rsidRPr="00366FA1">
        <w:rPr>
          <w:sz w:val="24"/>
          <w:szCs w:val="24"/>
        </w:rPr>
        <w:t xml:space="preserve"> potrzebom, z wyłączeniem dróg wewnętrznych. Zaliczenie do kategorii dróg gminnych następuje w drodze uchwały rady gminy po zasięgnięciu opinii właściwego zarządu powiatu (art. 7 ust. 2 </w:t>
      </w:r>
      <w:r>
        <w:rPr>
          <w:sz w:val="24"/>
          <w:szCs w:val="24"/>
        </w:rPr>
        <w:t xml:space="preserve">ww. </w:t>
      </w:r>
      <w:r w:rsidRPr="00366FA1">
        <w:rPr>
          <w:sz w:val="24"/>
          <w:szCs w:val="24"/>
        </w:rPr>
        <w:t>ustawy). Z kolei ustalenie przebiegu istnie</w:t>
      </w:r>
      <w:r w:rsidRPr="00366FA1">
        <w:rPr>
          <w:sz w:val="24"/>
          <w:szCs w:val="24"/>
        </w:rPr>
        <w:t>jących dróg gminnych następuje w drodze uchwały rady gminy (</w:t>
      </w:r>
      <w:hyperlink r:id="rId6" w:anchor="/document/16791834?unitId=art(7)ust(3)&amp;cm=DOCUMENT" w:history="1">
        <w:r w:rsidRPr="00366FA1">
          <w:rPr>
            <w:rStyle w:val="Hipercze"/>
            <w:color w:val="auto"/>
            <w:sz w:val="24"/>
            <w:szCs w:val="24"/>
            <w:u w:val="none"/>
          </w:rPr>
          <w:t>art. 7 ust. 3</w:t>
        </w:r>
      </w:hyperlink>
      <w:r w:rsidRPr="00366F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ww. </w:t>
      </w:r>
      <w:r w:rsidRPr="00366FA1">
        <w:rPr>
          <w:sz w:val="24"/>
          <w:szCs w:val="24"/>
        </w:rPr>
        <w:t>ustawy).</w:t>
      </w:r>
    </w:p>
    <w:p w:rsidR="0090343B" w:rsidRDefault="00675865" w:rsidP="0090343B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FB41EE">
        <w:rPr>
          <w:rFonts w:ascii="Calibri" w:eastAsia="Times New Roman" w:hAnsi="Calibri" w:cs="Calibri"/>
          <w:sz w:val="24"/>
          <w:szCs w:val="24"/>
          <w:lang w:eastAsia="pl-PL"/>
        </w:rPr>
        <w:t>„</w:t>
      </w:r>
      <w:r w:rsidRPr="00FB41EE">
        <w:rPr>
          <w:rFonts w:eastAsia="Times New Roman" w:cstheme="minorHAnsi"/>
          <w:i/>
          <w:sz w:val="24"/>
          <w:szCs w:val="24"/>
          <w:lang w:eastAsia="pl-PL"/>
        </w:rPr>
        <w:t xml:space="preserve">W judykaturze przyjmuje się, że tylko istotne naruszenie prawa stanowi podstawę </w:t>
      </w:r>
      <w:r w:rsidRPr="00FB41EE">
        <w:rPr>
          <w:rFonts w:eastAsia="Times New Roman" w:cstheme="minorHAnsi"/>
          <w:i/>
          <w:sz w:val="24"/>
          <w:szCs w:val="24"/>
          <w:lang w:eastAsia="pl-PL"/>
        </w:rPr>
        <w:br/>
        <w:t xml:space="preserve">do stwierdzenia nieważności uchwały organu gminy, a więc uchybienie prowadzące </w:t>
      </w:r>
      <w:r w:rsidRPr="00FB41EE">
        <w:rPr>
          <w:rFonts w:eastAsia="Times New Roman" w:cstheme="minorHAnsi"/>
          <w:i/>
          <w:sz w:val="24"/>
          <w:szCs w:val="24"/>
          <w:lang w:eastAsia="pl-PL"/>
        </w:rPr>
        <w:br/>
        <w:t xml:space="preserve">do skutków, które nie mogą być zaakceptowane w demokratycznym państwie prawnym, które wpływają </w:t>
      </w:r>
      <w:r w:rsidRPr="00FB41EE">
        <w:rPr>
          <w:rFonts w:eastAsia="Times New Roman" w:cstheme="minorHAnsi"/>
          <w:i/>
          <w:sz w:val="24"/>
          <w:szCs w:val="24"/>
          <w:lang w:eastAsia="pl-PL"/>
        </w:rPr>
        <w:t xml:space="preserve">na treść uchwały lub zarządzenia. Do takich naruszeń zalicza się między innymi naruszenie </w:t>
      </w:r>
      <w:r w:rsidRPr="00C94A84">
        <w:rPr>
          <w:rFonts w:eastAsia="Times New Roman" w:cstheme="minorHAnsi"/>
          <w:i/>
          <w:sz w:val="24"/>
          <w:szCs w:val="24"/>
          <w:lang w:eastAsia="pl-PL"/>
        </w:rPr>
        <w:t>przepisów wyznaczających kompetencje do wydania aktu lub brak podstawy prawnej,</w:t>
      </w:r>
      <w:r w:rsidRPr="00FB41EE">
        <w:rPr>
          <w:rFonts w:eastAsia="Times New Roman" w:cstheme="minorHAnsi"/>
          <w:i/>
          <w:sz w:val="24"/>
          <w:szCs w:val="24"/>
          <w:lang w:eastAsia="pl-PL"/>
        </w:rPr>
        <w:t xml:space="preserve"> bądź przepisów prawa ustrojowego lub przepisów prawa materialnego przez wadliwą ich wy</w:t>
      </w:r>
      <w:r w:rsidRPr="00FB41EE">
        <w:rPr>
          <w:rFonts w:eastAsia="Times New Roman" w:cstheme="minorHAnsi"/>
          <w:i/>
          <w:sz w:val="24"/>
          <w:szCs w:val="24"/>
          <w:lang w:eastAsia="pl-PL"/>
        </w:rPr>
        <w:t>kładnię oraz przepisów regulujących procedurę podejmowania uchwał, jeżeli na skutek tego naruszenia zapadła uchwała innej treści, niż gdyby naruszenie to nie wystąpiło</w:t>
      </w:r>
      <w:r w:rsidRPr="00FB41EE">
        <w:rPr>
          <w:rFonts w:eastAsia="Times New Roman" w:cstheme="minorHAnsi"/>
          <w:sz w:val="24"/>
          <w:szCs w:val="24"/>
          <w:lang w:eastAsia="pl-PL"/>
        </w:rPr>
        <w:t xml:space="preserve">”. (wyrok Wojewódzkiego Sądu Administracyjnego w Gorzowie Wielkopolskim z dnia 30 maja </w:t>
      </w:r>
      <w:r w:rsidRPr="00FB41EE">
        <w:rPr>
          <w:rFonts w:eastAsia="Times New Roman" w:cstheme="minorHAnsi"/>
          <w:sz w:val="24"/>
          <w:szCs w:val="24"/>
          <w:lang w:eastAsia="pl-PL"/>
        </w:rPr>
        <w:t>201</w:t>
      </w:r>
      <w:r>
        <w:rPr>
          <w:rFonts w:eastAsia="Times New Roman" w:cstheme="minorHAnsi"/>
          <w:sz w:val="24"/>
          <w:szCs w:val="24"/>
          <w:lang w:eastAsia="pl-PL"/>
        </w:rPr>
        <w:t>8 r. sygn. akt II SA/Go 271/18).</w:t>
      </w:r>
    </w:p>
    <w:p w:rsidR="00137B40" w:rsidRPr="0090343B" w:rsidRDefault="00675865" w:rsidP="0090343B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FB41EE">
        <w:rPr>
          <w:rFonts w:eastAsia="Times New Roman" w:cstheme="minorHAnsi"/>
          <w:sz w:val="24"/>
          <w:szCs w:val="24"/>
          <w:lang w:eastAsia="pl-PL"/>
        </w:rPr>
        <w:t xml:space="preserve">W tym miejscu należy zauważyć, </w:t>
      </w:r>
      <w:r>
        <w:rPr>
          <w:rFonts w:eastAsia="Times New Roman" w:cstheme="minorHAnsi"/>
          <w:sz w:val="24"/>
          <w:szCs w:val="24"/>
          <w:lang w:eastAsia="pl-PL"/>
        </w:rPr>
        <w:t xml:space="preserve">że </w:t>
      </w:r>
      <w:r>
        <w:rPr>
          <w:sz w:val="24"/>
          <w:szCs w:val="24"/>
        </w:rPr>
        <w:t xml:space="preserve">jak stwierdził Wojewódzki Sąd Administracyjny </w:t>
      </w:r>
      <w:r>
        <w:rPr>
          <w:sz w:val="24"/>
          <w:szCs w:val="24"/>
        </w:rPr>
        <w:br/>
        <w:t>w Warszawie w wyroku z dnia 16 października 2019 r. sygn. akt VII SA/</w:t>
      </w:r>
      <w:proofErr w:type="spellStart"/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730/19</w:t>
      </w:r>
      <w:r w:rsidRPr="001C2F44">
        <w:rPr>
          <w:sz w:val="24"/>
          <w:szCs w:val="24"/>
        </w:rPr>
        <w:t xml:space="preserve"> </w:t>
      </w:r>
      <w:r w:rsidRPr="00DD12DF">
        <w:rPr>
          <w:i/>
          <w:sz w:val="24"/>
          <w:szCs w:val="24"/>
        </w:rPr>
        <w:t>,,</w:t>
      </w:r>
      <w:r w:rsidRPr="00737224">
        <w:rPr>
          <w:i/>
          <w:sz w:val="24"/>
          <w:szCs w:val="24"/>
        </w:rPr>
        <w:t>Niemniej jednak, należy z całą stanowczością podkreślić, ż</w:t>
      </w:r>
      <w:r w:rsidRPr="00737224">
        <w:rPr>
          <w:i/>
          <w:sz w:val="24"/>
          <w:szCs w:val="24"/>
        </w:rPr>
        <w:t xml:space="preserve">e zgodnie z </w:t>
      </w:r>
      <w:hyperlink r:id="rId7" w:anchor="/document/16798613?unitId=art(87)ust(2)&amp;cm=DOCUMENT" w:history="1">
        <w:r w:rsidRPr="00737224">
          <w:rPr>
            <w:i/>
            <w:sz w:val="24"/>
            <w:szCs w:val="24"/>
          </w:rPr>
          <w:t>art. 87 ust. 2</w:t>
        </w:r>
      </w:hyperlink>
      <w:r w:rsidRPr="00737224">
        <w:rPr>
          <w:i/>
          <w:sz w:val="24"/>
          <w:szCs w:val="24"/>
        </w:rPr>
        <w:t xml:space="preserve"> Konstytucji RP z dnia 2 kwietnia 1997 r., uchwały rad gmin, jako akty prawa miejscowego, są źródłami powszechnie obowiązującego prawa Rz</w:t>
      </w:r>
      <w:r w:rsidRPr="00737224">
        <w:rPr>
          <w:i/>
          <w:sz w:val="24"/>
          <w:szCs w:val="24"/>
        </w:rPr>
        <w:t xml:space="preserve">eczypospolitej Polskiej na obszarze działania organów, które </w:t>
      </w:r>
      <w:r w:rsidRPr="00737224">
        <w:rPr>
          <w:i/>
          <w:sz w:val="24"/>
          <w:szCs w:val="24"/>
        </w:rPr>
        <w:br/>
      </w:r>
      <w:r w:rsidRPr="00737224">
        <w:rPr>
          <w:i/>
          <w:sz w:val="24"/>
          <w:szCs w:val="24"/>
        </w:rPr>
        <w:lastRenderedPageBreak/>
        <w:t>je ustanowiły.</w:t>
      </w:r>
      <w:r w:rsidRPr="00737224">
        <w:rPr>
          <w:i/>
          <w:sz w:val="24"/>
          <w:szCs w:val="24"/>
        </w:rPr>
        <w:t xml:space="preserve"> Z tego powodu,</w:t>
      </w:r>
      <w:r w:rsidRPr="00737224">
        <w:rPr>
          <w:sz w:val="24"/>
          <w:szCs w:val="24"/>
        </w:rPr>
        <w:t xml:space="preserve"> </w:t>
      </w:r>
      <w:r w:rsidRPr="00737224">
        <w:rPr>
          <w:i/>
          <w:sz w:val="24"/>
          <w:szCs w:val="24"/>
        </w:rPr>
        <w:t xml:space="preserve">uchwała rady gminy podejmowana na podstawie art. 7 ust. 3 ustawy o drogach publicznych, </w:t>
      </w:r>
      <w:r w:rsidRPr="00DD12DF">
        <w:rPr>
          <w:i/>
          <w:sz w:val="24"/>
          <w:szCs w:val="24"/>
        </w:rPr>
        <w:t>w sposób wiążący ustala lokalizację dróg publicznych. Jest więc aktem miejsc</w:t>
      </w:r>
      <w:r w:rsidRPr="00DD12DF">
        <w:rPr>
          <w:i/>
          <w:sz w:val="24"/>
          <w:szCs w:val="24"/>
        </w:rPr>
        <w:t>owym o właściwościach prawa powszechnie obowiązującego”</w:t>
      </w:r>
      <w:r>
        <w:rPr>
          <w:i/>
          <w:sz w:val="24"/>
          <w:szCs w:val="24"/>
        </w:rPr>
        <w:t xml:space="preserve">. </w:t>
      </w:r>
      <w:r w:rsidRPr="00C94A84">
        <w:rPr>
          <w:i/>
          <w:sz w:val="24"/>
          <w:szCs w:val="24"/>
        </w:rPr>
        <w:t xml:space="preserve">Per </w:t>
      </w:r>
      <w:proofErr w:type="spellStart"/>
      <w:r w:rsidRPr="00C94A84">
        <w:rPr>
          <w:i/>
          <w:sz w:val="24"/>
          <w:szCs w:val="24"/>
        </w:rPr>
        <w:t>analogium</w:t>
      </w:r>
      <w:proofErr w:type="spellEnd"/>
      <w:r w:rsidRPr="00C94A84">
        <w:rPr>
          <w:i/>
          <w:sz w:val="24"/>
          <w:szCs w:val="24"/>
        </w:rPr>
        <w:t>,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uchwała w sprawie ustalenia</w:t>
      </w:r>
      <w:r w:rsidRPr="00025171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zmiany przebiegu dróg jest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również </w:t>
      </w:r>
      <w:r w:rsidRPr="00025171">
        <w:rPr>
          <w:rFonts w:ascii="Calibri" w:eastAsia="Times New Roman" w:hAnsi="Calibri" w:cs="Calibri"/>
          <w:b/>
          <w:sz w:val="24"/>
          <w:szCs w:val="24"/>
          <w:lang w:eastAsia="pl-PL"/>
        </w:rPr>
        <w:t>aktem prawa miejscowego.</w:t>
      </w:r>
      <w:r w:rsidRPr="00DD12DF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W związku z powyższym,</w:t>
      </w:r>
      <w:r w:rsidRPr="00DD12DF">
        <w:rPr>
          <w:rFonts w:ascii="Calibri" w:eastAsia="Times New Roman" w:hAnsi="Calibri" w:cs="Calibri"/>
          <w:sz w:val="24"/>
          <w:szCs w:val="24"/>
          <w:lang w:eastAsia="pl-PL"/>
        </w:rPr>
        <w:t xml:space="preserve"> uchwała taka podlegała obowiązkowi publikacji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DD12DF">
        <w:rPr>
          <w:rFonts w:ascii="Calibri" w:eastAsia="Times New Roman" w:hAnsi="Calibri" w:cs="Calibri"/>
          <w:sz w:val="24"/>
          <w:szCs w:val="24"/>
          <w:lang w:eastAsia="pl-PL"/>
        </w:rPr>
        <w:t xml:space="preserve">w wojewódzkim dzienniku </w:t>
      </w:r>
      <w:r w:rsidRPr="00DD12DF">
        <w:rPr>
          <w:rFonts w:ascii="Calibri" w:eastAsia="Times New Roman" w:hAnsi="Calibri" w:cs="Calibri"/>
          <w:sz w:val="24"/>
          <w:szCs w:val="24"/>
          <w:lang w:eastAsia="pl-PL"/>
        </w:rPr>
        <w:t xml:space="preserve">urzędowym - stosownie do art. 42 </w:t>
      </w:r>
      <w:proofErr w:type="spellStart"/>
      <w:r w:rsidRPr="00DD12DF">
        <w:rPr>
          <w:rFonts w:ascii="Calibri" w:eastAsia="Times New Roman" w:hAnsi="Calibri" w:cs="Calibri"/>
          <w:sz w:val="24"/>
          <w:szCs w:val="24"/>
          <w:lang w:eastAsia="pl-PL"/>
        </w:rPr>
        <w:t>u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Pr="00DD12DF">
        <w:rPr>
          <w:rFonts w:ascii="Calibri" w:eastAsia="Times New Roman" w:hAnsi="Calibri" w:cs="Calibri"/>
          <w:sz w:val="24"/>
          <w:szCs w:val="24"/>
          <w:lang w:eastAsia="pl-PL"/>
        </w:rPr>
        <w:t>s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.g</w:t>
      </w:r>
      <w:proofErr w:type="spellEnd"/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  <w:r w:rsidRPr="00DD12DF">
        <w:rPr>
          <w:rFonts w:ascii="Calibri" w:eastAsia="Times New Roman" w:hAnsi="Calibri" w:cs="Calibri"/>
          <w:sz w:val="24"/>
          <w:szCs w:val="24"/>
          <w:lang w:eastAsia="pl-PL"/>
        </w:rPr>
        <w:t>w zw. z art. 13 pkt 2 ustawy z dnia 20 lipca 2000 r. o ogłaszaniu aktów normatywnych i niektórych inny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ch aktów prawnych (Dz. U. z 2019 r. poz. 1461), zgodnie </w:t>
      </w:r>
      <w:r w:rsidRPr="00DD12DF">
        <w:rPr>
          <w:rFonts w:ascii="Calibri" w:eastAsia="Times New Roman" w:hAnsi="Calibri" w:cs="Calibri"/>
          <w:sz w:val="24"/>
          <w:szCs w:val="24"/>
          <w:lang w:eastAsia="pl-PL"/>
        </w:rPr>
        <w:t xml:space="preserve">z którym: </w:t>
      </w:r>
      <w:r w:rsidRPr="003503B8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„W wojewódzkim dzienniku urzędowym ogłasza się: </w:t>
      </w:r>
      <w:r w:rsidRPr="003503B8">
        <w:rPr>
          <w:rFonts w:ascii="Calibri" w:eastAsia="Times New Roman" w:hAnsi="Calibri" w:cs="Calibri"/>
          <w:i/>
          <w:sz w:val="24"/>
          <w:szCs w:val="24"/>
          <w:lang w:eastAsia="pl-PL"/>
        </w:rPr>
        <w:t>2) akty prawa miejscowego stanowione przez (…) organ gminy”</w:t>
      </w:r>
      <w:r w:rsidRPr="00DD12DF"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</w:p>
    <w:p w:rsidR="001A2BC4" w:rsidRDefault="00675865" w:rsidP="001A2BC4">
      <w:pPr>
        <w:pStyle w:val="Tekstpodstawowy"/>
        <w:spacing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D12DF">
        <w:rPr>
          <w:rFonts w:ascii="Calibri" w:eastAsia="Times New Roman" w:hAnsi="Calibri" w:cs="Calibri"/>
          <w:sz w:val="24"/>
          <w:szCs w:val="24"/>
          <w:lang w:eastAsia="pl-PL"/>
        </w:rPr>
        <w:t>Wob</w:t>
      </w:r>
      <w:r>
        <w:rPr>
          <w:rFonts w:ascii="Calibri" w:eastAsia="Times New Roman" w:hAnsi="Calibri" w:cs="Calibri"/>
          <w:sz w:val="24"/>
          <w:szCs w:val="24"/>
          <w:lang w:eastAsia="pl-PL"/>
        </w:rPr>
        <w:t>ec czego regulacja zawarta w § 4</w:t>
      </w:r>
      <w:r w:rsidRPr="00DD12DF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kwestionowanej </w:t>
      </w:r>
      <w:r w:rsidRPr="00DD12DF">
        <w:rPr>
          <w:rFonts w:ascii="Calibri" w:eastAsia="Times New Roman" w:hAnsi="Calibri" w:cs="Calibri"/>
          <w:sz w:val="24"/>
          <w:szCs w:val="24"/>
          <w:lang w:eastAsia="pl-PL"/>
        </w:rPr>
        <w:t>uchwały winna przewidywać, że uchwała wchodzi w życie 14 dni od dnia og</w:t>
      </w:r>
      <w:r>
        <w:rPr>
          <w:rFonts w:ascii="Calibri" w:eastAsia="Times New Roman" w:hAnsi="Calibri" w:cs="Calibri"/>
          <w:sz w:val="24"/>
          <w:szCs w:val="24"/>
          <w:lang w:eastAsia="pl-PL"/>
        </w:rPr>
        <w:t>łoszenia w Dzienniku Urzędow</w:t>
      </w:r>
      <w:r>
        <w:rPr>
          <w:rFonts w:ascii="Calibri" w:eastAsia="Times New Roman" w:hAnsi="Calibri" w:cs="Calibri"/>
          <w:sz w:val="24"/>
          <w:szCs w:val="24"/>
          <w:lang w:eastAsia="pl-PL"/>
        </w:rPr>
        <w:t>ym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Województwa Mazowieckiego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</w:p>
    <w:p w:rsidR="00FB41EE" w:rsidRPr="00FB41EE" w:rsidRDefault="00675865" w:rsidP="001A2BC4">
      <w:pPr>
        <w:pStyle w:val="Tekstpodstawowy"/>
        <w:spacing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FB41EE">
        <w:rPr>
          <w:rFonts w:eastAsia="Times New Roman" w:cstheme="minorHAnsi"/>
          <w:sz w:val="24"/>
          <w:szCs w:val="24"/>
          <w:lang w:eastAsia="pl-PL"/>
        </w:rPr>
        <w:t xml:space="preserve">Mając na uwadze powyższe, stwierdzenie nieważności przedmiotowej </w:t>
      </w:r>
      <w:r w:rsidRPr="00FB41EE">
        <w:rPr>
          <w:rFonts w:eastAsia="Times New Roman" w:cstheme="minorHAnsi"/>
          <w:bCs/>
          <w:sz w:val="24"/>
          <w:szCs w:val="24"/>
          <w:lang w:eastAsia="pl-PL"/>
        </w:rPr>
        <w:t xml:space="preserve">uchwały </w:t>
      </w:r>
      <w:r>
        <w:rPr>
          <w:rFonts w:eastAsia="Times New Roman" w:cstheme="minorHAnsi"/>
          <w:sz w:val="24"/>
          <w:szCs w:val="24"/>
          <w:lang w:eastAsia="pl-PL"/>
        </w:rPr>
        <w:t>Rady Gminy Długosiodło</w:t>
      </w:r>
      <w:r w:rsidRPr="00FB41EE">
        <w:rPr>
          <w:rFonts w:eastAsia="Times New Roman" w:cstheme="minorHAnsi"/>
          <w:sz w:val="24"/>
          <w:szCs w:val="24"/>
          <w:lang w:eastAsia="pl-PL"/>
        </w:rPr>
        <w:t xml:space="preserve">, </w:t>
      </w:r>
      <w:r>
        <w:rPr>
          <w:rFonts w:eastAsia="Times New Roman" w:cstheme="minorHAnsi"/>
          <w:sz w:val="24"/>
          <w:szCs w:val="24"/>
          <w:lang w:eastAsia="pl-PL"/>
        </w:rPr>
        <w:t>w całości</w:t>
      </w:r>
      <w:r w:rsidRPr="00FB41EE">
        <w:rPr>
          <w:rFonts w:eastAsia="Times New Roman" w:cstheme="minorHAnsi"/>
          <w:sz w:val="24"/>
          <w:szCs w:val="24"/>
          <w:lang w:eastAsia="pl-PL"/>
        </w:rPr>
        <w:t xml:space="preserve"> jest w pełni uzasadnione.</w:t>
      </w:r>
    </w:p>
    <w:p w:rsidR="00FB41EE" w:rsidRPr="00FB41EE" w:rsidRDefault="00675865" w:rsidP="00FB41EE">
      <w:pPr>
        <w:spacing w:after="0" w:line="36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FB41EE">
        <w:rPr>
          <w:rFonts w:eastAsia="Times New Roman" w:cstheme="minorHAnsi"/>
          <w:sz w:val="24"/>
          <w:szCs w:val="24"/>
          <w:lang w:eastAsia="pl-PL"/>
        </w:rPr>
        <w:t>Na nini</w:t>
      </w:r>
      <w:r>
        <w:rPr>
          <w:rFonts w:eastAsia="Times New Roman" w:cstheme="minorHAnsi"/>
          <w:sz w:val="24"/>
          <w:szCs w:val="24"/>
          <w:lang w:eastAsia="pl-PL"/>
        </w:rPr>
        <w:t>ejsze rozstrzygnięcie nadzorcze Gminie</w:t>
      </w:r>
      <w:r w:rsidRPr="00FB41EE">
        <w:rPr>
          <w:rFonts w:eastAsia="Times New Roman" w:cstheme="minorHAnsi"/>
          <w:sz w:val="24"/>
          <w:szCs w:val="24"/>
          <w:lang w:eastAsia="pl-PL"/>
        </w:rPr>
        <w:t xml:space="preserve"> przysługuje skarga do Wojewódzkiego Sądu Administracyjnego w Warszawie w term</w:t>
      </w:r>
      <w:r w:rsidRPr="00FB41EE">
        <w:rPr>
          <w:rFonts w:eastAsia="Times New Roman" w:cstheme="minorHAnsi"/>
          <w:sz w:val="24"/>
          <w:szCs w:val="24"/>
          <w:lang w:eastAsia="pl-PL"/>
        </w:rPr>
        <w:t xml:space="preserve">inie 30 dni od daty jego doręczenia, wnoszona </w:t>
      </w:r>
      <w:r w:rsidRPr="00FB41EE">
        <w:rPr>
          <w:rFonts w:eastAsia="Times New Roman" w:cstheme="minorHAnsi"/>
          <w:sz w:val="24"/>
          <w:szCs w:val="24"/>
          <w:lang w:eastAsia="pl-PL"/>
        </w:rPr>
        <w:br/>
        <w:t>za pośrednictwem organu, który skarżone orzeczenie wydał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FB41EE" w:rsidRPr="00FB41EE" w:rsidRDefault="00675865" w:rsidP="00FB41EE">
      <w:pPr>
        <w:spacing w:after="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FB41EE">
        <w:rPr>
          <w:rFonts w:eastAsia="Times New Roman" w:cstheme="minorHAnsi"/>
          <w:sz w:val="24"/>
          <w:szCs w:val="24"/>
          <w:lang w:eastAsia="pl-PL"/>
        </w:rPr>
        <w:t>Informuję, że rozstrzygnięcie nadzorcze wstrzymuje wykonanie uchwały</w:t>
      </w:r>
      <w:r>
        <w:rPr>
          <w:rFonts w:eastAsia="Times New Roman" w:cstheme="minorHAnsi"/>
          <w:sz w:val="24"/>
          <w:szCs w:val="24"/>
          <w:lang w:eastAsia="pl-PL"/>
        </w:rPr>
        <w:t xml:space="preserve"> z mocy prawa </w:t>
      </w:r>
      <w:r w:rsidRPr="00FB41EE">
        <w:rPr>
          <w:rFonts w:eastAsia="Times New Roman" w:cstheme="minorHAnsi"/>
          <w:sz w:val="24"/>
          <w:szCs w:val="24"/>
          <w:lang w:eastAsia="pl-PL"/>
        </w:rPr>
        <w:t>z dniem jego doręczenia.</w:t>
      </w:r>
    </w:p>
    <w:p w:rsidR="00FB41EE" w:rsidRPr="00FB41EE" w:rsidRDefault="00675865" w:rsidP="00FB41EE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</w:p>
    <w:p w:rsidR="00FB41EE" w:rsidRPr="00FB41EE" w:rsidRDefault="00675865" w:rsidP="00FB41EE">
      <w:pPr>
        <w:widowControl w:val="0"/>
        <w:spacing w:after="20" w:line="240" w:lineRule="auto"/>
        <w:jc w:val="center"/>
        <w:rPr>
          <w:rFonts w:ascii="Calibri" w:hAnsi="Calibri" w:cs="Calibri"/>
          <w:i/>
          <w:sz w:val="24"/>
        </w:rPr>
      </w:pPr>
      <w:r w:rsidRPr="00FB41EE">
        <w:rPr>
          <w:rFonts w:ascii="Calibri" w:hAnsi="Calibri" w:cs="Calibri"/>
          <w:i/>
          <w:sz w:val="24"/>
        </w:rPr>
        <w:t xml:space="preserve">                                                                                       Konstanty Radziwiłł</w:t>
      </w:r>
    </w:p>
    <w:p w:rsidR="00FB41EE" w:rsidRPr="00FB41EE" w:rsidRDefault="00675865" w:rsidP="00FB41EE">
      <w:pPr>
        <w:widowControl w:val="0"/>
        <w:spacing w:after="20" w:line="240" w:lineRule="auto"/>
        <w:jc w:val="center"/>
        <w:rPr>
          <w:rFonts w:ascii="Calibri" w:hAnsi="Calibri" w:cs="Calibri"/>
          <w:i/>
          <w:sz w:val="24"/>
        </w:rPr>
      </w:pPr>
      <w:r w:rsidRPr="00FB41EE">
        <w:rPr>
          <w:rFonts w:ascii="Calibri" w:hAnsi="Calibri" w:cs="Calibri"/>
          <w:i/>
          <w:sz w:val="24"/>
        </w:rPr>
        <w:t xml:space="preserve">                                                                                      Wojewoda Mazowiecki </w:t>
      </w:r>
    </w:p>
    <w:p w:rsidR="00FB41EE" w:rsidRPr="00FB41EE" w:rsidRDefault="00675865" w:rsidP="00FB4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FB41EE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                                          </w:t>
      </w:r>
      <w:r w:rsidRPr="00FB41EE">
        <w:rPr>
          <w:rFonts w:ascii="Times New Roman" w:eastAsia="Times New Roman" w:hAnsi="Times New Roman" w:cs="Times New Roman"/>
          <w:i/>
          <w:sz w:val="24"/>
          <w:lang w:eastAsia="pl-PL"/>
        </w:rPr>
        <w:t xml:space="preserve">                                       /podpisano elektronicznie/</w:t>
      </w:r>
    </w:p>
    <w:p w:rsidR="00FB41EE" w:rsidRPr="00FB41EE" w:rsidRDefault="00675865" w:rsidP="00FB4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:rsidR="00FB41EE" w:rsidRPr="00FB41EE" w:rsidRDefault="00675865" w:rsidP="00FB4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:rsidR="00FB41EE" w:rsidRPr="00FB41EE" w:rsidRDefault="00675865" w:rsidP="00FB4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:rsidR="00FB41EE" w:rsidRPr="00FB41EE" w:rsidRDefault="00675865" w:rsidP="00FB4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:rsidR="00FB41EE" w:rsidRPr="00FB41EE" w:rsidRDefault="00675865" w:rsidP="00FB4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:rsidR="00FB41EE" w:rsidRPr="00FB41EE" w:rsidRDefault="00675865" w:rsidP="00FB41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6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:rsidR="00FB41EE" w:rsidRPr="00FB41EE" w:rsidRDefault="00675865" w:rsidP="00FB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41EE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</w:p>
    <w:p w:rsidR="00E4540D" w:rsidRDefault="00675865"/>
    <w:sectPr w:rsidR="00E45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865"/>
    <w:rsid w:val="0067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BC754-1DE7-4D86-8224-47DAA4A3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41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41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41E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1C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C2F4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DD12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D12DF"/>
  </w:style>
  <w:style w:type="character" w:styleId="Uwydatnienie">
    <w:name w:val="Emphasis"/>
    <w:basedOn w:val="Domylnaczcionkaakapitu"/>
    <w:uiPriority w:val="20"/>
    <w:qFormat/>
    <w:rsid w:val="00366FA1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59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59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59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5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5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F7522-55FD-42BA-BCFE-27EEA0CA7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Sioch-Suchecka</dc:creator>
  <cp:lastModifiedBy>Beata Darnowska</cp:lastModifiedBy>
  <cp:revision>2</cp:revision>
  <dcterms:created xsi:type="dcterms:W3CDTF">2020-12-08T07:34:00Z</dcterms:created>
  <dcterms:modified xsi:type="dcterms:W3CDTF">2020-12-08T07:34:00Z</dcterms:modified>
</cp:coreProperties>
</file>