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4C21" w14:textId="77777777" w:rsidR="00FB272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6D539A" w14:textId="77777777" w:rsidR="00FB272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72CE49B" w14:textId="68F92C6E" w:rsidR="00FB272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B6622">
        <w:rPr>
          <w:rFonts w:cs="Arial"/>
          <w:szCs w:val="24"/>
        </w:rPr>
        <w:t>17 lipca 2025 r.</w:t>
      </w:r>
    </w:p>
    <w:p w14:paraId="504AE7D9" w14:textId="77777777" w:rsidR="00FB2726" w:rsidRPr="00724494" w:rsidRDefault="00000000" w:rsidP="00084FB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90A2E">
        <w:rPr>
          <w:rFonts w:eastAsia="Calibri" w:cs="Arial"/>
          <w:szCs w:val="28"/>
        </w:rPr>
        <w:t xml:space="preserve">zgody na wydzierżawienie nieruchomości z zasobu </w:t>
      </w:r>
      <w:r>
        <w:rPr>
          <w:rFonts w:eastAsia="Calibri" w:cs="Arial"/>
          <w:szCs w:val="28"/>
        </w:rPr>
        <w:t xml:space="preserve">nieruchomości </w:t>
      </w:r>
      <w:r w:rsidRPr="00D90A2E">
        <w:rPr>
          <w:rFonts w:eastAsia="Calibri" w:cs="Arial"/>
          <w:szCs w:val="28"/>
        </w:rPr>
        <w:t>Skarbu Państwa oraz odstąpienie od obowiązku przetargowego trybu zawarcia umowy dzierżawy</w:t>
      </w:r>
    </w:p>
    <w:p w14:paraId="64AD62FF" w14:textId="61EC5B0E" w:rsidR="00FB2726" w:rsidRPr="008C21B3" w:rsidRDefault="00000000" w:rsidP="00084FBC">
      <w:pPr>
        <w:spacing w:after="360"/>
        <w:rPr>
          <w:rFonts w:cs="Arial"/>
        </w:rPr>
      </w:pPr>
      <w:r>
        <w:t xml:space="preserve">Na podstawie </w:t>
      </w:r>
      <w:r w:rsidRPr="00BA398F">
        <w:rPr>
          <w:rFonts w:cs="Arial"/>
        </w:rPr>
        <w:t>art. 11 ust. 2, art. 23 ust. 1 pkt 7a i art. 37 ust. 4 ustawy z dnia 21 sierpnia 1997 r. o gospodarce nieruchomościami (</w:t>
      </w:r>
      <w:r w:rsidRPr="00C90F56">
        <w:rPr>
          <w:rFonts w:cs="Arial"/>
        </w:rPr>
        <w:t>Dz.U. z 2024 r. poz. 1145,1222, 1717</w:t>
      </w:r>
      <w:r>
        <w:rPr>
          <w:rFonts w:cs="Arial"/>
        </w:rPr>
        <w:t xml:space="preserve"> i 1881</w:t>
      </w:r>
      <w:r w:rsidRPr="00BA398F">
        <w:rPr>
          <w:rFonts w:cs="Arial"/>
        </w:rPr>
        <w:t>) zarządza się, co następuje</w:t>
      </w:r>
      <w:r>
        <w:rPr>
          <w:rFonts w:cs="Arial"/>
        </w:rPr>
        <w:t>:</w:t>
      </w:r>
    </w:p>
    <w:p w14:paraId="6ABBB171" w14:textId="436E043F" w:rsidR="00FB2726" w:rsidRPr="00BA398F" w:rsidRDefault="00000000" w:rsidP="00084FBC">
      <w:pPr>
        <w:spacing w:after="0"/>
        <w:rPr>
          <w:rFonts w:cs="Arial"/>
        </w:rPr>
      </w:pPr>
      <w:r w:rsidRPr="008644C3">
        <w:t>§</w:t>
      </w:r>
      <w:r>
        <w:t xml:space="preserve"> 1.</w:t>
      </w:r>
      <w:r w:rsidRPr="008C21B3">
        <w:rPr>
          <w:rFonts w:cs="Arial"/>
        </w:rPr>
        <w:t xml:space="preserve"> </w:t>
      </w:r>
      <w:r w:rsidRPr="00BA398F">
        <w:rPr>
          <w:rFonts w:cs="Arial"/>
        </w:rPr>
        <w:t xml:space="preserve">Wyraża się zgodę </w:t>
      </w:r>
      <w:r>
        <w:rPr>
          <w:rFonts w:cs="Arial"/>
        </w:rPr>
        <w:t>Staroście Słupskiemu</w:t>
      </w:r>
      <w:r w:rsidRPr="00BA398F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BA398F">
        <w:rPr>
          <w:rFonts w:cs="Arial"/>
        </w:rPr>
        <w:t>zakresu administracji rządowej, na:</w:t>
      </w:r>
    </w:p>
    <w:p w14:paraId="3D932FF7" w14:textId="298450A0" w:rsidR="00FB2726" w:rsidRPr="00546CCC" w:rsidRDefault="00000000" w:rsidP="00546CCC">
      <w:pPr>
        <w:numPr>
          <w:ilvl w:val="0"/>
          <w:numId w:val="1"/>
        </w:numPr>
        <w:spacing w:before="120" w:after="0"/>
        <w:ind w:left="351" w:hanging="357"/>
        <w:rPr>
          <w:rFonts w:cs="Arial"/>
        </w:rPr>
      </w:pPr>
      <w:r w:rsidRPr="00BA398F">
        <w:rPr>
          <w:rFonts w:cs="Arial"/>
        </w:rPr>
        <w:t xml:space="preserve">wydzierżawienie na </w:t>
      </w:r>
      <w:r>
        <w:rPr>
          <w:rFonts w:cs="Arial"/>
        </w:rPr>
        <w:t>okres</w:t>
      </w:r>
      <w:r w:rsidRPr="00BA398F">
        <w:rPr>
          <w:rFonts w:cs="Arial"/>
        </w:rPr>
        <w:t xml:space="preserve"> </w:t>
      </w:r>
      <w:r>
        <w:rPr>
          <w:rFonts w:cs="Arial"/>
        </w:rPr>
        <w:t>10</w:t>
      </w:r>
      <w:r w:rsidRPr="00BA398F">
        <w:rPr>
          <w:rFonts w:cs="Arial"/>
        </w:rPr>
        <w:t xml:space="preserve"> lat</w:t>
      </w:r>
      <w:r>
        <w:rPr>
          <w:rFonts w:cs="Arial"/>
        </w:rPr>
        <w:t>,</w:t>
      </w:r>
      <w:r w:rsidRPr="00BA398F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BA398F">
        <w:rPr>
          <w:rFonts w:cs="Arial"/>
        </w:rPr>
        <w:t>Skarbu Państwa</w:t>
      </w:r>
      <w:r w:rsidRPr="00F01B00">
        <w:rPr>
          <w:rFonts w:cs="Arial"/>
        </w:rPr>
        <w:t xml:space="preserve">, </w:t>
      </w:r>
      <w:r w:rsidRPr="00845B3D">
        <w:rPr>
          <w:rFonts w:cs="Arial"/>
        </w:rPr>
        <w:t>stanowiąc</w:t>
      </w:r>
      <w:r>
        <w:rPr>
          <w:rFonts w:cs="Arial"/>
        </w:rPr>
        <w:t>ych</w:t>
      </w:r>
      <w:r w:rsidRPr="00845B3D">
        <w:rPr>
          <w:rFonts w:cs="Arial"/>
        </w:rPr>
        <w:t xml:space="preserve"> plaże morskie</w:t>
      </w:r>
      <w:r>
        <w:rPr>
          <w:rFonts w:cs="Arial"/>
        </w:rPr>
        <w:t>,</w:t>
      </w:r>
      <w:r w:rsidRPr="00F01B00">
        <w:rPr>
          <w:rFonts w:cs="Arial"/>
        </w:rPr>
        <w:t xml:space="preserve"> oznaczonych ewidencyjnie jako</w:t>
      </w:r>
      <w:r w:rsidRPr="00546CCC">
        <w:rPr>
          <w:rFonts w:cs="Arial"/>
        </w:rPr>
        <w:t xml:space="preserve"> działki nr 223/3 o pow. 3,5348 ha, nr 224/3 o pow. 2,9505 ha, nr 225/2 o pow. 3,70 </w:t>
      </w:r>
      <w:proofErr w:type="spellStart"/>
      <w:r w:rsidRPr="00546CCC">
        <w:rPr>
          <w:rFonts w:cs="Arial"/>
        </w:rPr>
        <w:t>ha,nr</w:t>
      </w:r>
      <w:proofErr w:type="spellEnd"/>
      <w:r w:rsidRPr="00546CCC">
        <w:rPr>
          <w:rFonts w:cs="Arial"/>
        </w:rPr>
        <w:t xml:space="preserve"> 226/2 o pow. 3,25 ha, nr 227/2 o pow. 4,1209 ha, nr 228/2 o pow. 4,3360 ha, nr 229/2 o pow. 3,4700 ha, nr 230/12 o pow. 0,0099 ha, nr 230/14 o pow. 0,2833 ha, nr 230/16 o pow. 0,4758 ha, nr 230/18 o pow. 1,9003 ha, obręb 0018 Poddąbie, dla których prowadzona jest księga wieczysta nr SL1S/00104605/9</w:t>
      </w:r>
      <w:r>
        <w:rPr>
          <w:rFonts w:cs="Arial"/>
        </w:rPr>
        <w:t xml:space="preserve"> oraz</w:t>
      </w:r>
      <w:r w:rsidRPr="00546CCC">
        <w:rPr>
          <w:rFonts w:cs="Arial"/>
        </w:rPr>
        <w:t xml:space="preserve"> działki nr 220/8 o pow. 7,1584 ha, nr 221/3 o pow. 4,8376 ha, nr 222/4 o pow. 1,1115 ha, nr 222/6 o pow. 3,2583 ha, obręb 0020 Rowy, dla których prowadzona jest księga wieczysta nr SL1S/00104608/0,</w:t>
      </w:r>
      <w:r>
        <w:rPr>
          <w:rFonts w:cs="Arial"/>
        </w:rPr>
        <w:t xml:space="preserve"> </w:t>
      </w:r>
      <w:r w:rsidRPr="00546CCC">
        <w:rPr>
          <w:rFonts w:cs="Arial"/>
        </w:rPr>
        <w:t xml:space="preserve">położone w gminie Ustka, na rzecz </w:t>
      </w:r>
      <w:r>
        <w:rPr>
          <w:rFonts w:cs="Arial"/>
        </w:rPr>
        <w:t>Gminy Ustka</w:t>
      </w:r>
      <w:r w:rsidRPr="00546CCC">
        <w:rPr>
          <w:rFonts w:cs="Arial"/>
        </w:rPr>
        <w:t>, z przeznaczeniem na działalność sezonową</w:t>
      </w:r>
      <w:r>
        <w:rPr>
          <w:rFonts w:cs="Arial"/>
        </w:rPr>
        <w:t>,</w:t>
      </w:r>
      <w:r w:rsidRPr="00546CCC">
        <w:rPr>
          <w:rFonts w:cs="Arial"/>
        </w:rPr>
        <w:t xml:space="preserve"> z wyłączeniem wydm</w:t>
      </w:r>
      <w:r>
        <w:rPr>
          <w:rFonts w:cs="Arial"/>
        </w:rPr>
        <w:t>,</w:t>
      </w:r>
      <w:r w:rsidRPr="00546CCC">
        <w:rPr>
          <w:rFonts w:cs="Arial"/>
        </w:rPr>
        <w:t xml:space="preserve"> z możliwością dalszej poddzierżawy;</w:t>
      </w:r>
    </w:p>
    <w:p w14:paraId="52A3F07E" w14:textId="77777777" w:rsidR="00FB2726" w:rsidRDefault="00000000" w:rsidP="00084FBC">
      <w:pPr>
        <w:numPr>
          <w:ilvl w:val="0"/>
          <w:numId w:val="1"/>
        </w:numPr>
        <w:ind w:left="425" w:hanging="425"/>
        <w:rPr>
          <w:rFonts w:cs="Arial"/>
        </w:rPr>
      </w:pPr>
      <w:r w:rsidRPr="00BA398F">
        <w:rPr>
          <w:rFonts w:cs="Arial"/>
        </w:rPr>
        <w:t>odstąpienie od obowiązku przetargowego trybu zawarcia umowy dzierżawy nieruchomości, o któr</w:t>
      </w:r>
      <w:r>
        <w:rPr>
          <w:rFonts w:cs="Arial"/>
        </w:rPr>
        <w:t>ych</w:t>
      </w:r>
      <w:r w:rsidRPr="00BA398F">
        <w:rPr>
          <w:rFonts w:cs="Arial"/>
        </w:rPr>
        <w:t xml:space="preserve"> mowa w pkt 1</w:t>
      </w:r>
      <w:r>
        <w:rPr>
          <w:rFonts w:cs="Arial"/>
        </w:rPr>
        <w:t>.</w:t>
      </w:r>
    </w:p>
    <w:p w14:paraId="764E02D6" w14:textId="77777777" w:rsidR="00FB2726" w:rsidRDefault="00000000" w:rsidP="00084FBC">
      <w:pPr>
        <w:autoSpaceDE w:val="0"/>
        <w:autoSpaceDN w:val="0"/>
        <w:adjustRightInd w:val="0"/>
        <w:rPr>
          <w:rFonts w:cs="Arial"/>
        </w:rPr>
      </w:pPr>
      <w:r w:rsidRPr="00587FE9">
        <w:rPr>
          <w:rFonts w:cs="Arial"/>
        </w:rPr>
        <w:t>§ 2.</w:t>
      </w:r>
      <w:r>
        <w:rPr>
          <w:rFonts w:cs="Arial"/>
        </w:rPr>
        <w:t> </w:t>
      </w:r>
      <w:r w:rsidRPr="00845B3D">
        <w:rPr>
          <w:rFonts w:cs="Arial"/>
        </w:rPr>
        <w:t>Celem zabezpieczenia interesu Skarbu Państwa</w:t>
      </w:r>
      <w:r>
        <w:rPr>
          <w:rFonts w:cs="Arial"/>
        </w:rPr>
        <w:t>, z</w:t>
      </w:r>
      <w:r w:rsidRPr="00587FE9">
        <w:rPr>
          <w:rFonts w:cs="Arial"/>
        </w:rPr>
        <w:t>goda na dokonanie czynności opisan</w:t>
      </w:r>
      <w:r>
        <w:rPr>
          <w:rFonts w:cs="Arial"/>
        </w:rPr>
        <w:t>ych</w:t>
      </w:r>
      <w:r w:rsidRPr="00587FE9">
        <w:rPr>
          <w:rFonts w:cs="Arial"/>
        </w:rPr>
        <w:t xml:space="preserve"> w §</w:t>
      </w:r>
      <w:r>
        <w:rPr>
          <w:rFonts w:cs="Arial"/>
        </w:rPr>
        <w:t> </w:t>
      </w:r>
      <w:r w:rsidRPr="00587FE9">
        <w:rPr>
          <w:rFonts w:cs="Arial"/>
        </w:rPr>
        <w:t>1 jest udzielana z</w:t>
      </w:r>
      <w:r>
        <w:rPr>
          <w:rFonts w:cs="Arial"/>
        </w:rPr>
        <w:t xml:space="preserve"> </w:t>
      </w:r>
      <w:r w:rsidRPr="00587FE9">
        <w:rPr>
          <w:rFonts w:cs="Arial"/>
        </w:rPr>
        <w:t>zastrzeżeniem</w:t>
      </w:r>
      <w:r>
        <w:rPr>
          <w:rFonts w:cs="Arial"/>
        </w:rPr>
        <w:t xml:space="preserve"> konieczności zawarcia w umowie warunków wskazanych w piśmie Urzędu Morskiego w Gdyni nr </w:t>
      </w:r>
      <w:r w:rsidRPr="003A39FF">
        <w:rPr>
          <w:rFonts w:cs="Arial"/>
        </w:rPr>
        <w:t>INZ3.234.27.2025.SG z dnia 25 kwietnia 2025 r.</w:t>
      </w:r>
      <w:r w:rsidRPr="00193BF6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29CFCF9E" w14:textId="77777777" w:rsidR="00FB2726" w:rsidRDefault="00000000" w:rsidP="00084FBC">
      <w:pPr>
        <w:rPr>
          <w:rFonts w:cs="Arial"/>
        </w:rPr>
      </w:pPr>
      <w:r w:rsidRPr="00BA398F">
        <w:rPr>
          <w:rFonts w:cs="Arial"/>
        </w:rPr>
        <w:t>§ </w:t>
      </w:r>
      <w:r>
        <w:rPr>
          <w:rFonts w:cs="Arial"/>
        </w:rPr>
        <w:t>3</w:t>
      </w:r>
      <w:r w:rsidRPr="00BA398F">
        <w:rPr>
          <w:rFonts w:cs="Arial"/>
        </w:rPr>
        <w:t>. Zgoda na dokonanie czynności opisanej w § 1 ważna jest przez okres 1 roku od dnia jej udzielenia.</w:t>
      </w:r>
    </w:p>
    <w:p w14:paraId="12959C87" w14:textId="77777777" w:rsidR="00FB2726" w:rsidRDefault="00000000" w:rsidP="00084FBC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4</w:t>
      </w:r>
      <w:r w:rsidRPr="00BA398F">
        <w:rPr>
          <w:rFonts w:cs="Arial"/>
        </w:rPr>
        <w:t>. Zarządzenie wcho</w:t>
      </w:r>
      <w:r>
        <w:rPr>
          <w:rFonts w:cs="Arial"/>
        </w:rPr>
        <w:t>dzi w życie z dniem podpisania.</w:t>
      </w:r>
    </w:p>
    <w:p w14:paraId="0814D734" w14:textId="77777777" w:rsidR="006B6622" w:rsidRDefault="006B6622" w:rsidP="006B662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2909612" w14:textId="77777777" w:rsidR="006B6622" w:rsidRDefault="006B6622" w:rsidP="006B6622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10A2A144" w14:textId="5083201F" w:rsidR="00FB2726" w:rsidRPr="006B6622" w:rsidRDefault="006B6622" w:rsidP="006B6622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sectPr w:rsidR="00FB2726" w:rsidRPr="006B6622" w:rsidSect="006B6622"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67D1"/>
    <w:multiLevelType w:val="hybridMultilevel"/>
    <w:tmpl w:val="853240B4"/>
    <w:lvl w:ilvl="0" w:tplc="AAFC24B2">
      <w:start w:val="1"/>
      <w:numFmt w:val="decimal"/>
      <w:lvlText w:val="%1)"/>
      <w:lvlJc w:val="left"/>
      <w:pPr>
        <w:ind w:left="360" w:hanging="360"/>
      </w:pPr>
    </w:lvl>
    <w:lvl w:ilvl="1" w:tplc="39B0A14A">
      <w:start w:val="1"/>
      <w:numFmt w:val="lowerLetter"/>
      <w:lvlText w:val="%2."/>
      <w:lvlJc w:val="left"/>
      <w:pPr>
        <w:ind w:left="2148" w:hanging="360"/>
      </w:pPr>
    </w:lvl>
    <w:lvl w:ilvl="2" w:tplc="23DE8654">
      <w:start w:val="1"/>
      <w:numFmt w:val="lowerRoman"/>
      <w:lvlText w:val="%3."/>
      <w:lvlJc w:val="right"/>
      <w:pPr>
        <w:ind w:left="2868" w:hanging="180"/>
      </w:pPr>
    </w:lvl>
    <w:lvl w:ilvl="3" w:tplc="DB34E1AC">
      <w:start w:val="1"/>
      <w:numFmt w:val="decimal"/>
      <w:lvlText w:val="%4."/>
      <w:lvlJc w:val="left"/>
      <w:pPr>
        <w:ind w:left="3588" w:hanging="360"/>
      </w:pPr>
    </w:lvl>
    <w:lvl w:ilvl="4" w:tplc="135E4B38">
      <w:start w:val="1"/>
      <w:numFmt w:val="lowerLetter"/>
      <w:lvlText w:val="%5."/>
      <w:lvlJc w:val="left"/>
      <w:pPr>
        <w:ind w:left="4308" w:hanging="360"/>
      </w:pPr>
    </w:lvl>
    <w:lvl w:ilvl="5" w:tplc="FADEC062">
      <w:start w:val="1"/>
      <w:numFmt w:val="lowerRoman"/>
      <w:lvlText w:val="%6."/>
      <w:lvlJc w:val="right"/>
      <w:pPr>
        <w:ind w:left="5028" w:hanging="180"/>
      </w:pPr>
    </w:lvl>
    <w:lvl w:ilvl="6" w:tplc="E5440914">
      <w:start w:val="1"/>
      <w:numFmt w:val="decimal"/>
      <w:lvlText w:val="%7."/>
      <w:lvlJc w:val="left"/>
      <w:pPr>
        <w:ind w:left="5748" w:hanging="360"/>
      </w:pPr>
    </w:lvl>
    <w:lvl w:ilvl="7" w:tplc="A9AE0BB4">
      <w:start w:val="1"/>
      <w:numFmt w:val="lowerLetter"/>
      <w:lvlText w:val="%8."/>
      <w:lvlJc w:val="left"/>
      <w:pPr>
        <w:ind w:left="6468" w:hanging="360"/>
      </w:pPr>
    </w:lvl>
    <w:lvl w:ilvl="8" w:tplc="72548FE4">
      <w:start w:val="1"/>
      <w:numFmt w:val="lowerRoman"/>
      <w:lvlText w:val="%9."/>
      <w:lvlJc w:val="right"/>
      <w:pPr>
        <w:ind w:left="7188" w:hanging="180"/>
      </w:pPr>
    </w:lvl>
  </w:abstractNum>
  <w:num w:numId="1" w16cid:durableId="4573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89"/>
    <w:rsid w:val="00144B72"/>
    <w:rsid w:val="00603E96"/>
    <w:rsid w:val="006B6622"/>
    <w:rsid w:val="00A82022"/>
    <w:rsid w:val="00E41889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961F"/>
  <w15:docId w15:val="{F5C9AF3A-C1CB-456E-AFCD-A2E032EA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odstąpienie od obowiązku przetargowego trybu zawarcia umowy dzierżawy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2025-07-18T06:00:00Z</dcterms:created>
  <dcterms:modified xsi:type="dcterms:W3CDTF">2025-07-18T06:14:00Z</dcterms:modified>
</cp:coreProperties>
</file>