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274B" w14:textId="77777777" w:rsidR="009276B2" w:rsidRPr="00D3758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52B1EF1" w14:textId="77777777" w:rsidR="009276B2" w:rsidRPr="00D3758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4EF452" w14:textId="77777777" w:rsidR="009276B2" w:rsidRPr="00D3758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9FFAF7F" w14:textId="27050812" w:rsidR="009276B2" w:rsidRPr="00A77956" w:rsidRDefault="00000000" w:rsidP="009276B2">
      <w:pPr>
        <w:spacing w:after="0" w:line="240" w:lineRule="auto"/>
        <w:rPr>
          <w:rFonts w:ascii="Lato" w:hAnsi="Lato"/>
          <w:spacing w:val="4"/>
          <w:sz w:val="20"/>
          <w:szCs w:val="20"/>
        </w:rPr>
      </w:pPr>
      <w:r w:rsidRPr="00A77956">
        <w:rPr>
          <w:rFonts w:ascii="Lato" w:hAnsi="Lato"/>
          <w:spacing w:val="4"/>
          <w:sz w:val="20"/>
          <w:szCs w:val="20"/>
        </w:rPr>
        <w:t xml:space="preserve">Znak pisma: </w:t>
      </w:r>
      <w:bookmarkStart w:id="0" w:name="_Hlk115278638"/>
      <w:r w:rsidR="00A77956" w:rsidRPr="00A77956">
        <w:rPr>
          <w:rFonts w:ascii="Lato" w:hAnsi="Lato"/>
          <w:spacing w:val="4"/>
          <w:sz w:val="20"/>
          <w:szCs w:val="20"/>
        </w:rPr>
        <w:t>DLI-II.7621.47.2021.PMJ.8(EŁ)</w:t>
      </w:r>
      <w:bookmarkEnd w:id="0"/>
    </w:p>
    <w:p w14:paraId="60FCA6CD" w14:textId="77438D3A" w:rsidR="009276B2" w:rsidRPr="00A77956" w:rsidRDefault="00000000" w:rsidP="009276B2">
      <w:pPr>
        <w:spacing w:after="0" w:line="240" w:lineRule="auto"/>
        <w:rPr>
          <w:rFonts w:ascii="Lato" w:hAnsi="Lato"/>
          <w:spacing w:val="4"/>
          <w:sz w:val="20"/>
          <w:szCs w:val="20"/>
        </w:rPr>
      </w:pPr>
      <w:r w:rsidRPr="00A77956">
        <w:rPr>
          <w:rFonts w:ascii="Lato" w:hAnsi="Lato"/>
          <w:spacing w:val="4"/>
          <w:sz w:val="20"/>
          <w:szCs w:val="20"/>
        </w:rPr>
        <w:t>Warszawa,</w:t>
      </w:r>
      <w:r w:rsidR="00AA6111">
        <w:rPr>
          <w:rFonts w:ascii="Lato" w:hAnsi="Lato"/>
          <w:spacing w:val="4"/>
          <w:sz w:val="20"/>
          <w:szCs w:val="20"/>
        </w:rPr>
        <w:t xml:space="preserve"> 29 </w:t>
      </w:r>
      <w:r w:rsidR="00985653" w:rsidRPr="00A77956">
        <w:rPr>
          <w:rFonts w:ascii="Lato" w:hAnsi="Lato"/>
          <w:spacing w:val="4"/>
          <w:sz w:val="20"/>
          <w:szCs w:val="20"/>
        </w:rPr>
        <w:t>listopada 2022</w:t>
      </w:r>
      <w:r w:rsidRPr="00A77956">
        <w:rPr>
          <w:rFonts w:ascii="Lato" w:hAnsi="Lato"/>
          <w:spacing w:val="4"/>
          <w:sz w:val="20"/>
          <w:szCs w:val="20"/>
        </w:rPr>
        <w:t xml:space="preserve"> r.</w:t>
      </w:r>
    </w:p>
    <w:p w14:paraId="5797F67D" w14:textId="77777777" w:rsidR="009276B2" w:rsidRPr="00D3758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BD80873" w14:textId="7DEE97C2" w:rsidR="009276B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4540E822" w14:textId="66164787" w:rsidR="00A77956" w:rsidRDefault="00A77956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FC2E473" w14:textId="72C30AE2" w:rsidR="00A77956" w:rsidRDefault="00A77956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4316FF95" w14:textId="77777777" w:rsidR="00A77956" w:rsidRPr="00243168" w:rsidRDefault="00A77956" w:rsidP="00A77956">
      <w:pPr>
        <w:spacing w:after="360" w:line="240" w:lineRule="exact"/>
        <w:jc w:val="center"/>
        <w:rPr>
          <w:rFonts w:ascii="Lato" w:hAnsi="Lato" w:cs="Arial"/>
          <w:b/>
          <w:spacing w:val="4"/>
          <w:sz w:val="20"/>
        </w:rPr>
      </w:pPr>
      <w:r w:rsidRPr="00243168">
        <w:rPr>
          <w:rFonts w:ascii="Lato" w:hAnsi="Lato" w:cs="Arial"/>
          <w:b/>
          <w:spacing w:val="4"/>
          <w:sz w:val="20"/>
        </w:rPr>
        <w:t>DECYZJA</w:t>
      </w:r>
    </w:p>
    <w:p w14:paraId="6457D65C" w14:textId="584B5D1E" w:rsidR="00A77956" w:rsidRPr="00A77956" w:rsidRDefault="00A77956" w:rsidP="00A77956">
      <w:pPr>
        <w:tabs>
          <w:tab w:val="left" w:pos="284"/>
        </w:tabs>
        <w:spacing w:after="240" w:line="240" w:lineRule="exact"/>
        <w:jc w:val="both"/>
        <w:rPr>
          <w:rFonts w:ascii="Lato" w:hAnsi="Lato" w:cs="Arial"/>
          <w:spacing w:val="4"/>
          <w:sz w:val="20"/>
        </w:rPr>
      </w:pPr>
      <w:r w:rsidRPr="00A77956">
        <w:rPr>
          <w:rFonts w:ascii="Lato" w:hAnsi="Lato" w:cs="Arial"/>
          <w:spacing w:val="4"/>
          <w:sz w:val="20"/>
        </w:rPr>
        <w:t>Na podstawie art. 138 § 1 pkt 2 ustawy z dnia 14 czerwca 1960 r. – Kodeks postępowania administracyjnego (</w:t>
      </w:r>
      <w:bookmarkStart w:id="1" w:name="_Hlk115898545"/>
      <w:proofErr w:type="spellStart"/>
      <w:r w:rsidRPr="00A77956">
        <w:rPr>
          <w:rFonts w:ascii="Lato" w:hAnsi="Lato" w:cs="Arial"/>
          <w:spacing w:val="4"/>
          <w:sz w:val="20"/>
        </w:rPr>
        <w:t>t.j</w:t>
      </w:r>
      <w:proofErr w:type="spellEnd"/>
      <w:r w:rsidRPr="00A77956">
        <w:rPr>
          <w:rFonts w:ascii="Lato" w:hAnsi="Lato" w:cs="Arial"/>
          <w:spacing w:val="4"/>
          <w:sz w:val="20"/>
        </w:rPr>
        <w:t>. Dz. U. z 2022 r. poz. 2000</w:t>
      </w:r>
      <w:bookmarkEnd w:id="1"/>
      <w:r w:rsidRPr="00A77956">
        <w:rPr>
          <w:rFonts w:ascii="Lato" w:hAnsi="Lato" w:cs="Arial"/>
          <w:spacing w:val="4"/>
          <w:sz w:val="20"/>
        </w:rPr>
        <w:t>)</w:t>
      </w:r>
      <w:r w:rsidRPr="00A77956">
        <w:rPr>
          <w:rFonts w:ascii="Lato" w:hAnsi="Lato" w:cs="Arial"/>
          <w:bCs/>
          <w:iCs/>
          <w:spacing w:val="4"/>
          <w:sz w:val="20"/>
        </w:rPr>
        <w:t>,</w:t>
      </w:r>
      <w:r w:rsidRPr="00A77956">
        <w:rPr>
          <w:rFonts w:ascii="Lato" w:hAnsi="Lato" w:cs="Arial"/>
          <w:spacing w:val="4"/>
          <w:sz w:val="20"/>
        </w:rPr>
        <w:t xml:space="preserve"> zwanej dalej „</w:t>
      </w:r>
      <w:r w:rsidRPr="00A77956">
        <w:rPr>
          <w:rFonts w:ascii="Lato" w:hAnsi="Lato" w:cs="Arial"/>
          <w:i/>
          <w:spacing w:val="4"/>
          <w:sz w:val="20"/>
        </w:rPr>
        <w:t>kpa</w:t>
      </w:r>
      <w:r w:rsidRPr="00A77956">
        <w:rPr>
          <w:rFonts w:ascii="Lato" w:hAnsi="Lato" w:cs="Arial"/>
          <w:spacing w:val="4"/>
          <w:sz w:val="20"/>
        </w:rPr>
        <w:t>”,</w:t>
      </w:r>
      <w:r w:rsidRPr="00A77956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spacing w:val="4"/>
          <w:sz w:val="20"/>
        </w:rPr>
        <w:t>po rozpatrzeniu odwołania</w:t>
      </w:r>
      <w:r w:rsidRPr="00A77956">
        <w:rPr>
          <w:rFonts w:ascii="Lato" w:hAnsi="Lato" w:cs="Arial"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spacing w:val="4"/>
          <w:sz w:val="20"/>
        </w:rPr>
        <w:t>Generalnego Dyrektora Dróg Krajowych i Autostrad od decyzji Wojewody Lubuskiego Nr 17/2019 z dnia</w:t>
      </w:r>
      <w:r>
        <w:rPr>
          <w:rFonts w:ascii="Lato" w:hAnsi="Lato" w:cs="Arial"/>
          <w:spacing w:val="4"/>
          <w:sz w:val="20"/>
        </w:rPr>
        <w:t xml:space="preserve"> </w:t>
      </w:r>
      <w:r w:rsidRPr="00A77956">
        <w:rPr>
          <w:rFonts w:ascii="Lato" w:hAnsi="Lato" w:cs="Arial"/>
          <w:spacing w:val="4"/>
          <w:sz w:val="20"/>
        </w:rPr>
        <w:t>12</w:t>
      </w:r>
      <w:r>
        <w:rPr>
          <w:rFonts w:ascii="Lato" w:hAnsi="Lato" w:cs="Arial"/>
          <w:spacing w:val="4"/>
          <w:sz w:val="20"/>
        </w:rPr>
        <w:t xml:space="preserve"> </w:t>
      </w:r>
      <w:r w:rsidRPr="00A77956">
        <w:rPr>
          <w:rFonts w:ascii="Lato" w:hAnsi="Lato" w:cs="Arial"/>
          <w:spacing w:val="4"/>
          <w:sz w:val="20"/>
        </w:rPr>
        <w:t xml:space="preserve">sierpnia 2021 r., znak: IB-II.7820.17.2019.AAnt, zmieniającej decyzję Wojewody Lubuskiego Nr 22/10 z dnia 6 grudnia 2011 r., znak: </w:t>
      </w:r>
      <w:r w:rsidRPr="00A77956">
        <w:rPr>
          <w:rFonts w:ascii="Lato" w:hAnsi="Lato" w:cs="Arial"/>
          <w:spacing w:val="4"/>
          <w:sz w:val="20"/>
          <w:lang w:val="en-US"/>
        </w:rPr>
        <w:t>IB.II.AAnt.7160-</w:t>
      </w:r>
      <w:r w:rsidRPr="00A77956">
        <w:rPr>
          <w:rFonts w:ascii="Lato" w:hAnsi="Lato" w:cs="Arial"/>
          <w:spacing w:val="4"/>
          <w:sz w:val="20"/>
        </w:rPr>
        <w:t xml:space="preserve">22/10, o zezwoleniu </w:t>
      </w:r>
      <w:r>
        <w:rPr>
          <w:rFonts w:ascii="Lato" w:hAnsi="Lato" w:cs="Arial"/>
          <w:spacing w:val="4"/>
          <w:sz w:val="20"/>
        </w:rPr>
        <w:br/>
      </w:r>
      <w:r w:rsidRPr="00A77956">
        <w:rPr>
          <w:rFonts w:ascii="Lato" w:hAnsi="Lato" w:cs="Arial"/>
          <w:spacing w:val="4"/>
          <w:sz w:val="20"/>
        </w:rPr>
        <w:t xml:space="preserve">na realizację inwestycji drogowej pn.: „Przebudowa i rozbudowa południowej jezdni drogi krajowej </w:t>
      </w:r>
      <w:r w:rsidRPr="00A77956">
        <w:rPr>
          <w:rFonts w:ascii="Lato" w:hAnsi="Lato" w:cs="Arial"/>
          <w:spacing w:val="4"/>
          <w:sz w:val="20"/>
        </w:rPr>
        <w:br/>
        <w:t xml:space="preserve">nr 18 – II faza budowy autostrady A18” realizowanej w ramach zadania: „Budowa autostrady </w:t>
      </w:r>
      <w:r>
        <w:rPr>
          <w:rFonts w:ascii="Lato" w:hAnsi="Lato" w:cs="Arial"/>
          <w:spacing w:val="4"/>
          <w:sz w:val="20"/>
        </w:rPr>
        <w:br/>
      </w:r>
      <w:r w:rsidRPr="00A77956">
        <w:rPr>
          <w:rFonts w:ascii="Lato" w:hAnsi="Lato" w:cs="Arial"/>
          <w:spacing w:val="4"/>
          <w:sz w:val="20"/>
        </w:rPr>
        <w:t>A18 odcinek węzeł Olszyna – węzeł Golnice od km 0+633.00 do km 71+533.00”,</w:t>
      </w:r>
    </w:p>
    <w:p w14:paraId="18C78275" w14:textId="52C94B7B" w:rsidR="00A77956" w:rsidRPr="00A77956" w:rsidRDefault="00A77956" w:rsidP="00A77956">
      <w:pPr>
        <w:pStyle w:val="Akapitzlist"/>
        <w:numPr>
          <w:ilvl w:val="0"/>
          <w:numId w:val="46"/>
        </w:numPr>
        <w:spacing w:after="240" w:line="240" w:lineRule="exact"/>
        <w:ind w:left="142" w:firstLine="0"/>
        <w:contextualSpacing w:val="0"/>
        <w:jc w:val="both"/>
        <w:rPr>
          <w:rFonts w:ascii="Lato" w:hAnsi="Lato" w:cs="Arial"/>
          <w:spacing w:val="4"/>
          <w:sz w:val="20"/>
        </w:rPr>
      </w:pPr>
      <w:r w:rsidRPr="00A77956">
        <w:rPr>
          <w:rFonts w:ascii="Lato" w:hAnsi="Lato" w:cs="Arial"/>
          <w:b/>
          <w:bCs/>
          <w:spacing w:val="4"/>
          <w:sz w:val="20"/>
          <w:szCs w:val="20"/>
          <w:lang w:eastAsia="en-US"/>
        </w:rPr>
        <w:t xml:space="preserve"> Uchylam</w:t>
      </w:r>
      <w:r w:rsidRPr="00A77956">
        <w:rPr>
          <w:rFonts w:ascii="Lato" w:hAnsi="Lato" w:cs="Arial"/>
          <w:spacing w:val="4"/>
          <w:sz w:val="20"/>
          <w:szCs w:val="20"/>
          <w:lang w:eastAsia="en-US"/>
        </w:rPr>
        <w:t>,</w:t>
      </w:r>
      <w:r w:rsidRPr="00A77956">
        <w:rPr>
          <w:rFonts w:ascii="Lato" w:hAnsi="Lato" w:cs="Arial"/>
          <w:b/>
          <w:bCs/>
          <w:spacing w:val="4"/>
          <w:sz w:val="20"/>
          <w:szCs w:val="20"/>
          <w:lang w:eastAsia="en-US"/>
        </w:rPr>
        <w:t xml:space="preserve"> </w:t>
      </w:r>
      <w:r w:rsidRPr="00A77956">
        <w:rPr>
          <w:rFonts w:ascii="Lato" w:hAnsi="Lato" w:cs="Arial"/>
          <w:spacing w:val="4"/>
          <w:sz w:val="20"/>
        </w:rPr>
        <w:t xml:space="preserve">w rozstrzygnięciu zaskarżonej decyzji, znajdujący się na stronie 2, zapis stanowiący   </w:t>
      </w:r>
      <w:r>
        <w:rPr>
          <w:rFonts w:ascii="Lato" w:hAnsi="Lato" w:cs="Arial"/>
          <w:spacing w:val="4"/>
          <w:sz w:val="20"/>
        </w:rPr>
        <w:t xml:space="preserve"> </w:t>
      </w:r>
      <w:r w:rsidRPr="00A77956">
        <w:rPr>
          <w:rFonts w:ascii="Lato" w:hAnsi="Lato" w:cs="Arial"/>
          <w:spacing w:val="4"/>
          <w:sz w:val="20"/>
        </w:rPr>
        <w:t>dotychczasową treść pkt 3,</w:t>
      </w:r>
    </w:p>
    <w:p w14:paraId="38E47FB9" w14:textId="77777777" w:rsidR="00A77956" w:rsidRPr="00A77956" w:rsidRDefault="00A77956" w:rsidP="00A77956">
      <w:pPr>
        <w:spacing w:after="240" w:line="240" w:lineRule="exact"/>
        <w:ind w:left="142"/>
        <w:jc w:val="both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b/>
          <w:bCs/>
          <w:spacing w:val="4"/>
          <w:sz w:val="20"/>
          <w:szCs w:val="20"/>
        </w:rPr>
        <w:t>i orzekam w tym zakresie</w:t>
      </w:r>
      <w:r w:rsidRPr="00A77956">
        <w:rPr>
          <w:rFonts w:ascii="Lato" w:hAnsi="Lato" w:cs="Arial"/>
          <w:spacing w:val="4"/>
          <w:sz w:val="20"/>
          <w:szCs w:val="20"/>
        </w:rPr>
        <w:t>, poprzez, ustalenie</w:t>
      </w:r>
      <w:r w:rsidRPr="00A77956">
        <w:rPr>
          <w:rFonts w:ascii="Lato" w:hAnsi="Lato" w:cs="Arial"/>
          <w:bCs/>
          <w:spacing w:val="4"/>
          <w:sz w:val="20"/>
          <w:szCs w:val="20"/>
        </w:rPr>
        <w:t>, w rozstrzygnięciu zaskarżonej decyzji, w miejsce uchylenia, na stronie</w:t>
      </w:r>
      <w:r w:rsidRPr="00A77956">
        <w:rPr>
          <w:rFonts w:ascii="Lato" w:hAnsi="Lato" w:cs="Arial"/>
          <w:spacing w:val="4"/>
          <w:sz w:val="20"/>
          <w:szCs w:val="20"/>
        </w:rPr>
        <w:t xml:space="preserve"> 2, zapisów stanowiących nową treść pkt 3 zaskarżonej decyzji:</w:t>
      </w:r>
    </w:p>
    <w:p w14:paraId="31049F0B" w14:textId="77777777" w:rsidR="00A77956" w:rsidRPr="00A77956" w:rsidRDefault="00A77956" w:rsidP="00A77956">
      <w:pPr>
        <w:spacing w:after="240" w:line="240" w:lineRule="exact"/>
        <w:ind w:left="142"/>
        <w:jc w:val="both"/>
        <w:rPr>
          <w:rFonts w:ascii="Lato" w:hAnsi="Lato" w:cs="Arial"/>
          <w:b/>
          <w:bCs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>„</w:t>
      </w:r>
      <w:r w:rsidRPr="00A77956">
        <w:rPr>
          <w:rFonts w:ascii="Lato" w:hAnsi="Lato" w:cs="Arial"/>
          <w:b/>
          <w:bCs/>
          <w:spacing w:val="4"/>
          <w:sz w:val="20"/>
          <w:szCs w:val="20"/>
        </w:rPr>
        <w:t>3. ustalam obowiązek spełnienia dodatkowych wymagań i warunków wynikających z potrzeb ochrony środowiska</w:t>
      </w:r>
    </w:p>
    <w:p w14:paraId="195643BD" w14:textId="6B6696B2" w:rsidR="00A77956" w:rsidRPr="00A77956" w:rsidRDefault="00A77956" w:rsidP="00A77956">
      <w:pPr>
        <w:widowControl w:val="0"/>
        <w:spacing w:after="240" w:line="240" w:lineRule="exact"/>
        <w:ind w:left="142" w:right="40"/>
        <w:jc w:val="both"/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</w:pP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Zarządca drogi jest zobowiązany spełnić wymagania i warunki wynikające z potrzeb ochrony środowiska w szczególności określone w postanowieniu </w:t>
      </w:r>
      <w:bookmarkStart w:id="2" w:name="_Hlk119236258"/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>Regionalnego Dyrektora Ochrony Środowiska w Gorzowie Wielkopolskim</w:t>
      </w:r>
      <w:bookmarkEnd w:id="2"/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 z dnia 12 kwietnia 2021 r., znak: WZŚ.4222.2.2020.PK, uzgadniającym realizację przedsięwzięcia i określającym warunki jego realizacji, przy czym pkt II.12 tego postanowienia uzgadniającego z dnia 12 kwietnia 2021 r. otrzymuje brzmienie: „12. </w:t>
      </w:r>
      <w:r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>W granicach województwa lubuskiego i województwa dolnośląskiego odstąpić od obowiązku zastosowania dodatkowych elementów oznakowania ogrodzenia, o których mowa w pkt I.3.44 decyzji o środowiskowych uwarunkowaniach z 29 lipca 2010 r.”.</w:t>
      </w:r>
    </w:p>
    <w:p w14:paraId="1D715BDD" w14:textId="16BA2F09" w:rsidR="00A77956" w:rsidRPr="00A77956" w:rsidRDefault="00A77956" w:rsidP="00A77956">
      <w:pPr>
        <w:widowControl w:val="0"/>
        <w:spacing w:after="240" w:line="240" w:lineRule="exact"/>
        <w:ind w:left="142" w:right="40"/>
        <w:jc w:val="both"/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</w:pP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>W zakresie</w:t>
      </w:r>
      <w:r w:rsidR="00FA155A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>,</w:t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 w jakim nie ustalono odmiennie w ww. postanowieniu uzgadniającym z dnia </w:t>
      </w:r>
      <w:r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>12 kwietnia 2021 r.,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iCs/>
          <w:color w:val="000000"/>
          <w:spacing w:val="4"/>
          <w:sz w:val="20"/>
          <w:szCs w:val="20"/>
          <w:shd w:val="clear" w:color="auto" w:fill="FFFFFF"/>
        </w:rPr>
        <w:t>decyzja Regionalnego Dyrektora Ochrony Środowiska w Gorzowie Wielkopolskim z dnia 29 lipca 2010 r., znak: RDOŚ-08-WOOŚ-II-66130-012/10/</w:t>
      </w:r>
      <w:proofErr w:type="spellStart"/>
      <w:r w:rsidRPr="00A77956">
        <w:rPr>
          <w:rFonts w:ascii="Lato" w:hAnsi="Lato" w:cs="Arial"/>
          <w:iCs/>
          <w:color w:val="000000"/>
          <w:spacing w:val="4"/>
          <w:sz w:val="20"/>
          <w:szCs w:val="20"/>
          <w:shd w:val="clear" w:color="auto" w:fill="FFFFFF"/>
        </w:rPr>
        <w:t>an</w:t>
      </w:r>
      <w:proofErr w:type="spellEnd"/>
      <w:r w:rsidRPr="00A77956">
        <w:rPr>
          <w:rFonts w:ascii="Lato" w:hAnsi="Lato" w:cs="Arial"/>
          <w:iCs/>
          <w:color w:val="000000"/>
          <w:spacing w:val="4"/>
          <w:sz w:val="20"/>
          <w:szCs w:val="20"/>
          <w:shd w:val="clear" w:color="auto" w:fill="FFFFFF"/>
        </w:rPr>
        <w:t xml:space="preserve">, </w:t>
      </w:r>
      <w:r>
        <w:rPr>
          <w:rFonts w:ascii="Lato" w:hAnsi="Lato" w:cs="Arial"/>
          <w:iCs/>
          <w:color w:val="000000"/>
          <w:spacing w:val="4"/>
          <w:sz w:val="20"/>
          <w:szCs w:val="20"/>
          <w:shd w:val="clear" w:color="auto" w:fill="FFFFFF"/>
        </w:rPr>
        <w:br/>
      </w:r>
      <w:r w:rsidRPr="00A77956">
        <w:rPr>
          <w:rFonts w:ascii="Lato" w:hAnsi="Lato" w:cs="Arial"/>
          <w:iCs/>
          <w:color w:val="000000"/>
          <w:spacing w:val="4"/>
          <w:sz w:val="20"/>
          <w:szCs w:val="20"/>
          <w:shd w:val="clear" w:color="auto" w:fill="FFFFFF"/>
        </w:rPr>
        <w:t xml:space="preserve">o środowiskowych uwarunkowaniach, sprostowana postanowieniem z dnia 29 marca 2011 r., znak: WOOŚ-II.0123.16.2011.AN, </w:t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>jest obowiązująca i wiążąca inwestora w odniesieniu do określonych w niej warunków, podobnie jak obowiązujące i wiążące są wszystkie związane z realizacją inwestycji pozwolenia wodnoprawne.”.</w:t>
      </w:r>
    </w:p>
    <w:p w14:paraId="20DDFB96" w14:textId="77777777" w:rsidR="00A77956" w:rsidRPr="00A77956" w:rsidRDefault="00A77956" w:rsidP="00A77956">
      <w:pPr>
        <w:pStyle w:val="Akapitzlist"/>
        <w:numPr>
          <w:ilvl w:val="0"/>
          <w:numId w:val="45"/>
        </w:numPr>
        <w:spacing w:after="480" w:line="240" w:lineRule="exact"/>
        <w:ind w:left="142" w:firstLine="0"/>
        <w:contextualSpacing w:val="0"/>
        <w:jc w:val="both"/>
        <w:rPr>
          <w:rFonts w:ascii="Lato" w:hAnsi="Lato" w:cs="Arial"/>
          <w:bCs/>
          <w:iCs/>
          <w:spacing w:val="4"/>
          <w:sz w:val="20"/>
          <w:szCs w:val="20"/>
          <w:shd w:val="clear" w:color="auto" w:fill="FFFFFF"/>
          <w:lang w:bidi="pl-PL"/>
        </w:rPr>
      </w:pPr>
      <w:r w:rsidRPr="00A77956">
        <w:rPr>
          <w:rFonts w:ascii="Lato" w:hAnsi="Lato" w:cs="Arial"/>
          <w:b/>
          <w:spacing w:val="4"/>
          <w:sz w:val="20"/>
          <w:szCs w:val="20"/>
        </w:rPr>
        <w:t xml:space="preserve"> W pozostałej części zaskarżoną decyzję utrzymuję w mocy.</w:t>
      </w:r>
    </w:p>
    <w:p w14:paraId="7F097C36" w14:textId="77777777" w:rsidR="00A77956" w:rsidRPr="00243168" w:rsidRDefault="00A77956" w:rsidP="008C757D">
      <w:pPr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r w:rsidRPr="00243168">
        <w:rPr>
          <w:rFonts w:ascii="Lato" w:hAnsi="Lato" w:cs="Arial"/>
          <w:b/>
          <w:bCs/>
          <w:spacing w:val="4"/>
          <w:sz w:val="20"/>
          <w:szCs w:val="20"/>
        </w:rPr>
        <w:t>UZASADNIENIE</w:t>
      </w:r>
    </w:p>
    <w:p w14:paraId="29EF11D7" w14:textId="5E402721" w:rsidR="00A77956" w:rsidRPr="00A77956" w:rsidRDefault="00A77956" w:rsidP="00A77956">
      <w:pPr>
        <w:tabs>
          <w:tab w:val="left" w:pos="284"/>
        </w:tabs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>Wnioskiem z dnia 30 września 2010 r., Generalny Dyrektor Dróg Krajowych i Autostrad, zwany dalej „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>inwestorem</w:t>
      </w:r>
      <w:r w:rsidRPr="00A77956">
        <w:rPr>
          <w:rFonts w:ascii="Lato" w:hAnsi="Lato" w:cs="Arial"/>
          <w:spacing w:val="4"/>
          <w:sz w:val="20"/>
          <w:szCs w:val="20"/>
        </w:rPr>
        <w:t xml:space="preserve">”, wystąpił do Wojewody Lubuskiego o wydanie decyzji o zezwoleniu na realizację inwestycji drogowej polegającej na przebudowie i rozbudowie południowej jezdni drogi krajowej </w:t>
      </w:r>
      <w:r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lastRenderedPageBreak/>
        <w:t xml:space="preserve">nr 18 – II faza budowy autostrady A18 realizowanej w ramach zadania: „Budowa autostrady A18 odcinek </w:t>
      </w:r>
      <w:bookmarkStart w:id="3" w:name="_Hlk119054181"/>
      <w:r w:rsidRPr="00A77956">
        <w:rPr>
          <w:rFonts w:ascii="Lato" w:hAnsi="Lato" w:cs="Arial"/>
          <w:spacing w:val="4"/>
          <w:sz w:val="20"/>
          <w:szCs w:val="20"/>
        </w:rPr>
        <w:t>węzeł Olszyna – węzeł Golnice od km 0+633.00 do km 71+533.00</w:t>
      </w:r>
      <w:bookmarkEnd w:id="3"/>
      <w:r w:rsidRPr="00A77956">
        <w:rPr>
          <w:rFonts w:ascii="Lato" w:hAnsi="Lato" w:cs="Arial"/>
          <w:spacing w:val="4"/>
          <w:sz w:val="20"/>
          <w:szCs w:val="20"/>
        </w:rPr>
        <w:t>”.</w:t>
      </w:r>
    </w:p>
    <w:p w14:paraId="538C2013" w14:textId="5E2A1805" w:rsidR="00A77956" w:rsidRPr="00A77956" w:rsidRDefault="00A77956" w:rsidP="00A77956">
      <w:pPr>
        <w:tabs>
          <w:tab w:val="left" w:pos="284"/>
        </w:tabs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 xml:space="preserve">Po przeprowadzeniu postępowania w sprawie ww. wniosku, Wojewoda Lubuski decyzją Nr 22/10 </w:t>
      </w:r>
      <w:r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>z dnia 6 grudnia 2011 r., znak: IB.II.AAnt.7160-22/10, zwaną dalej „</w:t>
      </w:r>
      <w:r w:rsidRPr="00A77956">
        <w:rPr>
          <w:rFonts w:ascii="Lato" w:hAnsi="Lato" w:cs="Arial"/>
          <w:i/>
          <w:spacing w:val="4"/>
          <w:sz w:val="20"/>
          <w:szCs w:val="20"/>
        </w:rPr>
        <w:t>decyzją ZRID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”, </w:t>
      </w:r>
      <w:r w:rsidRPr="00A77956">
        <w:rPr>
          <w:rFonts w:ascii="Lato" w:hAnsi="Lato" w:cs="Arial"/>
          <w:spacing w:val="4"/>
          <w:sz w:val="20"/>
          <w:szCs w:val="20"/>
        </w:rPr>
        <w:t xml:space="preserve">zezwolił </w:t>
      </w:r>
      <w:r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>na realizację inwestycji drogowej polegającej na przebudowie i rozbudowie południowej jezdni drogi krajowej nr 18 – II faza budowy autostrady A18 realizowanej w ramach zadania: „Budowa autostrady A18 odcinek węzeł Olszyna – węzeł Golnice od km 0+633.00 do km 71+533.00”.</w:t>
      </w:r>
    </w:p>
    <w:p w14:paraId="41B750DE" w14:textId="215EB673" w:rsidR="00A77956" w:rsidRPr="00A77956" w:rsidRDefault="00A77956" w:rsidP="00A77956">
      <w:pPr>
        <w:tabs>
          <w:tab w:val="left" w:pos="284"/>
        </w:tabs>
        <w:spacing w:after="240" w:line="240" w:lineRule="exact"/>
        <w:jc w:val="both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 xml:space="preserve">Odwołanie od powyższej decyzji, do Ministra Transportu, Budownictwa i Gospodarki Morskiej, </w:t>
      </w:r>
      <w:r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>za pośrednictwem organu I instancji, wniosło Państwowe Gospodarstwo Leśne Lasy Państwowe Nadleśnictwo Świętoszów.</w:t>
      </w:r>
      <w:r>
        <w:rPr>
          <w:rFonts w:ascii="Lato" w:hAnsi="Lato" w:cs="Arial"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spacing w:val="4"/>
          <w:sz w:val="20"/>
          <w:szCs w:val="20"/>
        </w:rPr>
        <w:t>Następnie, pismem z dnia 19 stycznia 2012 r.</w:t>
      </w:r>
      <w:r>
        <w:rPr>
          <w:rFonts w:ascii="Lato" w:hAnsi="Lato" w:cs="Arial"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spacing w:val="4"/>
          <w:sz w:val="20"/>
          <w:szCs w:val="20"/>
        </w:rPr>
        <w:t xml:space="preserve">skarżące Nadleśnictwo cofnęło odwołanie od 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>decyzji ZRID</w:t>
      </w:r>
      <w:r w:rsidRPr="00A77956">
        <w:rPr>
          <w:rFonts w:ascii="Lato" w:hAnsi="Lato" w:cs="Arial"/>
          <w:spacing w:val="4"/>
          <w:sz w:val="20"/>
          <w:szCs w:val="20"/>
        </w:rPr>
        <w:t xml:space="preserve">. Z uwagi na cofnięcie odwołania, 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decyzją z dnia 3 kwietnia </w:t>
      </w:r>
      <w:r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>2012 r., znak: BOII-2ło-772-4-576/12, Minister Transportu, Budownictwa i Gospodarki Morskiej um</w:t>
      </w:r>
      <w:r>
        <w:rPr>
          <w:rFonts w:ascii="Lato" w:hAnsi="Lato" w:cs="Arial"/>
          <w:bCs/>
          <w:iCs/>
          <w:spacing w:val="4"/>
          <w:sz w:val="20"/>
          <w:szCs w:val="20"/>
        </w:rPr>
        <w:t>o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rzył postępowanie odwoławcze w sprawie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ZRID</w:t>
      </w:r>
      <w:r w:rsidRPr="00A77956">
        <w:rPr>
          <w:rFonts w:ascii="Lato" w:hAnsi="Lato" w:cs="Arial"/>
          <w:bCs/>
          <w:spacing w:val="4"/>
          <w:sz w:val="20"/>
          <w:szCs w:val="20"/>
        </w:rPr>
        <w:t>.</w:t>
      </w:r>
    </w:p>
    <w:p w14:paraId="30A637EE" w14:textId="77777777" w:rsidR="00A77956" w:rsidRPr="00A77956" w:rsidRDefault="00A77956" w:rsidP="00A77956">
      <w:pPr>
        <w:spacing w:after="240" w:line="240" w:lineRule="exact"/>
        <w:jc w:val="both"/>
        <w:rPr>
          <w:rFonts w:ascii="Lato" w:hAnsi="Lato" w:cs="Arial"/>
          <w:bCs/>
          <w:i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Wnioskiem z dnia 13 grudnia 2019 r., uzupełnionym i skorygowanym </w:t>
      </w:r>
      <w:r w:rsidRPr="00A77956">
        <w:rPr>
          <w:rFonts w:ascii="Lato" w:hAnsi="Lato" w:cs="Arial"/>
          <w:spacing w:val="4"/>
          <w:sz w:val="20"/>
          <w:szCs w:val="20"/>
        </w:rPr>
        <w:t>w trakcie prowadzonego postępowania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, inwestor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wystąpił do Wojewody Lubuskiego o zmianę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decyzji ZRID</w:t>
      </w:r>
      <w:r w:rsidRPr="00A77956">
        <w:rPr>
          <w:rFonts w:ascii="Lato" w:hAnsi="Lato" w:cs="Arial"/>
          <w:spacing w:val="4"/>
          <w:sz w:val="20"/>
          <w:szCs w:val="20"/>
        </w:rPr>
        <w:t xml:space="preserve">.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Inwestor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wniósł także o nadanie decyzji rygoru natychmiastowej wykonalności i o ponowne przeprowadzenie oceny oddziaływania przedsięwzięcia na środowisko. Do wniosku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inwestor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załączył zamienny projekt budowlany. </w:t>
      </w:r>
    </w:p>
    <w:p w14:paraId="73BC72C9" w14:textId="287F6650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color w:val="000000"/>
          <w:spacing w:val="4"/>
          <w:sz w:val="20"/>
          <w:szCs w:val="20"/>
        </w:rPr>
      </w:pPr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Wskazać również trzeba, iż w dniu 19 września 2020 r. weszła w życie ustawa z dnia </w:t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br/>
        <w:t>13 lutego 2020 r. o zmianie ustawy Prawo budowlane oraz niektórych innych ustaw (</w:t>
      </w:r>
      <w:proofErr w:type="spellStart"/>
      <w:r w:rsidRPr="00A77956">
        <w:rPr>
          <w:rFonts w:ascii="Lato" w:hAnsi="Lato" w:cs="Arial"/>
          <w:color w:val="000000"/>
          <w:spacing w:val="4"/>
          <w:sz w:val="20"/>
          <w:szCs w:val="20"/>
        </w:rPr>
        <w:t>t.j</w:t>
      </w:r>
      <w:proofErr w:type="spellEnd"/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. Dz. U. </w:t>
      </w:r>
      <w:r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>z 2020 r. poz. 471), zwana dalej „</w:t>
      </w:r>
      <w:r w:rsidRPr="00A77956">
        <w:rPr>
          <w:rFonts w:ascii="Lato" w:hAnsi="Lato" w:cs="Arial"/>
          <w:i/>
          <w:color w:val="000000"/>
          <w:spacing w:val="4"/>
          <w:sz w:val="20"/>
          <w:szCs w:val="20"/>
        </w:rPr>
        <w:t>ustawą nowelizującą</w:t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>”. Jednocześnie wydane zostało rozporządzenie Ministra Rozwoju z dnia 11 września 2020 r. w sprawie szczegółowego zakresu i formy projektu budowlanego (</w:t>
      </w:r>
      <w:proofErr w:type="spellStart"/>
      <w:r w:rsidRPr="00A77956">
        <w:rPr>
          <w:rFonts w:ascii="Lato" w:hAnsi="Lato" w:cs="Arial"/>
          <w:color w:val="000000"/>
          <w:spacing w:val="4"/>
          <w:sz w:val="20"/>
          <w:szCs w:val="20"/>
        </w:rPr>
        <w:t>t.j</w:t>
      </w:r>
      <w:proofErr w:type="spellEnd"/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. Dz. U. z 2020 r. poz. 1609). Zgodnie z § 25 tego rozporządzenia, uchylone zostało dotychczasowe rozporządzenie Ministra Transportu, Budownictwa i Gospodarki Morskiej z dnia </w:t>
      </w:r>
      <w:r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>25 kwietnia 2012 r. w sprawie szczegółowego zakresu i formy projektu budowlanego (</w:t>
      </w:r>
      <w:proofErr w:type="spellStart"/>
      <w:r w:rsidRPr="00A77956">
        <w:rPr>
          <w:rFonts w:ascii="Lato" w:hAnsi="Lato" w:cs="Arial"/>
          <w:color w:val="000000"/>
          <w:spacing w:val="4"/>
          <w:sz w:val="20"/>
          <w:szCs w:val="20"/>
        </w:rPr>
        <w:t>t.j</w:t>
      </w:r>
      <w:proofErr w:type="spellEnd"/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. Dz. U. </w:t>
      </w:r>
      <w:r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>z 2018 r. poz. 1935), zwane dalej „</w:t>
      </w:r>
      <w:r w:rsidRPr="00A77956">
        <w:rPr>
          <w:rFonts w:ascii="Lato" w:hAnsi="Lato" w:cs="Arial"/>
          <w:i/>
          <w:iCs/>
          <w:color w:val="000000"/>
          <w:spacing w:val="4"/>
          <w:sz w:val="20"/>
          <w:szCs w:val="20"/>
        </w:rPr>
        <w:t>rozporządzeniem w sprawie szczegółowego zakresu i formy projektu budowlanego</w:t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”. </w:t>
      </w:r>
    </w:p>
    <w:p w14:paraId="1F8C743F" w14:textId="1E191DEB" w:rsidR="00A77956" w:rsidRPr="00A77956" w:rsidRDefault="00A77956" w:rsidP="00A77956">
      <w:pPr>
        <w:autoSpaceDE w:val="0"/>
        <w:autoSpaceDN w:val="0"/>
        <w:adjustRightInd w:val="0"/>
        <w:spacing w:after="24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Jednakże, zgodnie z art. </w:t>
      </w:r>
      <w:r w:rsidRPr="00A77956">
        <w:rPr>
          <w:rFonts w:ascii="Lato" w:hAnsi="Lato" w:cs="Arial"/>
          <w:iCs/>
          <w:color w:val="000000"/>
          <w:spacing w:val="4"/>
          <w:sz w:val="20"/>
          <w:szCs w:val="20"/>
        </w:rPr>
        <w:t>25</w:t>
      </w:r>
      <w:r w:rsidRPr="00A77956">
        <w:rPr>
          <w:rFonts w:ascii="Lato" w:hAnsi="Lato" w:cs="Arial"/>
          <w:i/>
          <w:color w:val="000000"/>
          <w:spacing w:val="4"/>
          <w:sz w:val="20"/>
          <w:szCs w:val="20"/>
        </w:rPr>
        <w:t xml:space="preserve"> ustawy nowelizującej</w:t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, do spraw uregulowanych ustawą zmienianą </w:t>
      </w:r>
      <w:r w:rsidR="00FA155A"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w </w:t>
      </w:r>
      <w:hyperlink r:id="rId8" w:history="1">
        <w:r w:rsidRPr="00A77956">
          <w:rPr>
            <w:rStyle w:val="Hipercze"/>
            <w:rFonts w:ascii="Lato" w:hAnsi="Lato" w:cs="Arial"/>
            <w:color w:val="000000"/>
            <w:spacing w:val="4"/>
            <w:sz w:val="20"/>
            <w:szCs w:val="20"/>
            <w:u w:val="none"/>
          </w:rPr>
          <w:t>art. 1</w:t>
        </w:r>
      </w:hyperlink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, wszczętych i niezakończonych przed dniem wejścia w życie niniejszej ustawy, przepisy ustawy zmienianej w </w:t>
      </w:r>
      <w:hyperlink r:id="rId9" w:history="1">
        <w:r w:rsidRPr="00A77956">
          <w:rPr>
            <w:rStyle w:val="Hipercze"/>
            <w:rFonts w:ascii="Lato" w:hAnsi="Lato" w:cs="Arial"/>
            <w:color w:val="000000"/>
            <w:spacing w:val="4"/>
            <w:sz w:val="20"/>
            <w:szCs w:val="20"/>
            <w:u w:val="none"/>
          </w:rPr>
          <w:t>art. 1</w:t>
        </w:r>
      </w:hyperlink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 stosuje się w brzmieniu dotychczasowym. Tym samym, zgodnie z ww. przepisem, przedmiotowa sprawa podlega rozpatrzeniu w oparciu o przepisy </w:t>
      </w:r>
      <w:r w:rsidRPr="00A77956">
        <w:rPr>
          <w:rFonts w:ascii="Lato" w:hAnsi="Lato" w:cs="Arial"/>
          <w:i/>
          <w:iCs/>
          <w:color w:val="000000"/>
          <w:spacing w:val="4"/>
          <w:sz w:val="20"/>
          <w:szCs w:val="20"/>
        </w:rPr>
        <w:t>ustawy</w:t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i/>
          <w:iCs/>
          <w:color w:val="000000"/>
          <w:spacing w:val="4"/>
          <w:sz w:val="20"/>
          <w:szCs w:val="20"/>
        </w:rPr>
        <w:t>Prawo budowlane</w:t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, w brzmieniu dotychczas obowiązującym, a także w oparciu o przepisy </w:t>
      </w:r>
      <w:r w:rsidRPr="00A77956">
        <w:rPr>
          <w:rFonts w:ascii="Lato" w:hAnsi="Lato" w:cs="Arial"/>
          <w:i/>
          <w:iCs/>
          <w:color w:val="000000"/>
          <w:spacing w:val="4"/>
          <w:sz w:val="20"/>
          <w:szCs w:val="20"/>
        </w:rPr>
        <w:t xml:space="preserve">rozporządzenia </w:t>
      </w:r>
      <w:r w:rsidR="00FA155A">
        <w:rPr>
          <w:rFonts w:ascii="Lato" w:hAnsi="Lato" w:cs="Arial"/>
          <w:i/>
          <w:iCs/>
          <w:color w:val="000000"/>
          <w:spacing w:val="4"/>
          <w:sz w:val="20"/>
          <w:szCs w:val="20"/>
        </w:rPr>
        <w:br/>
      </w:r>
      <w:r w:rsidRPr="00A77956">
        <w:rPr>
          <w:rFonts w:ascii="Lato" w:hAnsi="Lato" w:cs="Arial"/>
          <w:i/>
          <w:iCs/>
          <w:color w:val="000000"/>
          <w:spacing w:val="4"/>
          <w:sz w:val="20"/>
          <w:szCs w:val="20"/>
        </w:rPr>
        <w:t>w sprawie szczegółowego zakresu i formy projektu budowlanego</w:t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. </w:t>
      </w:r>
      <w:r w:rsidRPr="00A77956">
        <w:rPr>
          <w:rFonts w:ascii="Lato" w:hAnsi="Lato" w:cs="Arial"/>
          <w:spacing w:val="4"/>
          <w:sz w:val="20"/>
          <w:szCs w:val="20"/>
        </w:rPr>
        <w:t xml:space="preserve">Projekt zamienny został wykonany </w:t>
      </w:r>
      <w:r w:rsidR="00FA155A"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 xml:space="preserve">i sprawdzony przez osoby spełniające warunki, o których mowa w art. 12 ust. 7 </w:t>
      </w:r>
      <w:r w:rsidRPr="00A77956">
        <w:rPr>
          <w:rFonts w:ascii="Lato" w:hAnsi="Lato" w:cs="Arial"/>
          <w:i/>
          <w:spacing w:val="4"/>
          <w:sz w:val="20"/>
          <w:szCs w:val="20"/>
        </w:rPr>
        <w:t>ustawy Prawo budowlane</w:t>
      </w:r>
      <w:r w:rsidRPr="00A77956">
        <w:rPr>
          <w:rFonts w:ascii="Lato" w:hAnsi="Lato" w:cs="Arial"/>
          <w:spacing w:val="4"/>
          <w:sz w:val="20"/>
          <w:szCs w:val="20"/>
        </w:rPr>
        <w:t xml:space="preserve">. Zgodnie z art. 20 ust. 4 tej ustawy, do projektu dołączono oświadczenia projektantów </w:t>
      </w:r>
      <w:r w:rsidR="00FA155A"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>i sprawdzających o sporządzeniu projektu zgodnie z obowiązującymi przepisami oraz zasadami wiedzy technicznej.</w:t>
      </w:r>
    </w:p>
    <w:p w14:paraId="6A5445AA" w14:textId="449D8AA0" w:rsidR="00A77956" w:rsidRPr="00A77956" w:rsidRDefault="00A77956" w:rsidP="00A7795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>Mając na uwadze treść art. 11f ust. 7 ustawy z dnia 10 kwietnia 2003 r. o szczególnych zasadach przygotowania i realizacji inwestycji w zakresie dróg publicznych (</w:t>
      </w:r>
      <w:proofErr w:type="spellStart"/>
      <w:r w:rsidRPr="00A77956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A77956">
        <w:rPr>
          <w:rFonts w:ascii="Lato" w:hAnsi="Lato" w:cs="Arial"/>
          <w:spacing w:val="4"/>
          <w:sz w:val="20"/>
          <w:szCs w:val="20"/>
        </w:rPr>
        <w:t xml:space="preserve">. Dz. U. z 2022 r. poz. 176, </w:t>
      </w:r>
      <w:r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 xml:space="preserve">z </w:t>
      </w:r>
      <w:proofErr w:type="spellStart"/>
      <w:r w:rsidRPr="00A77956">
        <w:rPr>
          <w:rFonts w:ascii="Lato" w:hAnsi="Lato" w:cs="Arial"/>
          <w:spacing w:val="4"/>
          <w:sz w:val="20"/>
          <w:szCs w:val="20"/>
        </w:rPr>
        <w:t>późn</w:t>
      </w:r>
      <w:proofErr w:type="spellEnd"/>
      <w:r w:rsidRPr="00A77956">
        <w:rPr>
          <w:rFonts w:ascii="Lato" w:hAnsi="Lato" w:cs="Arial"/>
          <w:spacing w:val="4"/>
          <w:sz w:val="20"/>
          <w:szCs w:val="20"/>
        </w:rPr>
        <w:t>. zm.), zwanej dalej „</w:t>
      </w:r>
      <w:r w:rsidRPr="00A77956">
        <w:rPr>
          <w:rFonts w:ascii="Lato" w:hAnsi="Lato" w:cs="Arial"/>
          <w:i/>
          <w:spacing w:val="4"/>
          <w:sz w:val="20"/>
          <w:szCs w:val="20"/>
        </w:rPr>
        <w:t>specustawą drogową</w:t>
      </w:r>
      <w:r w:rsidRPr="00A77956">
        <w:rPr>
          <w:rFonts w:ascii="Lato" w:hAnsi="Lato" w:cs="Arial"/>
          <w:spacing w:val="4"/>
          <w:sz w:val="20"/>
          <w:szCs w:val="20"/>
        </w:rPr>
        <w:t xml:space="preserve">”, Wojewoda Lubuski pismem z dnia 24 stycznia </w:t>
      </w:r>
      <w:r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>2020 r., znak: IB-II.7820.17.2019.AAnt</w:t>
      </w:r>
      <w:r w:rsidR="00FA155A">
        <w:rPr>
          <w:rFonts w:ascii="Lato" w:hAnsi="Lato" w:cs="Arial"/>
          <w:spacing w:val="4"/>
          <w:sz w:val="20"/>
          <w:szCs w:val="20"/>
        </w:rPr>
        <w:t>,</w:t>
      </w:r>
      <w:r w:rsidRPr="00A77956">
        <w:rPr>
          <w:rFonts w:ascii="Lato" w:hAnsi="Lato" w:cs="Arial"/>
          <w:spacing w:val="4"/>
          <w:sz w:val="20"/>
          <w:szCs w:val="20"/>
        </w:rPr>
        <w:t xml:space="preserve"> i w drodze obwieszczenia z dnia 24 stycznia 2020 r., zawiadomił 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o wszczęciu postępowania w sprawie zmiany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ZRID</w:t>
      </w:r>
      <w:r w:rsidRPr="00A77956">
        <w:rPr>
          <w:rFonts w:ascii="Lato" w:hAnsi="Lato" w:cs="Arial"/>
          <w:spacing w:val="4"/>
          <w:sz w:val="20"/>
          <w:szCs w:val="20"/>
        </w:rPr>
        <w:t>. W przedmiotowym obwieszczeniu i zawiadomieniu organ pierwszej instancji poinformował o miejscu, gdzie można zapoznać się z dokumentacją sprawy oraz o możliwości składania uwag i wniosków. W toku postępowania przed Wojewodą Lubuskim nie wniesiono zastrzeżeń i uwag przez strony postępowania.</w:t>
      </w:r>
    </w:p>
    <w:p w14:paraId="3E016E1D" w14:textId="77777777" w:rsidR="00A77956" w:rsidRPr="00A77956" w:rsidRDefault="00A77956" w:rsidP="00A77956">
      <w:pPr>
        <w:tabs>
          <w:tab w:val="left" w:pos="3692"/>
        </w:tabs>
        <w:spacing w:after="240" w:line="240" w:lineRule="exact"/>
        <w:jc w:val="both"/>
        <w:outlineLvl w:val="0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 xml:space="preserve">Z uwagi na wniosek </w:t>
      </w:r>
      <w:r w:rsidRPr="00A77956">
        <w:rPr>
          <w:rFonts w:ascii="Lato" w:hAnsi="Lato" w:cs="Arial"/>
          <w:i/>
          <w:spacing w:val="4"/>
          <w:sz w:val="20"/>
          <w:szCs w:val="20"/>
        </w:rPr>
        <w:t>inwestora</w:t>
      </w:r>
      <w:r w:rsidRPr="00A77956">
        <w:rPr>
          <w:rFonts w:ascii="Lato" w:hAnsi="Lato" w:cs="Arial"/>
          <w:spacing w:val="4"/>
          <w:sz w:val="20"/>
          <w:szCs w:val="20"/>
        </w:rPr>
        <w:t xml:space="preserve"> o ponowne przeprowadzenie oceny oddziaływania przedmiotowego przedsięwzięcia na środowisko, działając na podstawie art. 89 ust. 1 </w:t>
      </w:r>
      <w:r w:rsidRPr="00A77956">
        <w:rPr>
          <w:rFonts w:ascii="Lato" w:hAnsi="Lato" w:cs="Arial"/>
          <w:spacing w:val="4"/>
          <w:sz w:val="20"/>
          <w:szCs w:val="20"/>
          <w:lang w:bidi="pl-PL"/>
        </w:rPr>
        <w:t xml:space="preserve">ustawy z dnia 3 października </w:t>
      </w:r>
      <w:r w:rsidRPr="00A77956">
        <w:rPr>
          <w:rFonts w:ascii="Lato" w:hAnsi="Lato" w:cs="Arial"/>
          <w:spacing w:val="4"/>
          <w:sz w:val="20"/>
          <w:szCs w:val="20"/>
          <w:lang w:bidi="pl-PL"/>
        </w:rPr>
        <w:lastRenderedPageBreak/>
        <w:t>2008 r. o udostępnianiu informacji o środowisku i jego ochronie, udziale społeczeństwa w ochronie środowiska oraz o ocenach oddziaływania na środowisko (</w:t>
      </w:r>
      <w:proofErr w:type="spellStart"/>
      <w:r w:rsidRPr="00A77956">
        <w:rPr>
          <w:rFonts w:ascii="Lato" w:hAnsi="Lato" w:cs="Arial"/>
          <w:spacing w:val="4"/>
          <w:sz w:val="20"/>
          <w:szCs w:val="20"/>
          <w:lang w:bidi="pl-PL"/>
        </w:rPr>
        <w:t>t.j</w:t>
      </w:r>
      <w:proofErr w:type="spellEnd"/>
      <w:r w:rsidRPr="00A77956">
        <w:rPr>
          <w:rFonts w:ascii="Lato" w:hAnsi="Lato" w:cs="Arial"/>
          <w:spacing w:val="4"/>
          <w:sz w:val="20"/>
          <w:szCs w:val="20"/>
          <w:lang w:bidi="pl-PL"/>
        </w:rPr>
        <w:t xml:space="preserve">. 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Dz. U. z 2022 r. poz. 1029, z </w:t>
      </w:r>
      <w:proofErr w:type="spellStart"/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późn</w:t>
      </w:r>
      <w:proofErr w:type="spellEnd"/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. zm</w:t>
      </w:r>
      <w:r w:rsidRPr="00A77956">
        <w:rPr>
          <w:rFonts w:ascii="Lato" w:hAnsi="Lato" w:cs="Arial"/>
          <w:spacing w:val="4"/>
          <w:sz w:val="20"/>
          <w:szCs w:val="20"/>
          <w:lang w:bidi="pl-PL"/>
        </w:rPr>
        <w:t>.), zwanej dalej „</w:t>
      </w:r>
      <w:r w:rsidRPr="00A77956">
        <w:rPr>
          <w:rFonts w:ascii="Lato" w:hAnsi="Lato" w:cs="Arial"/>
          <w:i/>
          <w:spacing w:val="4"/>
          <w:sz w:val="20"/>
          <w:szCs w:val="20"/>
          <w:lang w:bidi="pl-PL"/>
        </w:rPr>
        <w:t>ustawą o udostępnianiu informacji o środowisku i jego ochronie</w:t>
      </w:r>
      <w:r w:rsidRPr="00A77956">
        <w:rPr>
          <w:rFonts w:ascii="Lato" w:hAnsi="Lato" w:cs="Arial"/>
          <w:spacing w:val="4"/>
          <w:sz w:val="20"/>
          <w:szCs w:val="20"/>
          <w:lang w:bidi="pl-PL"/>
        </w:rPr>
        <w:t>”</w:t>
      </w:r>
      <w:r w:rsidRPr="00A77956">
        <w:rPr>
          <w:rFonts w:ascii="Lato" w:hAnsi="Lato" w:cs="Arial"/>
          <w:spacing w:val="4"/>
          <w:sz w:val="20"/>
          <w:szCs w:val="20"/>
        </w:rPr>
        <w:t xml:space="preserve">, Wojewoda Lubuski zwrócił się do Regionalnego Dyrektora Ochrony Środowiska w Gorzowie Wielkopolskim (dalej: RDOŚ </w:t>
      </w:r>
      <w:bookmarkStart w:id="4" w:name="_Hlk120601848"/>
      <w:r w:rsidRPr="00A77956">
        <w:rPr>
          <w:rFonts w:ascii="Lato" w:hAnsi="Lato" w:cs="Arial"/>
          <w:spacing w:val="4"/>
          <w:sz w:val="20"/>
          <w:szCs w:val="20"/>
        </w:rPr>
        <w:t>w Gorzowie Wlkp.</w:t>
      </w:r>
      <w:bookmarkEnd w:id="4"/>
      <w:r w:rsidRPr="00A77956">
        <w:rPr>
          <w:rFonts w:ascii="Lato" w:hAnsi="Lato" w:cs="Arial"/>
          <w:spacing w:val="4"/>
          <w:sz w:val="20"/>
          <w:szCs w:val="20"/>
        </w:rPr>
        <w:t xml:space="preserve">) o uzgodnienie warunków realizacji przedmiotowego przedsięwzięcia drogowego. </w:t>
      </w:r>
    </w:p>
    <w:p w14:paraId="57EA22D4" w14:textId="19A602FF" w:rsidR="00A77956" w:rsidRPr="00A77956" w:rsidRDefault="00A77956" w:rsidP="00A77956">
      <w:pPr>
        <w:tabs>
          <w:tab w:val="left" w:pos="3692"/>
        </w:tabs>
        <w:spacing w:after="240" w:line="240" w:lineRule="exact"/>
        <w:jc w:val="both"/>
        <w:outlineLvl w:val="0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 xml:space="preserve">Działając na podstawie art. 90 ust. 2 pkt 1 oraz ust. 3 </w:t>
      </w:r>
      <w:r w:rsidRPr="00A77956">
        <w:rPr>
          <w:rFonts w:ascii="Lato" w:hAnsi="Lato" w:cs="Arial"/>
          <w:i/>
          <w:spacing w:val="4"/>
          <w:sz w:val="20"/>
          <w:szCs w:val="20"/>
        </w:rPr>
        <w:t>ustawy o udostępnianiu informacji o środowisku i jego ochronie</w:t>
      </w:r>
      <w:r w:rsidRPr="00A77956">
        <w:rPr>
          <w:rFonts w:ascii="Lato" w:hAnsi="Lato" w:cs="Arial"/>
          <w:spacing w:val="4"/>
          <w:sz w:val="20"/>
          <w:szCs w:val="20"/>
        </w:rPr>
        <w:t xml:space="preserve">, RDOŚ w Gorzowie Wlkp. zwrócił się do Wojewody Lubuskiego o zapewnienie możliwości udziału społeczeństwa w sprawie przeprowadzenia ponownej oceny oddziaływania </w:t>
      </w:r>
      <w:r w:rsidR="00587C9A"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>na środowisko dla ww. przedsięwzięcia drogowego. Spełniając powyższy obowiązek Wojewoda Lubuski poinformował społeczeństwo o możliwości zapoznania się z dokumentacją sprawy oraz składania uwag i wniosków.</w:t>
      </w:r>
    </w:p>
    <w:p w14:paraId="4C47061E" w14:textId="5DB71AFF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 xml:space="preserve">Po przeprowadzeniu ponownej oceny oddziaływania przedsięwzięcia na środowisko, RDOŚ </w:t>
      </w:r>
      <w:r w:rsidR="00587C9A"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 xml:space="preserve">w Gorzowie Wlkp. wydał postanowienie z </w:t>
      </w:r>
      <w:r w:rsidR="00103297">
        <w:rPr>
          <w:rFonts w:ascii="Lato" w:hAnsi="Lato" w:cs="Arial"/>
          <w:spacing w:val="4"/>
          <w:sz w:val="20"/>
          <w:szCs w:val="20"/>
        </w:rPr>
        <w:t xml:space="preserve">dnia </w:t>
      </w:r>
      <w:r w:rsidRPr="00A77956">
        <w:rPr>
          <w:rFonts w:ascii="Lato" w:hAnsi="Lato" w:cs="Arial"/>
          <w:spacing w:val="4"/>
          <w:sz w:val="20"/>
          <w:szCs w:val="20"/>
        </w:rPr>
        <w:t xml:space="preserve">12 kwietnia 2021 r., znak: WZŚ.4222.2.2020.PK, </w:t>
      </w:r>
      <w:bookmarkStart w:id="5" w:name="_Hlk119235858"/>
      <w:r w:rsidRPr="00A77956">
        <w:rPr>
          <w:rFonts w:ascii="Lato" w:hAnsi="Lato" w:cs="Arial"/>
          <w:spacing w:val="4"/>
          <w:sz w:val="20"/>
          <w:szCs w:val="20"/>
        </w:rPr>
        <w:t>uzgadniające realizację przedsięwzięcia i określające warunki jego realizacji</w:t>
      </w:r>
      <w:bookmarkEnd w:id="5"/>
      <w:r w:rsidRPr="00A77956">
        <w:rPr>
          <w:rFonts w:ascii="Lato" w:hAnsi="Lato" w:cs="Arial"/>
          <w:spacing w:val="4"/>
          <w:sz w:val="20"/>
          <w:szCs w:val="20"/>
        </w:rPr>
        <w:t>, zwane dalej</w:t>
      </w:r>
      <w:r w:rsidR="00587C9A">
        <w:rPr>
          <w:rFonts w:ascii="Lato" w:hAnsi="Lato" w:cs="Arial"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spacing w:val="4"/>
          <w:sz w:val="20"/>
          <w:szCs w:val="20"/>
        </w:rPr>
        <w:t>„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>postanowieniem uzgadniającym</w:t>
      </w:r>
      <w:r w:rsidRPr="00A77956">
        <w:rPr>
          <w:rFonts w:ascii="Lato" w:hAnsi="Lato" w:cs="Arial"/>
          <w:spacing w:val="4"/>
          <w:sz w:val="20"/>
          <w:szCs w:val="20"/>
        </w:rPr>
        <w:t xml:space="preserve">”. Postanowieniem z dnia 30 czerwca 2021 r., znak: WZŚ.4222.2.2020.PK, RDOŚ w Gorzowie Wlkp. odmówił uzupełnienia 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>postanowienia uzgadniającego</w:t>
      </w:r>
      <w:r w:rsidRPr="00A77956">
        <w:rPr>
          <w:rFonts w:ascii="Lato" w:hAnsi="Lato" w:cs="Arial"/>
          <w:spacing w:val="4"/>
          <w:sz w:val="20"/>
          <w:szCs w:val="20"/>
        </w:rPr>
        <w:t xml:space="preserve">. </w:t>
      </w:r>
    </w:p>
    <w:p w14:paraId="5BC28457" w14:textId="5493A278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>Uznając, że zebrany w sprawie materiał dowodowy pozwala na wydanie rozstrzygnięcia, Wojewoda Lubuski wydał w dniu 12 sierpnia 2021 r. decyzję Nr 17/2019, znak: IB-II.7820.17.2019.AAnt, zwaną dalej „</w:t>
      </w:r>
      <w:r w:rsidRPr="00A77956">
        <w:rPr>
          <w:rFonts w:ascii="Lato" w:hAnsi="Lato" w:cs="Arial"/>
          <w:i/>
          <w:spacing w:val="4"/>
          <w:sz w:val="20"/>
          <w:szCs w:val="20"/>
        </w:rPr>
        <w:t>decyzją zmieniającą ZRID”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, w przedmiocie zmiany </w:t>
      </w:r>
      <w:r w:rsidRPr="00A77956">
        <w:rPr>
          <w:rFonts w:ascii="Lato" w:hAnsi="Lato" w:cs="Arial"/>
          <w:i/>
          <w:spacing w:val="4"/>
          <w:sz w:val="20"/>
          <w:szCs w:val="20"/>
        </w:rPr>
        <w:t>decyzji ZRID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. Nadając decyzji rygor natychmiastowej wykonalności organ pierwszej instancji podzielił argumenty przedstawione przez 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>inwestora</w:t>
      </w:r>
      <w:r w:rsidRPr="00A77956">
        <w:rPr>
          <w:rFonts w:ascii="Lato" w:hAnsi="Lato" w:cs="Arial"/>
          <w:spacing w:val="4"/>
          <w:sz w:val="20"/>
          <w:szCs w:val="20"/>
        </w:rPr>
        <w:t xml:space="preserve">. Na mocy </w:t>
      </w:r>
      <w:r w:rsidRPr="00A77956">
        <w:rPr>
          <w:rFonts w:ascii="Lato" w:hAnsi="Lato" w:cs="Arial"/>
          <w:i/>
          <w:spacing w:val="4"/>
          <w:sz w:val="20"/>
          <w:szCs w:val="20"/>
        </w:rPr>
        <w:t xml:space="preserve">decyzji zmieniającej ZRID </w:t>
      </w:r>
      <w:r w:rsidRPr="00A77956">
        <w:rPr>
          <w:rFonts w:ascii="Lato" w:hAnsi="Lato" w:cs="Arial"/>
          <w:spacing w:val="4"/>
          <w:sz w:val="20"/>
          <w:szCs w:val="20"/>
        </w:rPr>
        <w:t xml:space="preserve">zatwierdzono zmiany w projekcie budowlanym, stanowiącym załącznik do tej decyzji. Wojewoda Lubuski doręczył </w:t>
      </w:r>
      <w:r w:rsidRPr="00A77956">
        <w:rPr>
          <w:rFonts w:ascii="Lato" w:hAnsi="Lato" w:cs="Arial"/>
          <w:i/>
          <w:spacing w:val="4"/>
          <w:sz w:val="20"/>
          <w:szCs w:val="20"/>
        </w:rPr>
        <w:t xml:space="preserve">decyzję zmieniającą ZRID </w:t>
      </w:r>
      <w:r w:rsidRPr="00A77956">
        <w:rPr>
          <w:rFonts w:ascii="Lato" w:hAnsi="Lato" w:cs="Arial"/>
          <w:spacing w:val="4"/>
          <w:sz w:val="20"/>
          <w:szCs w:val="20"/>
        </w:rPr>
        <w:t xml:space="preserve">wnioskodawcy oraz zawiadomił o jej wydaniu pozostałe strony w drodze </w:t>
      </w:r>
      <w:proofErr w:type="spellStart"/>
      <w:r w:rsidRPr="00A77956">
        <w:rPr>
          <w:rFonts w:ascii="Lato" w:hAnsi="Lato" w:cs="Arial"/>
          <w:spacing w:val="4"/>
          <w:sz w:val="20"/>
          <w:szCs w:val="20"/>
        </w:rPr>
        <w:t>obwieszczeń</w:t>
      </w:r>
      <w:proofErr w:type="spellEnd"/>
      <w:r w:rsidRPr="00A77956">
        <w:rPr>
          <w:rFonts w:ascii="Lato" w:hAnsi="Lato" w:cs="Arial"/>
          <w:spacing w:val="4"/>
          <w:sz w:val="20"/>
          <w:szCs w:val="20"/>
        </w:rPr>
        <w:t>.</w:t>
      </w:r>
    </w:p>
    <w:p w14:paraId="505BD678" w14:textId="77777777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 xml:space="preserve">Od </w:t>
      </w:r>
      <w:r w:rsidRPr="00A77956">
        <w:rPr>
          <w:rFonts w:ascii="Lato" w:hAnsi="Lato" w:cs="Arial"/>
          <w:i/>
          <w:spacing w:val="4"/>
          <w:sz w:val="20"/>
          <w:szCs w:val="20"/>
        </w:rPr>
        <w:t xml:space="preserve">decyzji zmieniającej ZRID </w:t>
      </w:r>
      <w:r w:rsidRPr="00A77956">
        <w:rPr>
          <w:rFonts w:ascii="Lato" w:hAnsi="Lato" w:cs="Arial"/>
          <w:spacing w:val="4"/>
          <w:sz w:val="20"/>
          <w:szCs w:val="20"/>
        </w:rPr>
        <w:t xml:space="preserve">odwołanie, za pośrednictwem organu pierwszej instancji, wniósł 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>inwestor</w:t>
      </w:r>
      <w:r w:rsidRPr="00A77956">
        <w:rPr>
          <w:rFonts w:ascii="Lato" w:hAnsi="Lato" w:cs="Arial"/>
          <w:spacing w:val="4"/>
          <w:sz w:val="20"/>
          <w:szCs w:val="20"/>
        </w:rPr>
        <w:t xml:space="preserve">. </w:t>
      </w:r>
    </w:p>
    <w:p w14:paraId="6E3FA3C4" w14:textId="2AE376E7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iCs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>W odwołaniu z dnia 26 sierpnia 2021 r.</w:t>
      </w:r>
      <w:r w:rsidR="007A0D8C">
        <w:rPr>
          <w:rFonts w:ascii="Lato" w:hAnsi="Lato" w:cs="Arial"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spacing w:val="4"/>
          <w:sz w:val="20"/>
          <w:szCs w:val="20"/>
        </w:rPr>
        <w:t xml:space="preserve">(wniesionym w terminie) 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 xml:space="preserve">inwestor </w:t>
      </w:r>
      <w:r w:rsidRPr="00A77956">
        <w:rPr>
          <w:rFonts w:ascii="Lato" w:hAnsi="Lato" w:cs="Arial"/>
          <w:spacing w:val="4"/>
          <w:sz w:val="20"/>
          <w:szCs w:val="20"/>
        </w:rPr>
        <w:t xml:space="preserve">zaskarżył </w:t>
      </w:r>
      <w:r w:rsidRPr="00A77956">
        <w:rPr>
          <w:rFonts w:ascii="Lato" w:hAnsi="Lato" w:cs="Arial"/>
          <w:i/>
          <w:spacing w:val="4"/>
          <w:sz w:val="20"/>
          <w:szCs w:val="20"/>
        </w:rPr>
        <w:t>decyzję zmieniającą ZRID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 w części, to jest co do pkt 3 w zw. z pkt II.12 </w:t>
      </w:r>
      <w:r w:rsidRPr="00A77956">
        <w:rPr>
          <w:rFonts w:ascii="Lato" w:hAnsi="Lato" w:cs="Arial"/>
          <w:i/>
          <w:spacing w:val="4"/>
          <w:sz w:val="20"/>
          <w:szCs w:val="20"/>
        </w:rPr>
        <w:t>postanowienia uzgadniającego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 w zw. </w:t>
      </w:r>
      <w:r w:rsidR="00103297">
        <w:rPr>
          <w:rFonts w:ascii="Lato" w:hAnsi="Lato" w:cs="Arial"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z pkt I.3.44 </w:t>
      </w:r>
      <w:bookmarkStart w:id="6" w:name="_Hlk119236248"/>
      <w:r w:rsidRPr="00A77956">
        <w:rPr>
          <w:rFonts w:ascii="Lato" w:hAnsi="Lato" w:cs="Arial"/>
          <w:iCs/>
          <w:spacing w:val="4"/>
          <w:sz w:val="20"/>
          <w:szCs w:val="20"/>
        </w:rPr>
        <w:t>decyzji RDOŚ</w:t>
      </w:r>
      <w:r w:rsidR="007A0D8C" w:rsidRPr="007A0D8C">
        <w:rPr>
          <w:rFonts w:ascii="Lato" w:hAnsi="Lato" w:cs="Arial"/>
          <w:spacing w:val="4"/>
          <w:sz w:val="20"/>
          <w:szCs w:val="20"/>
        </w:rPr>
        <w:t xml:space="preserve"> </w:t>
      </w:r>
      <w:r w:rsidR="007A0D8C" w:rsidRPr="007A0D8C">
        <w:rPr>
          <w:rFonts w:ascii="Lato" w:hAnsi="Lato" w:cs="Arial"/>
          <w:iCs/>
          <w:spacing w:val="4"/>
          <w:sz w:val="20"/>
          <w:szCs w:val="20"/>
        </w:rPr>
        <w:t>w Gorzowie Wlkp.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 z dnia 29 lipca 2010 r., znak: RDOŚ-08-WOOŚ-II-66130-012/10/</w:t>
      </w:r>
      <w:proofErr w:type="spellStart"/>
      <w:r w:rsidRPr="00A77956">
        <w:rPr>
          <w:rFonts w:ascii="Lato" w:hAnsi="Lato" w:cs="Arial"/>
          <w:iCs/>
          <w:spacing w:val="4"/>
          <w:sz w:val="20"/>
          <w:szCs w:val="20"/>
        </w:rPr>
        <w:t>an</w:t>
      </w:r>
      <w:proofErr w:type="spellEnd"/>
      <w:r w:rsidRPr="00A77956">
        <w:rPr>
          <w:rFonts w:ascii="Lato" w:hAnsi="Lato" w:cs="Arial"/>
          <w:iCs/>
          <w:spacing w:val="4"/>
          <w:sz w:val="20"/>
          <w:szCs w:val="20"/>
        </w:rPr>
        <w:t xml:space="preserve">, o środowiskowych uwarunkowaniach dla przedsięwzięcia polegającego </w:t>
      </w:r>
      <w:r w:rsidR="007A0D8C">
        <w:rPr>
          <w:rFonts w:ascii="Lato" w:hAnsi="Lato" w:cs="Arial"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iCs/>
          <w:spacing w:val="4"/>
          <w:sz w:val="20"/>
          <w:szCs w:val="20"/>
        </w:rPr>
        <w:t>na budowie autostrady A18 na odcinku węzeł „Olszyna” – węzeł „Golnice” od km 0+633 do km 71+533, zwaną dalej „</w:t>
      </w:r>
      <w:r w:rsidRPr="00A77956">
        <w:rPr>
          <w:rFonts w:ascii="Lato" w:hAnsi="Lato" w:cs="Arial"/>
          <w:i/>
          <w:spacing w:val="4"/>
          <w:sz w:val="20"/>
          <w:szCs w:val="20"/>
        </w:rPr>
        <w:t>decyzją o środowiskowych uwarunkowaniach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”, sprostowaną postanowieniem </w:t>
      </w:r>
      <w:r w:rsidR="007A0D8C">
        <w:rPr>
          <w:rFonts w:ascii="Lato" w:hAnsi="Lato" w:cs="Arial"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z dnia 29 marca 2011 r., znak: WOOŚ-II.0123.16.2011.AN, </w:t>
      </w:r>
      <w:bookmarkEnd w:id="6"/>
      <w:r w:rsidRPr="00A77956">
        <w:rPr>
          <w:rFonts w:ascii="Lato" w:hAnsi="Lato" w:cs="Arial"/>
          <w:iCs/>
          <w:spacing w:val="4"/>
          <w:sz w:val="20"/>
          <w:szCs w:val="20"/>
        </w:rPr>
        <w:t>jedynie w zakresie</w:t>
      </w:r>
      <w:r w:rsidR="00FA155A">
        <w:rPr>
          <w:rFonts w:ascii="Lato" w:hAnsi="Lato" w:cs="Arial"/>
          <w:iCs/>
          <w:spacing w:val="4"/>
          <w:sz w:val="20"/>
          <w:szCs w:val="20"/>
        </w:rPr>
        <w:t xml:space="preserve">, 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w jakim </w:t>
      </w:r>
      <w:r w:rsidRPr="00103297">
        <w:rPr>
          <w:rFonts w:ascii="Lato" w:hAnsi="Lato" w:cs="Arial"/>
          <w:i/>
          <w:spacing w:val="4"/>
          <w:sz w:val="20"/>
          <w:szCs w:val="20"/>
        </w:rPr>
        <w:t>decyzja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 xml:space="preserve">zmieniająca ZRID 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utrzymuje obowiązek realizacji działań minimalizujących określony w pkt </w:t>
      </w:r>
      <w:r w:rsidR="00103297">
        <w:rPr>
          <w:rFonts w:ascii="Lato" w:hAnsi="Lato" w:cs="Arial"/>
          <w:iCs/>
          <w:spacing w:val="4"/>
          <w:sz w:val="20"/>
          <w:szCs w:val="20"/>
        </w:rPr>
        <w:t>I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.3.44 </w:t>
      </w:r>
      <w:r w:rsidRPr="00A77956">
        <w:rPr>
          <w:rFonts w:ascii="Lato" w:hAnsi="Lato" w:cs="Arial"/>
          <w:i/>
          <w:spacing w:val="4"/>
          <w:sz w:val="20"/>
          <w:szCs w:val="20"/>
        </w:rPr>
        <w:t>decyzji o środowiskowych uwarunkowaniach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 dla województwa dolnośląskiego. </w:t>
      </w:r>
    </w:p>
    <w:p w14:paraId="1A7A7ECE" w14:textId="73553336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W zaskarżonym zakresie, </w:t>
      </w:r>
      <w:r w:rsidRPr="00A77956">
        <w:rPr>
          <w:rFonts w:ascii="Lato" w:hAnsi="Lato" w:cs="Arial"/>
          <w:i/>
          <w:spacing w:val="4"/>
          <w:sz w:val="20"/>
          <w:szCs w:val="20"/>
        </w:rPr>
        <w:t>inwestor</w:t>
      </w:r>
      <w:r w:rsidRPr="00A77956">
        <w:rPr>
          <w:rFonts w:ascii="Lato" w:hAnsi="Lato" w:cs="Arial"/>
          <w:iCs/>
          <w:spacing w:val="4"/>
          <w:sz w:val="20"/>
          <w:szCs w:val="20"/>
        </w:rPr>
        <w:t xml:space="preserve"> zarzucił naruszenie przepisów prawa materialnego, tj. art. 90 </w:t>
      </w:r>
      <w:r w:rsidR="007A0D8C">
        <w:rPr>
          <w:rFonts w:ascii="Lato" w:hAnsi="Lato" w:cs="Arial"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iCs/>
          <w:spacing w:val="4"/>
          <w:sz w:val="20"/>
          <w:szCs w:val="20"/>
        </w:rPr>
        <w:t>ust. 1 w zw. z art. 91 ust. 1 i 2 pkt 2 lit. a, art. 90 ust. 8 w zw. z art. 75 ust. 5</w:t>
      </w:r>
      <w:r w:rsidRPr="00A77956">
        <w:rPr>
          <w:rFonts w:ascii="Lato" w:hAnsi="Lato" w:cs="Arial"/>
          <w:i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>ustawy o udostępnianiu informacji o środowisku i jego ochronie</w:t>
      </w:r>
      <w:r w:rsidRPr="00A77956">
        <w:rPr>
          <w:rFonts w:ascii="Lato" w:hAnsi="Lato" w:cs="Arial"/>
          <w:spacing w:val="4"/>
          <w:sz w:val="20"/>
          <w:szCs w:val="20"/>
        </w:rPr>
        <w:t xml:space="preserve">, jak również naruszenie przepisów procedury administracyjnej, tj. art. 8 § 1, art. 11, art. 107 § 1 pkt 5 i 6 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spacing w:val="4"/>
          <w:sz w:val="20"/>
          <w:szCs w:val="20"/>
        </w:rPr>
        <w:t>.</w:t>
      </w:r>
    </w:p>
    <w:p w14:paraId="685F6E30" w14:textId="40F1E4E1" w:rsidR="00A77956" w:rsidRPr="00A77956" w:rsidRDefault="00A77956" w:rsidP="00A77956">
      <w:pPr>
        <w:widowControl w:val="0"/>
        <w:spacing w:after="240" w:line="240" w:lineRule="exact"/>
        <w:ind w:left="20" w:right="40"/>
        <w:jc w:val="both"/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</w:pP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Wobec powyższego, na podstawie art. 138 § 1 pkt 2 </w:t>
      </w:r>
      <w:r w:rsidRPr="00A77956">
        <w:rPr>
          <w:rFonts w:ascii="Lato" w:hAnsi="Lato" w:cs="Arial"/>
          <w:i/>
          <w:iCs/>
          <w:color w:val="000000"/>
          <w:spacing w:val="4"/>
          <w:sz w:val="20"/>
          <w:szCs w:val="20"/>
          <w:shd w:val="clear" w:color="auto" w:fill="FFFFFF"/>
        </w:rPr>
        <w:t>kpa</w:t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>,</w:t>
      </w:r>
      <w:r w:rsidRPr="00A77956">
        <w:rPr>
          <w:rFonts w:ascii="Lato" w:hAnsi="Lato" w:cs="Arial"/>
          <w:i/>
          <w:iCs/>
          <w:color w:val="000000"/>
          <w:spacing w:val="4"/>
          <w:sz w:val="20"/>
          <w:szCs w:val="20"/>
          <w:shd w:val="clear" w:color="auto" w:fill="FFFFFF"/>
        </w:rPr>
        <w:t xml:space="preserve"> inwestor</w:t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 wniósł o zmianę pkt 3 zaskarżonej decyzji w ten sposób, że: „</w:t>
      </w:r>
      <w:bookmarkStart w:id="7" w:name="_Hlk119235661"/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Zarządca drogi jest zobowiązany spełnić wymagania i warunki wynikające z potrzeb ochrony środowiska w szczególności określone w postanowieniu znak: WZŚ:4222.2.2020.PK z dnia 12.04.2021 r. Regionalnego Dyrektora Ochrony Środowiska </w:t>
      </w:r>
      <w:r w:rsidR="001B308F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w Gorzowie Wlkp., uzgadniającym realizację przedsięwzięcia biorąc pod uwagę zakres wniosku </w:t>
      </w:r>
      <w:r w:rsidR="00103297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o zmianę zezwolenia na realizację inwestycji drogowej </w:t>
      </w:r>
      <w:r w:rsidRPr="00A77956">
        <w:rPr>
          <w:rFonts w:ascii="Lato" w:hAnsi="Lato" w:cs="Arial"/>
          <w:b/>
          <w:bCs/>
          <w:color w:val="000000"/>
          <w:spacing w:val="4"/>
          <w:sz w:val="20"/>
          <w:szCs w:val="20"/>
          <w:shd w:val="clear" w:color="auto" w:fill="FFFFFF"/>
        </w:rPr>
        <w:t xml:space="preserve">przy czym pkt II.12 tego postanowienia </w:t>
      </w:r>
      <w:r w:rsidR="00103297">
        <w:rPr>
          <w:rFonts w:ascii="Lato" w:hAnsi="Lato" w:cs="Arial"/>
          <w:b/>
          <w:bCs/>
          <w:color w:val="000000"/>
          <w:spacing w:val="4"/>
          <w:sz w:val="20"/>
          <w:szCs w:val="20"/>
          <w:shd w:val="clear" w:color="auto" w:fill="FFFFFF"/>
        </w:rPr>
        <w:br/>
      </w:r>
      <w:r w:rsidRPr="00A77956">
        <w:rPr>
          <w:rFonts w:ascii="Lato" w:hAnsi="Lato" w:cs="Arial"/>
          <w:b/>
          <w:bCs/>
          <w:color w:val="000000"/>
          <w:spacing w:val="4"/>
          <w:sz w:val="20"/>
          <w:szCs w:val="20"/>
          <w:shd w:val="clear" w:color="auto" w:fill="FFFFFF"/>
        </w:rPr>
        <w:t xml:space="preserve">z dnia 12.04.2021 r. otrzymuje brzmienie: w granicach województwa lubuskiego </w:t>
      </w:r>
      <w:r w:rsidRPr="00A77956">
        <w:rPr>
          <w:rFonts w:ascii="Lato" w:hAnsi="Lato" w:cs="Arial"/>
          <w:b/>
          <w:bCs/>
          <w:color w:val="000000"/>
          <w:spacing w:val="4"/>
          <w:sz w:val="20"/>
          <w:szCs w:val="20"/>
          <w:shd w:val="clear" w:color="auto" w:fill="FFFFFF"/>
        </w:rPr>
        <w:br/>
      </w:r>
      <w:r w:rsidRPr="00A77956">
        <w:rPr>
          <w:rFonts w:ascii="Lato" w:hAnsi="Lato" w:cs="Arial"/>
          <w:b/>
          <w:bCs/>
          <w:color w:val="000000"/>
          <w:spacing w:val="4"/>
          <w:sz w:val="20"/>
          <w:szCs w:val="20"/>
          <w:u w:val="single"/>
          <w:shd w:val="clear" w:color="auto" w:fill="FFFFFF"/>
        </w:rPr>
        <w:t>i województwa dolnośląskiego</w:t>
      </w:r>
      <w:r w:rsidRPr="00A77956">
        <w:rPr>
          <w:rFonts w:ascii="Lato" w:hAnsi="Lato" w:cs="Arial"/>
          <w:b/>
          <w:bCs/>
          <w:color w:val="000000"/>
          <w:spacing w:val="4"/>
          <w:sz w:val="20"/>
          <w:szCs w:val="20"/>
          <w:shd w:val="clear" w:color="auto" w:fill="FFFFFF"/>
        </w:rPr>
        <w:t xml:space="preserve"> odstąpić od obowiązku zastosowania dodatkowych elementów </w:t>
      </w:r>
      <w:r w:rsidRPr="00A77956">
        <w:rPr>
          <w:rFonts w:ascii="Lato" w:hAnsi="Lato" w:cs="Arial"/>
          <w:b/>
          <w:bCs/>
          <w:color w:val="000000"/>
          <w:spacing w:val="4"/>
          <w:sz w:val="20"/>
          <w:szCs w:val="20"/>
          <w:shd w:val="clear" w:color="auto" w:fill="FFFFFF"/>
        </w:rPr>
        <w:lastRenderedPageBreak/>
        <w:t xml:space="preserve">oznakowania ogrodzenia, o których mowa w pkt. </w:t>
      </w:r>
      <w:r w:rsidR="00103297">
        <w:rPr>
          <w:rFonts w:ascii="Lato" w:hAnsi="Lato" w:cs="Arial"/>
          <w:b/>
          <w:bCs/>
          <w:color w:val="000000"/>
          <w:spacing w:val="4"/>
          <w:sz w:val="20"/>
          <w:szCs w:val="20"/>
          <w:shd w:val="clear" w:color="auto" w:fill="FFFFFF"/>
        </w:rPr>
        <w:t>I</w:t>
      </w:r>
      <w:r w:rsidRPr="00A77956">
        <w:rPr>
          <w:rFonts w:ascii="Lato" w:hAnsi="Lato" w:cs="Arial"/>
          <w:b/>
          <w:bCs/>
          <w:color w:val="000000"/>
          <w:spacing w:val="4"/>
          <w:sz w:val="20"/>
          <w:szCs w:val="20"/>
          <w:shd w:val="clear" w:color="auto" w:fill="FFFFFF"/>
        </w:rPr>
        <w:t>.3.44 decyzji o środowiskowych uwarunkowaniach z 29.07.2010 r.</w:t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 W zakresie w jakim nie ustalono odmiennie w ww. postanowieniu uzgadniającym, decyzja znak: RDOŚ-08-WOOŚ-II.66130-012/</w:t>
      </w:r>
      <w:proofErr w:type="spellStart"/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>an</w:t>
      </w:r>
      <w:proofErr w:type="spellEnd"/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 z dnia 29 lipca 2010 r. Regionalnego Dyrektora Ochrony Środowiska w Gorzowie Wielkopolskim o środowiskowych uwarunkowaniach, sprostowana postanowieniem Regionalnego Dyrektora Ochrony Środowiska </w:t>
      </w:r>
      <w:r w:rsidR="001B308F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w Gorzowie Wielkopolskim znak: WOOŚ-II.0123.16.2011.AN z dnia 29.03.2011 jest obowiązująca i wiążąca inwestora w odniesieniu do określonych w niej warunków podobnie jak obowiązujące </w:t>
      </w:r>
      <w:r w:rsidR="001B308F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>i wiążące są wszystkie związane z realizacją inwestycji pozwolenia wodnoprawne.”.</w:t>
      </w:r>
    </w:p>
    <w:bookmarkEnd w:id="7"/>
    <w:p w14:paraId="301320F9" w14:textId="15166CAD" w:rsidR="00A77956" w:rsidRPr="00A77956" w:rsidRDefault="00A77956" w:rsidP="00A77956">
      <w:pPr>
        <w:widowControl w:val="0"/>
        <w:spacing w:after="240" w:line="240" w:lineRule="exact"/>
        <w:ind w:left="20" w:right="40"/>
        <w:jc w:val="both"/>
        <w:rPr>
          <w:rFonts w:ascii="Lato" w:hAnsi="Lato" w:cs="Arial"/>
          <w:iCs/>
          <w:color w:val="000000"/>
          <w:spacing w:val="4"/>
          <w:sz w:val="20"/>
          <w:szCs w:val="20"/>
          <w:shd w:val="clear" w:color="auto" w:fill="FFFFFF"/>
        </w:rPr>
      </w:pP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W uzasadnieniu odwołania przedstawiono argumentację przemawiającą - w ocenie </w:t>
      </w:r>
      <w:r w:rsidRPr="00A77956">
        <w:rPr>
          <w:rFonts w:ascii="Lato" w:hAnsi="Lato" w:cs="Arial"/>
          <w:i/>
          <w:iCs/>
          <w:color w:val="000000"/>
          <w:spacing w:val="4"/>
          <w:sz w:val="20"/>
          <w:szCs w:val="20"/>
          <w:shd w:val="clear" w:color="auto" w:fill="FFFFFF"/>
        </w:rPr>
        <w:t>inwestora</w:t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 </w:t>
      </w:r>
      <w:r w:rsidR="001B308F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- za koniecznością wniesienia rzeczonego środka zaskarżenia i zmianą decyzji w zakresie opisanym powyżej. Z uzasadnienia odwołania wynika, iż </w:t>
      </w:r>
      <w:r w:rsidRPr="00A77956">
        <w:rPr>
          <w:rFonts w:ascii="Lato" w:hAnsi="Lato" w:cs="Arial"/>
          <w:i/>
          <w:iCs/>
          <w:color w:val="000000"/>
          <w:spacing w:val="4"/>
          <w:sz w:val="20"/>
          <w:szCs w:val="20"/>
          <w:shd w:val="clear" w:color="auto" w:fill="FFFFFF"/>
        </w:rPr>
        <w:t>inwestor</w:t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 kieruje zarzuty także względem </w:t>
      </w:r>
      <w:r w:rsidRPr="00A77956">
        <w:rPr>
          <w:rFonts w:ascii="Lato" w:hAnsi="Lato" w:cs="Arial"/>
          <w:i/>
          <w:iCs/>
          <w:color w:val="000000"/>
          <w:spacing w:val="4"/>
          <w:sz w:val="20"/>
          <w:szCs w:val="20"/>
          <w:shd w:val="clear" w:color="auto" w:fill="FFFFFF"/>
        </w:rPr>
        <w:t>postanowienia uzgadniającego</w:t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, poprzez </w:t>
      </w:r>
      <w:bookmarkStart w:id="8" w:name="_Hlk119144217"/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brak wypowiedzi RDOŚ w Gorzowie Wlkp. w </w:t>
      </w:r>
      <w:r w:rsidRPr="00A77956">
        <w:rPr>
          <w:rFonts w:ascii="Lato" w:hAnsi="Lato" w:cs="Arial"/>
          <w:i/>
          <w:iCs/>
          <w:color w:val="000000"/>
          <w:spacing w:val="4"/>
          <w:sz w:val="20"/>
          <w:szCs w:val="20"/>
          <w:shd w:val="clear" w:color="auto" w:fill="FFFFFF"/>
        </w:rPr>
        <w:t>postanowieniu uzgadniającym</w:t>
      </w:r>
      <w:r w:rsidRPr="00A77956">
        <w:rPr>
          <w:rFonts w:ascii="Lato" w:hAnsi="Lato" w:cs="Arial"/>
          <w:color w:val="000000"/>
          <w:spacing w:val="4"/>
          <w:sz w:val="20"/>
          <w:szCs w:val="20"/>
          <w:shd w:val="clear" w:color="auto" w:fill="FFFFFF"/>
        </w:rPr>
        <w:t xml:space="preserve"> odnoście okoliczności wnikającej z raportu ponownej oceny o oddziaływaniu przedsięwzięcia na środowisko, </w:t>
      </w:r>
      <w:r w:rsidRPr="00A77956">
        <w:rPr>
          <w:rFonts w:ascii="Lato" w:hAnsi="Lato" w:cs="Arial"/>
          <w:bCs/>
          <w:iCs/>
          <w:color w:val="000000"/>
          <w:spacing w:val="4"/>
          <w:sz w:val="20"/>
          <w:szCs w:val="20"/>
          <w:shd w:val="clear" w:color="auto" w:fill="FFFFFF"/>
        </w:rPr>
        <w:t>zwanego dalej „</w:t>
      </w:r>
      <w:bookmarkStart w:id="9" w:name="_Hlk119142150"/>
      <w:r w:rsidRPr="00A77956">
        <w:rPr>
          <w:rFonts w:ascii="Lato" w:hAnsi="Lato" w:cs="Arial"/>
          <w:bCs/>
          <w:i/>
          <w:iCs/>
          <w:color w:val="000000"/>
          <w:spacing w:val="4"/>
          <w:sz w:val="20"/>
          <w:szCs w:val="20"/>
          <w:shd w:val="clear" w:color="auto" w:fill="FFFFFF"/>
        </w:rPr>
        <w:t xml:space="preserve">raportem </w:t>
      </w:r>
      <w:proofErr w:type="spellStart"/>
      <w:r w:rsidRPr="00A77956">
        <w:rPr>
          <w:rFonts w:ascii="Lato" w:hAnsi="Lato" w:cs="Arial"/>
          <w:bCs/>
          <w:i/>
          <w:iCs/>
          <w:color w:val="000000"/>
          <w:spacing w:val="4"/>
          <w:sz w:val="20"/>
          <w:szCs w:val="20"/>
          <w:shd w:val="clear" w:color="auto" w:fill="FFFFFF"/>
          <w:lang w:bidi="pl-PL"/>
        </w:rPr>
        <w:t>ooś</w:t>
      </w:r>
      <w:proofErr w:type="spellEnd"/>
      <w:r w:rsidRPr="00A77956">
        <w:rPr>
          <w:rFonts w:ascii="Lato" w:hAnsi="Lato" w:cs="Arial"/>
          <w:bCs/>
          <w:iCs/>
          <w:color w:val="000000"/>
          <w:spacing w:val="4"/>
          <w:sz w:val="20"/>
          <w:szCs w:val="20"/>
          <w:shd w:val="clear" w:color="auto" w:fill="FFFFFF"/>
          <w:lang w:bidi="pl-PL"/>
        </w:rPr>
        <w:t>”</w:t>
      </w:r>
      <w:r w:rsidRPr="00A77956">
        <w:rPr>
          <w:rFonts w:ascii="Lato" w:hAnsi="Lato" w:cs="Arial"/>
          <w:bCs/>
          <w:iCs/>
          <w:color w:val="000000"/>
          <w:spacing w:val="4"/>
          <w:sz w:val="20"/>
          <w:szCs w:val="20"/>
          <w:shd w:val="clear" w:color="auto" w:fill="FFFFFF"/>
        </w:rPr>
        <w:t xml:space="preserve"> </w:t>
      </w:r>
      <w:bookmarkEnd w:id="9"/>
      <w:r w:rsidRPr="00A77956">
        <w:rPr>
          <w:rFonts w:ascii="Lato" w:hAnsi="Lato" w:cs="Arial"/>
          <w:bCs/>
          <w:iCs/>
          <w:color w:val="000000"/>
          <w:spacing w:val="4"/>
          <w:sz w:val="20"/>
          <w:szCs w:val="20"/>
          <w:shd w:val="clear" w:color="auto" w:fill="FFFFFF"/>
        </w:rPr>
        <w:t xml:space="preserve">(wraz z jego aneksami) dotyczącej wniosku </w:t>
      </w:r>
      <w:r w:rsidRPr="00A77956">
        <w:rPr>
          <w:rFonts w:ascii="Lato" w:hAnsi="Lato" w:cs="Arial"/>
          <w:bCs/>
          <w:i/>
          <w:color w:val="000000"/>
          <w:spacing w:val="4"/>
          <w:sz w:val="20"/>
          <w:szCs w:val="20"/>
          <w:shd w:val="clear" w:color="auto" w:fill="FFFFFF"/>
        </w:rPr>
        <w:t xml:space="preserve">inwestora </w:t>
      </w:r>
      <w:r w:rsidRPr="00A77956">
        <w:rPr>
          <w:rFonts w:ascii="Lato" w:hAnsi="Lato" w:cs="Arial"/>
          <w:bCs/>
          <w:iCs/>
          <w:color w:val="000000"/>
          <w:spacing w:val="4"/>
          <w:sz w:val="20"/>
          <w:szCs w:val="20"/>
          <w:shd w:val="clear" w:color="auto" w:fill="FFFFFF"/>
        </w:rPr>
        <w:t xml:space="preserve">o </w:t>
      </w:r>
      <w:bookmarkStart w:id="10" w:name="_Hlk119140637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odstąpienie od realizacji warunku działań minimalizujących </w:t>
      </w:r>
      <w:bookmarkStart w:id="11" w:name="_Hlk119237244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określonego </w:t>
      </w:r>
      <w:r w:rsidR="007A0D8C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</w:t>
      </w:r>
      <w:bookmarkEnd w:id="8"/>
      <w:r w:rsidRPr="00A77956">
        <w:rPr>
          <w:rFonts w:ascii="Lato" w:hAnsi="Lato" w:cs="Arial"/>
          <w:bCs/>
          <w:spacing w:val="4"/>
          <w:sz w:val="20"/>
          <w:szCs w:val="20"/>
        </w:rPr>
        <w:t>(dodatkowe elementy oznakowania ogrodzenia w formie żerdzi drewnianych), także dla województwa dolnośląskiego.</w:t>
      </w:r>
    </w:p>
    <w:bookmarkEnd w:id="10"/>
    <w:bookmarkEnd w:id="11"/>
    <w:p w14:paraId="68E4BBC2" w14:textId="77777777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t>Uwzględniając fakt, iż właściwym w przedmiotowej sprawie - stosownie do treści rozporządzenia Prezesa Rady Ministrów z dnia 15 kwietnia 2022 r. w sprawie szczegółowego zakresu działania Ministra Rozwoju i Technologii (Dz. U. z 2022 r. poz. 838) - jest Minister Rozwoju i Technologii, zwany dalej „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Ministrem</w:t>
      </w:r>
      <w:r w:rsidRPr="00A77956">
        <w:rPr>
          <w:rFonts w:ascii="Lato" w:hAnsi="Lato" w:cs="Arial"/>
          <w:bCs/>
          <w:spacing w:val="4"/>
          <w:sz w:val="20"/>
          <w:szCs w:val="20"/>
        </w:rPr>
        <w:t>”, stwierdzono, co następuje.</w:t>
      </w:r>
    </w:p>
    <w:p w14:paraId="2A03F05F" w14:textId="77777777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 xml:space="preserve">Kompetencje organu odwoławczego obejmują zarówno korygowanie wad prawnych decyzji organu I instancji, polegających na niewłaściwym zastosowaniu przepisu prawa materialnego, bądź postępowania administracyjnego, jak i wad polegających na niewłaściwej ocenie okoliczności faktycznych. Zgodnie z ogólnie przyjętą zasadą organy administracyjne powinny działać wnikliwie, prowadząc wyczerpujące postępowanie dowodowe w celu uzyskania prawdy obiektywnej, a fakty istotne dla podjęcia rozstrzygnięcia powinny zostać w miarę możliwości bezsprzecznie ustalone. Obowiązek ten wynika z art. 7 i 77 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spacing w:val="4"/>
          <w:sz w:val="20"/>
          <w:szCs w:val="20"/>
        </w:rPr>
        <w:t xml:space="preserve">. Dlatego też trafność rozstrzygnięcia w każdym indywidualnym przypadku wymaga szczegółowego zbadania i rozważenia wszelkich argumentów, które stanowiłyby podstawę do przyjęcia określonego stanowiska. Wydając decyzję, organ zobowiązany jest do przestrzegania przepisów 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spacing w:val="4"/>
          <w:sz w:val="20"/>
          <w:szCs w:val="20"/>
        </w:rPr>
        <w:t>, a przede wszystkim do podejmowania wszelkich kroków niezbędnych do dokładnego wyjaśnienia stanu faktycznego.</w:t>
      </w:r>
    </w:p>
    <w:p w14:paraId="74293FC1" w14:textId="47586AC2" w:rsidR="00A77956" w:rsidRPr="00A77956" w:rsidRDefault="00A77956" w:rsidP="00A77956">
      <w:pPr>
        <w:spacing w:after="240" w:line="240" w:lineRule="exact"/>
        <w:jc w:val="both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 xml:space="preserve">Mając na uwadze powyższe, w trakcie przeprowadzonego postępowania odwoławczego, </w:t>
      </w:r>
      <w:r w:rsidRPr="00A77956">
        <w:rPr>
          <w:rFonts w:ascii="Lato" w:hAnsi="Lato" w:cs="Arial"/>
          <w:i/>
          <w:spacing w:val="4"/>
          <w:sz w:val="20"/>
          <w:szCs w:val="20"/>
        </w:rPr>
        <w:t>Minister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spacing w:val="4"/>
          <w:sz w:val="20"/>
          <w:szCs w:val="20"/>
        </w:rPr>
        <w:t xml:space="preserve">rozpatrzył ponownie wniosek </w:t>
      </w:r>
      <w:r w:rsidRPr="00A77956">
        <w:rPr>
          <w:rFonts w:ascii="Lato" w:hAnsi="Lato" w:cs="Arial"/>
          <w:i/>
          <w:spacing w:val="4"/>
          <w:sz w:val="20"/>
          <w:szCs w:val="20"/>
        </w:rPr>
        <w:t>inwestora</w:t>
      </w:r>
      <w:r w:rsidRPr="00A77956">
        <w:rPr>
          <w:rFonts w:ascii="Lato" w:hAnsi="Lato" w:cs="Arial"/>
          <w:spacing w:val="4"/>
          <w:sz w:val="20"/>
          <w:szCs w:val="20"/>
        </w:rPr>
        <w:t xml:space="preserve"> o zmianę </w:t>
      </w:r>
      <w:r w:rsidRPr="00A77956">
        <w:rPr>
          <w:rFonts w:ascii="Lato" w:hAnsi="Lato" w:cs="Arial"/>
          <w:i/>
          <w:spacing w:val="4"/>
          <w:sz w:val="20"/>
          <w:szCs w:val="20"/>
        </w:rPr>
        <w:t>decyzji ZRID</w:t>
      </w:r>
      <w:r w:rsidRPr="00A77956">
        <w:rPr>
          <w:rFonts w:ascii="Lato" w:hAnsi="Lato" w:cs="Arial"/>
          <w:spacing w:val="4"/>
          <w:sz w:val="20"/>
          <w:szCs w:val="20"/>
        </w:rPr>
        <w:t xml:space="preserve">, przeanalizował materiał dowodowy zgromadzony przez organ pierwszej instancji, zbadał prawidłowość przeprowadzonego przez organ pierwszej instancji postępowania oraz wydanej </w:t>
      </w:r>
      <w:r w:rsidRPr="00A77956">
        <w:rPr>
          <w:rFonts w:ascii="Lato" w:hAnsi="Lato" w:cs="Arial"/>
          <w:i/>
          <w:spacing w:val="4"/>
          <w:sz w:val="20"/>
          <w:szCs w:val="20"/>
        </w:rPr>
        <w:t>decyzji zmieniającej ZRID</w:t>
      </w:r>
      <w:r w:rsidRPr="00A77956">
        <w:rPr>
          <w:rFonts w:ascii="Lato" w:hAnsi="Lato" w:cs="Arial"/>
          <w:spacing w:val="4"/>
          <w:sz w:val="20"/>
          <w:szCs w:val="20"/>
        </w:rPr>
        <w:t>, jak również rozpatrzył wniesione odwołanie. W rezultacie dokonanej kontroli instancyjnej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 xml:space="preserve"> Minister</w:t>
      </w:r>
      <w:r w:rsidRPr="00A77956">
        <w:rPr>
          <w:rFonts w:ascii="Lato" w:hAnsi="Lato" w:cs="Arial"/>
          <w:spacing w:val="4"/>
          <w:sz w:val="20"/>
          <w:szCs w:val="20"/>
        </w:rPr>
        <w:t xml:space="preserve"> uznał, że Wojewoda Lubuski 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 podstawie prawnej zaskarżonej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decyzji zmieniającej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ZRID</w:t>
      </w:r>
      <w:r w:rsidR="001B308F">
        <w:rPr>
          <w:rFonts w:ascii="Lato" w:hAnsi="Lato" w:cs="Arial"/>
          <w:bCs/>
          <w:spacing w:val="4"/>
          <w:sz w:val="20"/>
          <w:szCs w:val="20"/>
        </w:rPr>
        <w:t xml:space="preserve">, błędnie wskazał 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na art. 155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kpa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 i art. 11f ust. 8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specustawy drogowej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, które to przepisy nie miały w niniejszej sprawie zastosowania.  </w:t>
      </w:r>
    </w:p>
    <w:p w14:paraId="6D7FC7BF" w14:textId="11681DDA" w:rsidR="00A77956" w:rsidRPr="00A77956" w:rsidRDefault="00A77956" w:rsidP="00A77956">
      <w:pPr>
        <w:spacing w:after="240" w:line="240" w:lineRule="exact"/>
        <w:jc w:val="both"/>
        <w:rPr>
          <w:rFonts w:ascii="Lato" w:hAnsi="Lato" w:cs="Arial"/>
          <w:bCs/>
          <w:iCs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 xml:space="preserve">Zgodnie z regułą zawartą w art. 61 § 1 </w:t>
      </w:r>
      <w:r w:rsidRPr="00A77956">
        <w:rPr>
          <w:rFonts w:ascii="Lato" w:hAnsi="Lato" w:cs="Arial"/>
          <w:i/>
          <w:spacing w:val="4"/>
          <w:sz w:val="20"/>
          <w:szCs w:val="20"/>
        </w:rPr>
        <w:t>kpa</w:t>
      </w:r>
      <w:r w:rsidRPr="00A77956">
        <w:rPr>
          <w:rFonts w:ascii="Lato" w:hAnsi="Lato" w:cs="Arial"/>
          <w:spacing w:val="4"/>
          <w:sz w:val="20"/>
          <w:szCs w:val="20"/>
        </w:rPr>
        <w:t xml:space="preserve"> postępowanie administracyjne wszczyna się na żądanie strony lub z urzędu. 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 przedmiotowej sprawie mamy do czynienia z postępowaniem wszczynanym na wniosek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inwestora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o zmianę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ZRID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. 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W przypadku wszczęcia postępowania na wniosek strony, tylko i wyłącznie ta strona określa przedmiot swego żądania. Dla prawidłowości prowadzonego przez organ postępowania administracyjnego na wniosek strony, ogromne znaczenie ma zatem trafne odczytanie jej żądania. W sytuacji więc, gdy organ orzekający ma wątpliwości co do charakteru pisma (z uwagi na jego sposób zredagowania, czy użyte nieprecyzyjne sformułowania), jego obowiązkiem jest zwrócenie się do strony o sprecyzowanie złożonego przez nią żądania. Prawo do określenia charakteru pisma i zinterpretowania jego treści – w przypadku wątpliwości </w:t>
      </w:r>
      <w:r w:rsidR="001B308F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– przyznane zostało bowiem wyłącznie podmiotowi wnoszącemu pismo (podanie), a nie organowi. </w:t>
      </w:r>
    </w:p>
    <w:p w14:paraId="5A1ED54F" w14:textId="0311440E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</w:rPr>
      </w:pPr>
      <w:r w:rsidRPr="00A77956">
        <w:rPr>
          <w:rFonts w:ascii="Lato" w:hAnsi="Lato" w:cs="Arial"/>
          <w:bCs/>
          <w:iCs/>
          <w:spacing w:val="4"/>
          <w:sz w:val="20"/>
          <w:szCs w:val="20"/>
        </w:rPr>
        <w:lastRenderedPageBreak/>
        <w:t xml:space="preserve">We wniosku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inwestor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wskazał, iż wnosi o zmianę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ZRID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, na podstawie art. 11b </w:t>
      </w:r>
      <w:r w:rsidR="007A0D8C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ust. 1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specustawy drogowej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. Zauważyć należy, iż powołany przez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inwestora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przepis art. 11b </w:t>
      </w:r>
      <w:r w:rsidR="007A0D8C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ust. 1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specustawy drogowej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>, zawiera w swojej treści wymagania co do uzyskania, prze</w:t>
      </w:r>
      <w:r w:rsidR="001B308F">
        <w:rPr>
          <w:rFonts w:ascii="Lato" w:hAnsi="Lato" w:cs="Arial"/>
          <w:bCs/>
          <w:iCs/>
          <w:spacing w:val="4"/>
          <w:sz w:val="20"/>
          <w:szCs w:val="20"/>
        </w:rPr>
        <w:t>d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złożeniem wniosku o wydanie decyzji o zezwoleniu na realizację inwestycji drogowej, opinii właściwych miejscowo zarządu województwa, zarządu powiatu oraz wójta (burmistrza, prezydenta miasta). Zatem nie stanowi on podstawy prawnej umożliwiającej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 xml:space="preserve"> inwestorowi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ubieganie się o zmianę wydanej decyzji o zezwoleniu na realizację inwestycji drogowej. Z akt sprawy wynika, iż Wojewoda Lubuski nie wyjaśnił tej kwestii, przyjmując, iż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inwestor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domaga się zmiany decyzji, na podstawie art. 155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</w:t>
      </w:r>
      <w:r w:rsidR="001B308F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w związku z art. 11f ust. 8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specustawy drogowej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. Wojewoda Lubuski w podstawie prawnej </w:t>
      </w:r>
      <w:r w:rsidR="001B308F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i w uzasadnieniu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 xml:space="preserve">decyzji zmieniającej </w:t>
      </w:r>
      <w:r w:rsidR="00DA7C2B">
        <w:rPr>
          <w:rFonts w:ascii="Lato" w:hAnsi="Lato" w:cs="Arial"/>
          <w:bCs/>
          <w:i/>
          <w:iCs/>
          <w:spacing w:val="4"/>
          <w:sz w:val="20"/>
          <w:szCs w:val="20"/>
        </w:rPr>
        <w:t xml:space="preserve">ZRID 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powołał bowiem </w:t>
      </w:r>
      <w:bookmarkStart w:id="12" w:name="_Hlk119058598"/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art. 155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w związku z art. 11f </w:t>
      </w:r>
      <w:r w:rsidR="007A0D8C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ust. 8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specustawy drogowej</w:t>
      </w:r>
      <w:bookmarkEnd w:id="12"/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. </w:t>
      </w:r>
    </w:p>
    <w:p w14:paraId="6BEA1954" w14:textId="6F223035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color w:val="000000"/>
          <w:spacing w:val="4"/>
          <w:sz w:val="20"/>
          <w:szCs w:val="20"/>
        </w:rPr>
      </w:pP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Zgodnie z art. 11f ust. 8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specustawy drogowej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, do zmiany decyzji o zezwoleniu na realizację inwestycji drogowej stosuje się odpowiednio przepis art. 155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, z zastrzeżeniem, że zgodę wyraża wyłącznie strona, która złożyła wniosek o wydanie decyzji o zezwoleniu na realizację inwestycji drogowej. </w:t>
      </w:r>
      <w:r w:rsidR="00DA7C2B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W myśl art. 155 </w:t>
      </w:r>
      <w:r w:rsidRPr="00A77956">
        <w:rPr>
          <w:rFonts w:ascii="Lato" w:hAnsi="Lato" w:cs="Arial"/>
          <w:i/>
          <w:color w:val="000000"/>
          <w:spacing w:val="4"/>
          <w:sz w:val="20"/>
          <w:szCs w:val="20"/>
        </w:rPr>
        <w:t>kpa</w:t>
      </w:r>
      <w:r w:rsidRPr="00A77956">
        <w:rPr>
          <w:rFonts w:ascii="Lato" w:hAnsi="Lato" w:cs="Arial"/>
          <w:color w:val="000000"/>
          <w:spacing w:val="4"/>
          <w:sz w:val="20"/>
          <w:szCs w:val="20"/>
        </w:rPr>
        <w:t xml:space="preserve"> decyzja ostateczna, na mocy której strona nabyła prawo, może być w każdym czasie za zgodą strony uchylona lub zmieniona przez organ administracji publicznej, który ją wydał, jeżeli przepisy szczególne nie sprzeciwiają się uchyleniu lub zmianie takiej decyzji i przemawia za tym interes społeczny lub słuszny interes strony.</w:t>
      </w:r>
    </w:p>
    <w:p w14:paraId="0EDA9F5C" w14:textId="08F1E909" w:rsidR="00A77956" w:rsidRPr="00A77956" w:rsidRDefault="00A77956" w:rsidP="00A77956">
      <w:pPr>
        <w:spacing w:after="240" w:line="240" w:lineRule="exact"/>
        <w:jc w:val="both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Fakt powołania się przez organ administracji w decyzji na przepis niewłaściwy </w:t>
      </w:r>
      <w:r w:rsidRPr="00A77956">
        <w:rPr>
          <w:rFonts w:ascii="Lato" w:hAnsi="Lato" w:cs="Arial"/>
          <w:bCs/>
          <w:spacing w:val="4"/>
          <w:sz w:val="20"/>
          <w:szCs w:val="20"/>
        </w:rPr>
        <w:br/>
        <w:t xml:space="preserve">w sprawie, jakkolwiek wskazuje na wadliwość działania tego organu, to jednak nie stanowi przesłanki do uznania, że nastąpiło naruszenie prawa w stopniu istotnym dla rozstrzygnięcia, jeżeli </w:t>
      </w:r>
      <w:r w:rsidR="00DA7C2B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z okoliczności sprawy wynika, że organ administracji mógł wydać decyzję, mając do tego podstawę w innej normie tej samej ustawy lub innym przepisie prawa powszechnie obowiązującego. Podstawa prawna bowiem realnie istnieje, ale nie ma o niej prawidłowej informacji w wydanej decyzji (por. wyroki Naczelnego Sądu Administracyjnego z dnia 25 sierpnia 2011 r., sygn. akt I OSK 1769/10, </w:t>
      </w:r>
      <w:proofErr w:type="spellStart"/>
      <w:r w:rsidRPr="00A77956">
        <w:rPr>
          <w:rFonts w:ascii="Lato" w:hAnsi="Lato" w:cs="Arial"/>
          <w:bCs/>
          <w:spacing w:val="4"/>
          <w:sz w:val="20"/>
          <w:szCs w:val="20"/>
        </w:rPr>
        <w:t>opubl</w:t>
      </w:r>
      <w:proofErr w:type="spellEnd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. Centralna Baza Orzeczeń Sądów Administracyjnych i z dnia 25 października 1984 r., sygn. akt </w:t>
      </w:r>
      <w:r w:rsidRPr="00A77956">
        <w:rPr>
          <w:rFonts w:ascii="Lato" w:hAnsi="Lato" w:cs="Arial"/>
          <w:bCs/>
          <w:spacing w:val="4"/>
          <w:sz w:val="20"/>
          <w:szCs w:val="20"/>
        </w:rPr>
        <w:br/>
        <w:t>III SA 671/84, ONSA 1984, nr 2, poz. 960).</w:t>
      </w:r>
    </w:p>
    <w:p w14:paraId="74203900" w14:textId="536F5FF3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Z okoliczności niniejszej sprawy wynika, że Wojewoda Lubuski mógł wydać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decyzję zmieniającą ZRID</w:t>
      </w:r>
      <w:r w:rsidRPr="00A77956">
        <w:rPr>
          <w:rFonts w:ascii="Lato" w:hAnsi="Lato" w:cs="Arial"/>
          <w:bCs/>
          <w:spacing w:val="4"/>
          <w:sz w:val="20"/>
          <w:szCs w:val="20"/>
        </w:rPr>
        <w:t>, mając do tego podstawę w innej normie prawa powszechnie obowiązującego</w:t>
      </w:r>
      <w:r w:rsidR="007A0D8C">
        <w:rPr>
          <w:rFonts w:ascii="Lato" w:hAnsi="Lato" w:cs="Arial"/>
          <w:bCs/>
          <w:spacing w:val="4"/>
          <w:sz w:val="20"/>
          <w:szCs w:val="20"/>
        </w:rPr>
        <w:t xml:space="preserve"> niż w art. 155 </w:t>
      </w:r>
      <w:r w:rsidR="007A0D8C" w:rsidRPr="007A0D8C">
        <w:rPr>
          <w:rFonts w:ascii="Lato" w:hAnsi="Lato" w:cs="Arial"/>
          <w:bCs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, </w:t>
      </w:r>
      <w:r w:rsidR="007A0D8C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tj. w art. 36a ust. 1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ustawy Prawo budowlane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. </w:t>
      </w:r>
    </w:p>
    <w:p w14:paraId="1337B821" w14:textId="3EF9D3B7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Podkreślić również należy, że w orzecznictwie i piśmiennictwie ugruntowane jest stanowisko, </w:t>
      </w:r>
      <w:r w:rsidR="00DA7C2B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 którym przyjmuje się, że art. 36a ust. 1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ustawy Prawo budowlane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jest przepisem szczególnym </w:t>
      </w:r>
      <w:r w:rsidR="00DA7C2B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 rozumieniu art. 163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, który uchyla - po ziszczeniu zawartych w ust. 1 tego artykułu przesłanek - zastosowanie art. 155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w myśl reguły derogacyjnej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 xml:space="preserve">lex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specialis</w:t>
      </w:r>
      <w:proofErr w:type="spellEnd"/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 xml:space="preserve"> derogat legi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generali</w:t>
      </w:r>
      <w:proofErr w:type="spellEnd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(por. wyrok WSA w Warszawie z dnia 30 września 2005 r., sygn. akt VII SA/</w:t>
      </w:r>
      <w:proofErr w:type="spellStart"/>
      <w:r w:rsidRPr="00A77956">
        <w:rPr>
          <w:rFonts w:ascii="Lato" w:hAnsi="Lato" w:cs="Arial"/>
          <w:bCs/>
          <w:spacing w:val="4"/>
          <w:sz w:val="20"/>
          <w:szCs w:val="20"/>
        </w:rPr>
        <w:t>Wa</w:t>
      </w:r>
      <w:proofErr w:type="spellEnd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158/05 LEX nr 194991; wyrok NSA z dnia 14 grudnia 1998 r., sygn. akt IV SA 485/98, ONSA 2000/1/18; glosa </w:t>
      </w:r>
      <w:r w:rsidR="00DA7C2B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W. Chróścielewskiego do wyroku NSA z dnia 31 lipca 2002 r., II SA/Gd 441/00, teza nr 4, OSP 2004/2/14; Prawo budowlane. Komentarz - red. prof. Z. Niewiadomskiego, wyd. C.H. Beck, Warszawa 2006, str. 439 i nast.). </w:t>
      </w:r>
    </w:p>
    <w:p w14:paraId="5B9F78AB" w14:textId="0ED4FDC7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  <w:lang w:bidi="pl-PL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Z powyższego wynika, iż przepisem szczególnym, wyłączającym stosowanie art. 155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(stosowanego, na podstawie ww. art. 11f ust. 8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specustawy drogowej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, odpowiednio do zmiany decyzji o zezwoleniu na realizację inwestycji drogowej), w przypadku planowanego istotnego odstąpienia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inwestora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od warunków zawartych w pozwoleniu na budowę, jest art. 36a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ustawy Prawo budowlane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. Jednocześnie zauważyć należy, iż zmiana decyzji o zezwoleniu na realizację inwestycji drogowej </w:t>
      </w:r>
      <w:r w:rsidR="00DA7C2B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 zakresie dotyczącym zatwierdzenia projektu budowlanego w trybie ww. art. 36a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ustawy Prawo budowlane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odbywa się w postępowaniu zwykłym, a nie w postępowaniu nadzwyczajnym, jakim jest postępowanie o którym mowa w art. 155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bCs/>
          <w:spacing w:val="4"/>
          <w:sz w:val="20"/>
          <w:szCs w:val="20"/>
        </w:rPr>
        <w:t>.</w:t>
      </w:r>
      <w:r w:rsidRPr="00A77956">
        <w:rPr>
          <w:rFonts w:ascii="Lato" w:hAnsi="Lato"/>
          <w:bCs/>
          <w:iCs/>
          <w:spacing w:val="4"/>
          <w:sz w:val="20"/>
          <w:szCs w:val="20"/>
          <w:lang w:bidi="pl-PL"/>
        </w:rPr>
        <w:t xml:space="preserve"> 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Właściwość organu do zastosowania trybu zmiany decyzji o zezwoleniu na realizację inwestycji drogowej,</w:t>
      </w:r>
      <w:r w:rsidR="007A0D8C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w przypadku istotnego odstąpienia </w:t>
      </w:r>
      <w:r w:rsidR="00DA7C2B"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od projektu budowlanego, określa ww. art. 36a w związku z art. 82 ust. 3 pkt 3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ustawy Prawo budowlane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co oznacza, że właściwym do rozpoznania sprawy zmiany decyzji o zezwoleniu </w:t>
      </w:r>
      <w:r w:rsidR="007A0D8C"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lastRenderedPageBreak/>
        <w:t xml:space="preserve">na realizację ww. inwestycji drogowej, na podstawie 36a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ustawy Prawo budowlane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jest zawsze organ </w:t>
      </w:r>
      <w:r w:rsidR="00DA7C2B"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I instancji (w niniejszej sprawie Wojewoda Lubuski). Przy czym - co wymaga podkreślenia - na zmianę właściwości wskazanej w wymienionych przepisach w żadnym razie nie wpływa fakt, że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decyzja ZRID 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była kontrolowana przez organ odwoławczy w administracyjnym toku instancji. </w:t>
      </w:r>
    </w:p>
    <w:p w14:paraId="0FE5182F" w14:textId="1C187D62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Przeprowadzona przez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Ministra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analiza wniosku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inwestora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o zmianę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ZRID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wykazała, iż wniosek ten dotyczy istotnego odstąpienia od projektu budowlanego zatwierdzonego decyzją o zezwoleniu na realizację inwestycji drogowej. W piśmie z dnia 27 października 2022 r., znak: </w:t>
      </w:r>
      <w:r w:rsidR="007A0D8C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O/ZG.I-1.4111.6.1.2022.mj,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inwestor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również potwierdził, iż jego intencją było procedowanie zmiany decyzji o zezwoleniu na realizację przedmiotowej inwestycji drogowej na podstawie art. 36a ust. 1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ustawy Prawo budowlane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w zw. z art. 11i ust. 1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specustawy drogowej</w:t>
      </w:r>
      <w:r w:rsidRPr="00A77956">
        <w:rPr>
          <w:rFonts w:ascii="Lato" w:hAnsi="Lato" w:cs="Arial"/>
          <w:bCs/>
          <w:spacing w:val="4"/>
          <w:sz w:val="20"/>
          <w:szCs w:val="20"/>
        </w:rPr>
        <w:t>.</w:t>
      </w:r>
    </w:p>
    <w:p w14:paraId="62DD714E" w14:textId="50C803AD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 xml:space="preserve">Zgodnie z </w:t>
      </w:r>
      <w:bookmarkStart w:id="13" w:name="_Hlk119060542"/>
      <w:r w:rsidRPr="00A77956">
        <w:rPr>
          <w:rFonts w:ascii="Lato" w:hAnsi="Lato" w:cs="Arial"/>
          <w:spacing w:val="4"/>
          <w:sz w:val="20"/>
          <w:szCs w:val="20"/>
        </w:rPr>
        <w:t xml:space="preserve">art. 11i ust. 1 </w:t>
      </w:r>
      <w:r w:rsidRPr="00A77956">
        <w:rPr>
          <w:rFonts w:ascii="Lato" w:hAnsi="Lato" w:cs="Arial"/>
          <w:i/>
          <w:iCs/>
          <w:spacing w:val="4"/>
          <w:sz w:val="20"/>
          <w:szCs w:val="20"/>
        </w:rPr>
        <w:t>specustawy drogowej</w:t>
      </w:r>
      <w:bookmarkEnd w:id="13"/>
      <w:r w:rsidRPr="00A77956">
        <w:rPr>
          <w:rFonts w:ascii="Lato" w:hAnsi="Lato" w:cs="Arial"/>
          <w:spacing w:val="4"/>
          <w:sz w:val="20"/>
          <w:szCs w:val="20"/>
        </w:rPr>
        <w:t xml:space="preserve">, w sprawach dotyczących zezwolenia na realizację inwestycji drogowej nieuregulowanych w niniejszej ustawie stosuje się odpowiednio przepisy </w:t>
      </w:r>
      <w:r w:rsidRPr="00A77956">
        <w:rPr>
          <w:rFonts w:ascii="Lato" w:hAnsi="Lato" w:cs="Arial"/>
          <w:i/>
          <w:spacing w:val="4"/>
          <w:sz w:val="20"/>
          <w:szCs w:val="20"/>
        </w:rPr>
        <w:t>ustawy Prawo budowlane</w:t>
      </w:r>
      <w:r w:rsidRPr="00A77956">
        <w:rPr>
          <w:rFonts w:ascii="Lato" w:hAnsi="Lato" w:cs="Arial"/>
          <w:spacing w:val="4"/>
          <w:sz w:val="20"/>
          <w:szCs w:val="20"/>
        </w:rPr>
        <w:t xml:space="preserve">, z wyjątkiem art. 28 ust. 2. Co za tym idzie, w pełni uzasadnione jest, w przypadku istotnego odstąpienia od projektu budowlanego zatwierdzonego decyzją o zezwoleniu na realizację inwestycji drogowej, dokonanie jego zmiany, na podstawie art. 36a </w:t>
      </w:r>
      <w:r w:rsidRPr="00A77956">
        <w:rPr>
          <w:rFonts w:ascii="Lato" w:hAnsi="Lato" w:cs="Arial"/>
          <w:i/>
          <w:spacing w:val="4"/>
          <w:sz w:val="20"/>
          <w:szCs w:val="20"/>
        </w:rPr>
        <w:t>ustawy Prawo budowlane</w:t>
      </w:r>
      <w:r w:rsidRPr="00A77956">
        <w:rPr>
          <w:rFonts w:ascii="Lato" w:hAnsi="Lato" w:cs="Arial"/>
          <w:spacing w:val="4"/>
          <w:sz w:val="20"/>
          <w:szCs w:val="20"/>
        </w:rPr>
        <w:t xml:space="preserve">, poprzez zmianę decyzji o zezwoleniu na realizację inwestycji drogowej. Artykuł ten ma na celu przede wszystkim możliwość wprowadzenia do projektu budowlanego niezbędnych z punktu widzenia </w:t>
      </w:r>
      <w:r w:rsidRPr="00A77956">
        <w:rPr>
          <w:rFonts w:ascii="Lato" w:hAnsi="Lato" w:cs="Arial"/>
          <w:i/>
          <w:spacing w:val="4"/>
          <w:sz w:val="20"/>
          <w:szCs w:val="20"/>
        </w:rPr>
        <w:t xml:space="preserve">inwestora </w:t>
      </w:r>
      <w:r w:rsidRPr="00A77956">
        <w:rPr>
          <w:rFonts w:ascii="Lato" w:hAnsi="Lato" w:cs="Arial"/>
          <w:spacing w:val="4"/>
          <w:sz w:val="20"/>
          <w:szCs w:val="20"/>
        </w:rPr>
        <w:t xml:space="preserve">„korekt”. Potrzeba zmiany rozwiązań projektowych może się bowiem ujawnić już </w:t>
      </w:r>
      <w:r w:rsidR="00DA7C2B"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 xml:space="preserve">po zatwierdzeniu projektu budowlanego. To samo dotyczy innych warunków pozwolenia na budowę </w:t>
      </w:r>
      <w:r w:rsidR="00DA7C2B"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 xml:space="preserve">(w niniejszej sprawie zezwolenia na realizację inwestycji drogowej). Wydanie decyzji zmieniającej decyzję o zezwoleniu na realizację inwestycji drogowej powoduje, że przestaje obowiązywać pierwotna decyzja o zezwoleniu na realizację tej inwestycji w zakresie dotyczącym wprowadzonych zmiana, a zastępuje ją nowa decyzja, która – w zależności od wnioskowanych przez </w:t>
      </w:r>
      <w:r w:rsidRPr="00A77956">
        <w:rPr>
          <w:rFonts w:ascii="Lato" w:hAnsi="Lato" w:cs="Arial"/>
          <w:i/>
          <w:spacing w:val="4"/>
          <w:sz w:val="20"/>
          <w:szCs w:val="20"/>
        </w:rPr>
        <w:t>inwestora</w:t>
      </w:r>
      <w:r w:rsidRPr="00A77956">
        <w:rPr>
          <w:rFonts w:ascii="Lato" w:hAnsi="Lato" w:cs="Arial"/>
          <w:spacing w:val="4"/>
          <w:sz w:val="20"/>
          <w:szCs w:val="20"/>
        </w:rPr>
        <w:t xml:space="preserve"> zmian – postanowienia decyzji pierwotnej albo całkowicie pochłania albo całkowicie je zmienia bądź tylko rozszerza je o inne nowe elementy. </w:t>
      </w:r>
    </w:p>
    <w:p w14:paraId="1DF20BB7" w14:textId="77777777" w:rsidR="004A1B2B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 xml:space="preserve">Mając na uwadze powyższe, w pełni uzasadnione jest dokonanie zmiany na wniosek </w:t>
      </w:r>
      <w:r w:rsidRPr="00A77956">
        <w:rPr>
          <w:rFonts w:ascii="Lato" w:hAnsi="Lato" w:cs="Arial"/>
          <w:i/>
          <w:spacing w:val="4"/>
          <w:sz w:val="20"/>
          <w:szCs w:val="20"/>
        </w:rPr>
        <w:t>inwestora</w:t>
      </w:r>
      <w:r w:rsidRPr="00A77956">
        <w:rPr>
          <w:rFonts w:ascii="Lato" w:hAnsi="Lato" w:cs="Arial"/>
          <w:spacing w:val="4"/>
          <w:sz w:val="20"/>
          <w:szCs w:val="20"/>
        </w:rPr>
        <w:t xml:space="preserve">, </w:t>
      </w:r>
      <w:r w:rsidR="00DA7C2B"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 xml:space="preserve">na podstawie art. 36a </w:t>
      </w:r>
      <w:r w:rsidRPr="00A77956">
        <w:rPr>
          <w:rFonts w:ascii="Lato" w:hAnsi="Lato" w:cs="Arial"/>
          <w:i/>
          <w:spacing w:val="4"/>
          <w:sz w:val="20"/>
          <w:szCs w:val="20"/>
        </w:rPr>
        <w:t>ustawy Prawo budowlane</w:t>
      </w:r>
      <w:r w:rsidRPr="00A77956">
        <w:rPr>
          <w:rFonts w:ascii="Lato" w:hAnsi="Lato" w:cs="Arial"/>
          <w:spacing w:val="4"/>
          <w:sz w:val="20"/>
          <w:szCs w:val="20"/>
        </w:rPr>
        <w:t xml:space="preserve">, </w:t>
      </w:r>
      <w:r w:rsidRPr="00A77956">
        <w:rPr>
          <w:rFonts w:ascii="Lato" w:hAnsi="Lato" w:cs="Arial"/>
          <w:i/>
          <w:spacing w:val="4"/>
          <w:sz w:val="20"/>
          <w:szCs w:val="20"/>
        </w:rPr>
        <w:t>decyzji ZRID</w:t>
      </w:r>
      <w:r w:rsidRPr="00A77956">
        <w:rPr>
          <w:rFonts w:ascii="Lato" w:hAnsi="Lato" w:cs="Arial"/>
          <w:spacing w:val="4"/>
          <w:sz w:val="20"/>
          <w:szCs w:val="20"/>
        </w:rPr>
        <w:t xml:space="preserve"> w zakresie objętym zamiennym projektem budowlanym.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Zmiany w decyzji o zezwoleniu na realizację ww. inwestycji drogowej wprowadzone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decyzją zmieniającą</w:t>
      </w:r>
      <w:r w:rsidR="00DA7C2B">
        <w:rPr>
          <w:rFonts w:ascii="Lato" w:hAnsi="Lato" w:cs="Arial"/>
          <w:bCs/>
          <w:i/>
          <w:spacing w:val="4"/>
          <w:sz w:val="20"/>
          <w:szCs w:val="20"/>
        </w:rPr>
        <w:t xml:space="preserve"> ZRID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świadczą o typowych zmianach decyzji o pozwoleniu </w:t>
      </w:r>
      <w:r w:rsidR="00DA7C2B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na budowę właściwych dla </w:t>
      </w:r>
      <w:bookmarkStart w:id="14" w:name="_Hlk119059184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art. 36a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ustawy Prawo budowalne</w:t>
      </w:r>
      <w:bookmarkEnd w:id="14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. </w:t>
      </w:r>
    </w:p>
    <w:p w14:paraId="645099F2" w14:textId="43088C74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Wskazać bowiem wymaga, iż Wojewoda Lubuski, pomimo wskazania w podstawie prawnej 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art. 155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w związku z art. 11f ust. 8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specustawy drogowej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, to w rozstrzygnięciu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zmieniającej ZRID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wskazuję, że zamienia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decyzję ZRID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„w związku z istotnym odstąpieniem od zatwierdzonego projektu budowlanego (w ustalonych liniach rozgraniczających teren), w zakresie rezygnacji z budowy wybranych siedmiu przejść dla zwierząt, zmiany parametrów ekranu akustycznego w obszarze od ok. km 4+250 do km 5+900 i innych zmian zagospodarowania terenu wynikających z rezygnacji </w:t>
      </w:r>
      <w:r w:rsidR="004A1B2B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>z budowy wybranych przejść dla zwierząt i zmiany parametrów ekranu akustycznego, w następujący sposób:</w:t>
      </w:r>
      <w:bookmarkStart w:id="15" w:name="bookmark2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1. zatwierdzam dodatkowy projekt budowlany zamienny - aneks nr 2</w:t>
      </w:r>
      <w:bookmarkEnd w:id="15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”. </w:t>
      </w:r>
    </w:p>
    <w:p w14:paraId="032EC63D" w14:textId="6C31EA9A" w:rsidR="00A77956" w:rsidRPr="00DA7C2B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Także w  uzasadnieniu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 xml:space="preserve">decyzji zmieniającej ZRID, 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Wojewoda Lubuski wskazuje na przesłanki zmiany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ZRID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związane z art. 36a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ustawy Prawo budowalne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>, wyjaśni</w:t>
      </w:r>
      <w:r w:rsidR="00DA7C2B">
        <w:rPr>
          <w:rFonts w:ascii="Lato" w:hAnsi="Lato" w:cs="Arial"/>
          <w:bCs/>
          <w:iCs/>
          <w:spacing w:val="4"/>
          <w:sz w:val="20"/>
          <w:szCs w:val="20"/>
        </w:rPr>
        <w:t>ając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, iż: „Przedstawione w projekcie budowlanym zamiennym - aneks nr 2, rozwiązania projektowe, dotyczą zmiany zagospodarowania terenu (tj. zmiany w zakresie siedmiu wydzielonych odcinków rozbudowywanej drogi publicznej, </w:t>
      </w:r>
      <w:r w:rsidR="00DA7C2B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w ustalonych liniach rozgraniczających teren, związanych z rezygnacją z budowy wybranych siedmiu przejść dla zwierząt), przewidzianego do realizacji zgodnie z decyzją Wojewody Lubuskiego Nr 22/10 znak: 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val="en-US"/>
        </w:rPr>
        <w:t>IB.ll.AAnt.71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60-22/10 z dnia 06.12.2010 r. o zezwoleniu na realizację inwestycji drogowej </w:t>
      </w:r>
      <w:r w:rsidR="00DA7C2B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i stanowią istotne odstąpienie od projektu budowlanego zatwierdzonego ww. decyzją.”. </w:t>
      </w:r>
      <w:r w:rsidR="00DA7C2B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W uzasadnieniu </w:t>
      </w:r>
      <w:r w:rsidRPr="00DA7C2B">
        <w:rPr>
          <w:rFonts w:ascii="Lato" w:hAnsi="Lato" w:cs="Arial"/>
          <w:bCs/>
          <w:i/>
          <w:spacing w:val="4"/>
          <w:sz w:val="20"/>
          <w:szCs w:val="20"/>
        </w:rPr>
        <w:t xml:space="preserve">decyzji </w:t>
      </w:r>
      <w:r w:rsidR="00DA7C2B" w:rsidRPr="00DA7C2B">
        <w:rPr>
          <w:rFonts w:ascii="Lato" w:hAnsi="Lato" w:cs="Arial"/>
          <w:bCs/>
          <w:i/>
          <w:spacing w:val="4"/>
          <w:sz w:val="20"/>
          <w:szCs w:val="20"/>
        </w:rPr>
        <w:t>zmieniającej ZRID</w:t>
      </w:r>
      <w:r w:rsidR="00DA7C2B">
        <w:rPr>
          <w:rFonts w:ascii="Lato" w:hAnsi="Lato" w:cs="Arial"/>
          <w:bCs/>
          <w:iCs/>
          <w:spacing w:val="4"/>
          <w:sz w:val="20"/>
          <w:szCs w:val="20"/>
        </w:rPr>
        <w:t xml:space="preserve"> 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brak jest natomiast argumentacji uzasadniającej spełnienie przesłanek zmiany decyzji, na podstawie art. 155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kpa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w związku z art. 11f ust. 8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specustawy drogowej</w:t>
      </w:r>
      <w:r w:rsidRPr="00A77956">
        <w:rPr>
          <w:rFonts w:ascii="Lato" w:hAnsi="Lato" w:cs="Arial"/>
          <w:bCs/>
          <w:spacing w:val="4"/>
          <w:sz w:val="20"/>
          <w:szCs w:val="20"/>
        </w:rPr>
        <w:t>.</w:t>
      </w:r>
    </w:p>
    <w:p w14:paraId="3477C629" w14:textId="50129380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lastRenderedPageBreak/>
        <w:t>Mając na uwadze wskazane powyżej okoliczności</w:t>
      </w:r>
      <w:r w:rsidR="004F63B5">
        <w:rPr>
          <w:rFonts w:ascii="Lato" w:hAnsi="Lato" w:cs="Arial"/>
          <w:bCs/>
          <w:spacing w:val="4"/>
          <w:sz w:val="20"/>
          <w:szCs w:val="20"/>
        </w:rPr>
        <w:t xml:space="preserve">,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Minister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uznał, że pomimo wskazania jako podstawy rozstrzygnięcia niewłaściwego w sprawie przepisu prawa, zaistniałe uchybienie nie miało wpływu na wynik sprawy, a zatem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 xml:space="preserve">decyzja zmieniająca ZRID </w:t>
      </w:r>
      <w:r w:rsidRPr="00A77956">
        <w:rPr>
          <w:rFonts w:ascii="Lato" w:hAnsi="Lato" w:cs="Arial"/>
          <w:bCs/>
          <w:spacing w:val="4"/>
          <w:sz w:val="20"/>
          <w:szCs w:val="20"/>
        </w:rPr>
        <w:t>pozostaje w tym zakresie prawidłowa.</w:t>
      </w:r>
    </w:p>
    <w:p w14:paraId="71F9EEFB" w14:textId="2179EBFD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Odnosząc się natomiast od odwołania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inwestora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,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Minister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stwierdził, iż odwołanie to zasługuje </w:t>
      </w:r>
      <w:r w:rsidR="004B1375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na uwzględnienie, choć nie wszystkie zarzuty w nim zawarte, skierowane wobec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zmieniającej ZRID</w:t>
      </w:r>
      <w:r w:rsidRPr="00A77956">
        <w:rPr>
          <w:rFonts w:ascii="Lato" w:hAnsi="Lato" w:cs="Arial"/>
          <w:bCs/>
          <w:spacing w:val="4"/>
          <w:sz w:val="20"/>
          <w:szCs w:val="20"/>
        </w:rPr>
        <w:t>, są zasadne.</w:t>
      </w:r>
    </w:p>
    <w:p w14:paraId="1C520D18" w14:textId="5D5EFB7C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Na wstępie zaznaczyć należy, iż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inwestor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nie ma racji, że na jego wnioski skierowane po wydaniu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postanowienia uzgadniającego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, Wojewoda Lubuski powinien w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zmieniającej ZRID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</w:t>
      </w:r>
      <w:bookmarkStart w:id="16" w:name="_Hlk119138131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odstąpić </w:t>
      </w:r>
      <w:r w:rsidR="004B1375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od realizacji warunku działań minimalizujących określonego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(dodatkowe elementy oznakowania ogrodzenia w formie żerdzi drewnianych), także dla województwa dolnośląskiego,</w:t>
      </w:r>
      <w:bookmarkEnd w:id="16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pomimo tego, iż RDOŚ w Gorzowie Wlkp. w pkt II.12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 xml:space="preserve">postanowienia uzgadniającego 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odstąpił od realizacji warunku działań minimalizujących określonego </w:t>
      </w:r>
      <w:r w:rsidRPr="00A77956">
        <w:rPr>
          <w:rFonts w:ascii="Lato" w:hAnsi="Lato" w:cs="Arial"/>
          <w:bCs/>
          <w:spacing w:val="4"/>
          <w:sz w:val="20"/>
          <w:szCs w:val="20"/>
        </w:rPr>
        <w:br/>
        <w:t xml:space="preserve">w pkt.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jedynie dla województwa lubuskiego, a dla województwa dolnośląskiego utrzymano obowiązek realizacji działań określonych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</w:rPr>
        <w:t>.</w:t>
      </w:r>
    </w:p>
    <w:p w14:paraId="12CD1994" w14:textId="2A8DC350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Zgodnie z art. 92 i art. 93 ust. 1 pkt 2 </w:t>
      </w:r>
      <w:r w:rsidRPr="00A77956">
        <w:rPr>
          <w:rFonts w:ascii="Lato" w:hAnsi="Lato" w:cs="Arial"/>
          <w:bCs/>
          <w:i/>
          <w:spacing w:val="4"/>
          <w:sz w:val="20"/>
          <w:szCs w:val="20"/>
          <w:lang w:bidi="pl-PL"/>
        </w:rPr>
        <w:t>ustawy o udostępnianiu informacji o środowisku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i/>
          <w:spacing w:val="4"/>
          <w:sz w:val="20"/>
          <w:szCs w:val="20"/>
          <w:lang w:bidi="pl-PL"/>
        </w:rPr>
        <w:t>i jego ochronie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postanowienie w sprawie uzgodnienia warunków realizacji przedsięwzięcia, wiąże organ właściwy do wydania m.in. decyzji o zezwoleniu na realizację inwestycji drogowej </w:t>
      </w:r>
      <w:bookmarkStart w:id="17" w:name="_Hlk119140505"/>
      <w:r w:rsidR="004B1375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(w niniejszym przypadku decyzji w przedmiocie zmiany decyzji o zezwoleniu na realizację inwestycji drogowej), </w:t>
      </w:r>
      <w:bookmarkEnd w:id="17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a organ, wydając taką decyzję, musi uwzględnić warunki realizacji przedsięwzięcia określone w postanowieniu, o którym mowa w art. 90 ust. 1 ww. ustawy. Organ wydając decyzję </w:t>
      </w:r>
      <w:r w:rsidR="004B1375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o zezwoleniu na realizację inwestycji drogowej (decyzję o zmianie decyzji o zezwoleniu na realizację inwestycji drogowej), uwzględnia warunki realizacji przedsięwzięcia określone w postanowieniu </w:t>
      </w:r>
      <w:r w:rsidR="004B1375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w sprawie uzgodnienia warunków realizacji przedsięwzięcia.</w:t>
      </w:r>
      <w:r w:rsidRPr="00A77956">
        <w:rPr>
          <w:rFonts w:ascii="Lato" w:hAnsi="Lato"/>
          <w:spacing w:val="4"/>
          <w:sz w:val="20"/>
          <w:szCs w:val="20"/>
        </w:rPr>
        <w:t xml:space="preserve"> </w:t>
      </w:r>
    </w:p>
    <w:p w14:paraId="615AFDA8" w14:textId="42F0EB72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  <w:lang w:bidi="pl-PL"/>
        </w:rPr>
      </w:pP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Tym samym skoro RDOŚ w Gorzowie Wlkp., jako organ właściwy do wydania rozstrzygnięcia </w:t>
      </w:r>
      <w:r w:rsidR="000C2F6A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 przedmiocie uzgodnienia warunków realizacji przedsięwzięcia, w </w:t>
      </w:r>
      <w:bookmarkStart w:id="18" w:name="_Hlk119140649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pkt II.12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postanowienia uzgadniającego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</w:t>
      </w:r>
      <w:bookmarkEnd w:id="18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odstąpił jedynie w granicach województwa lubuskiego od obowiązku zastosowania dodatkowych elementów oznakowania ogrodzenia, o których mowa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decyzji </w:t>
      </w:r>
      <w:r w:rsidR="000C2F6A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, to te ustalenia były dla Wojewody Lubuskiego wiążące.</w:t>
      </w:r>
    </w:p>
    <w:p w14:paraId="106501CA" w14:textId="77777777" w:rsidR="004A1B2B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spacing w:val="4"/>
          <w:sz w:val="20"/>
          <w:szCs w:val="20"/>
        </w:rPr>
      </w:pPr>
      <w:r w:rsidRPr="00A77956">
        <w:rPr>
          <w:rFonts w:ascii="Lato" w:hAnsi="Lato" w:cs="Arial"/>
          <w:spacing w:val="4"/>
          <w:sz w:val="20"/>
          <w:szCs w:val="20"/>
        </w:rPr>
        <w:t>Treść art. 90 ust. 8</w:t>
      </w:r>
      <w:r w:rsidRPr="00A77956">
        <w:rPr>
          <w:rFonts w:ascii="Lato" w:hAnsi="Lato" w:cs="Arial"/>
          <w:i/>
          <w:spacing w:val="4"/>
          <w:sz w:val="20"/>
          <w:szCs w:val="20"/>
        </w:rPr>
        <w:t xml:space="preserve"> </w:t>
      </w:r>
      <w:bookmarkStart w:id="19" w:name="_Hlk119225106"/>
      <w:r w:rsidRPr="00A77956">
        <w:rPr>
          <w:rFonts w:ascii="Lato" w:hAnsi="Lato" w:cs="Arial"/>
          <w:i/>
          <w:spacing w:val="4"/>
          <w:sz w:val="20"/>
          <w:szCs w:val="20"/>
        </w:rPr>
        <w:t>ustawy o udostępnianiu informacji o środowisku i jego ochronie</w:t>
      </w:r>
      <w:r w:rsidRPr="00A77956">
        <w:rPr>
          <w:rFonts w:ascii="Lato" w:hAnsi="Lato" w:cs="Arial"/>
          <w:spacing w:val="4"/>
          <w:sz w:val="20"/>
          <w:szCs w:val="20"/>
        </w:rPr>
        <w:t xml:space="preserve"> </w:t>
      </w:r>
      <w:bookmarkEnd w:id="19"/>
      <w:r w:rsidRPr="00A77956">
        <w:rPr>
          <w:rFonts w:ascii="Lato" w:hAnsi="Lato" w:cs="Arial"/>
          <w:spacing w:val="4"/>
          <w:sz w:val="20"/>
          <w:szCs w:val="20"/>
        </w:rPr>
        <w:t xml:space="preserve">wyklucza </w:t>
      </w:r>
      <w:r w:rsidR="000C2F6A">
        <w:rPr>
          <w:rFonts w:ascii="Lato" w:hAnsi="Lato" w:cs="Arial"/>
          <w:spacing w:val="4"/>
          <w:sz w:val="20"/>
          <w:szCs w:val="20"/>
        </w:rPr>
        <w:br/>
      </w:r>
      <w:r w:rsidRPr="00A77956">
        <w:rPr>
          <w:rFonts w:ascii="Lato" w:hAnsi="Lato" w:cs="Arial"/>
          <w:spacing w:val="4"/>
          <w:sz w:val="20"/>
          <w:szCs w:val="20"/>
        </w:rPr>
        <w:t xml:space="preserve">do postanowień w przedmiocie uzgodnienia warunków realizacji przedsięwzięcia obowiązywania rozwiązań wynikających z art. 106 § 3, 5 i 6 </w:t>
      </w:r>
      <w:r w:rsidRPr="00A77956">
        <w:rPr>
          <w:rFonts w:ascii="Lato" w:hAnsi="Lato" w:cs="Arial"/>
          <w:i/>
          <w:spacing w:val="4"/>
          <w:sz w:val="20"/>
          <w:szCs w:val="20"/>
        </w:rPr>
        <w:t>kpa</w:t>
      </w:r>
      <w:r w:rsidRPr="00A77956">
        <w:rPr>
          <w:rFonts w:ascii="Lato" w:hAnsi="Lato" w:cs="Arial"/>
          <w:spacing w:val="4"/>
          <w:sz w:val="20"/>
          <w:szCs w:val="20"/>
        </w:rPr>
        <w:t xml:space="preserve">, w następstwie czego przedmiotowe postanowienia będą wypowiadane w trybie współdziałania pomiędzy organami, o którym mowa w art. 106 § 1 </w:t>
      </w:r>
      <w:r w:rsidRPr="00A77956">
        <w:rPr>
          <w:rFonts w:ascii="Lato" w:hAnsi="Lato" w:cs="Arial"/>
          <w:i/>
          <w:spacing w:val="4"/>
          <w:sz w:val="20"/>
          <w:szCs w:val="20"/>
        </w:rPr>
        <w:t>kpa</w:t>
      </w:r>
      <w:r w:rsidRPr="00A77956">
        <w:rPr>
          <w:rFonts w:ascii="Lato" w:hAnsi="Lato" w:cs="Arial"/>
          <w:spacing w:val="4"/>
          <w:sz w:val="20"/>
          <w:szCs w:val="20"/>
        </w:rPr>
        <w:t xml:space="preserve">. Nie będzie jednak przysługiwała możliwość wniesienia zażalenia. </w:t>
      </w:r>
    </w:p>
    <w:p w14:paraId="7AC20D64" w14:textId="370AA174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  <w:lang w:bidi="pl-PL"/>
        </w:rPr>
      </w:pPr>
      <w:r w:rsidRPr="00A77956">
        <w:rPr>
          <w:rFonts w:ascii="Lato" w:hAnsi="Lato" w:cs="Arial"/>
          <w:spacing w:val="4"/>
          <w:sz w:val="20"/>
          <w:szCs w:val="20"/>
        </w:rPr>
        <w:t>Nie oznacza to jednak, że strona posiadająca w tym interes prawny nie będzie miała możliwości kwestionowania prawidłowości ich wydania. Błędy popełnione na tym etapie postępowania będą mogły bowiem zgodnie z ogólnymi regułami być przedmiotem kontroli w ramach postępowania odwoławczego od decyzji kończącej postępowanie w ramach którego była przeprowadzana ponowna ocena oddziaływania inwestycji  na środowisko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. Oznacza to, iż kontrola decyzji </w:t>
      </w:r>
      <w:r w:rsidR="004A1B2B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o zezwoleniu na realizację inwestycji drogowej (w niniejszym przypadku decyzji w przedmiocie zmiany decyzji o zezwoleniu na realizację inwestycji drogowej), obejmuje także swoim zakresem postanowienie uzgadniające warunki realizacji inwestycji wydane w ramach ponownej oceny oddziaływania na środowisko.</w:t>
      </w:r>
    </w:p>
    <w:p w14:paraId="01889CBC" w14:textId="3B3EDE4E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  <w:lang w:bidi="pl-PL"/>
        </w:rPr>
      </w:pP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 świetle powyższego, 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po przenalizowaniu zgromadzonego w sprawie materiału dowodowego,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Minister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uznał za zasadny zarzut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inwestora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dotyczy pominięcia przez RDOŚ w Gorzowie Wlkp. 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 pkt II.12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postanowienia uzgadniającego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odstąpienia od realizacji warunku działań minimalizujących określonego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</w:t>
      </w:r>
      <w:r w:rsidR="004B1375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także </w:t>
      </w:r>
      <w:bookmarkStart w:id="20" w:name="_Hlk119140684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dla województwa dolnośląskiego.</w:t>
      </w:r>
    </w:p>
    <w:p w14:paraId="70F17EE2" w14:textId="27A017A4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  <w:lang w:bidi="pl-PL"/>
        </w:rPr>
      </w:pP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lastRenderedPageBreak/>
        <w:t xml:space="preserve">Warunek określony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nakłada na odcinku autostrady przecinającym obszar Natura 2000 (OSO) PLB20005 „Bory Dolnośląskie” w km 37+800 do 71+553 obowiązek zastosowania na ogrodzeniu z siatki stalowej lub przy ogrodzeniu </w:t>
      </w:r>
      <w:r w:rsidR="000C2F6A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(z wyłączeniem m.in. furtek i bram, przejść przez rowy, przejść obok obiektów inżynierskich, odcinków ogrodzenia biegnących prostopadle do osi drogi i przy przyczółkach) dodatkowych elementów oznakowania ogrodzenia w formie żerdzi drewnianych, składających się z górnych </w:t>
      </w:r>
      <w:r w:rsidR="000C2F6A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i dolnych żerdzi poziomych oraz dwóch żerdzi poprzecznych tworzących znak X na każdym przęśle ogrodzenia. Jak wynika z uzasadnienia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działanie </w:t>
      </w:r>
      <w:r w:rsidR="000C2F6A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to wprowadzono</w:t>
      </w:r>
      <w:r w:rsidR="000C2F6A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mając na uwadze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: </w:t>
      </w:r>
      <w:r w:rsidR="000C2F6A">
        <w:rPr>
          <w:rFonts w:ascii="Lato" w:hAnsi="Lato" w:cs="Arial"/>
          <w:bCs/>
          <w:spacing w:val="4"/>
          <w:sz w:val="20"/>
          <w:szCs w:val="20"/>
          <w:lang w:bidi="pl-PL"/>
        </w:rPr>
        <w:t>&lt;&lt;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minimalizację ryzyka kolizji ptaków, w tym głuszca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Tetrao</w:t>
      </w:r>
      <w:proofErr w:type="spellEnd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urogallus</w:t>
      </w:r>
      <w:proofErr w:type="spellEnd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i cietrzewia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Tetrao</w:t>
      </w:r>
      <w:proofErr w:type="spellEnd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tetrix</w:t>
      </w:r>
      <w:proofErr w:type="spellEnd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na odcinku przecinającym obszar Natura 2000 „Bory Dolnośląskie”, z ogrodzeniem autostrady</w:t>
      </w:r>
      <w:r w:rsidR="000C2F6A">
        <w:rPr>
          <w:rFonts w:ascii="Lato" w:hAnsi="Lato" w:cs="Arial"/>
          <w:bCs/>
          <w:spacing w:val="4"/>
          <w:sz w:val="20"/>
          <w:szCs w:val="20"/>
          <w:lang w:bidi="pl-PL"/>
        </w:rPr>
        <w:t>&gt;&gt;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.</w:t>
      </w:r>
    </w:p>
    <w:p w14:paraId="7B9D92D8" w14:textId="615C679C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  <w:lang w:bidi="pl-PL"/>
        </w:rPr>
      </w:pP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Na str. 481 - 483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raportu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ooś</w:t>
      </w:r>
      <w:proofErr w:type="spellEnd"/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złożonego w trakcie procedowania przez RDOŚ w Gorzowie Wlkp. ponownej oceny oddziaływania inwestycji na środowisko, </w:t>
      </w:r>
      <w:r w:rsidRPr="00A77956">
        <w:rPr>
          <w:rFonts w:ascii="Lato" w:hAnsi="Lato" w:cs="Arial"/>
          <w:bCs/>
          <w:i/>
          <w:spacing w:val="4"/>
          <w:sz w:val="20"/>
          <w:szCs w:val="20"/>
          <w:lang w:bidi="pl-PL"/>
        </w:rPr>
        <w:t>inwestor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zawnioskował </w:t>
      </w:r>
      <w:bookmarkStart w:id="21" w:name="_Hlk119144097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o </w:t>
      </w:r>
      <w:bookmarkStart w:id="22" w:name="_Hlk119144355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odstąpienie 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od działania minimalizującego określonego w </w:t>
      </w:r>
      <w:bookmarkStart w:id="23" w:name="_Hlk119143388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</w:t>
      </w:r>
      <w:bookmarkEnd w:id="23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zarówno dla województwa lubuskiego, jak i dla województwa dolnośląskiego</w:t>
      </w:r>
      <w:bookmarkEnd w:id="21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. </w:t>
      </w:r>
      <w:bookmarkEnd w:id="22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 toku postępowania RDOŚ w Gorzowie Wlkp. wezwał do uzupełnienie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raportu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ooś</w:t>
      </w:r>
      <w:proofErr w:type="spellEnd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o wyjaśnienia w zakresie odstąpienia od realizacji działań kompensacyjnych, których istotą zadania była ochrona populacji głuszca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br/>
        <w:t xml:space="preserve">i cietrzewia, tj. działań tożsamych w swoim zakresie z działaniami minimalizującymi określonymi 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h. Powyższe dotyczyło każdorazowo województwa dolnośląskiego.</w:t>
      </w:r>
    </w:p>
    <w:p w14:paraId="67175FAD" w14:textId="177759AA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  <w:lang w:bidi="pl-PL"/>
        </w:rPr>
      </w:pP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Inwestor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w aneksach nr 1, nr 2 i nr 3 do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raportu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ooś</w:t>
      </w:r>
      <w:proofErr w:type="spellEnd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, wskazał na przeprowadzone wyniki inwentaryzacji przyrodniczej oraz wyjaśniał, że główną przyczyną odstąpienia od znakowania grodzeń jest tak naprawdę brak gatunków kuraków w pobliżu inwestycji</w:t>
      </w:r>
      <w:r w:rsidR="00D856B3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natomiast najbliższy obszar występowania introdukowanej populacji głuszca leży w odległości kilkunastu km od granic inwestycji. Wskazano, że najistotniejszą przyczyną upadku kuraków leśnych są ssaki drapieżne oraz presja jastrzębia. Ponadto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raport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ooś</w:t>
      </w:r>
      <w:proofErr w:type="spellEnd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, wraz z aneksami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wskazał, na brak dowodów na rozbijanie się cietrzewia lub głuszca o ogrodzenia autostrady. </w:t>
      </w:r>
    </w:p>
    <w:p w14:paraId="06BE6FC1" w14:textId="4FCE98DA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  <w:lang w:bidi="pl-PL"/>
        </w:rPr>
      </w:pP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Zatem w lokalizacjach wskazanych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jak wynikało z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raportu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ooś</w:t>
      </w:r>
      <w:proofErr w:type="spellEnd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i jego aneksów, nie notuje się występowania gatunków, którym dedykowane miałyby być ww. działania kompensacyjne. W świetle powyższego, autorzy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raportu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ooś</w:t>
      </w:r>
      <w:proofErr w:type="spellEnd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uznali projektowanie kompensacji i tym samym działań minimalizujących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określony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t>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w pkt.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decyzji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br/>
        <w:t>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dla ochrony tego gatunku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za bezzasadne. </w:t>
      </w:r>
    </w:p>
    <w:p w14:paraId="52D1F4E9" w14:textId="46B83767" w:rsidR="00A77956" w:rsidRPr="00611369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  <w:lang w:bidi="pl-PL"/>
        </w:rPr>
      </w:pPr>
      <w:bookmarkStart w:id="24" w:name="_Hlk119224891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 pkt II.12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postanowienia uzgadniającego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RDOŚ w Gorzowie Wlkp.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jedynie w zakresie województwa lubuskiego</w:t>
      </w:r>
      <w:bookmarkStart w:id="25" w:name="_Hlk119144309"/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odstąpił od obowiązku zastosowania dodatkowych elementów oznakowania ogrodzenia, o których mowa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bookmarkEnd w:id="25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</w:t>
      </w:r>
      <w:bookmarkEnd w:id="24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 sytuacji gdy - jak już 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to wskazano powyżej - o </w:t>
      </w:r>
      <w:bookmarkStart w:id="26" w:name="_Hlk119228790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odstąpienie od </w:t>
      </w:r>
      <w:bookmarkStart w:id="27" w:name="_Hlk119144445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działania minimalizującego określonego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</w:t>
      </w:r>
      <w:r w:rsidR="00611369" w:rsidRPr="00611369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inwestor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wystąpił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zarówno dla województwa lubuskiego</w:t>
      </w:r>
      <w:bookmarkEnd w:id="27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jak 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i dla województwa dolnośląskiego. </w:t>
      </w:r>
    </w:p>
    <w:bookmarkEnd w:id="26"/>
    <w:p w14:paraId="5BAD7884" w14:textId="49312A9F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  <w:lang w:bidi="pl-PL"/>
        </w:rPr>
      </w:pP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 uzasadnieniu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postanowienia uzgadniającego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brak jest wypowiedzi RDOŚ w Gorzowie Wlkp. odnośnie przyczyn braku </w:t>
      </w:r>
      <w:bookmarkStart w:id="28" w:name="_Hlk119231399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odstąpienia od działania minimalizującego określonego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, także w odniesieniu dla terenu województwa dolnośląskiego</w:t>
      </w:r>
      <w:bookmarkEnd w:id="28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. Co więcej, powołana na str. 39-41 uzasadnienia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postanowienia uzgadniającego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argumentacja RDOŚ w Gorzowie Wlkp. wyjaśniająca odstąpienie od działania minimalizującego określonego w </w:t>
      </w:r>
      <w:bookmarkStart w:id="29" w:name="_Hlk119144852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</w:t>
      </w:r>
      <w:bookmarkEnd w:id="29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dla terenu województwa lubuskiego, wprost przemawiała za koniecznością rezygnacji z ww. działania minimalizującego także dla terenu województwa dolnośląskiego. Sam RDOŚ w Gorzowie Wlkp. na str. 41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postanowienia uzgadniającego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wskazuje, </w:t>
      </w:r>
      <w:r w:rsidR="00611369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iż „uzasadnione jest odstąpienie od przedmiotowego warunku [tj. warunku określonego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>], jako niepotwierdzonego z punktu widzenia konieczności ochrony ww. gatunków ptaków, a zatem nieefektywnego i nieracjonalnego”.</w:t>
      </w:r>
    </w:p>
    <w:p w14:paraId="28F5530B" w14:textId="7AA9FB86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</w:rPr>
      </w:pP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lastRenderedPageBreak/>
        <w:t xml:space="preserve">Z akt sprawy wynika, iż brak odstąpienia przez RDOŚ w Gorzowie Wlkp. </w:t>
      </w:r>
      <w:bookmarkStart w:id="30" w:name="_Hlk119231370"/>
      <w:bookmarkEnd w:id="20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 pkt II.12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postanowienia uzgadniającego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</w:t>
      </w:r>
      <w:bookmarkStart w:id="31" w:name="_Hlk119229671"/>
      <w:bookmarkEnd w:id="30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od </w:t>
      </w:r>
      <w:bookmarkStart w:id="32" w:name="_Hlk119229010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obowiązku zastosowania dodatkowych elementów oznakowania ogrodzenia, </w:t>
      </w:r>
      <w:r w:rsidR="00FB56DE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o których mowa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decyzji o środowiskowych uwarunkowaniach</w:t>
      </w:r>
      <w:bookmarkEnd w:id="31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, również w odniesieniu </w:t>
      </w:r>
      <w:r w:rsidR="00FB56DE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>do przebiegu inwestycji przez teren województwa dolnośl</w:t>
      </w:r>
      <w:bookmarkEnd w:id="32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ąskiego, wynikał wyłącznie z okoliczności, iż Regionalny Dyrektor Ochrony Środowiska we Wrocławiu (dalej: RDOŚ we Wrocławiu) </w:t>
      </w:r>
      <w:bookmarkStart w:id="33" w:name="_Hlk119226701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 piśmie (opinii) z dnia 27 listopada 2020 r., </w:t>
      </w:r>
      <w:bookmarkEnd w:id="33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znak: WOOŚ.4222.3.2020.JS.7, wydanej zgodnie z art. 89 </w:t>
      </w:r>
      <w:r w:rsidR="004F63B5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ust. 1 w zw. z </w:t>
      </w:r>
      <w:bookmarkStart w:id="34" w:name="_Hlk119228004"/>
      <w:r w:rsidRPr="00A77956">
        <w:rPr>
          <w:rFonts w:ascii="Lato" w:hAnsi="Lato" w:cs="Arial"/>
          <w:bCs/>
          <w:spacing w:val="4"/>
          <w:sz w:val="20"/>
          <w:szCs w:val="20"/>
        </w:rPr>
        <w:t xml:space="preserve">art. 75 ust. 5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ustawy o udostępnianiu informacji o środowisku i jego ochronie</w:t>
      </w:r>
      <w:bookmarkEnd w:id="34"/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, nie wskazał </w:t>
      </w:r>
      <w:r w:rsidR="00FB56DE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na konieczność odstąpienia od rzeczonego warunku w zakresie odcinka inwestycji przebiegającego przez teren województwa dolnośląskiego. </w:t>
      </w:r>
    </w:p>
    <w:p w14:paraId="667FA6D5" w14:textId="66232D67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</w:rPr>
      </w:pP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Z treści art. 75 ust. 5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ustawy o udostępnianiu informacji o środowisku i jego ochronie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wynika, </w:t>
      </w:r>
      <w:r w:rsidR="00FB56DE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iż współpraca regionalnego dyrektora ochrony środowiska, na którego obszarze właściwości znajduje się największa część terenu, na którym ma być realizowane przedsięwzięcie, </w:t>
      </w:r>
      <w:r w:rsidR="00FB56DE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z regionalnym dyrektorem ochrony środowiska właściwym dla pozostałego terenu, na którym ma być realizowane przedsięwzięcie, ma 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charakter niewiążący. Organy właściwe na terenach, na których znajdować się będzie mniejsza część terenu przeznaczonego pod inwestycję, przedstawiają bowiem swoje stanowisko w formie opinii. W uzasadnieniu uchwały składu pięciu sędziów NSA z dnia </w:t>
      </w:r>
      <w:r w:rsidR="00FB56DE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>15 lutego 1999 r., OPK 14/98, ONSA 1999, nr 3, poz. 80, przeczytać można m.in., że: „Najluźniejszą formą współdziałania organów administracji publicznej jest współdziałanie polegające na zasięganiu opinii. Współdziałanie takie polega na tym, że jeden z organów jest zobowiązany, przed podjęciem decyzji, do zasięgnięcia opinii w sprawie od innego organu. Organ zobowiązany do zasięgnięcia opinii nie jest prawnie związany stanowiskiem organu opiniującego. Współdziałanie, którego istotą jest wyrażenie opinii, zbliżone jest do konsultacji czy też doradztwa”.</w:t>
      </w:r>
    </w:p>
    <w:p w14:paraId="4A30316A" w14:textId="7E048C39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  <w:lang w:bidi="pl-PL"/>
        </w:rPr>
      </w:pP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Dokonana przez </w:t>
      </w:r>
      <w:r w:rsidRPr="00A77956">
        <w:rPr>
          <w:rFonts w:ascii="Lato" w:hAnsi="Lato" w:cs="Arial"/>
          <w:bCs/>
          <w:i/>
          <w:spacing w:val="4"/>
          <w:sz w:val="20"/>
          <w:szCs w:val="20"/>
        </w:rPr>
        <w:t>Ministra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analiza treści ww. </w:t>
      </w:r>
      <w:bookmarkStart w:id="35" w:name="_Hlk119228959"/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opinii RDOŚ we Wrocławiu z dnia 27 listopada 2020 r. </w:t>
      </w:r>
      <w:bookmarkEnd w:id="35"/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wykazała, iż w pkt IV.1 </w:t>
      </w:r>
      <w:r w:rsidR="00010A91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tej 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opinii</w:t>
      </w:r>
      <w:r w:rsidR="00010A91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RDOŚ we Wrocławiu wskazał na zasadność </w:t>
      </w:r>
      <w:bookmarkStart w:id="36" w:name="_Hlk119232023"/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odstąpienia </w:t>
      </w:r>
      <w:r w:rsidR="00010A91"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od obowiązku wykonania kompensacji przyrodniczej w zakresie określonym w treści warunku </w:t>
      </w:r>
      <w:r w:rsidR="004F63B5"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w pkt II.1.1 </w:t>
      </w:r>
      <w:r w:rsidRPr="00A77956">
        <w:rPr>
          <w:rFonts w:ascii="Lato" w:hAnsi="Lato" w:cs="Arial"/>
          <w:bCs/>
          <w:i/>
          <w:spacing w:val="4"/>
          <w:sz w:val="20"/>
          <w:szCs w:val="20"/>
          <w:lang w:bidi="pl-PL"/>
        </w:rPr>
        <w:t>decyzji o środowiskowych uwarunkowaniac</w:t>
      </w:r>
      <w:bookmarkEnd w:id="36"/>
      <w:r w:rsidRPr="00A77956">
        <w:rPr>
          <w:rFonts w:ascii="Lato" w:hAnsi="Lato" w:cs="Arial"/>
          <w:bCs/>
          <w:i/>
          <w:spacing w:val="4"/>
          <w:sz w:val="20"/>
          <w:szCs w:val="20"/>
          <w:lang w:bidi="pl-PL"/>
        </w:rPr>
        <w:t>h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, pomijając wypowiedzenie się odnośnie działania</w:t>
      </w:r>
      <w:r w:rsidR="00010A91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minimalizującego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</w:t>
      </w:r>
      <w:bookmarkStart w:id="37" w:name="_Hlk119232392"/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o którym mowa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bookmarkEnd w:id="37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. 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Jednakże argumentacja przedstawiona w uzasadnieniu na str. 11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 opinii z dnia 27 listopada 2020 r., odnośnie 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odstąpienia od obowiązku wykonania kompensacji przyrodniczej w zakresie określonym </w:t>
      </w:r>
      <w:r w:rsidR="004F63B5"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w treści warunku w pkt II.1.1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, przemawiała także </w:t>
      </w:r>
      <w:r w:rsidR="004F63B5">
        <w:rPr>
          <w:rFonts w:ascii="Lato" w:hAnsi="Lato" w:cs="Arial"/>
          <w:bCs/>
          <w:i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 xml:space="preserve">za brakiem 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obowiązku zastosowania dodatkowych elementów oznakowania ogrodzenia autostrady, tj. działania</w:t>
      </w:r>
      <w:r w:rsidR="00010A91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</w:t>
      </w:r>
      <w:r w:rsidR="004A1B2B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minimalizującego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o którym mowa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gdyż jak podał RDOŚ we Wrocławiu: „w lokalizacjach wskazanych w decyzji </w:t>
      </w:r>
      <w:proofErr w:type="spellStart"/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ooś</w:t>
      </w:r>
      <w:proofErr w:type="spellEnd"/>
      <w:r w:rsidR="00010A91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[</w:t>
      </w:r>
      <w:r w:rsidR="00010A91" w:rsidRPr="00010A91">
        <w:rPr>
          <w:rFonts w:ascii="Lato" w:hAnsi="Lato" w:cs="Arial"/>
          <w:bCs/>
          <w:i/>
          <w:spacing w:val="4"/>
          <w:sz w:val="20"/>
          <w:szCs w:val="20"/>
          <w:lang w:bidi="pl-PL"/>
        </w:rPr>
        <w:t>decyzji o środowiskowych uwarunkowaniach</w:t>
      </w:r>
      <w:r w:rsidR="00010A91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]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nie notuje się występowania gatunków, którym dedykowane miałby być działania kompensacyjne”.</w:t>
      </w:r>
    </w:p>
    <w:p w14:paraId="35E488E6" w14:textId="15DA7CAE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  <w:lang w:bidi="pl-PL"/>
        </w:rPr>
      </w:pP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W tym miejscu zauważyć należy, iż działanie minimalizujące, o którym mowa 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decyzji </w:t>
      </w:r>
      <w:r w:rsidR="004A1B2B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w swoim zakresie jest zbieżne do działania kompensacyjnego </w:t>
      </w:r>
      <w:r w:rsidR="004A1B2B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 zakresie dążenia do obniżenia wskaźnika śmiertelności ptaków będącego efektem bezpośrednich kolizji z urządzeniami gospodarki leśnej, określnego w pkt II.1.1.1 i II.1.1.2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. </w:t>
      </w:r>
    </w:p>
    <w:p w14:paraId="1B64ADC8" w14:textId="0FECB5CD" w:rsidR="00A77956" w:rsidRPr="00A77956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</w:rPr>
      </w:pP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RDOŚ w Gorzowie Wlkp., zgodnie regułami wynikającymi z art. 7 w zw. z art. 77 § 1 </w:t>
      </w:r>
      <w:r w:rsidRPr="00A77956">
        <w:rPr>
          <w:rFonts w:ascii="Lato" w:hAnsi="Lato" w:cs="Arial"/>
          <w:bCs/>
          <w:i/>
          <w:spacing w:val="4"/>
          <w:sz w:val="20"/>
          <w:szCs w:val="20"/>
          <w:lang w:bidi="pl-PL"/>
        </w:rPr>
        <w:t>kpa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</w:t>
      </w:r>
      <w:hyperlink r:id="rId10" w:anchor="hiperlinkText.rpc?hiperlink=type=tresc:nro=Powszechny.1487471:part=a80&amp;full=1" w:tgtFrame="_parent" w:history="1">
        <w:r w:rsidRPr="00A77956">
          <w:rPr>
            <w:rStyle w:val="Hipercze"/>
            <w:rFonts w:ascii="Lato" w:hAnsi="Lato" w:cs="Arial"/>
            <w:bCs/>
            <w:iCs/>
            <w:color w:val="auto"/>
            <w:spacing w:val="4"/>
            <w:sz w:val="20"/>
            <w:szCs w:val="20"/>
            <w:u w:val="none"/>
            <w:lang w:bidi="pl-PL"/>
          </w:rPr>
          <w:t>art. 80</w:t>
        </w:r>
      </w:hyperlink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kpa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i art. 75 § 1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kpa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dotyczącymi zasad prawidłowego gromadzenia i oceny materiału dowodowego, powinien 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podjąć czynności mające na celu zweryfikowanie i </w:t>
      </w:r>
      <w:r w:rsidR="004A1B2B">
        <w:rPr>
          <w:rFonts w:ascii="Lato" w:hAnsi="Lato" w:cs="Arial"/>
          <w:bCs/>
          <w:spacing w:val="4"/>
          <w:sz w:val="20"/>
          <w:szCs w:val="20"/>
        </w:rPr>
        <w:t xml:space="preserve">ewentualne 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doprecyzowanie informacji zawartych ww. </w:t>
      </w:r>
      <w:r w:rsidRPr="00A77956">
        <w:rPr>
          <w:rFonts w:ascii="Lato" w:hAnsi="Lato" w:cs="Arial"/>
          <w:bCs/>
          <w:iCs/>
          <w:spacing w:val="4"/>
          <w:sz w:val="20"/>
          <w:szCs w:val="20"/>
        </w:rPr>
        <w:t>opinii RDOŚ we Wrocławiu z dnia 27 listopada 2020 r.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, czego jednak nie uczynił. </w:t>
      </w:r>
      <w:r w:rsidR="004A1B2B">
        <w:rPr>
          <w:rFonts w:ascii="Lato" w:hAnsi="Lato" w:cs="Arial"/>
          <w:bCs/>
          <w:spacing w:val="4"/>
          <w:sz w:val="20"/>
          <w:szCs w:val="20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W wyniku rzeczonego zaniechania, w pkt II.12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</w:rPr>
        <w:t>postanowienia uzgadniającego</w:t>
      </w:r>
      <w:r w:rsidRPr="00A77956">
        <w:rPr>
          <w:rFonts w:ascii="Lato" w:hAnsi="Lato" w:cs="Arial"/>
          <w:bCs/>
          <w:spacing w:val="4"/>
          <w:sz w:val="20"/>
          <w:szCs w:val="20"/>
        </w:rPr>
        <w:t xml:space="preserve"> RDOŚ w Gorzowie Wlkp. </w:t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odstąpił od działania minimalizującego określonego </w:t>
      </w:r>
      <w:bookmarkStart w:id="38" w:name="_Hlk119234075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 pkt I.3.44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bookmarkEnd w:id="38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jedynie w odniesieniu dla terenu województwa lubuskiego, w sytuacji gdy zgromadzony w sprawie materiał dowody przemawiał za rezygnacją z rzeczonego działania także </w:t>
      </w:r>
      <w:r w:rsidR="004A1B2B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w odniesieniu do przebiegu inwestycji przez województwo dolnośląskie, gdyż argumentacja zawarta w </w:t>
      </w:r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raporcie </w:t>
      </w:r>
      <w:proofErr w:type="spellStart"/>
      <w:r w:rsidRPr="00A77956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ooś</w:t>
      </w:r>
      <w:proofErr w:type="spellEnd"/>
      <w:r w:rsidRPr="00A77956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i jego aneksach, odnośnie rezygnacji z </w:t>
      </w:r>
      <w:r w:rsidRPr="00A77956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zastosowania dodatkowych elementów oznakowania ogrodzenia, była tożsama dla przebiegu inwestycji przez teren obu województw.</w:t>
      </w:r>
    </w:p>
    <w:p w14:paraId="006B9D6A" w14:textId="77777777" w:rsidR="00A77956" w:rsidRPr="002C55E7" w:rsidRDefault="00A77956" w:rsidP="00A77956">
      <w:pPr>
        <w:spacing w:after="120" w:line="240" w:lineRule="exact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  <w:lang w:bidi="pl-PL"/>
        </w:rPr>
      </w:pP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lastRenderedPageBreak/>
        <w:t>Biorąc pod uwagę, że:</w:t>
      </w:r>
    </w:p>
    <w:p w14:paraId="3B82911F" w14:textId="4243651D" w:rsidR="00A77956" w:rsidRPr="002C55E7" w:rsidRDefault="00A77956" w:rsidP="00A77956">
      <w:pPr>
        <w:pStyle w:val="Akapitzlist"/>
        <w:numPr>
          <w:ilvl w:val="0"/>
          <w:numId w:val="47"/>
        </w:numPr>
        <w:spacing w:after="120" w:line="240" w:lineRule="exact"/>
        <w:contextualSpacing w:val="0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  <w:lang w:bidi="pl-PL"/>
        </w:rPr>
      </w:pP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wyniki monitoringu jednoznacznie wskazują, że podobnie jak w przypadku przebiegu autostrady A18 przez teren województwa lubuskiego, także na jej dolnośląskim odcinku nie notuje się występowania głuszca i cietrzewia w analizowanym obszarze </w:t>
      </w:r>
      <w:bookmarkStart w:id="39" w:name="_Hlk119234220"/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Natura 2000 PLB20005 „Bory Dolnośląskie” </w:t>
      </w:r>
      <w:bookmarkEnd w:id="39"/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od km 50+113,67 do km 71+533,00, to jest gatunków którym dedykowane były działania minimalizujące określone w pkt II.1.1 i II.1.2 </w:t>
      </w:r>
      <w:r w:rsidRPr="002C55E7">
        <w:rPr>
          <w:rFonts w:ascii="Lato" w:hAnsi="Lato" w:cs="Arial"/>
          <w:bCs/>
          <w:i/>
          <w:spacing w:val="4"/>
          <w:sz w:val="20"/>
          <w:szCs w:val="20"/>
          <w:lang w:bidi="pl-PL"/>
        </w:rPr>
        <w:t>decyzji o środowiskowych uwarunkowanych</w:t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a od których to działań odstąpiono w pkt V.1 </w:t>
      </w:r>
      <w:r w:rsidRPr="002C55E7">
        <w:rPr>
          <w:rFonts w:ascii="Lato" w:hAnsi="Lato" w:cs="Arial"/>
          <w:bCs/>
          <w:i/>
          <w:spacing w:val="4"/>
          <w:sz w:val="20"/>
          <w:szCs w:val="20"/>
          <w:lang w:bidi="pl-PL"/>
        </w:rPr>
        <w:t>postanowienia uzgadniającego</w:t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</w:t>
      </w:r>
    </w:p>
    <w:p w14:paraId="1B063326" w14:textId="601E873E" w:rsidR="00A77956" w:rsidRPr="002C55E7" w:rsidRDefault="00A77956" w:rsidP="00A77956">
      <w:pPr>
        <w:pStyle w:val="Akapitzlist"/>
        <w:numPr>
          <w:ilvl w:val="0"/>
          <w:numId w:val="47"/>
        </w:numPr>
        <w:spacing w:after="120" w:line="240" w:lineRule="exact"/>
        <w:contextualSpacing w:val="0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  <w:lang w:bidi="pl-PL"/>
        </w:rPr>
      </w:pP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wyjaśnienia zawarte w </w:t>
      </w:r>
      <w:r w:rsidRPr="002C55E7">
        <w:rPr>
          <w:rFonts w:ascii="Lato" w:hAnsi="Lato" w:cs="Arial"/>
          <w:bCs/>
          <w:i/>
          <w:spacing w:val="4"/>
          <w:sz w:val="20"/>
          <w:szCs w:val="20"/>
          <w:lang w:bidi="pl-PL"/>
        </w:rPr>
        <w:t xml:space="preserve">raporcie </w:t>
      </w:r>
      <w:proofErr w:type="spellStart"/>
      <w:r w:rsidRPr="002C55E7">
        <w:rPr>
          <w:rFonts w:ascii="Lato" w:hAnsi="Lato" w:cs="Arial"/>
          <w:bCs/>
          <w:i/>
          <w:spacing w:val="4"/>
          <w:sz w:val="20"/>
          <w:szCs w:val="20"/>
          <w:lang w:bidi="pl-PL"/>
        </w:rPr>
        <w:t>ooś</w:t>
      </w:r>
      <w:proofErr w:type="spellEnd"/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oraz dodatkowe w toku prowadzonego postępowania </w:t>
      </w:r>
      <w:r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w zakresie zrealizowanych działań kompensacyjnych w celu ochrony głuszca i cietrzewia </w:t>
      </w:r>
      <w:r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w analizowanym obszarze,</w:t>
      </w:r>
    </w:p>
    <w:p w14:paraId="57E4F26C" w14:textId="1D82966B" w:rsidR="00A77956" w:rsidRPr="002C55E7" w:rsidRDefault="00A77956" w:rsidP="00A77956">
      <w:pPr>
        <w:pStyle w:val="Akapitzlist"/>
        <w:numPr>
          <w:ilvl w:val="0"/>
          <w:numId w:val="47"/>
        </w:numPr>
        <w:spacing w:after="120" w:line="240" w:lineRule="exact"/>
        <w:contextualSpacing w:val="0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  <w:lang w:bidi="pl-PL"/>
        </w:rPr>
      </w:pP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stanowisko wyrażone w </w:t>
      </w:r>
      <w:r w:rsidRPr="002C55E7">
        <w:rPr>
          <w:rFonts w:ascii="Lato" w:hAnsi="Lato" w:cs="Arial"/>
          <w:bCs/>
          <w:i/>
          <w:spacing w:val="4"/>
          <w:sz w:val="20"/>
          <w:szCs w:val="20"/>
          <w:lang w:bidi="pl-PL"/>
        </w:rPr>
        <w:t>postanowieniu uzgadniającym</w:t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o odstąpieniu od realizacji obowiązku określonego w pkt </w:t>
      </w:r>
      <w:bookmarkStart w:id="40" w:name="_Hlk119234291"/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I.3.44 </w:t>
      </w:r>
      <w:r w:rsidRPr="002C55E7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decyzji o środowiskowych uwarunkowaniach</w:t>
      </w:r>
      <w:r w:rsidRPr="002C55E7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 </w:t>
      </w:r>
      <w:bookmarkEnd w:id="40"/>
      <w:r w:rsidRPr="002C55E7">
        <w:rPr>
          <w:rFonts w:ascii="Lato" w:hAnsi="Lato" w:cs="Arial"/>
          <w:bCs/>
          <w:spacing w:val="4"/>
          <w:sz w:val="20"/>
          <w:szCs w:val="20"/>
          <w:lang w:bidi="pl-PL"/>
        </w:rPr>
        <w:t>w granicach województwa lubuskiego,</w:t>
      </w:r>
    </w:p>
    <w:p w14:paraId="05350D3A" w14:textId="2E8AE301" w:rsidR="00A77956" w:rsidRPr="002C55E7" w:rsidRDefault="00A77956" w:rsidP="00A77956">
      <w:pPr>
        <w:pStyle w:val="Akapitzlist"/>
        <w:numPr>
          <w:ilvl w:val="0"/>
          <w:numId w:val="47"/>
        </w:numPr>
        <w:spacing w:after="120" w:line="240" w:lineRule="exact"/>
        <w:contextualSpacing w:val="0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  <w:lang w:bidi="pl-PL"/>
        </w:rPr>
      </w:pPr>
      <w:r w:rsidRPr="002C55E7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działania minimalizujące w zakresie zastosowania dodatkowych elementów oznakowania ogrodzenia w formie żerdzi drewnianych dotyczą tego samego przedsięwzięcia drogowego </w:t>
      </w:r>
      <w:r w:rsidR="004A1B2B">
        <w:rPr>
          <w:rFonts w:ascii="Lato" w:hAnsi="Lato" w:cs="Arial"/>
          <w:bCs/>
          <w:spacing w:val="4"/>
          <w:sz w:val="20"/>
          <w:szCs w:val="20"/>
          <w:lang w:bidi="pl-PL"/>
        </w:rPr>
        <w:br/>
      </w:r>
      <w:r w:rsidRPr="002C55E7">
        <w:rPr>
          <w:rFonts w:ascii="Lato" w:hAnsi="Lato" w:cs="Arial"/>
          <w:bCs/>
          <w:spacing w:val="4"/>
          <w:sz w:val="20"/>
          <w:szCs w:val="20"/>
          <w:lang w:bidi="pl-PL"/>
        </w:rPr>
        <w:t>na tym samym analizowanym obszarze</w:t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Natura 2000 PLB20005 „Bory Dolnośląskie”,</w:t>
      </w:r>
    </w:p>
    <w:p w14:paraId="7C629838" w14:textId="4E7868A4" w:rsidR="004A1B2B" w:rsidRPr="004A1B2B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  <w:sz w:val="20"/>
          <w:szCs w:val="20"/>
          <w:lang w:bidi="pl-PL"/>
        </w:rPr>
      </w:pP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zasadne jest </w:t>
      </w:r>
      <w:bookmarkStart w:id="41" w:name="_Hlk119237160"/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odstąpienie od realizacji działania minimalizującego</w:t>
      </w:r>
      <w:bookmarkEnd w:id="41"/>
      <w:r w:rsidR="004A1B2B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</w:t>
      </w:r>
      <w:r w:rsidR="004A1B2B" w:rsidRPr="004A1B2B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określonego w pkt I.3.44 </w:t>
      </w:r>
      <w:r w:rsidR="004A1B2B" w:rsidRPr="004A1B2B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decyzji </w:t>
      </w:r>
      <w:r w:rsidR="004A1B2B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br/>
      </w:r>
      <w:r w:rsidR="004A1B2B" w:rsidRPr="004A1B2B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o środowiskowych uwarunkowaniach</w:t>
      </w:r>
      <w:r w:rsidR="004A1B2B">
        <w:rPr>
          <w:rFonts w:ascii="Lato" w:hAnsi="Lato" w:cs="Arial"/>
          <w:bCs/>
          <w:spacing w:val="4"/>
          <w:sz w:val="20"/>
          <w:szCs w:val="20"/>
          <w:lang w:bidi="pl-PL"/>
        </w:rPr>
        <w:t xml:space="preserve">, </w:t>
      </w:r>
      <w:r w:rsidR="004A1B2B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także </w:t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na odcinku dolnośląskim autostrady</w:t>
      </w:r>
      <w:r w:rsidRPr="002C55E7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.</w:t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</w:t>
      </w:r>
    </w:p>
    <w:p w14:paraId="5F492470" w14:textId="04BC82B3" w:rsidR="00A77956" w:rsidRPr="002C55E7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  <w:lang w:bidi="pl-PL"/>
        </w:rPr>
      </w:pP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Co więcej, po wydaniu przez RDOŚ w Gorzowie Wlkp. </w:t>
      </w:r>
      <w:r w:rsidRPr="002C55E7">
        <w:rPr>
          <w:rFonts w:ascii="Lato" w:hAnsi="Lato" w:cs="Arial"/>
          <w:bCs/>
          <w:i/>
          <w:spacing w:val="4"/>
          <w:sz w:val="20"/>
          <w:szCs w:val="20"/>
          <w:lang w:bidi="pl-PL"/>
        </w:rPr>
        <w:t>postanowienia uzgadniającego</w:t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, w pismach </w:t>
      </w:r>
      <w:r w:rsidR="004A1B2B"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z dnia 2 czerwca 2021 r., znak: WOOŚ.4222.3.2020.JS.9 i z dnia 4 marca 2022 r., znak: WOOŚ.4222.3.2020.JS.11, RDOŚ we Wrocławiu, wskazał, iż możliwe jest odstąpienie od wykonania przedmiotowych działań również na terenie województwa dolnośląskiego. Do tego stanowiska RDOŚ we Wrocławiu przychylił się także RDOŚ w Gorzowie Wlkp. w piśmie z dnia 14 marca </w:t>
      </w:r>
      <w:r w:rsidR="004A1B2B"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2022 r., znak: WZŚ.4222.2.2020.PK. </w:t>
      </w:r>
    </w:p>
    <w:p w14:paraId="1407C9A3" w14:textId="55A83BA1" w:rsidR="00A77956" w:rsidRPr="002C55E7" w:rsidRDefault="00A77956" w:rsidP="00A77956">
      <w:pPr>
        <w:spacing w:after="240" w:line="240" w:lineRule="exact"/>
        <w:jc w:val="both"/>
        <w:rPr>
          <w:rFonts w:ascii="Lato" w:hAnsi="Lato" w:cs="Arial"/>
          <w:iCs/>
          <w:spacing w:val="4"/>
          <w:sz w:val="20"/>
          <w:szCs w:val="20"/>
        </w:rPr>
      </w:pP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Jak wskazano w wyroku Naczelnego Sądu Administracyjnego z dnia 6 września 2017 r., sygn. akt </w:t>
      </w:r>
      <w:r w:rsidR="004A1B2B">
        <w:rPr>
          <w:rFonts w:ascii="Lato" w:hAnsi="Lato" w:cs="Arial"/>
          <w:iCs/>
          <w:spacing w:val="4"/>
          <w:sz w:val="20"/>
          <w:szCs w:val="20"/>
        </w:rPr>
        <w:br/>
      </w: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II OSK 3/16, uwzględnienie  podnoszonych w odwołaniu od decyzji zarzutów odnoszących się </w:t>
      </w:r>
      <w:r w:rsidR="0087670B">
        <w:rPr>
          <w:rFonts w:ascii="Lato" w:hAnsi="Lato" w:cs="Arial"/>
          <w:iCs/>
          <w:spacing w:val="4"/>
          <w:sz w:val="20"/>
          <w:szCs w:val="20"/>
        </w:rPr>
        <w:br/>
      </w: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do postanowienia, na które nie służy zażalenie, znajduje swój wyraz w uwzględnieniu odwołania </w:t>
      </w:r>
      <w:r w:rsidR="004A1B2B">
        <w:rPr>
          <w:rFonts w:ascii="Lato" w:hAnsi="Lato" w:cs="Arial"/>
          <w:iCs/>
          <w:spacing w:val="4"/>
          <w:sz w:val="20"/>
          <w:szCs w:val="20"/>
        </w:rPr>
        <w:br/>
      </w: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i związanym z tym rozstrzygnięciem przewidzianym w art. 138 </w:t>
      </w:r>
      <w:r w:rsidRPr="002C55E7">
        <w:rPr>
          <w:rFonts w:ascii="Lato" w:hAnsi="Lato" w:cs="Arial"/>
          <w:i/>
          <w:iCs/>
          <w:spacing w:val="4"/>
          <w:sz w:val="20"/>
          <w:szCs w:val="20"/>
        </w:rPr>
        <w:t>kpa</w:t>
      </w: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. Należy zauważyć, iż przepisy </w:t>
      </w:r>
      <w:r w:rsidR="004A1B2B">
        <w:rPr>
          <w:rFonts w:ascii="Lato" w:hAnsi="Lato" w:cs="Arial"/>
          <w:iCs/>
          <w:spacing w:val="4"/>
          <w:sz w:val="20"/>
          <w:szCs w:val="20"/>
        </w:rPr>
        <w:br/>
      </w: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art. 138 § 1 pkt 2 </w:t>
      </w:r>
      <w:r w:rsidRPr="002C55E7">
        <w:rPr>
          <w:rFonts w:ascii="Lato" w:hAnsi="Lato" w:cs="Arial"/>
          <w:i/>
          <w:spacing w:val="4"/>
          <w:sz w:val="20"/>
          <w:szCs w:val="20"/>
        </w:rPr>
        <w:t>kpa</w:t>
      </w: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 umożliwiają organowi odwoławczemu korektę zaskarżonej decyzji przez jej uchylenie i orzeczenie w tym zakresie, co do istoty sprawy</w:t>
      </w:r>
    </w:p>
    <w:p w14:paraId="555E1CBC" w14:textId="369ABC9B" w:rsidR="004A1B2B" w:rsidRDefault="00A77956" w:rsidP="00A77956">
      <w:pPr>
        <w:spacing w:after="240" w:line="240" w:lineRule="exact"/>
        <w:jc w:val="both"/>
        <w:rPr>
          <w:rFonts w:ascii="Lato" w:hAnsi="Lato" w:cs="Arial"/>
          <w:bCs/>
          <w:iCs/>
          <w:spacing w:val="4"/>
          <w:sz w:val="20"/>
          <w:szCs w:val="20"/>
          <w:lang w:bidi="pl-PL"/>
        </w:rPr>
      </w:pP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W pkt I niniejszej decyzji, </w:t>
      </w:r>
      <w:r w:rsidR="004A1B2B" w:rsidRPr="0087670B">
        <w:rPr>
          <w:rFonts w:ascii="Lato" w:hAnsi="Lato" w:cs="Arial"/>
          <w:i/>
          <w:spacing w:val="4"/>
          <w:sz w:val="20"/>
          <w:szCs w:val="20"/>
        </w:rPr>
        <w:t>Minister</w:t>
      </w:r>
      <w:r w:rsidR="004A1B2B">
        <w:rPr>
          <w:rFonts w:ascii="Lato" w:hAnsi="Lato" w:cs="Arial"/>
          <w:iCs/>
          <w:spacing w:val="4"/>
          <w:sz w:val="20"/>
          <w:szCs w:val="20"/>
        </w:rPr>
        <w:t xml:space="preserve"> </w:t>
      </w: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uchylił pkt 3 </w:t>
      </w:r>
      <w:r w:rsidRPr="002C55E7">
        <w:rPr>
          <w:rFonts w:ascii="Lato" w:hAnsi="Lato" w:cs="Arial"/>
          <w:i/>
          <w:spacing w:val="4"/>
          <w:sz w:val="20"/>
          <w:szCs w:val="20"/>
        </w:rPr>
        <w:t>decyzji zmieniającej ZRID</w:t>
      </w: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 pn.: „ustalam obowiązek spełnienia dodatkowych wymagań i warunków wynikających z potrzeb ochrony środowiska” i orzekł o jego nowej treści uwzględniającej </w:t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odstąpienie od realizacji działania minimalizującego</w:t>
      </w: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 określonego w pkt I.3.44 </w:t>
      </w:r>
      <w:r w:rsidRPr="002C55E7">
        <w:rPr>
          <w:rFonts w:ascii="Lato" w:hAnsi="Lato" w:cs="Arial"/>
          <w:i/>
          <w:spacing w:val="4"/>
          <w:sz w:val="20"/>
          <w:szCs w:val="20"/>
        </w:rPr>
        <w:t>decyzji o środowiskowych uwarunkowaniach</w:t>
      </w:r>
      <w:r w:rsidRPr="002C55E7">
        <w:rPr>
          <w:rFonts w:ascii="Lato" w:hAnsi="Lato" w:cs="Arial"/>
          <w:iCs/>
          <w:spacing w:val="4"/>
          <w:sz w:val="20"/>
          <w:szCs w:val="20"/>
        </w:rPr>
        <w:t xml:space="preserve"> (dodatkowe elementy oznakowania ogrodzenia w formie żerdzi drewnianych), także dla </w:t>
      </w:r>
      <w:r w:rsidR="004A1B2B">
        <w:rPr>
          <w:rFonts w:ascii="Lato" w:hAnsi="Lato" w:cs="Arial"/>
          <w:iCs/>
          <w:spacing w:val="4"/>
          <w:sz w:val="20"/>
          <w:szCs w:val="20"/>
        </w:rPr>
        <w:t xml:space="preserve">przebiegu inwestycji przez teren </w:t>
      </w:r>
      <w:r w:rsidRPr="002C55E7">
        <w:rPr>
          <w:rFonts w:ascii="Lato" w:hAnsi="Lato" w:cs="Arial"/>
          <w:iCs/>
          <w:spacing w:val="4"/>
          <w:sz w:val="20"/>
          <w:szCs w:val="20"/>
        </w:rPr>
        <w:t>województwa dolnośląskiego.</w:t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 </w:t>
      </w:r>
    </w:p>
    <w:p w14:paraId="09CF29BE" w14:textId="1B43541D" w:rsidR="00A77956" w:rsidRPr="002C55E7" w:rsidRDefault="00A77956" w:rsidP="00A77956">
      <w:pPr>
        <w:spacing w:after="240" w:line="240" w:lineRule="exact"/>
        <w:jc w:val="both"/>
        <w:rPr>
          <w:rFonts w:ascii="Lato" w:hAnsi="Lato" w:cs="Arial"/>
          <w:iCs/>
          <w:spacing w:val="4"/>
          <w:sz w:val="20"/>
          <w:szCs w:val="20"/>
        </w:rPr>
      </w:pP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Organ odwoławczy dokonując rozstrzygnięcia, o których mowa w pkt I niniejszej decyzji, uznał, </w:t>
      </w:r>
      <w:r w:rsidR="004A1B2B"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że nie narusza ono zasady dwuinstancyjności postępowania, o której mowa w art. 15 </w:t>
      </w:r>
      <w:r w:rsidRPr="002C55E7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>kpa</w:t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. W pkt </w:t>
      </w:r>
      <w:r w:rsidR="004A1B2B"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II niniejszej decyzji – w pozostałej części – zaskarżona </w:t>
      </w:r>
      <w:r w:rsidRPr="002C55E7">
        <w:rPr>
          <w:rFonts w:ascii="Lato" w:hAnsi="Lato" w:cs="Arial"/>
          <w:bCs/>
          <w:i/>
          <w:iCs/>
          <w:spacing w:val="4"/>
          <w:sz w:val="20"/>
          <w:szCs w:val="20"/>
          <w:lang w:bidi="pl-PL"/>
        </w:rPr>
        <w:t xml:space="preserve">decyzja zmieniająca ZRID </w:t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została utrzymana </w:t>
      </w:r>
      <w:r w:rsidR="004A1B2B">
        <w:rPr>
          <w:rFonts w:ascii="Lato" w:hAnsi="Lato" w:cs="Arial"/>
          <w:bCs/>
          <w:iCs/>
          <w:spacing w:val="4"/>
          <w:sz w:val="20"/>
          <w:szCs w:val="20"/>
          <w:lang w:bidi="pl-PL"/>
        </w:rPr>
        <w:br/>
      </w:r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w mocy.</w:t>
      </w:r>
    </w:p>
    <w:p w14:paraId="6B8101FD" w14:textId="77777777" w:rsidR="00A77956" w:rsidRPr="002C55E7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iCs/>
          <w:spacing w:val="4"/>
          <w:sz w:val="20"/>
          <w:szCs w:val="20"/>
        </w:rPr>
      </w:pPr>
      <w:r w:rsidRPr="002C55E7">
        <w:rPr>
          <w:rFonts w:ascii="Lato" w:hAnsi="Lato" w:cs="Arial"/>
          <w:spacing w:val="4"/>
          <w:sz w:val="20"/>
          <w:szCs w:val="20"/>
        </w:rPr>
        <w:t>Niniejsza decyzja jest ostateczna.</w:t>
      </w:r>
    </w:p>
    <w:p w14:paraId="4F3627F1" w14:textId="458FE340" w:rsidR="00A77956" w:rsidRPr="002C55E7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</w:rPr>
      </w:pPr>
      <w:r w:rsidRPr="002C55E7">
        <w:rPr>
          <w:rFonts w:ascii="Lato" w:hAnsi="Lato" w:cs="Arial"/>
          <w:bCs/>
          <w:iCs/>
          <w:spacing w:val="4"/>
          <w:sz w:val="20"/>
          <w:szCs w:val="20"/>
        </w:rPr>
        <w:t xml:space="preserve">Na decyzję, na podstawie art. 53 § 1 i art. 54 § 1 ustawy z dnia 30 sierpnia 2002 r. </w:t>
      </w:r>
      <w:r w:rsidRPr="002C55E7">
        <w:rPr>
          <w:rFonts w:ascii="Lato" w:hAnsi="Lato" w:cs="Arial"/>
          <w:bCs/>
          <w:iCs/>
          <w:spacing w:val="4"/>
          <w:sz w:val="20"/>
          <w:szCs w:val="20"/>
        </w:rPr>
        <w:br/>
        <w:t>– Prawo o postępowaniu przed sądami administracyjnymi (</w:t>
      </w:r>
      <w:proofErr w:type="spellStart"/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t.j</w:t>
      </w:r>
      <w:proofErr w:type="spellEnd"/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 xml:space="preserve">. Dz. U. z 2022 r. poz. 329, z </w:t>
      </w:r>
      <w:proofErr w:type="spellStart"/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późn</w:t>
      </w:r>
      <w:proofErr w:type="spellEnd"/>
      <w:r w:rsidRPr="002C55E7">
        <w:rPr>
          <w:rFonts w:ascii="Lato" w:hAnsi="Lato" w:cs="Arial"/>
          <w:bCs/>
          <w:iCs/>
          <w:spacing w:val="4"/>
          <w:sz w:val="20"/>
          <w:szCs w:val="20"/>
          <w:lang w:bidi="pl-PL"/>
        </w:rPr>
        <w:t>. zm.</w:t>
      </w:r>
      <w:r w:rsidRPr="002C55E7">
        <w:rPr>
          <w:rFonts w:ascii="Lato" w:hAnsi="Lato" w:cs="Arial"/>
          <w:bCs/>
          <w:iCs/>
          <w:spacing w:val="4"/>
          <w:sz w:val="20"/>
          <w:szCs w:val="20"/>
        </w:rPr>
        <w:t>), zwanej dalej „</w:t>
      </w:r>
      <w:proofErr w:type="spellStart"/>
      <w:r w:rsidRPr="002C55E7">
        <w:rPr>
          <w:rFonts w:ascii="Lato" w:hAnsi="Lato" w:cs="Arial"/>
          <w:bCs/>
          <w:i/>
          <w:iCs/>
          <w:spacing w:val="4"/>
          <w:sz w:val="20"/>
          <w:szCs w:val="20"/>
        </w:rPr>
        <w:t>ppsa</w:t>
      </w:r>
      <w:proofErr w:type="spellEnd"/>
      <w:r w:rsidRPr="002C55E7">
        <w:rPr>
          <w:rFonts w:ascii="Lato" w:hAnsi="Lato" w:cs="Arial"/>
          <w:bCs/>
          <w:iCs/>
          <w:spacing w:val="4"/>
          <w:sz w:val="20"/>
          <w:szCs w:val="20"/>
        </w:rPr>
        <w:t>”, przysługuje skarga do Wojewódzkiego Sądu Administracyjnego w Warszawie, wnoszona za pośrednictwem Ministra Rozwoju i Technologii, w terminie 30 dni od dnia doręczenia decyzji.</w:t>
      </w:r>
    </w:p>
    <w:p w14:paraId="6BA72B14" w14:textId="2DD18C10" w:rsidR="00A77956" w:rsidRPr="002C55E7" w:rsidRDefault="00A77956" w:rsidP="00A77956">
      <w:pPr>
        <w:spacing w:after="240" w:line="240" w:lineRule="exact"/>
        <w:jc w:val="both"/>
        <w:outlineLvl w:val="0"/>
        <w:rPr>
          <w:rFonts w:ascii="Lato" w:hAnsi="Lato" w:cs="Arial"/>
          <w:bCs/>
          <w:iCs/>
          <w:spacing w:val="4"/>
          <w:sz w:val="20"/>
          <w:szCs w:val="20"/>
        </w:rPr>
      </w:pPr>
      <w:r w:rsidRPr="002C55E7">
        <w:rPr>
          <w:rFonts w:ascii="Lato" w:hAnsi="Lato" w:cs="Arial"/>
          <w:bCs/>
          <w:iCs/>
          <w:spacing w:val="4"/>
          <w:sz w:val="20"/>
          <w:szCs w:val="20"/>
        </w:rPr>
        <w:lastRenderedPageBreak/>
        <w:t>Jednocześnie informuję, że do skargi należy załączyć dowód uiszczenia wpisu od wniesienia skargi w kwocie 200 zł, płatnego w kasie sądu lub na rachunek bankowy sądu wskazany w publikatorze teleinformatycznym – Biuletynie Informacji Publicznej sądu</w:t>
      </w:r>
      <w:r w:rsidR="0087670B">
        <w:rPr>
          <w:rFonts w:ascii="Lato" w:hAnsi="Lato" w:cs="Arial"/>
          <w:bCs/>
          <w:iCs/>
          <w:spacing w:val="4"/>
          <w:sz w:val="20"/>
          <w:szCs w:val="20"/>
        </w:rPr>
        <w:t xml:space="preserve"> </w:t>
      </w:r>
      <w:r w:rsidRPr="002C55E7">
        <w:rPr>
          <w:rFonts w:ascii="Lato" w:hAnsi="Lato" w:cs="Arial"/>
          <w:bCs/>
          <w:iCs/>
          <w:spacing w:val="4"/>
          <w:sz w:val="20"/>
          <w:szCs w:val="20"/>
        </w:rPr>
        <w:t>(</w:t>
      </w:r>
      <w:r w:rsidRPr="002C55E7">
        <w:rPr>
          <w:rFonts w:ascii="Lato" w:hAnsi="Lato" w:cs="Arial"/>
          <w:bCs/>
          <w:i/>
          <w:iCs/>
          <w:spacing w:val="4"/>
          <w:sz w:val="20"/>
          <w:szCs w:val="20"/>
        </w:rPr>
        <w:t>http://bip.warszawa.wsa.gov.pl</w:t>
      </w:r>
      <w:r w:rsidRPr="002C55E7">
        <w:rPr>
          <w:rFonts w:ascii="Lato" w:hAnsi="Lato" w:cs="Arial"/>
          <w:bCs/>
          <w:iCs/>
          <w:spacing w:val="4"/>
          <w:sz w:val="20"/>
          <w:szCs w:val="20"/>
        </w:rPr>
        <w:t xml:space="preserve">). Strony mogą ubiegać się o przyznanie prawa pomocy, polegającego na zwolnieniu z kosztów sądowych oraz ustanowieniu adwokata lub radcy prawnego. Szczegółowe zasady dotyczące przyznawania prawa pomocy uregulowane są w art. 243-262 </w:t>
      </w:r>
      <w:proofErr w:type="spellStart"/>
      <w:r w:rsidRPr="002C55E7">
        <w:rPr>
          <w:rFonts w:ascii="Lato" w:hAnsi="Lato" w:cs="Arial"/>
          <w:bCs/>
          <w:i/>
          <w:iCs/>
          <w:spacing w:val="4"/>
          <w:sz w:val="20"/>
          <w:szCs w:val="20"/>
        </w:rPr>
        <w:t>ppsa</w:t>
      </w:r>
      <w:proofErr w:type="spellEnd"/>
      <w:r w:rsidRPr="002C55E7">
        <w:rPr>
          <w:rFonts w:ascii="Lato" w:hAnsi="Lato" w:cs="Arial"/>
          <w:bCs/>
          <w:iCs/>
          <w:spacing w:val="4"/>
          <w:sz w:val="20"/>
          <w:szCs w:val="20"/>
        </w:rPr>
        <w:t>.</w:t>
      </w:r>
    </w:p>
    <w:p w14:paraId="072C9901" w14:textId="77777777" w:rsidR="00A77956" w:rsidRDefault="00A77956" w:rsidP="00A77956">
      <w:pPr>
        <w:spacing w:after="0" w:line="240" w:lineRule="auto"/>
        <w:rPr>
          <w:rFonts w:ascii="Lato" w:hAnsi="Lato"/>
          <w:b/>
          <w:sz w:val="20"/>
        </w:rPr>
      </w:pPr>
    </w:p>
    <w:p w14:paraId="54F65CDB" w14:textId="77777777" w:rsidR="00A77956" w:rsidRDefault="00A77956" w:rsidP="00A77956">
      <w:pPr>
        <w:spacing w:after="0" w:line="240" w:lineRule="auto"/>
        <w:rPr>
          <w:rFonts w:ascii="Lato" w:hAnsi="Lato"/>
          <w:b/>
          <w:sz w:val="20"/>
        </w:rPr>
      </w:pPr>
    </w:p>
    <w:p w14:paraId="0A551ED2" w14:textId="77777777" w:rsidR="00A77956" w:rsidRDefault="00A77956" w:rsidP="00A77956">
      <w:pPr>
        <w:spacing w:after="0" w:line="240" w:lineRule="auto"/>
        <w:rPr>
          <w:rFonts w:ascii="Lato" w:hAnsi="Lato"/>
          <w:b/>
          <w:sz w:val="20"/>
        </w:rPr>
      </w:pPr>
    </w:p>
    <w:p w14:paraId="7E8C08EB" w14:textId="77777777" w:rsidR="00A77956" w:rsidRDefault="00A77956" w:rsidP="00A77956">
      <w:pPr>
        <w:spacing w:after="80" w:line="240" w:lineRule="exact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651A186A" w14:textId="77777777" w:rsidR="0087670B" w:rsidRDefault="0087670B" w:rsidP="00A77956">
      <w:pPr>
        <w:spacing w:after="80" w:line="240" w:lineRule="exact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484ACD9D" w14:textId="77777777" w:rsidR="0087670B" w:rsidRDefault="0087670B" w:rsidP="00A77956">
      <w:pPr>
        <w:spacing w:after="80" w:line="240" w:lineRule="exact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4B40A8FD" w14:textId="77777777" w:rsidR="0087670B" w:rsidRDefault="0087670B" w:rsidP="00A77956">
      <w:pPr>
        <w:spacing w:after="80" w:line="240" w:lineRule="exact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2FB45249" w14:textId="1ED2B4C6" w:rsidR="0087670B" w:rsidRDefault="0087670B" w:rsidP="00A77956">
      <w:pPr>
        <w:spacing w:after="80" w:line="240" w:lineRule="exact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146DC967" w14:textId="52D4341B" w:rsidR="008C757D" w:rsidRDefault="008C757D" w:rsidP="00A77956">
      <w:pPr>
        <w:spacing w:after="80" w:line="240" w:lineRule="exact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31DFD8C9" w14:textId="738C5CDA" w:rsidR="008C757D" w:rsidRDefault="008C757D" w:rsidP="00A77956">
      <w:pPr>
        <w:spacing w:after="80" w:line="240" w:lineRule="exact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6AD2FC1F" w14:textId="3B1F24E0" w:rsidR="008C757D" w:rsidRDefault="008C757D" w:rsidP="00A77956">
      <w:pPr>
        <w:spacing w:after="80" w:line="240" w:lineRule="exact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34D689B4" w14:textId="256DA08C" w:rsidR="008C757D" w:rsidRDefault="008C757D" w:rsidP="00A77956">
      <w:pPr>
        <w:spacing w:after="80" w:line="240" w:lineRule="exact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79B4F2BF" w14:textId="77777777" w:rsidR="008C757D" w:rsidRDefault="008C757D" w:rsidP="00A77956">
      <w:pPr>
        <w:spacing w:after="80" w:line="240" w:lineRule="exact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68667BCE" w14:textId="77777777" w:rsidR="008C757D" w:rsidRDefault="008C757D" w:rsidP="008C757D">
      <w:pPr>
        <w:spacing w:after="80" w:line="240" w:lineRule="auto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5F6DCB02" w14:textId="77777777" w:rsidR="008C757D" w:rsidRDefault="008C757D" w:rsidP="008C757D">
      <w:pPr>
        <w:spacing w:after="80" w:line="240" w:lineRule="auto"/>
        <w:jc w:val="both"/>
        <w:rPr>
          <w:rFonts w:ascii="Lato" w:eastAsia="Times New Roman" w:hAnsi="Lato" w:cs="Arial"/>
          <w:b/>
          <w:spacing w:val="4"/>
          <w:sz w:val="20"/>
          <w:szCs w:val="20"/>
          <w:u w:val="single"/>
          <w:lang w:eastAsia="pl-PL"/>
        </w:rPr>
      </w:pPr>
    </w:p>
    <w:p w14:paraId="3BCBA918" w14:textId="76DB265E" w:rsidR="00947F4D" w:rsidRPr="00D37582" w:rsidRDefault="00000000" w:rsidP="00D37582">
      <w:pPr>
        <w:tabs>
          <w:tab w:val="center" w:pos="1470"/>
          <w:tab w:val="left" w:pos="5387"/>
        </w:tabs>
        <w:spacing w:before="120" w:after="100" w:afterAutospacing="1"/>
        <w:outlineLvl w:val="0"/>
        <w:rPr>
          <w:rFonts w:ascii="Lato" w:hAnsi="Lato" w:cstheme="minorHAnsi"/>
          <w:sz w:val="20"/>
          <w:szCs w:val="20"/>
        </w:rPr>
      </w:pPr>
    </w:p>
    <w:sectPr w:rsidR="00947F4D" w:rsidRPr="00D37582" w:rsidSect="00423C6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87AB" w14:textId="77777777" w:rsidR="00CA2122" w:rsidRDefault="00CA2122">
      <w:pPr>
        <w:spacing w:after="0" w:line="240" w:lineRule="auto"/>
      </w:pPr>
      <w:r>
        <w:separator/>
      </w:r>
    </w:p>
  </w:endnote>
  <w:endnote w:type="continuationSeparator" w:id="0">
    <w:p w14:paraId="7AA242A6" w14:textId="77777777" w:rsidR="00CA2122" w:rsidRDefault="00CA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94055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0179744F" w14:textId="4B6BB5E3" w:rsidR="00D37582" w:rsidRPr="00145C2E" w:rsidRDefault="00D37582">
        <w:pPr>
          <w:pStyle w:val="Stopka"/>
          <w:jc w:val="center"/>
          <w:rPr>
            <w:rFonts w:ascii="Lato" w:hAnsi="Lato"/>
            <w:sz w:val="16"/>
            <w:szCs w:val="16"/>
          </w:rPr>
        </w:pPr>
        <w:r w:rsidRPr="00145C2E">
          <w:rPr>
            <w:rFonts w:ascii="Lato" w:hAnsi="Lato"/>
            <w:sz w:val="16"/>
            <w:szCs w:val="16"/>
          </w:rPr>
          <w:fldChar w:fldCharType="begin"/>
        </w:r>
        <w:r w:rsidRPr="00145C2E">
          <w:rPr>
            <w:rFonts w:ascii="Lato" w:hAnsi="Lato"/>
            <w:sz w:val="16"/>
            <w:szCs w:val="16"/>
          </w:rPr>
          <w:instrText>PAGE   \* MERGEFORMAT</w:instrText>
        </w:r>
        <w:r w:rsidRPr="00145C2E">
          <w:rPr>
            <w:rFonts w:ascii="Lato" w:hAnsi="Lato"/>
            <w:sz w:val="16"/>
            <w:szCs w:val="16"/>
          </w:rPr>
          <w:fldChar w:fldCharType="separate"/>
        </w:r>
        <w:r w:rsidRPr="00145C2E">
          <w:rPr>
            <w:rFonts w:ascii="Lato" w:hAnsi="Lato"/>
            <w:sz w:val="16"/>
            <w:szCs w:val="16"/>
          </w:rPr>
          <w:t>2</w:t>
        </w:r>
        <w:r w:rsidRPr="00145C2E">
          <w:rPr>
            <w:rFonts w:ascii="Lato" w:hAnsi="Lato"/>
            <w:sz w:val="16"/>
            <w:szCs w:val="16"/>
          </w:rPr>
          <w:fldChar w:fldCharType="end"/>
        </w:r>
        <w:r w:rsidR="00D05C17" w:rsidRPr="00145C2E">
          <w:rPr>
            <w:rFonts w:ascii="Lato" w:hAnsi="Lato"/>
            <w:sz w:val="16"/>
            <w:szCs w:val="16"/>
          </w:rPr>
          <w:t>(</w:t>
        </w:r>
        <w:r w:rsidR="0087670B">
          <w:rPr>
            <w:rFonts w:ascii="Lato" w:hAnsi="Lato"/>
            <w:sz w:val="16"/>
            <w:szCs w:val="16"/>
          </w:rPr>
          <w:t>11</w:t>
        </w:r>
        <w:r w:rsidR="00D05C17" w:rsidRPr="00145C2E">
          <w:rPr>
            <w:rFonts w:ascii="Lato" w:hAnsi="Lato"/>
            <w:sz w:val="16"/>
            <w:szCs w:val="16"/>
          </w:rPr>
          <w:t>)</w:t>
        </w:r>
      </w:p>
    </w:sdtContent>
  </w:sdt>
  <w:p w14:paraId="13D6A77A" w14:textId="77777777" w:rsidR="00947F4D" w:rsidRPr="00590C4E" w:rsidRDefault="00000000" w:rsidP="00947F4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1366D5D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0642F943">
              <wp:simplePos x="0" y="0"/>
              <wp:positionH relativeFrom="margin">
                <wp:align>right</wp:align>
              </wp:positionH>
              <wp:positionV relativeFrom="paragraph">
                <wp:posOffset>-117538</wp:posOffset>
              </wp:positionV>
              <wp:extent cx="5743575" cy="9525"/>
              <wp:effectExtent l="0" t="0" r="28575" b="2857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C8EB99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-9.25pt" to="853.3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fXtgEAANcDAAAOAAAAZHJzL2Uyb0RvYy54bWysU8tu2zAQvBfoPxC815TdqEkEyzkkSC9F&#10;GzTpBzDU0iLAF0jWkv++S8qWgqZAkaKXFR87szvD1fZmNJocIETlbEvXq4oSsMJ1yu5b+uPp/sMV&#10;JTFx23HtLLT0CJHe7N6/2w6+gY3rne4gECSxsRl8S/uUfMNYFD0YHlfOg8VL6YLhCbdhz7rAB2Q3&#10;mm2q6hMbXOh8cAJixNO76ZLuCr+UINI3KSMkoluKvaUSQ4nPObLdljf7wH2vxKkN/g9dGK4sFp2p&#10;7nji5GdQr6iMEsFFJ9NKOMOclEpA0YBq1tVvah577qFoQXOin22K/49WfD3c2oeANgw+NtE/hKxi&#10;lMHkL/ZHxmLWcTYLxkQEHtaXFx/ry5oSgXfX9abOXrIF60NMn8EZkhct1cpmKbzhhy8xTannlHys&#10;bY7RadXdK63LJg8B3OpADhyfL43rU4kXWVgwI9nSfVmlo4aJ9TtIojrsd12ql8FaOLkQYNOZV1vM&#10;zjCJHczA6u/AU36GQhm6t4BnRKnsbJrBRlkX/lR9sUJO+WcHJt3ZgmfXHcu7FmtwesrjnCY9j+fL&#10;fYEv/+PuFwAAAP//AwBQSwMEFAAGAAgAAAAhAABuosrfAAAACAEAAA8AAABkcnMvZG93bnJldi54&#10;bWxMj0FvwjAMhe+T9h8iT9plgoRtMChN0VSJyw6TRie0Y2hNU61xqibQ8u9nTuNm+z09fy/djK4V&#10;Z+xD40nDbKpAIJW+aqjW8F1sJ0sQIRqqTOsJNVwwwCa7v0tNUvmBvvC8i7XgEAqJ0WBj7BIpQ2nR&#10;mTD1HRJrR987E3nta1n1ZuBw18pnpRbSmYb4gzUd5hbL393Jafipn162+4KKIY+fx4UdL/uPea71&#10;48P4vgYRcYz/ZrjiMzpkzHTwJ6qCaDVwkahhMlvOQbC8Uq88HK6XNwUyS+VtgewPAAD//wMAUEsB&#10;Ai0AFAAGAAgAAAAhALaDOJL+AAAA4QEAABMAAAAAAAAAAAAAAAAAAAAAAFtDb250ZW50X1R5cGVz&#10;XS54bWxQSwECLQAUAAYACAAAACEAOP0h/9YAAACUAQAACwAAAAAAAAAAAAAAAAAvAQAAX3JlbHMv&#10;LnJlbHNQSwECLQAUAAYACAAAACEAwsBX17YBAADXAwAADgAAAAAAAAAAAAAAAAAuAgAAZHJzL2Uy&#10;b0RvYy54bWxQSwECLQAUAAYACAAAACEAAG6iyt8AAAAIAQAADwAAAAAAAAAAAAAAAAAQ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</w:t>
    </w:r>
    <w:r w:rsidR="00D37582">
      <w:rPr>
        <w:rFonts w:ascii="Lato" w:hAnsi="Lato"/>
        <w:noProof/>
        <w:sz w:val="16"/>
        <w:szCs w:val="24"/>
        <w:lang w:eastAsia="pl-PL"/>
      </w:rPr>
      <w:t> </w:t>
    </w:r>
    <w:r w:rsidRPr="00565D32">
      <w:rPr>
        <w:rFonts w:ascii="Lato" w:hAnsi="Lato"/>
        <w:noProof/>
        <w:sz w:val="16"/>
        <w:szCs w:val="24"/>
        <w:lang w:eastAsia="pl-PL"/>
      </w:rPr>
      <w:t>123</w:t>
    </w:r>
    <w:r w:rsidRPr="00590C4E">
      <w:rPr>
        <w:sz w:val="16"/>
      </w:rPr>
      <w:tab/>
    </w:r>
    <w:r w:rsidR="00D37582">
      <w:rPr>
        <w:sz w:val="16"/>
      </w:rPr>
      <w:t xml:space="preserve">                                 </w:t>
    </w:r>
    <w:r w:rsidRPr="00565D32">
      <w:rPr>
        <w:sz w:val="16"/>
      </w:rPr>
      <w:t>Pl. Trzech Krzyży 3/5</w:t>
    </w:r>
  </w:p>
  <w:p w14:paraId="1524EC3B" w14:textId="569ADAA2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="00D37582">
      <w:rPr>
        <w:sz w:val="16"/>
      </w:rPr>
      <w:t xml:space="preserve">                                 </w:t>
    </w:r>
    <w:r w:rsidRPr="00565D32">
      <w:rPr>
        <w:sz w:val="16"/>
      </w:rPr>
      <w:t>00-507 Warszawa</w:t>
    </w:r>
  </w:p>
  <w:p w14:paraId="44874D47" w14:textId="512F4C2F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</w:r>
    <w:r w:rsidR="00D37582">
      <w:rPr>
        <w:sz w:val="16"/>
      </w:rPr>
      <w:t xml:space="preserve">                                 </w:t>
    </w:r>
    <w:r>
      <w:rPr>
        <w:sz w:val="16"/>
      </w:rPr>
      <w:t>Ministerstwo Rozwoju i Technologii</w:t>
    </w:r>
  </w:p>
  <w:p w14:paraId="15AC7F54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9747" w14:textId="77777777" w:rsidR="00CA2122" w:rsidRDefault="00CA2122">
      <w:pPr>
        <w:spacing w:after="0" w:line="240" w:lineRule="auto"/>
      </w:pPr>
      <w:r>
        <w:separator/>
      </w:r>
    </w:p>
  </w:footnote>
  <w:footnote w:type="continuationSeparator" w:id="0">
    <w:p w14:paraId="31FEFCEC" w14:textId="77777777" w:rsidR="00CA2122" w:rsidRDefault="00CA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815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07D1CDA5">
          <wp:simplePos x="0" y="0"/>
          <wp:positionH relativeFrom="page">
            <wp:align>left</wp:align>
          </wp:positionH>
          <wp:positionV relativeFrom="paragraph">
            <wp:posOffset>-22860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879" y="10077"/>
              <wp:lineTo x="1256" y="16278"/>
              <wp:lineTo x="2386" y="18215"/>
              <wp:lineTo x="3014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164FF6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Cs/>
        <w:iCs/>
        <w:spacing w:val="4"/>
        <w:sz w:val="20"/>
        <w:szCs w:val="20"/>
        <w:lang w:eastAsia="en-GB"/>
      </w:rPr>
    </w:lvl>
  </w:abstractNum>
  <w:abstractNum w:abstractNumId="1" w15:restartNumberingAfterBreak="0">
    <w:nsid w:val="00000007"/>
    <w:multiLevelType w:val="multilevel"/>
    <w:tmpl w:val="F3BAE40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9"/>
    <w:multiLevelType w:val="multilevel"/>
    <w:tmpl w:val="8DBAAAA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/>
        <w:spacing w:val="4"/>
        <w:sz w:val="20"/>
        <w:szCs w:val="20"/>
        <w:lang w:eastAsia="pl-PL"/>
      </w:rPr>
    </w:lvl>
  </w:abstractNum>
  <w:abstractNum w:abstractNumId="4" w15:restartNumberingAfterBreak="0">
    <w:nsid w:val="03A32D26"/>
    <w:multiLevelType w:val="hybridMultilevel"/>
    <w:tmpl w:val="675A4846"/>
    <w:lvl w:ilvl="0" w:tplc="4164FF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916415"/>
    <w:multiLevelType w:val="hybridMultilevel"/>
    <w:tmpl w:val="762CE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A317C"/>
    <w:multiLevelType w:val="hybridMultilevel"/>
    <w:tmpl w:val="61C2B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F1703"/>
    <w:multiLevelType w:val="hybridMultilevel"/>
    <w:tmpl w:val="14EAAF82"/>
    <w:lvl w:ilvl="0" w:tplc="B17A4268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33D1D"/>
    <w:multiLevelType w:val="hybridMultilevel"/>
    <w:tmpl w:val="792E74BC"/>
    <w:lvl w:ilvl="0" w:tplc="0AA01B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0024CF9"/>
    <w:multiLevelType w:val="hybridMultilevel"/>
    <w:tmpl w:val="41A8246C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33B51"/>
    <w:multiLevelType w:val="hybridMultilevel"/>
    <w:tmpl w:val="4462F3E4"/>
    <w:lvl w:ilvl="0" w:tplc="861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74B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787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61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305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46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5A5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46C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5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1064175"/>
    <w:multiLevelType w:val="hybridMultilevel"/>
    <w:tmpl w:val="EC76EC16"/>
    <w:lvl w:ilvl="0" w:tplc="0AA01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6053DC"/>
    <w:multiLevelType w:val="multilevel"/>
    <w:tmpl w:val="A306971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2F31F05"/>
    <w:multiLevelType w:val="hybridMultilevel"/>
    <w:tmpl w:val="E76E1B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332BF"/>
    <w:multiLevelType w:val="hybridMultilevel"/>
    <w:tmpl w:val="7FAEDC40"/>
    <w:lvl w:ilvl="0" w:tplc="1720884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6220F5E"/>
    <w:multiLevelType w:val="hybridMultilevel"/>
    <w:tmpl w:val="54640F68"/>
    <w:lvl w:ilvl="0" w:tplc="02A4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14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47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E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89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F0E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4F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F04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CA2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657202F"/>
    <w:multiLevelType w:val="hybridMultilevel"/>
    <w:tmpl w:val="BDD292A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76458FF"/>
    <w:multiLevelType w:val="hybridMultilevel"/>
    <w:tmpl w:val="09C418D6"/>
    <w:lvl w:ilvl="0" w:tplc="12EAE33A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08BD"/>
    <w:multiLevelType w:val="hybridMultilevel"/>
    <w:tmpl w:val="A8A2D21A"/>
    <w:lvl w:ilvl="0" w:tplc="1D50E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F4903"/>
    <w:multiLevelType w:val="multilevel"/>
    <w:tmpl w:val="960E368A"/>
    <w:lvl w:ilvl="0">
      <w:start w:val="1"/>
      <w:numFmt w:val="bullet"/>
      <w:lvlText w:val=""/>
      <w:lvlJc w:val="left"/>
      <w:pPr>
        <w:ind w:left="717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C594D"/>
    <w:multiLevelType w:val="hybridMultilevel"/>
    <w:tmpl w:val="EECCB950"/>
    <w:styleLink w:val="Zaimportowanystyl31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01059"/>
    <w:multiLevelType w:val="hybridMultilevel"/>
    <w:tmpl w:val="A6F48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25248"/>
    <w:multiLevelType w:val="hybridMultilevel"/>
    <w:tmpl w:val="B4884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B41BB0"/>
    <w:multiLevelType w:val="hybridMultilevel"/>
    <w:tmpl w:val="86AC01FA"/>
    <w:lvl w:ilvl="0" w:tplc="2064ED0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F1C393C"/>
    <w:multiLevelType w:val="multilevel"/>
    <w:tmpl w:val="EDF09B8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000000"/>
        <w:spacing w:val="4"/>
        <w:kern w:val="2"/>
        <w:sz w:val="20"/>
        <w:szCs w:val="20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3232726"/>
    <w:multiLevelType w:val="hybridMultilevel"/>
    <w:tmpl w:val="4772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415887"/>
    <w:multiLevelType w:val="hybridMultilevel"/>
    <w:tmpl w:val="FAD2D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24E69"/>
    <w:multiLevelType w:val="multilevel"/>
    <w:tmpl w:val="AE6E1DA8"/>
    <w:styleLink w:val="Zaimportowanystyl32"/>
    <w:lvl w:ilvl="0">
      <w:start w:val="1"/>
      <w:numFmt w:val="decimal"/>
      <w:lvlText w:val="%1."/>
      <w:lvlJc w:val="left"/>
      <w:pPr>
        <w:tabs>
          <w:tab w:val="num" w:pos="709"/>
        </w:tabs>
        <w:ind w:left="786" w:hanging="360"/>
      </w:pPr>
      <w:rPr>
        <w:rFonts w:ascii="Arial" w:hAnsi="Arial" w:cs="Arial"/>
        <w:b w:val="0"/>
        <w:color w:val="000000"/>
        <w:spacing w:val="4"/>
        <w:sz w:val="2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5910093A"/>
    <w:multiLevelType w:val="hybridMultilevel"/>
    <w:tmpl w:val="DA405F90"/>
    <w:styleLink w:val="Zaimportowanystyl311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A3D6F"/>
    <w:multiLevelType w:val="hybridMultilevel"/>
    <w:tmpl w:val="6C6AB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55BEC"/>
    <w:multiLevelType w:val="hybridMultilevel"/>
    <w:tmpl w:val="5F0A7892"/>
    <w:lvl w:ilvl="0" w:tplc="4ABA2E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260BFA"/>
    <w:multiLevelType w:val="hybridMultilevel"/>
    <w:tmpl w:val="2CDA1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820C3"/>
    <w:multiLevelType w:val="hybridMultilevel"/>
    <w:tmpl w:val="2638A874"/>
    <w:lvl w:ilvl="0" w:tplc="01BCF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D24C7"/>
    <w:multiLevelType w:val="hybridMultilevel"/>
    <w:tmpl w:val="CCDA741C"/>
    <w:lvl w:ilvl="0" w:tplc="021A20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785139F"/>
    <w:multiLevelType w:val="hybridMultilevel"/>
    <w:tmpl w:val="B42466AA"/>
    <w:lvl w:ilvl="0" w:tplc="1870DA6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688756FA"/>
    <w:multiLevelType w:val="hybridMultilevel"/>
    <w:tmpl w:val="D86092E0"/>
    <w:lvl w:ilvl="0" w:tplc="E46A3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56B9E"/>
    <w:multiLevelType w:val="hybridMultilevel"/>
    <w:tmpl w:val="FCF04226"/>
    <w:lvl w:ilvl="0" w:tplc="0AA01B2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6AFA3640"/>
    <w:multiLevelType w:val="hybridMultilevel"/>
    <w:tmpl w:val="CA5E268E"/>
    <w:lvl w:ilvl="0" w:tplc="8040968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D468A"/>
    <w:multiLevelType w:val="hybridMultilevel"/>
    <w:tmpl w:val="3390923A"/>
    <w:lvl w:ilvl="0" w:tplc="21AE9228">
      <w:start w:val="1"/>
      <w:numFmt w:val="bullet"/>
      <w:lvlText w:val=""/>
      <w:lvlJc w:val="center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BBD77A7"/>
    <w:multiLevelType w:val="hybridMultilevel"/>
    <w:tmpl w:val="4C026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2E1783"/>
    <w:multiLevelType w:val="hybridMultilevel"/>
    <w:tmpl w:val="7D0249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4430AF8"/>
    <w:multiLevelType w:val="hybridMultilevel"/>
    <w:tmpl w:val="195084D2"/>
    <w:lvl w:ilvl="0" w:tplc="E46A3F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88309CF"/>
    <w:multiLevelType w:val="hybridMultilevel"/>
    <w:tmpl w:val="7F569ED2"/>
    <w:lvl w:ilvl="0" w:tplc="7F2C4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2A58BF"/>
    <w:multiLevelType w:val="hybridMultilevel"/>
    <w:tmpl w:val="B36EF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610A80"/>
    <w:multiLevelType w:val="hybridMultilevel"/>
    <w:tmpl w:val="0F1C28C4"/>
    <w:lvl w:ilvl="0" w:tplc="309E78B4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7EB409B6"/>
    <w:multiLevelType w:val="hybridMultilevel"/>
    <w:tmpl w:val="D2B85FC4"/>
    <w:lvl w:ilvl="0" w:tplc="4164FF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F3F632E"/>
    <w:multiLevelType w:val="hybridMultilevel"/>
    <w:tmpl w:val="391AF33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08138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70233">
    <w:abstractNumId w:val="10"/>
  </w:num>
  <w:num w:numId="3" w16cid:durableId="1382049286">
    <w:abstractNumId w:val="29"/>
  </w:num>
  <w:num w:numId="4" w16cid:durableId="1055544700">
    <w:abstractNumId w:val="24"/>
  </w:num>
  <w:num w:numId="5" w16cid:durableId="717507544">
    <w:abstractNumId w:val="20"/>
  </w:num>
  <w:num w:numId="6" w16cid:durableId="1605380666">
    <w:abstractNumId w:val="17"/>
  </w:num>
  <w:num w:numId="7" w16cid:durableId="521668638">
    <w:abstractNumId w:val="30"/>
  </w:num>
  <w:num w:numId="8" w16cid:durableId="359402384">
    <w:abstractNumId w:val="35"/>
  </w:num>
  <w:num w:numId="9" w16cid:durableId="1388529449">
    <w:abstractNumId w:val="32"/>
  </w:num>
  <w:num w:numId="10" w16cid:durableId="541937421">
    <w:abstractNumId w:val="23"/>
  </w:num>
  <w:num w:numId="11" w16cid:durableId="2064987905">
    <w:abstractNumId w:val="44"/>
  </w:num>
  <w:num w:numId="12" w16cid:durableId="1397625939">
    <w:abstractNumId w:val="22"/>
  </w:num>
  <w:num w:numId="13" w16cid:durableId="1652715624">
    <w:abstractNumId w:val="3"/>
  </w:num>
  <w:num w:numId="14" w16cid:durableId="351495487">
    <w:abstractNumId w:val="9"/>
  </w:num>
  <w:num w:numId="15" w16cid:durableId="1908803004">
    <w:abstractNumId w:val="0"/>
  </w:num>
  <w:num w:numId="16" w16cid:durableId="1011293645">
    <w:abstractNumId w:val="4"/>
  </w:num>
  <w:num w:numId="17" w16cid:durableId="83764616">
    <w:abstractNumId w:val="12"/>
  </w:num>
  <w:num w:numId="18" w16cid:durableId="185758930">
    <w:abstractNumId w:val="14"/>
  </w:num>
  <w:num w:numId="19" w16cid:durableId="1914504843">
    <w:abstractNumId w:val="25"/>
  </w:num>
  <w:num w:numId="20" w16cid:durableId="942883299">
    <w:abstractNumId w:val="19"/>
  </w:num>
  <w:num w:numId="21" w16cid:durableId="1976180977">
    <w:abstractNumId w:val="40"/>
  </w:num>
  <w:num w:numId="22" w16cid:durableId="119081015">
    <w:abstractNumId w:val="27"/>
  </w:num>
  <w:num w:numId="23" w16cid:durableId="1742436181">
    <w:abstractNumId w:val="46"/>
  </w:num>
  <w:num w:numId="24" w16cid:durableId="1455372009">
    <w:abstractNumId w:val="47"/>
  </w:num>
  <w:num w:numId="25" w16cid:durableId="1112241293">
    <w:abstractNumId w:val="38"/>
  </w:num>
  <w:num w:numId="26" w16cid:durableId="417143332">
    <w:abstractNumId w:val="13"/>
  </w:num>
  <w:num w:numId="27" w16cid:durableId="512381047">
    <w:abstractNumId w:val="33"/>
  </w:num>
  <w:num w:numId="28" w16cid:durableId="583757172">
    <w:abstractNumId w:val="28"/>
  </w:num>
  <w:num w:numId="29" w16cid:durableId="1176573718">
    <w:abstractNumId w:val="6"/>
  </w:num>
  <w:num w:numId="30" w16cid:durableId="1791433429">
    <w:abstractNumId w:val="1"/>
  </w:num>
  <w:num w:numId="31" w16cid:durableId="260456989">
    <w:abstractNumId w:val="2"/>
  </w:num>
  <w:num w:numId="32" w16cid:durableId="570502642">
    <w:abstractNumId w:val="42"/>
  </w:num>
  <w:num w:numId="33" w16cid:durableId="1355883329">
    <w:abstractNumId w:val="5"/>
  </w:num>
  <w:num w:numId="34" w16cid:durableId="815293596">
    <w:abstractNumId w:val="18"/>
  </w:num>
  <w:num w:numId="35" w16cid:durableId="2075734445">
    <w:abstractNumId w:val="11"/>
  </w:num>
  <w:num w:numId="36" w16cid:durableId="25449047">
    <w:abstractNumId w:val="8"/>
  </w:num>
  <w:num w:numId="37" w16cid:durableId="654573892">
    <w:abstractNumId w:val="16"/>
  </w:num>
  <w:num w:numId="38" w16cid:durableId="830635468">
    <w:abstractNumId w:val="21"/>
  </w:num>
  <w:num w:numId="39" w16cid:durableId="1233547454">
    <w:abstractNumId w:val="43"/>
  </w:num>
  <w:num w:numId="40" w16cid:durableId="113135952">
    <w:abstractNumId w:val="37"/>
  </w:num>
  <w:num w:numId="41" w16cid:durableId="883836574">
    <w:abstractNumId w:val="34"/>
  </w:num>
  <w:num w:numId="42" w16cid:durableId="1838421571">
    <w:abstractNumId w:val="36"/>
  </w:num>
  <w:num w:numId="43" w16cid:durableId="1016151848">
    <w:abstractNumId w:val="48"/>
  </w:num>
  <w:num w:numId="44" w16cid:durableId="605160510">
    <w:abstractNumId w:val="31"/>
  </w:num>
  <w:num w:numId="45" w16cid:durableId="847519917">
    <w:abstractNumId w:val="7"/>
  </w:num>
  <w:num w:numId="46" w16cid:durableId="833842509">
    <w:abstractNumId w:val="39"/>
  </w:num>
  <w:num w:numId="47" w16cid:durableId="2138374630">
    <w:abstractNumId w:val="45"/>
  </w:num>
  <w:num w:numId="48" w16cid:durableId="2143300783">
    <w:abstractNumId w:val="26"/>
  </w:num>
  <w:num w:numId="49" w16cid:durableId="214724086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55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10A91"/>
    <w:rsid w:val="000C2F6A"/>
    <w:rsid w:val="00103297"/>
    <w:rsid w:val="00145C2E"/>
    <w:rsid w:val="00145DEA"/>
    <w:rsid w:val="001B308F"/>
    <w:rsid w:val="00202F89"/>
    <w:rsid w:val="00214093"/>
    <w:rsid w:val="00313147"/>
    <w:rsid w:val="003B10A7"/>
    <w:rsid w:val="00423C6D"/>
    <w:rsid w:val="004A1B2B"/>
    <w:rsid w:val="004B1375"/>
    <w:rsid w:val="004F63B5"/>
    <w:rsid w:val="00587C9A"/>
    <w:rsid w:val="005C68DD"/>
    <w:rsid w:val="00611369"/>
    <w:rsid w:val="00723704"/>
    <w:rsid w:val="007A0D8C"/>
    <w:rsid w:val="0087670B"/>
    <w:rsid w:val="008C757D"/>
    <w:rsid w:val="00905436"/>
    <w:rsid w:val="0098115E"/>
    <w:rsid w:val="00985653"/>
    <w:rsid w:val="009C5CE8"/>
    <w:rsid w:val="00A77956"/>
    <w:rsid w:val="00AA6111"/>
    <w:rsid w:val="00AF2062"/>
    <w:rsid w:val="00B655CD"/>
    <w:rsid w:val="00CA2122"/>
    <w:rsid w:val="00CC6AE3"/>
    <w:rsid w:val="00D05C17"/>
    <w:rsid w:val="00D37582"/>
    <w:rsid w:val="00D6358C"/>
    <w:rsid w:val="00D856B3"/>
    <w:rsid w:val="00D94574"/>
    <w:rsid w:val="00DA7C2B"/>
    <w:rsid w:val="00EF43F6"/>
    <w:rsid w:val="00F342F1"/>
    <w:rsid w:val="00FA155A"/>
    <w:rsid w:val="00FB56DE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582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7582"/>
    <w:pPr>
      <w:keepNext/>
      <w:spacing w:after="120" w:line="360" w:lineRule="auto"/>
      <w:ind w:firstLine="540"/>
      <w:jc w:val="center"/>
      <w:outlineLvl w:val="1"/>
    </w:pPr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37582"/>
    <w:rPr>
      <w:rFonts w:ascii="Calibri Light" w:eastAsia="Times New Roman" w:hAnsi="Calibri Light" w:cs="Times New Roman"/>
      <w:b/>
      <w:bCs/>
      <w:color w:val="2E74B5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37582"/>
    <w:rPr>
      <w:rFonts w:ascii="Arial" w:eastAsia="Times New Roman" w:hAnsi="Arial" w:cs="Times New Roman"/>
      <w:b/>
      <w:bCs/>
      <w:sz w:val="20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37582"/>
  </w:style>
  <w:style w:type="paragraph" w:styleId="Mapadokumentu">
    <w:name w:val="Document Map"/>
    <w:aliases w:val="Plan dokumentu"/>
    <w:basedOn w:val="Normalny"/>
    <w:link w:val="MapadokumentuZnak"/>
    <w:semiHidden/>
    <w:rsid w:val="00D375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semiHidden/>
    <w:rsid w:val="00D37582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rsid w:val="00D37582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D37582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37582"/>
  </w:style>
  <w:style w:type="character" w:styleId="Pogrubienie">
    <w:name w:val="Strong"/>
    <w:uiPriority w:val="22"/>
    <w:qFormat/>
    <w:rsid w:val="00D37582"/>
    <w:rPr>
      <w:b/>
      <w:bCs/>
    </w:rPr>
  </w:style>
  <w:style w:type="table" w:styleId="Tabela-Siatka">
    <w:name w:val="Table Grid"/>
    <w:basedOn w:val="Standardowy"/>
    <w:uiPriority w:val="59"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D37582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37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375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agłówek_ds_3,Oświetlenie,Wypunktowanie,Obiekt,List Paragraph1,normalny tekst,Kolorowa lista — akcent 11,BulletC,Numerowanie,Akapit z listą11,Akapit z listą31,Bullets,punk 1,Z podkreśleniem,Nag 1,times,List Paragraph,Akapit z listą4"/>
    <w:basedOn w:val="Normalny"/>
    <w:link w:val="AkapitzlistZnak"/>
    <w:uiPriority w:val="34"/>
    <w:qFormat/>
    <w:rsid w:val="00D37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D37582"/>
  </w:style>
  <w:style w:type="character" w:customStyle="1" w:styleId="WW8Num1z0">
    <w:name w:val="WW8Num1z0"/>
    <w:rsid w:val="00D37582"/>
    <w:rPr>
      <w:rFonts w:ascii="Arial" w:eastAsia="Calibri" w:hAnsi="Arial" w:cs="Arial" w:hint="default"/>
      <w:bCs/>
      <w:iCs/>
      <w:spacing w:val="4"/>
      <w:sz w:val="20"/>
      <w:szCs w:val="20"/>
      <w:lang w:eastAsia="en-GB"/>
    </w:rPr>
  </w:style>
  <w:style w:type="character" w:customStyle="1" w:styleId="WW8Num2z0">
    <w:name w:val="WW8Num2z0"/>
    <w:rsid w:val="00D37582"/>
    <w:rPr>
      <w:rFonts w:ascii="Arial" w:hAnsi="Arial" w:cs="Arial" w:hint="default"/>
      <w:spacing w:val="4"/>
      <w:sz w:val="20"/>
      <w:szCs w:val="20"/>
    </w:rPr>
  </w:style>
  <w:style w:type="character" w:customStyle="1" w:styleId="WW8Num3z0">
    <w:name w:val="WW8Num3z0"/>
    <w:rsid w:val="00D37582"/>
    <w:rPr>
      <w:rFonts w:hint="default"/>
    </w:rPr>
  </w:style>
  <w:style w:type="character" w:customStyle="1" w:styleId="WW8Num4z0">
    <w:name w:val="WW8Num4z0"/>
    <w:rsid w:val="00D37582"/>
    <w:rPr>
      <w:rFonts w:ascii="Arial" w:hAnsi="Arial" w:cs="Arial" w:hint="default"/>
      <w:sz w:val="20"/>
      <w:szCs w:val="20"/>
    </w:rPr>
  </w:style>
  <w:style w:type="character" w:customStyle="1" w:styleId="WW8Num5z0">
    <w:name w:val="WW8Num5z0"/>
    <w:rsid w:val="00D37582"/>
    <w:rPr>
      <w:rFonts w:ascii="Arial" w:hAnsi="Arial" w:cs="Arial" w:hint="default"/>
      <w:sz w:val="20"/>
      <w:szCs w:val="20"/>
    </w:rPr>
  </w:style>
  <w:style w:type="character" w:customStyle="1" w:styleId="WW8Num6z0">
    <w:name w:val="WW8Num6z0"/>
    <w:rsid w:val="00D37582"/>
  </w:style>
  <w:style w:type="character" w:customStyle="1" w:styleId="WW8Num6z1">
    <w:name w:val="WW8Num6z1"/>
    <w:rsid w:val="00D37582"/>
  </w:style>
  <w:style w:type="character" w:customStyle="1" w:styleId="WW8Num6z2">
    <w:name w:val="WW8Num6z2"/>
    <w:rsid w:val="00D37582"/>
  </w:style>
  <w:style w:type="character" w:customStyle="1" w:styleId="WW8Num6z3">
    <w:name w:val="WW8Num6z3"/>
    <w:rsid w:val="00D37582"/>
  </w:style>
  <w:style w:type="character" w:customStyle="1" w:styleId="WW8Num6z4">
    <w:name w:val="WW8Num6z4"/>
    <w:rsid w:val="00D37582"/>
  </w:style>
  <w:style w:type="character" w:customStyle="1" w:styleId="WW8Num6z5">
    <w:name w:val="WW8Num6z5"/>
    <w:rsid w:val="00D37582"/>
  </w:style>
  <w:style w:type="character" w:customStyle="1" w:styleId="WW8Num6z6">
    <w:name w:val="WW8Num6z6"/>
    <w:rsid w:val="00D37582"/>
  </w:style>
  <w:style w:type="character" w:customStyle="1" w:styleId="WW8Num6z7">
    <w:name w:val="WW8Num6z7"/>
    <w:rsid w:val="00D37582"/>
  </w:style>
  <w:style w:type="character" w:customStyle="1" w:styleId="WW8Num6z8">
    <w:name w:val="WW8Num6z8"/>
    <w:rsid w:val="00D37582"/>
  </w:style>
  <w:style w:type="character" w:customStyle="1" w:styleId="WW8Num1z1">
    <w:name w:val="WW8Num1z1"/>
    <w:rsid w:val="00D37582"/>
  </w:style>
  <w:style w:type="character" w:customStyle="1" w:styleId="WW8Num1z2">
    <w:name w:val="WW8Num1z2"/>
    <w:rsid w:val="00D37582"/>
  </w:style>
  <w:style w:type="character" w:customStyle="1" w:styleId="WW8Num1z3">
    <w:name w:val="WW8Num1z3"/>
    <w:rsid w:val="00D37582"/>
  </w:style>
  <w:style w:type="character" w:customStyle="1" w:styleId="WW8Num1z4">
    <w:name w:val="WW8Num1z4"/>
    <w:rsid w:val="00D37582"/>
  </w:style>
  <w:style w:type="character" w:customStyle="1" w:styleId="WW8Num1z5">
    <w:name w:val="WW8Num1z5"/>
    <w:rsid w:val="00D37582"/>
  </w:style>
  <w:style w:type="character" w:customStyle="1" w:styleId="WW8Num1z6">
    <w:name w:val="WW8Num1z6"/>
    <w:rsid w:val="00D37582"/>
  </w:style>
  <w:style w:type="character" w:customStyle="1" w:styleId="WW8Num1z7">
    <w:name w:val="WW8Num1z7"/>
    <w:rsid w:val="00D37582"/>
  </w:style>
  <w:style w:type="character" w:customStyle="1" w:styleId="WW8Num1z8">
    <w:name w:val="WW8Num1z8"/>
    <w:rsid w:val="00D37582"/>
  </w:style>
  <w:style w:type="character" w:customStyle="1" w:styleId="WW8Num4z1">
    <w:name w:val="WW8Num4z1"/>
    <w:rsid w:val="00D37582"/>
  </w:style>
  <w:style w:type="character" w:customStyle="1" w:styleId="WW8Num4z2">
    <w:name w:val="WW8Num4z2"/>
    <w:rsid w:val="00D37582"/>
  </w:style>
  <w:style w:type="character" w:customStyle="1" w:styleId="WW8Num4z3">
    <w:name w:val="WW8Num4z3"/>
    <w:rsid w:val="00D37582"/>
  </w:style>
  <w:style w:type="character" w:customStyle="1" w:styleId="WW8Num4z4">
    <w:name w:val="WW8Num4z4"/>
    <w:rsid w:val="00D37582"/>
  </w:style>
  <w:style w:type="character" w:customStyle="1" w:styleId="WW8Num4z5">
    <w:name w:val="WW8Num4z5"/>
    <w:rsid w:val="00D37582"/>
  </w:style>
  <w:style w:type="character" w:customStyle="1" w:styleId="WW8Num4z6">
    <w:name w:val="WW8Num4z6"/>
    <w:rsid w:val="00D37582"/>
  </w:style>
  <w:style w:type="character" w:customStyle="1" w:styleId="WW8Num4z7">
    <w:name w:val="WW8Num4z7"/>
    <w:rsid w:val="00D37582"/>
  </w:style>
  <w:style w:type="character" w:customStyle="1" w:styleId="WW8Num4z8">
    <w:name w:val="WW8Num4z8"/>
    <w:rsid w:val="00D37582"/>
  </w:style>
  <w:style w:type="character" w:customStyle="1" w:styleId="WW8Num5z1">
    <w:name w:val="WW8Num5z1"/>
    <w:rsid w:val="00D37582"/>
  </w:style>
  <w:style w:type="character" w:customStyle="1" w:styleId="WW8Num5z2">
    <w:name w:val="WW8Num5z2"/>
    <w:rsid w:val="00D37582"/>
  </w:style>
  <w:style w:type="character" w:customStyle="1" w:styleId="WW8Num5z3">
    <w:name w:val="WW8Num5z3"/>
    <w:rsid w:val="00D37582"/>
  </w:style>
  <w:style w:type="character" w:customStyle="1" w:styleId="WW8Num5z4">
    <w:name w:val="WW8Num5z4"/>
    <w:rsid w:val="00D37582"/>
  </w:style>
  <w:style w:type="character" w:customStyle="1" w:styleId="WW8Num5z5">
    <w:name w:val="WW8Num5z5"/>
    <w:rsid w:val="00D37582"/>
  </w:style>
  <w:style w:type="character" w:customStyle="1" w:styleId="WW8Num5z6">
    <w:name w:val="WW8Num5z6"/>
    <w:rsid w:val="00D37582"/>
  </w:style>
  <w:style w:type="character" w:customStyle="1" w:styleId="WW8Num5z7">
    <w:name w:val="WW8Num5z7"/>
    <w:rsid w:val="00D37582"/>
  </w:style>
  <w:style w:type="character" w:customStyle="1" w:styleId="WW8Num5z8">
    <w:name w:val="WW8Num5z8"/>
    <w:rsid w:val="00D37582"/>
  </w:style>
  <w:style w:type="character" w:customStyle="1" w:styleId="WW8Num7z0">
    <w:name w:val="WW8Num7z0"/>
    <w:rsid w:val="00D37582"/>
    <w:rPr>
      <w:rFonts w:ascii="Arial" w:hAnsi="Arial" w:cs="Arial" w:hint="default"/>
      <w:sz w:val="20"/>
      <w:szCs w:val="20"/>
    </w:rPr>
  </w:style>
  <w:style w:type="character" w:customStyle="1" w:styleId="WW8Num7z1">
    <w:name w:val="WW8Num7z1"/>
    <w:rsid w:val="00D37582"/>
  </w:style>
  <w:style w:type="character" w:customStyle="1" w:styleId="WW8Num7z2">
    <w:name w:val="WW8Num7z2"/>
    <w:rsid w:val="00D37582"/>
  </w:style>
  <w:style w:type="character" w:customStyle="1" w:styleId="WW8Num7z3">
    <w:name w:val="WW8Num7z3"/>
    <w:rsid w:val="00D37582"/>
  </w:style>
  <w:style w:type="character" w:customStyle="1" w:styleId="WW8Num7z4">
    <w:name w:val="WW8Num7z4"/>
    <w:rsid w:val="00D37582"/>
  </w:style>
  <w:style w:type="character" w:customStyle="1" w:styleId="WW8Num7z5">
    <w:name w:val="WW8Num7z5"/>
    <w:rsid w:val="00D37582"/>
  </w:style>
  <w:style w:type="character" w:customStyle="1" w:styleId="WW8Num7z6">
    <w:name w:val="WW8Num7z6"/>
    <w:rsid w:val="00D37582"/>
  </w:style>
  <w:style w:type="character" w:customStyle="1" w:styleId="WW8Num7z7">
    <w:name w:val="WW8Num7z7"/>
    <w:rsid w:val="00D37582"/>
  </w:style>
  <w:style w:type="character" w:customStyle="1" w:styleId="WW8Num7z8">
    <w:name w:val="WW8Num7z8"/>
    <w:rsid w:val="00D37582"/>
  </w:style>
  <w:style w:type="character" w:customStyle="1" w:styleId="WW8Num8z0">
    <w:name w:val="WW8Num8z0"/>
    <w:rsid w:val="00D37582"/>
    <w:rPr>
      <w:rFonts w:ascii="Arial" w:hAnsi="Arial" w:cs="Arial" w:hint="default"/>
      <w:sz w:val="20"/>
      <w:szCs w:val="20"/>
    </w:rPr>
  </w:style>
  <w:style w:type="character" w:customStyle="1" w:styleId="WW8Num8z1">
    <w:name w:val="WW8Num8z1"/>
    <w:rsid w:val="00D37582"/>
  </w:style>
  <w:style w:type="character" w:customStyle="1" w:styleId="WW8Num8z2">
    <w:name w:val="WW8Num8z2"/>
    <w:rsid w:val="00D37582"/>
  </w:style>
  <w:style w:type="character" w:customStyle="1" w:styleId="WW8Num8z3">
    <w:name w:val="WW8Num8z3"/>
    <w:rsid w:val="00D37582"/>
  </w:style>
  <w:style w:type="character" w:customStyle="1" w:styleId="WW8Num8z4">
    <w:name w:val="WW8Num8z4"/>
    <w:rsid w:val="00D37582"/>
  </w:style>
  <w:style w:type="character" w:customStyle="1" w:styleId="WW8Num8z5">
    <w:name w:val="WW8Num8z5"/>
    <w:rsid w:val="00D37582"/>
  </w:style>
  <w:style w:type="character" w:customStyle="1" w:styleId="WW8Num8z6">
    <w:name w:val="WW8Num8z6"/>
    <w:rsid w:val="00D37582"/>
  </w:style>
  <w:style w:type="character" w:customStyle="1" w:styleId="WW8Num8z7">
    <w:name w:val="WW8Num8z7"/>
    <w:rsid w:val="00D37582"/>
  </w:style>
  <w:style w:type="character" w:customStyle="1" w:styleId="WW8Num8z8">
    <w:name w:val="WW8Num8z8"/>
    <w:rsid w:val="00D37582"/>
  </w:style>
  <w:style w:type="character" w:customStyle="1" w:styleId="Domylnaczcionkaakapitu1">
    <w:name w:val="Domyślna czcionka akapitu1"/>
    <w:rsid w:val="00D37582"/>
  </w:style>
  <w:style w:type="character" w:customStyle="1" w:styleId="Odwoaniedokomentarza1">
    <w:name w:val="Odwołanie do komentarza1"/>
    <w:rsid w:val="00D37582"/>
    <w:rPr>
      <w:sz w:val="16"/>
      <w:szCs w:val="16"/>
    </w:rPr>
  </w:style>
  <w:style w:type="character" w:customStyle="1" w:styleId="WW8Num12z0">
    <w:name w:val="WW8Num12z0"/>
    <w:rsid w:val="00D37582"/>
    <w:rPr>
      <w:rFonts w:cs="Arial" w:hint="default"/>
      <w:color w:val="auto"/>
    </w:rPr>
  </w:style>
  <w:style w:type="character" w:customStyle="1" w:styleId="WW8Num12z1">
    <w:name w:val="WW8Num12z1"/>
    <w:rsid w:val="00D37582"/>
  </w:style>
  <w:style w:type="character" w:customStyle="1" w:styleId="WW8Num12z2">
    <w:name w:val="WW8Num12z2"/>
    <w:rsid w:val="00D37582"/>
  </w:style>
  <w:style w:type="character" w:customStyle="1" w:styleId="WW8Num12z3">
    <w:name w:val="WW8Num12z3"/>
    <w:rsid w:val="00D37582"/>
  </w:style>
  <w:style w:type="character" w:customStyle="1" w:styleId="WW8Num12z4">
    <w:name w:val="WW8Num12z4"/>
    <w:rsid w:val="00D37582"/>
  </w:style>
  <w:style w:type="character" w:customStyle="1" w:styleId="WW8Num12z5">
    <w:name w:val="WW8Num12z5"/>
    <w:rsid w:val="00D37582"/>
  </w:style>
  <w:style w:type="character" w:customStyle="1" w:styleId="WW8Num12z6">
    <w:name w:val="WW8Num12z6"/>
    <w:rsid w:val="00D37582"/>
  </w:style>
  <w:style w:type="character" w:customStyle="1" w:styleId="WW8Num12z7">
    <w:name w:val="WW8Num12z7"/>
    <w:rsid w:val="00D37582"/>
  </w:style>
  <w:style w:type="character" w:customStyle="1" w:styleId="WW8Num12z8">
    <w:name w:val="WW8Num12z8"/>
    <w:rsid w:val="00D37582"/>
  </w:style>
  <w:style w:type="paragraph" w:customStyle="1" w:styleId="Nagwek10">
    <w:name w:val="Nagłówek1"/>
    <w:basedOn w:val="Normalny"/>
    <w:next w:val="Tekstpodstawowy"/>
    <w:rsid w:val="00D37582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D37582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758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D37582"/>
    <w:rPr>
      <w:rFonts w:cs="Arial"/>
    </w:rPr>
  </w:style>
  <w:style w:type="paragraph" w:styleId="Legenda">
    <w:name w:val="caption"/>
    <w:basedOn w:val="Normalny"/>
    <w:qFormat/>
    <w:rsid w:val="00D375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D37582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Mapadokumentu1">
    <w:name w:val="Mapa dokumentu1"/>
    <w:basedOn w:val="Normalny"/>
    <w:rsid w:val="00D3758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D3758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komentarzaZnak1">
    <w:name w:val="Tekst komentarza Znak1"/>
    <w:uiPriority w:val="99"/>
    <w:semiHidden/>
    <w:rsid w:val="00D37582"/>
    <w:rPr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nhideWhenUsed/>
    <w:rsid w:val="00D37582"/>
    <w:rPr>
      <w:vertAlign w:val="superscript"/>
    </w:rPr>
  </w:style>
  <w:style w:type="paragraph" w:styleId="Poprawka">
    <w:name w:val="Revision"/>
    <w:hidden/>
    <w:uiPriority w:val="99"/>
    <w:semiHidden/>
    <w:rsid w:val="00D37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uiPriority w:val="99"/>
    <w:semiHidden/>
    <w:rsid w:val="00D37582"/>
    <w:rPr>
      <w:color w:val="808080"/>
    </w:rPr>
  </w:style>
  <w:style w:type="character" w:customStyle="1" w:styleId="Teksttreci2">
    <w:name w:val="Tekst treści (2)_"/>
    <w:link w:val="Teksttreci20"/>
    <w:uiPriority w:val="99"/>
    <w:rsid w:val="00D37582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7582"/>
    <w:pPr>
      <w:widowControl w:val="0"/>
      <w:shd w:val="clear" w:color="auto" w:fill="FFFFFF"/>
      <w:spacing w:after="0"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rsid w:val="00D37582"/>
  </w:style>
  <w:style w:type="character" w:customStyle="1" w:styleId="info-list-value-uzasadnienie">
    <w:name w:val="info-list-value-uzasadnienie"/>
    <w:rsid w:val="00D37582"/>
  </w:style>
  <w:style w:type="paragraph" w:styleId="Tekstpodstawowywcity3">
    <w:name w:val="Body Text Indent 3"/>
    <w:basedOn w:val="Normalny"/>
    <w:link w:val="Tekstpodstawowywcity3Znak"/>
    <w:rsid w:val="00D375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758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">
    <w:name w:val="Tekst treści_"/>
    <w:link w:val="Teksttreci0"/>
    <w:uiPriority w:val="99"/>
    <w:locked/>
    <w:rsid w:val="00D37582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37582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rsid w:val="00D3758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758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treciKursywa">
    <w:name w:val="Tekst treści + Kursywa"/>
    <w:rsid w:val="00D37582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D37582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375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7582"/>
    <w:pPr>
      <w:suppressAutoHyphens/>
      <w:spacing w:after="0" w:line="360" w:lineRule="auto"/>
      <w:jc w:val="both"/>
    </w:pPr>
    <w:rPr>
      <w:rFonts w:ascii="Arial" w:eastAsia="Times New Roman" w:hAnsi="Arial" w:cs="Arial"/>
      <w:szCs w:val="24"/>
      <w:lang w:eastAsia="ar-SA"/>
    </w:rPr>
  </w:style>
  <w:style w:type="character" w:customStyle="1" w:styleId="luchili">
    <w:name w:val="luc_hili"/>
    <w:rsid w:val="00D37582"/>
  </w:style>
  <w:style w:type="character" w:customStyle="1" w:styleId="TeksttreciOdstpy1pt">
    <w:name w:val="Tekst treści + Odstępy 1 pt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D37582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D37582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D3758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37582"/>
    <w:pPr>
      <w:shd w:val="clear" w:color="auto" w:fill="FFFFFF"/>
      <w:spacing w:after="0"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D3758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D37582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D37582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D375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D37582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D37582"/>
    <w:pPr>
      <w:shd w:val="clear" w:color="auto" w:fill="FFFFFF"/>
      <w:spacing w:after="0"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375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D37582"/>
  </w:style>
  <w:style w:type="character" w:customStyle="1" w:styleId="highlight1">
    <w:name w:val="highlight1"/>
    <w:rsid w:val="00D37582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D37582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37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semiHidden/>
    <w:rsid w:val="00D37582"/>
    <w:rPr>
      <w:rFonts w:ascii="Consolas" w:hAnsi="Consolas"/>
      <w:sz w:val="21"/>
      <w:szCs w:val="21"/>
    </w:rPr>
  </w:style>
  <w:style w:type="character" w:customStyle="1" w:styleId="Teksttreci7">
    <w:name w:val="Tekst treści (7)_"/>
    <w:link w:val="Teksttreci70"/>
    <w:rsid w:val="00D37582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D37582"/>
    <w:pPr>
      <w:shd w:val="clear" w:color="auto" w:fill="FFFFFF"/>
      <w:spacing w:after="0"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D37582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D37582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treci4">
    <w:name w:val="Tekst treści (4)_"/>
    <w:link w:val="Teksttreci40"/>
    <w:rsid w:val="00D3758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37582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D3758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D37582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D3758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D37582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D37582"/>
    <w:pPr>
      <w:widowControl w:val="0"/>
      <w:shd w:val="clear" w:color="auto" w:fill="FFFFFF"/>
      <w:spacing w:after="0" w:line="403" w:lineRule="exact"/>
      <w:ind w:hanging="300"/>
      <w:jc w:val="both"/>
      <w:outlineLvl w:val="6"/>
    </w:pPr>
    <w:rPr>
      <w:rFonts w:ascii="Garamond" w:eastAsia="Garamond" w:hAnsi="Garamond" w:cs="Garamond"/>
      <w:b/>
      <w:bCs/>
      <w:sz w:val="24"/>
      <w:szCs w:val="24"/>
    </w:rPr>
  </w:style>
  <w:style w:type="character" w:customStyle="1" w:styleId="Teksttreci11Exact">
    <w:name w:val="Tekst treści (11) Exact"/>
    <w:link w:val="Teksttreci11"/>
    <w:rsid w:val="00D37582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D37582"/>
    <w:pPr>
      <w:widowControl w:val="0"/>
      <w:shd w:val="clear" w:color="auto" w:fill="FFFFFF"/>
      <w:spacing w:after="0"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D37582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D37582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</w:rPr>
  </w:style>
  <w:style w:type="character" w:customStyle="1" w:styleId="Teksttreci2Kursywa">
    <w:name w:val="Tekst treści (2) + Kursywa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uiPriority w:val="99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D375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D37582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D37582"/>
    <w:pPr>
      <w:widowControl w:val="0"/>
      <w:shd w:val="clear" w:color="auto" w:fill="FFFFFF"/>
      <w:spacing w:before="300" w:after="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D37582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D37582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10">
    <w:name w:val="Tekst treści (10)_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D37582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D37582"/>
    <w:pPr>
      <w:widowControl w:val="0"/>
      <w:shd w:val="clear" w:color="auto" w:fill="FFFFFF"/>
      <w:spacing w:after="0" w:line="0" w:lineRule="atLeast"/>
      <w:ind w:hanging="780"/>
      <w:outlineLvl w:val="1"/>
    </w:pPr>
    <w:rPr>
      <w:b/>
      <w:bCs/>
    </w:rPr>
  </w:style>
  <w:style w:type="character" w:customStyle="1" w:styleId="Teksttreci13">
    <w:name w:val="Tekst treści (13)_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D3758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rsid w:val="00D37582"/>
  </w:style>
  <w:style w:type="character" w:customStyle="1" w:styleId="Podpisobrazu6Exact">
    <w:name w:val="Podpis obrazu (6) Exact"/>
    <w:link w:val="Podpisobrazu6"/>
    <w:rsid w:val="00D37582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D37582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0"/>
      <w:szCs w:val="10"/>
    </w:rPr>
  </w:style>
  <w:style w:type="character" w:customStyle="1" w:styleId="Teksttreci15">
    <w:name w:val="Tekst treści (15)_"/>
    <w:link w:val="Teksttreci150"/>
    <w:rsid w:val="00D3758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D37582"/>
    <w:pPr>
      <w:shd w:val="clear" w:color="auto" w:fill="FFFFFF"/>
      <w:spacing w:after="0"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D3758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D3758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D3758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D3758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uiPriority w:val="99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Nagłówek_ds_3 Znak,Oświetlenie Znak,Wypunktowanie Znak,Obiekt Znak,List Paragraph1 Znak,normalny tekst Znak,Kolorowa lista — akcent 11 Znak,BulletC Znak,Numerowanie Znak,Akapit z listą11 Znak,Akapit z listą31 Znak,Bullets Znak"/>
    <w:link w:val="Akapitzlist"/>
    <w:uiPriority w:val="34"/>
    <w:qFormat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">
    <w:name w:val="Zaimportowany styl 3"/>
    <w:rsid w:val="00D37582"/>
    <w:pPr>
      <w:numPr>
        <w:numId w:val="4"/>
      </w:numPr>
    </w:pPr>
  </w:style>
  <w:style w:type="character" w:customStyle="1" w:styleId="Teksttreci211pt">
    <w:name w:val="Tekst treści (2) + 11 p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D37582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37582"/>
    <w:pPr>
      <w:widowControl w:val="0"/>
      <w:shd w:val="clear" w:color="auto" w:fill="FFFFFF"/>
      <w:spacing w:after="0" w:line="0" w:lineRule="atLeast"/>
    </w:pPr>
  </w:style>
  <w:style w:type="character" w:styleId="Uwydatnienie">
    <w:name w:val="Emphasis"/>
    <w:uiPriority w:val="20"/>
    <w:qFormat/>
    <w:rsid w:val="00D37582"/>
    <w:rPr>
      <w:i/>
      <w:iCs/>
    </w:rPr>
  </w:style>
  <w:style w:type="paragraph" w:styleId="NormalnyWeb">
    <w:name w:val="Normal (Web)"/>
    <w:basedOn w:val="Normalny"/>
    <w:uiPriority w:val="99"/>
    <w:unhideWhenUsed/>
    <w:rsid w:val="00D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95ptKursywa">
    <w:name w:val="Tekst treści (2) + 9;5 pt;Kursywa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rsid w:val="00D37582"/>
  </w:style>
  <w:style w:type="character" w:customStyle="1" w:styleId="Teksttreci9Bezpogrubienia">
    <w:name w:val="Tekst treści (9) + Bez pogrubienia"/>
    <w:rsid w:val="00D37582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D3758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rsid w:val="00D37582"/>
  </w:style>
  <w:style w:type="character" w:customStyle="1" w:styleId="footnote">
    <w:name w:val="footnote"/>
    <w:rsid w:val="00D37582"/>
  </w:style>
  <w:style w:type="character" w:customStyle="1" w:styleId="Teksttreci26ptKursywa">
    <w:name w:val="Tekst treści (2) + 6 pt;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D3758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D37582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D37582"/>
    <w:pPr>
      <w:widowControl w:val="0"/>
      <w:shd w:val="clear" w:color="auto" w:fill="FFFFFF"/>
      <w:spacing w:after="0" w:line="274" w:lineRule="exact"/>
      <w:ind w:hanging="320"/>
    </w:pPr>
  </w:style>
  <w:style w:type="character" w:customStyle="1" w:styleId="warheader1">
    <w:name w:val="war_header1"/>
    <w:rsid w:val="00D37582"/>
    <w:rPr>
      <w:b/>
      <w:bCs/>
    </w:rPr>
  </w:style>
  <w:style w:type="character" w:customStyle="1" w:styleId="Teksttreci15Exact">
    <w:name w:val="Tekst treści (15) Exact"/>
    <w:rsid w:val="00D37582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D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rsid w:val="00D37582"/>
  </w:style>
  <w:style w:type="character" w:customStyle="1" w:styleId="Teksttreci12ptOdstpy0pt">
    <w:name w:val="Tekst treści + 12 pt;Odstępy 0 p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numbering" w:customStyle="1" w:styleId="Zaimportowanystyl31">
    <w:name w:val="Zaimportowany styl 31"/>
    <w:rsid w:val="00D37582"/>
    <w:pPr>
      <w:numPr>
        <w:numId w:val="5"/>
      </w:numPr>
    </w:pPr>
  </w:style>
  <w:style w:type="numbering" w:customStyle="1" w:styleId="Zaimportowanystyl32">
    <w:name w:val="Zaimportowany styl 32"/>
    <w:rsid w:val="00D37582"/>
    <w:pPr>
      <w:numPr>
        <w:numId w:val="3"/>
      </w:numPr>
    </w:pPr>
  </w:style>
  <w:style w:type="numbering" w:customStyle="1" w:styleId="Zaimportowanystyl311">
    <w:name w:val="Zaimportowany styl 311"/>
    <w:rsid w:val="00D37582"/>
    <w:pPr>
      <w:numPr>
        <w:numId w:val="7"/>
      </w:numPr>
    </w:pPr>
  </w:style>
  <w:style w:type="paragraph" w:customStyle="1" w:styleId="Teksttreci1">
    <w:name w:val="Tekst treści1"/>
    <w:basedOn w:val="Normalny"/>
    <w:uiPriority w:val="99"/>
    <w:rsid w:val="00D3758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character" w:customStyle="1" w:styleId="Pogrubienie1">
    <w:name w:val="Pogrubienie1"/>
    <w:aliases w:val="Tekst treści + 10 pt,Odstępy 0 pt"/>
    <w:rsid w:val="00D37582"/>
    <w:rPr>
      <w:rFonts w:cs="Times New Roman"/>
      <w:b/>
      <w:bCs/>
      <w:spacing w:val="10"/>
      <w:sz w:val="20"/>
      <w:szCs w:val="20"/>
      <w:u w:val="none"/>
    </w:rPr>
  </w:style>
  <w:style w:type="character" w:customStyle="1" w:styleId="Podpisobrazu2Exact">
    <w:name w:val="Podpis obrazu (2) Exact"/>
    <w:basedOn w:val="Domylnaczcionkaakapitu"/>
    <w:link w:val="Podpisobrazu2"/>
    <w:uiPriority w:val="99"/>
    <w:rsid w:val="00D37582"/>
    <w:rPr>
      <w:sz w:val="10"/>
      <w:szCs w:val="10"/>
      <w:shd w:val="clear" w:color="auto" w:fill="FFFFFF"/>
    </w:rPr>
  </w:style>
  <w:style w:type="paragraph" w:customStyle="1" w:styleId="Podpisobrazu2">
    <w:name w:val="Podpis obrazu (2)"/>
    <w:basedOn w:val="Normalny"/>
    <w:link w:val="Podpisobrazu2Exact"/>
    <w:uiPriority w:val="99"/>
    <w:rsid w:val="00D37582"/>
    <w:pPr>
      <w:widowControl w:val="0"/>
      <w:shd w:val="clear" w:color="auto" w:fill="FFFFFF"/>
      <w:spacing w:after="0" w:line="240" w:lineRule="atLeast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obyg42taltqmfyc4njtgyytgojqh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obyg42taltqmfyc4njtgyytgojqh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5939</Words>
  <Characters>35640</Characters>
  <Application>Microsoft Office Word</Application>
  <DocSecurity>0</DocSecurity>
  <Lines>297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Ofiara Łukasz</cp:lastModifiedBy>
  <cp:revision>17</cp:revision>
  <cp:lastPrinted>2022-09-08T13:34:00Z</cp:lastPrinted>
  <dcterms:created xsi:type="dcterms:W3CDTF">2022-11-21T11:11:00Z</dcterms:created>
  <dcterms:modified xsi:type="dcterms:W3CDTF">2022-12-12T07:01:00Z</dcterms:modified>
</cp:coreProperties>
</file>