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52B1EF1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4EF452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27050812" w:rsidR="009276B2" w:rsidRPr="00A77956" w:rsidRDefault="00000000" w:rsidP="009276B2">
      <w:pPr>
        <w:spacing w:after="0" w:line="240" w:lineRule="auto"/>
        <w:rPr>
          <w:rFonts w:ascii="Lato" w:hAnsi="Lato"/>
          <w:spacing w:val="4"/>
          <w:sz w:val="20"/>
          <w:szCs w:val="20"/>
        </w:rPr>
      </w:pPr>
      <w:r w:rsidRPr="00A77956">
        <w:rPr>
          <w:rFonts w:ascii="Lato" w:hAnsi="Lato"/>
          <w:spacing w:val="4"/>
          <w:sz w:val="20"/>
          <w:szCs w:val="20"/>
        </w:rPr>
        <w:t xml:space="preserve">Znak pisma: </w:t>
      </w:r>
      <w:bookmarkStart w:id="0" w:name="_Hlk115278638"/>
      <w:r w:rsidR="00A77956" w:rsidRPr="00A77956">
        <w:rPr>
          <w:rFonts w:ascii="Lato" w:hAnsi="Lato"/>
          <w:spacing w:val="4"/>
          <w:sz w:val="20"/>
          <w:szCs w:val="20"/>
        </w:rPr>
        <w:t>DLI-II.7621.47.2021.PMJ.8(EŁ)</w:t>
      </w:r>
      <w:bookmarkEnd w:id="0"/>
    </w:p>
    <w:p w14:paraId="60FCA6CD" w14:textId="77438D3A" w:rsidR="009276B2" w:rsidRPr="00A77956" w:rsidRDefault="00000000" w:rsidP="009276B2">
      <w:pPr>
        <w:spacing w:after="0" w:line="240" w:lineRule="auto"/>
        <w:rPr>
          <w:rFonts w:ascii="Lato" w:hAnsi="Lato"/>
          <w:spacing w:val="4"/>
          <w:sz w:val="20"/>
          <w:szCs w:val="20"/>
        </w:rPr>
      </w:pPr>
      <w:r w:rsidRPr="00A77956">
        <w:rPr>
          <w:rFonts w:ascii="Lato" w:hAnsi="Lato"/>
          <w:spacing w:val="4"/>
          <w:sz w:val="20"/>
          <w:szCs w:val="20"/>
        </w:rPr>
        <w:t>Warszawa,</w:t>
      </w:r>
      <w:r w:rsidR="00AA6111">
        <w:rPr>
          <w:rFonts w:ascii="Lato" w:hAnsi="Lato"/>
          <w:spacing w:val="4"/>
          <w:sz w:val="20"/>
          <w:szCs w:val="20"/>
        </w:rPr>
        <w:t xml:space="preserve"> 29 </w:t>
      </w:r>
      <w:r w:rsidR="00985653" w:rsidRPr="00A77956">
        <w:rPr>
          <w:rFonts w:ascii="Lato" w:hAnsi="Lato"/>
          <w:spacing w:val="4"/>
          <w:sz w:val="20"/>
          <w:szCs w:val="20"/>
        </w:rPr>
        <w:t>listopada 2022</w:t>
      </w:r>
      <w:r w:rsidRPr="00A77956">
        <w:rPr>
          <w:rFonts w:ascii="Lato" w:hAnsi="Lato"/>
          <w:spacing w:val="4"/>
          <w:sz w:val="20"/>
          <w:szCs w:val="20"/>
        </w:rPr>
        <w:t xml:space="preserve"> r.</w:t>
      </w:r>
    </w:p>
    <w:p w14:paraId="5797F67D" w14:textId="77777777" w:rsidR="009276B2" w:rsidRPr="00D3758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DEE97C2" w:rsidR="009276B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540E822" w14:textId="66164787" w:rsidR="00A77956" w:rsidRDefault="00A77956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FC2E473" w14:textId="72C30AE2" w:rsidR="00A77956" w:rsidRDefault="00A77956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316FF95" w14:textId="77777777" w:rsidR="00A77956" w:rsidRPr="00243168" w:rsidRDefault="00A77956" w:rsidP="00A77956">
      <w:pPr>
        <w:spacing w:after="360" w:line="240" w:lineRule="exact"/>
        <w:jc w:val="center"/>
        <w:rPr>
          <w:rFonts w:ascii="Lato" w:hAnsi="Lato" w:cs="Arial"/>
          <w:b/>
          <w:spacing w:val="4"/>
          <w:sz w:val="20"/>
        </w:rPr>
      </w:pPr>
      <w:r w:rsidRPr="00243168">
        <w:rPr>
          <w:rFonts w:ascii="Lato" w:hAnsi="Lato" w:cs="Arial"/>
          <w:b/>
          <w:spacing w:val="4"/>
          <w:sz w:val="20"/>
        </w:rPr>
        <w:t>DECYZJA</w:t>
      </w:r>
    </w:p>
    <w:p w14:paraId="6457D65C" w14:textId="584B5D1E" w:rsidR="00A77956" w:rsidRPr="00A77956" w:rsidRDefault="00A77956" w:rsidP="00A7795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0"/>
        </w:rPr>
      </w:pPr>
      <w:r w:rsidRPr="00A77956">
        <w:rPr>
          <w:rFonts w:ascii="Lato" w:hAnsi="Lato" w:cs="Arial"/>
          <w:spacing w:val="4"/>
          <w:sz w:val="20"/>
        </w:rPr>
        <w:t>Na podstawie art. 138 § 1 pkt 2 ustawy z dnia 14 czerwca 1960 r. – Kodeks postępowania administracyjnego (</w:t>
      </w:r>
      <w:bookmarkStart w:id="1" w:name="_Hlk115898545"/>
      <w:proofErr w:type="spellStart"/>
      <w:r w:rsidRPr="00A77956">
        <w:rPr>
          <w:rFonts w:ascii="Lato" w:hAnsi="Lato" w:cs="Arial"/>
          <w:spacing w:val="4"/>
          <w:sz w:val="20"/>
        </w:rPr>
        <w:t>t.j</w:t>
      </w:r>
      <w:proofErr w:type="spellEnd"/>
      <w:r w:rsidRPr="00A77956">
        <w:rPr>
          <w:rFonts w:ascii="Lato" w:hAnsi="Lato" w:cs="Arial"/>
          <w:spacing w:val="4"/>
          <w:sz w:val="20"/>
        </w:rPr>
        <w:t>. Dz. U. z 2022 r. poz. 2000</w:t>
      </w:r>
      <w:bookmarkEnd w:id="1"/>
      <w:r w:rsidRPr="00A77956">
        <w:rPr>
          <w:rFonts w:ascii="Lato" w:hAnsi="Lato" w:cs="Arial"/>
          <w:spacing w:val="4"/>
          <w:sz w:val="20"/>
        </w:rPr>
        <w:t>)</w:t>
      </w:r>
      <w:r w:rsidRPr="00A77956">
        <w:rPr>
          <w:rFonts w:ascii="Lato" w:hAnsi="Lato" w:cs="Arial"/>
          <w:bCs/>
          <w:iCs/>
          <w:spacing w:val="4"/>
          <w:sz w:val="20"/>
        </w:rPr>
        <w:t>,</w:t>
      </w:r>
      <w:r w:rsidRPr="00A77956">
        <w:rPr>
          <w:rFonts w:ascii="Lato" w:hAnsi="Lato" w:cs="Arial"/>
          <w:spacing w:val="4"/>
          <w:sz w:val="20"/>
        </w:rPr>
        <w:t xml:space="preserve"> zwanej dalej „</w:t>
      </w:r>
      <w:r w:rsidRPr="00A77956">
        <w:rPr>
          <w:rFonts w:ascii="Lato" w:hAnsi="Lato" w:cs="Arial"/>
          <w:i/>
          <w:spacing w:val="4"/>
          <w:sz w:val="20"/>
        </w:rPr>
        <w:t>kpa</w:t>
      </w:r>
      <w:r w:rsidRPr="00A77956">
        <w:rPr>
          <w:rFonts w:ascii="Lato" w:hAnsi="Lato" w:cs="Arial"/>
          <w:spacing w:val="4"/>
          <w:sz w:val="20"/>
        </w:rPr>
        <w:t>”,</w:t>
      </w:r>
      <w:r w:rsidRPr="00A77956">
        <w:rPr>
          <w:rFonts w:ascii="Lato" w:eastAsia="Arial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>po rozpatrzeniu odwołania</w:t>
      </w:r>
      <w:r w:rsidRPr="00A77956">
        <w:rPr>
          <w:rFonts w:ascii="Lato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>Generalnego Dyrektora Dróg Krajowych i Autostrad od decyzji Wojewody Lubuskiego Nr 17/2019 z dnia</w:t>
      </w:r>
      <w:r>
        <w:rPr>
          <w:rFonts w:ascii="Lato" w:hAnsi="Lato" w:cs="Arial"/>
          <w:spacing w:val="4"/>
          <w:sz w:val="20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>12</w:t>
      </w:r>
      <w:r>
        <w:rPr>
          <w:rFonts w:ascii="Lato" w:hAnsi="Lato" w:cs="Arial"/>
          <w:spacing w:val="4"/>
          <w:sz w:val="20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 xml:space="preserve">sierpnia 2021 r., znak: IB-II.7820.17.2019.AAnt, zmieniającej decyzję Wojewody Lubuskiego Nr 22/10 z dnia 6 grudnia 2011 r., znak: </w:t>
      </w:r>
      <w:r w:rsidRPr="00A77956">
        <w:rPr>
          <w:rFonts w:ascii="Lato" w:hAnsi="Lato" w:cs="Arial"/>
          <w:spacing w:val="4"/>
          <w:sz w:val="20"/>
          <w:lang w:val="en-US"/>
        </w:rPr>
        <w:t>IB.II.AAnt.7160-</w:t>
      </w:r>
      <w:r w:rsidRPr="00A77956">
        <w:rPr>
          <w:rFonts w:ascii="Lato" w:hAnsi="Lato" w:cs="Arial"/>
          <w:spacing w:val="4"/>
          <w:sz w:val="20"/>
        </w:rPr>
        <w:t xml:space="preserve">22/10, o zezwoleniu </w:t>
      </w:r>
      <w:r>
        <w:rPr>
          <w:rFonts w:ascii="Lato" w:hAnsi="Lato" w:cs="Arial"/>
          <w:spacing w:val="4"/>
          <w:sz w:val="20"/>
        </w:rPr>
        <w:br/>
      </w:r>
      <w:r w:rsidRPr="00A77956">
        <w:rPr>
          <w:rFonts w:ascii="Lato" w:hAnsi="Lato" w:cs="Arial"/>
          <w:spacing w:val="4"/>
          <w:sz w:val="20"/>
        </w:rPr>
        <w:t xml:space="preserve">na realizację inwestycji drogowej pn.: „Przebudowa i rozbudowa południowej jezdni drogi krajowej </w:t>
      </w:r>
      <w:r w:rsidRPr="00A77956">
        <w:rPr>
          <w:rFonts w:ascii="Lato" w:hAnsi="Lato" w:cs="Arial"/>
          <w:spacing w:val="4"/>
          <w:sz w:val="20"/>
        </w:rPr>
        <w:br/>
        <w:t xml:space="preserve">nr 18 – II faza budowy autostrady A18” realizowanej w ramach zadania: „Budowa autostrady </w:t>
      </w:r>
      <w:r>
        <w:rPr>
          <w:rFonts w:ascii="Lato" w:hAnsi="Lato" w:cs="Arial"/>
          <w:spacing w:val="4"/>
          <w:sz w:val="20"/>
        </w:rPr>
        <w:br/>
      </w:r>
      <w:r w:rsidRPr="00A77956">
        <w:rPr>
          <w:rFonts w:ascii="Lato" w:hAnsi="Lato" w:cs="Arial"/>
          <w:spacing w:val="4"/>
          <w:sz w:val="20"/>
        </w:rPr>
        <w:t>A18 odcinek węzeł Olszyna – węzeł Golnice od km 0+633.00 do km 71+533.00”,</w:t>
      </w:r>
    </w:p>
    <w:p w14:paraId="18C78275" w14:textId="52C94B7B" w:rsidR="00A77956" w:rsidRPr="00A77956" w:rsidRDefault="00A77956" w:rsidP="00A77956">
      <w:pPr>
        <w:pStyle w:val="Akapitzlist"/>
        <w:numPr>
          <w:ilvl w:val="0"/>
          <w:numId w:val="46"/>
        </w:numPr>
        <w:spacing w:after="240" w:line="240" w:lineRule="exact"/>
        <w:ind w:left="142" w:firstLine="0"/>
        <w:contextualSpacing w:val="0"/>
        <w:jc w:val="both"/>
        <w:rPr>
          <w:rFonts w:ascii="Lato" w:hAnsi="Lato" w:cs="Arial"/>
          <w:spacing w:val="4"/>
          <w:sz w:val="20"/>
        </w:rPr>
      </w:pPr>
      <w:r w:rsidRPr="00A77956">
        <w:rPr>
          <w:rFonts w:ascii="Lato" w:hAnsi="Lato" w:cs="Arial"/>
          <w:b/>
          <w:bCs/>
          <w:spacing w:val="4"/>
          <w:sz w:val="20"/>
          <w:szCs w:val="20"/>
          <w:lang w:eastAsia="en-US"/>
        </w:rPr>
        <w:t xml:space="preserve"> Uchylam</w:t>
      </w:r>
      <w:r w:rsidRPr="00A77956">
        <w:rPr>
          <w:rFonts w:ascii="Lato" w:hAnsi="Lato" w:cs="Arial"/>
          <w:spacing w:val="4"/>
          <w:sz w:val="20"/>
          <w:szCs w:val="20"/>
          <w:lang w:eastAsia="en-US"/>
        </w:rPr>
        <w:t>,</w:t>
      </w:r>
      <w:r w:rsidRPr="00A77956">
        <w:rPr>
          <w:rFonts w:ascii="Lato" w:hAnsi="Lato" w:cs="Arial"/>
          <w:b/>
          <w:bCs/>
          <w:spacing w:val="4"/>
          <w:sz w:val="20"/>
          <w:szCs w:val="20"/>
          <w:lang w:eastAsia="en-US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 xml:space="preserve">w rozstrzygnięciu zaskarżonej decyzji, znajdujący się na stronie 2, zapis stanowiący   </w:t>
      </w:r>
      <w:r>
        <w:rPr>
          <w:rFonts w:ascii="Lato" w:hAnsi="Lato" w:cs="Arial"/>
          <w:spacing w:val="4"/>
          <w:sz w:val="20"/>
        </w:rPr>
        <w:t xml:space="preserve"> </w:t>
      </w:r>
      <w:r w:rsidRPr="00A77956">
        <w:rPr>
          <w:rFonts w:ascii="Lato" w:hAnsi="Lato" w:cs="Arial"/>
          <w:spacing w:val="4"/>
          <w:sz w:val="20"/>
        </w:rPr>
        <w:t>dotychczasową treść pkt 3,</w:t>
      </w:r>
    </w:p>
    <w:p w14:paraId="38E47FB9" w14:textId="77777777" w:rsidR="00A77956" w:rsidRPr="00A77956" w:rsidRDefault="00A77956" w:rsidP="00A77956">
      <w:pPr>
        <w:spacing w:after="240" w:line="240" w:lineRule="exact"/>
        <w:ind w:left="142"/>
        <w:jc w:val="both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b/>
          <w:bCs/>
          <w:spacing w:val="4"/>
          <w:sz w:val="20"/>
          <w:szCs w:val="20"/>
        </w:rPr>
        <w:t>i orzekam w tym zakresie</w:t>
      </w:r>
      <w:r w:rsidRPr="00A77956">
        <w:rPr>
          <w:rFonts w:ascii="Lato" w:hAnsi="Lato" w:cs="Arial"/>
          <w:spacing w:val="4"/>
          <w:sz w:val="20"/>
          <w:szCs w:val="20"/>
        </w:rPr>
        <w:t>, poprzez, ustalenie</w:t>
      </w:r>
      <w:r w:rsidRPr="00A77956">
        <w:rPr>
          <w:rFonts w:ascii="Lato" w:hAnsi="Lato" w:cs="Arial"/>
          <w:bCs/>
          <w:spacing w:val="4"/>
          <w:sz w:val="20"/>
          <w:szCs w:val="20"/>
        </w:rPr>
        <w:t>, w rozstrzygnięciu zaskarżonej decyzji, w miejsce uchylenia, na stronie</w:t>
      </w:r>
      <w:r w:rsidRPr="00A77956">
        <w:rPr>
          <w:rFonts w:ascii="Lato" w:hAnsi="Lato" w:cs="Arial"/>
          <w:spacing w:val="4"/>
          <w:sz w:val="20"/>
          <w:szCs w:val="20"/>
        </w:rPr>
        <w:t xml:space="preserve"> 2, zapisów stanowiących nową treść pkt 3 zaskarżonej decyzji:</w:t>
      </w:r>
    </w:p>
    <w:p w14:paraId="31049F0B" w14:textId="77777777" w:rsidR="00A77956" w:rsidRPr="00A77956" w:rsidRDefault="00A77956" w:rsidP="00A77956">
      <w:pPr>
        <w:spacing w:after="240" w:line="240" w:lineRule="exact"/>
        <w:ind w:left="142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„</w:t>
      </w:r>
      <w:r w:rsidRPr="00A77956">
        <w:rPr>
          <w:rFonts w:ascii="Lato" w:hAnsi="Lato" w:cs="Arial"/>
          <w:b/>
          <w:bCs/>
          <w:spacing w:val="4"/>
          <w:sz w:val="20"/>
          <w:szCs w:val="20"/>
        </w:rPr>
        <w:t>3. ustalam obowiązek spełnienia dodatkowych wymagań i warunków wynikających z potrzeb ochrony środowiska</w:t>
      </w:r>
    </w:p>
    <w:p w14:paraId="195643BD" w14:textId="6B6696B2" w:rsidR="00A77956" w:rsidRPr="00A77956" w:rsidRDefault="00A77956" w:rsidP="00A77956">
      <w:pPr>
        <w:widowControl w:val="0"/>
        <w:spacing w:after="240" w:line="240" w:lineRule="exact"/>
        <w:ind w:left="142" w:right="40"/>
        <w:jc w:val="both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Zarządca drogi jest zobowiązany spełnić wymagania i warunki wynikające z potrzeb ochrony środowiska w szczególności określone w postanowieniu </w:t>
      </w:r>
      <w:bookmarkStart w:id="2" w:name="_Hlk119236258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Regionalnego Dyrektora Ochrony Środowiska w Gorzowie Wielkopolskim</w:t>
      </w:r>
      <w:bookmarkEnd w:id="2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z dnia 12 kwietnia 2021 r., znak: WZŚ.4222.2.2020.PK, uzgadniającym realizację przedsięwzięcia i określającym warunki jego realizacji, przy czym pkt II.12 tego postanowienia uzgadniającego z dnia 12 kwietnia 2021 r. otrzymuje brzmienie: „12. </w:t>
      </w:r>
      <w:r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W granicach województwa lubuskiego i województwa dolnośląskiego odstąpić od obowiązku zastosowania dodatkowych elementów oznakowania ogrodzenia, o których mowa w pkt I.3.44 decyzji o środowiskowych uwarunkowaniach z 29 lipca 2010 r.”.</w:t>
      </w:r>
    </w:p>
    <w:p w14:paraId="1D715BDD" w14:textId="16BA2F09" w:rsidR="00A77956" w:rsidRPr="00A77956" w:rsidRDefault="00A77956" w:rsidP="00A77956">
      <w:pPr>
        <w:widowControl w:val="0"/>
        <w:spacing w:after="240" w:line="240" w:lineRule="exact"/>
        <w:ind w:left="142" w:right="40"/>
        <w:jc w:val="both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W zakresie</w:t>
      </w:r>
      <w:r w:rsidR="00FA155A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,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w jakim nie ustalono odmiennie w ww. postanowieniu uzgadniającym z dnia </w:t>
      </w:r>
      <w:r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12 kwietnia 2021 r.,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  <w:t>decyzja Regionalnego Dyrektora Ochrony Środowiska w Gorzowie Wielkopolskim z dnia 29 lipca 2010 r., znak: RDOŚ-08-WOOŚ-II-66130-012/10/</w:t>
      </w:r>
      <w:proofErr w:type="spellStart"/>
      <w:r w:rsidRPr="00A77956"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  <w:t>an</w:t>
      </w:r>
      <w:proofErr w:type="spellEnd"/>
      <w:r w:rsidRPr="00A77956"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  <w:t xml:space="preserve">, </w:t>
      </w:r>
      <w:r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  <w:t xml:space="preserve">o środowiskowych uwarunkowaniach, sprostowana postanowieniem z dnia 29 marca 2011 r., znak: WOOŚ-II.0123.16.2011.AN, 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jest obowiązująca i wiążąca inwestora w odniesieniu do określonych w niej warunków, podobnie jak obowiązujące i wiążące są wszystkie związane z realizacją inwestycji pozwolenia wodnoprawne.”.</w:t>
      </w:r>
    </w:p>
    <w:p w14:paraId="20DDFB96" w14:textId="77777777" w:rsidR="00A77956" w:rsidRPr="00A77956" w:rsidRDefault="00A77956" w:rsidP="00A77956">
      <w:pPr>
        <w:pStyle w:val="Akapitzlist"/>
        <w:numPr>
          <w:ilvl w:val="0"/>
          <w:numId w:val="45"/>
        </w:numPr>
        <w:spacing w:after="480" w:line="240" w:lineRule="exact"/>
        <w:ind w:left="142" w:firstLine="0"/>
        <w:contextualSpacing w:val="0"/>
        <w:jc w:val="both"/>
        <w:rPr>
          <w:rFonts w:ascii="Lato" w:hAnsi="Lato" w:cs="Arial"/>
          <w:bCs/>
          <w:iCs/>
          <w:spacing w:val="4"/>
          <w:sz w:val="20"/>
          <w:szCs w:val="20"/>
          <w:shd w:val="clear" w:color="auto" w:fill="FFFFFF"/>
          <w:lang w:bidi="pl-PL"/>
        </w:rPr>
      </w:pPr>
      <w:r w:rsidRPr="00A77956">
        <w:rPr>
          <w:rFonts w:ascii="Lato" w:hAnsi="Lato" w:cs="Arial"/>
          <w:b/>
          <w:spacing w:val="4"/>
          <w:sz w:val="20"/>
          <w:szCs w:val="20"/>
        </w:rPr>
        <w:t xml:space="preserve"> W pozostałej części zaskarżoną decyzję utrzymuję w mocy.</w:t>
      </w:r>
    </w:p>
    <w:p w14:paraId="7F097C36" w14:textId="77777777" w:rsidR="00A77956" w:rsidRPr="00243168" w:rsidRDefault="00A77956" w:rsidP="008C757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43168">
        <w:rPr>
          <w:rFonts w:ascii="Lato" w:hAnsi="Lato" w:cs="Arial"/>
          <w:b/>
          <w:bCs/>
          <w:spacing w:val="4"/>
          <w:sz w:val="20"/>
          <w:szCs w:val="20"/>
        </w:rPr>
        <w:t>UZASADNIENIE</w:t>
      </w:r>
    </w:p>
    <w:p w14:paraId="29EF11D7" w14:textId="5E402721" w:rsidR="00A77956" w:rsidRPr="00A77956" w:rsidRDefault="00A77956" w:rsidP="00A7795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Wnioskiem z dnia 30 września 2010 r., Generalny Dyrektor Dróg Krajowych i Autostrad, zwany dalej „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inwestorem</w:t>
      </w:r>
      <w:r w:rsidRPr="00A77956">
        <w:rPr>
          <w:rFonts w:ascii="Lato" w:hAnsi="Lato" w:cs="Arial"/>
          <w:spacing w:val="4"/>
          <w:sz w:val="20"/>
          <w:szCs w:val="20"/>
        </w:rPr>
        <w:t xml:space="preserve">”, wystąpił do Wojewody Lubuskiego o wydanie decyzji o zezwoleniu na realizację inwestycji drogowej polegającej na przebudowie i rozbudowie południowej jezdni drogi krajowej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lastRenderedPageBreak/>
        <w:t xml:space="preserve">nr 18 – II faza budowy autostrady A18 realizowanej w ramach zadania: „Budowa autostrady A18 odcinek </w:t>
      </w:r>
      <w:bookmarkStart w:id="3" w:name="_Hlk119054181"/>
      <w:r w:rsidRPr="00A77956">
        <w:rPr>
          <w:rFonts w:ascii="Lato" w:hAnsi="Lato" w:cs="Arial"/>
          <w:spacing w:val="4"/>
          <w:sz w:val="20"/>
          <w:szCs w:val="20"/>
        </w:rPr>
        <w:t>węzeł Olszyna – węzeł Golnice od km 0+633.00 do km 71+533.00</w:t>
      </w:r>
      <w:bookmarkEnd w:id="3"/>
      <w:r w:rsidRPr="00A77956">
        <w:rPr>
          <w:rFonts w:ascii="Lato" w:hAnsi="Lato" w:cs="Arial"/>
          <w:spacing w:val="4"/>
          <w:sz w:val="20"/>
          <w:szCs w:val="20"/>
        </w:rPr>
        <w:t>”.</w:t>
      </w:r>
    </w:p>
    <w:p w14:paraId="538C2013" w14:textId="5E2A1805" w:rsidR="00A77956" w:rsidRPr="00A77956" w:rsidRDefault="00A77956" w:rsidP="00A7795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Po przeprowadzeniu postępowania w sprawie ww. wniosku, Wojewoda Lubuski decyzją Nr 22/10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z dnia 6 grudnia 2011 r., znak: IB.II.AAnt.7160-22/10, zwaną dalej „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decyzją ZRID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”, </w:t>
      </w:r>
      <w:r w:rsidRPr="00A77956">
        <w:rPr>
          <w:rFonts w:ascii="Lato" w:hAnsi="Lato" w:cs="Arial"/>
          <w:spacing w:val="4"/>
          <w:sz w:val="20"/>
          <w:szCs w:val="20"/>
        </w:rPr>
        <w:t xml:space="preserve">zezwolił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na realizację inwestycji drogowej polegającej na przebudowie i rozbudowie południowej jezdni drogi krajowej nr 18 – II faza budowy autostrady A18 realizowanej w ramach zadania: „Budowa autostrady A18 odcinek węzeł Olszyna – węzeł Golnice od km 0+633.00 do km 71+533.00”.</w:t>
      </w:r>
    </w:p>
    <w:p w14:paraId="41B750DE" w14:textId="215EB673" w:rsidR="00A77956" w:rsidRPr="00A77956" w:rsidRDefault="00A77956" w:rsidP="00A77956">
      <w:pPr>
        <w:tabs>
          <w:tab w:val="left" w:pos="284"/>
        </w:tabs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Odwołanie od powyższej decyzji, do Ministra Transportu, Budownictwa i Gospodarki Morskiej,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za pośrednictwem organu I instancji, wniosło Państwowe Gospodarstwo Leśne Lasy Państwowe Nadleśnictwo Świętoszów.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  <w:szCs w:val="20"/>
        </w:rPr>
        <w:t>Następnie, pismem z dnia 19 stycznia 2012 r.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  <w:szCs w:val="20"/>
        </w:rPr>
        <w:t xml:space="preserve">skarżące Nadleśnictwo cofnęło odwołanie od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Z uwagi na cofnięcie odwołania,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decyzją z dnia 3 kwietnia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>2012 r., znak: BOII-2ło-772-4-576/12, Minister Transportu, Budownictwa i Gospodarki Morskiej um</w:t>
      </w:r>
      <w:r>
        <w:rPr>
          <w:rFonts w:ascii="Lato" w:hAnsi="Lato" w:cs="Arial"/>
          <w:bCs/>
          <w:iCs/>
          <w:spacing w:val="4"/>
          <w:sz w:val="20"/>
          <w:szCs w:val="20"/>
        </w:rPr>
        <w:t>o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rzył postępowanie odwoławcze w sprawie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0A637EE" w14:textId="77777777" w:rsidR="00A77956" w:rsidRPr="00A77956" w:rsidRDefault="00A77956" w:rsidP="00A77956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Wnioskiem z dnia 13 grudnia 2019 r., uzupełnionym i skorygowanym </w:t>
      </w:r>
      <w:r w:rsidRPr="00A77956">
        <w:rPr>
          <w:rFonts w:ascii="Lato" w:hAnsi="Lato" w:cs="Arial"/>
          <w:spacing w:val="4"/>
          <w:sz w:val="20"/>
          <w:szCs w:val="20"/>
        </w:rPr>
        <w:t>w trakcie prowadzonego postępowania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, inwestor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wystąpił do Wojewody Lubuskiego o zmianę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wniósł także o nadanie decyzji rygoru natychmiastowej wykonalności i o ponowne przeprowadzenie oceny oddziaływania przedsięwzięcia na środowisko. Do wniosku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załączył zamienny projekt budowlany. </w:t>
      </w:r>
    </w:p>
    <w:p w14:paraId="73BC72C9" w14:textId="287F6650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color w:val="000000"/>
          <w:spacing w:val="4"/>
          <w:sz w:val="20"/>
          <w:szCs w:val="20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Wskazać również trzeba, iż w dniu 19 września 2020 r. weszła w życie ustawa z dnia 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br/>
        <w:t>13 lutego 2020 r. o zmianie ustawy Prawo budowlane oraz niektórych innych ustaw (</w:t>
      </w:r>
      <w:proofErr w:type="spellStart"/>
      <w:r w:rsidRPr="00A7795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. Dz. U.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>z 2020 r. poz. 471), zwana dalej „</w:t>
      </w:r>
      <w:r w:rsidRPr="00A77956">
        <w:rPr>
          <w:rFonts w:ascii="Lato" w:hAnsi="Lato" w:cs="Arial"/>
          <w:i/>
          <w:color w:val="000000"/>
          <w:spacing w:val="4"/>
          <w:sz w:val="20"/>
          <w:szCs w:val="20"/>
        </w:rPr>
        <w:t>ustawą nowelizującą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>”. Jednocześnie wydane zostało rozporządzenie Ministra Rozwoju z dnia 11 września 2020 r. w sprawie szczegółowego zakresu i formy projektu budowlanego (</w:t>
      </w:r>
      <w:proofErr w:type="spellStart"/>
      <w:r w:rsidRPr="00A7795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. Dz. U. z 2020 r. poz. 1609). Zgodnie z § 25 tego rozporządzenia, uchylone zostało dotychczasowe rozporządzenie Ministra Transportu, Budownictwa i Gospodarki Morskiej z dnia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>25 kwietnia 2012 r. w sprawie szczegółowego zakresu i formy projektu budowlanego (</w:t>
      </w:r>
      <w:proofErr w:type="spellStart"/>
      <w:r w:rsidRPr="00A7795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. Dz. U.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>z 2018 r. poz. 1935), zwane dalej „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</w:rPr>
        <w:t>rozporządzeniem w sprawie szczegółowego zakresu i formy projektu budowlanego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”. </w:t>
      </w:r>
    </w:p>
    <w:p w14:paraId="1F8C743F" w14:textId="1E191DEB" w:rsidR="00A77956" w:rsidRPr="00A77956" w:rsidRDefault="00A77956" w:rsidP="00A7795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Jednakże, zgodnie z art. </w:t>
      </w:r>
      <w:r w:rsidRPr="00A77956">
        <w:rPr>
          <w:rFonts w:ascii="Lato" w:hAnsi="Lato" w:cs="Arial"/>
          <w:iCs/>
          <w:color w:val="000000"/>
          <w:spacing w:val="4"/>
          <w:sz w:val="20"/>
          <w:szCs w:val="20"/>
        </w:rPr>
        <w:t>25</w:t>
      </w:r>
      <w:r w:rsidRPr="00A77956">
        <w:rPr>
          <w:rFonts w:ascii="Lato" w:hAnsi="Lato" w:cs="Arial"/>
          <w:i/>
          <w:color w:val="000000"/>
          <w:spacing w:val="4"/>
          <w:sz w:val="20"/>
          <w:szCs w:val="20"/>
        </w:rPr>
        <w:t xml:space="preserve"> ustawy nowelizującej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, do spraw uregulowanych ustawą zmienianą </w:t>
      </w:r>
      <w:r w:rsidR="00FA155A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w </w:t>
      </w:r>
      <w:hyperlink r:id="rId8" w:history="1">
        <w:r w:rsidRPr="00A77956">
          <w:rPr>
            <w:rStyle w:val="Hipercze"/>
            <w:rFonts w:ascii="Lato" w:hAnsi="Lato" w:cs="Arial"/>
            <w:color w:val="000000"/>
            <w:spacing w:val="4"/>
            <w:sz w:val="20"/>
            <w:szCs w:val="20"/>
            <w:u w:val="none"/>
          </w:rPr>
          <w:t>art. 1</w:t>
        </w:r>
      </w:hyperlink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, wszczętych i niezakończonych przed dniem wejścia w życie niniejszej ustawy, przepisy ustawy zmienianej w </w:t>
      </w:r>
      <w:hyperlink r:id="rId9" w:history="1">
        <w:r w:rsidRPr="00A77956">
          <w:rPr>
            <w:rStyle w:val="Hipercze"/>
            <w:rFonts w:ascii="Lato" w:hAnsi="Lato" w:cs="Arial"/>
            <w:color w:val="000000"/>
            <w:spacing w:val="4"/>
            <w:sz w:val="20"/>
            <w:szCs w:val="20"/>
            <w:u w:val="none"/>
          </w:rPr>
          <w:t>art. 1</w:t>
        </w:r>
      </w:hyperlink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 stosuje się w brzmieniu dotychczasowym. Tym samym, zgodnie z ww. przepisem, przedmiotowa sprawa podlega rozpatrzeniu w oparciu o przepisy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</w:rPr>
        <w:t>ustawy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</w:rPr>
        <w:t>Prawo budowlane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, w brzmieniu dotychczas obowiązującym, a także w oparciu o przepisy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</w:rPr>
        <w:t xml:space="preserve">rozporządzenia </w:t>
      </w:r>
      <w:r w:rsidR="00FA155A">
        <w:rPr>
          <w:rFonts w:ascii="Lato" w:hAnsi="Lato" w:cs="Arial"/>
          <w:i/>
          <w:iCs/>
          <w:color w:val="000000"/>
          <w:spacing w:val="4"/>
          <w:sz w:val="20"/>
          <w:szCs w:val="20"/>
        </w:rPr>
        <w:br/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</w:rPr>
        <w:t>w sprawie szczegółowego zakresu i formy projektu budowlanego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. </w:t>
      </w:r>
      <w:r w:rsidRPr="00A77956">
        <w:rPr>
          <w:rFonts w:ascii="Lato" w:hAnsi="Lato" w:cs="Arial"/>
          <w:spacing w:val="4"/>
          <w:sz w:val="20"/>
          <w:szCs w:val="20"/>
        </w:rPr>
        <w:t xml:space="preserve">Projekt zamienny został wykonany </w:t>
      </w:r>
      <w:r w:rsidR="00FA155A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i sprawdzony przez osoby spełniające warunki, o których mowa w art. 12 ust. 7 </w:t>
      </w:r>
      <w:r w:rsidRPr="00A77956">
        <w:rPr>
          <w:rFonts w:ascii="Lato" w:hAnsi="Lato" w:cs="Arial"/>
          <w:i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Zgodnie z art. 20 ust. 4 tej ustawy, do projektu dołączono oświadczenia projektantów </w:t>
      </w:r>
      <w:r w:rsidR="00FA155A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i sprawdzających o sporządzeniu projektu zgodnie z obowiązującymi przepisami oraz zasadami wiedzy technicznej.</w:t>
      </w:r>
    </w:p>
    <w:p w14:paraId="6A5445AA" w14:textId="449D8AA0" w:rsidR="00A77956" w:rsidRPr="00A77956" w:rsidRDefault="00A77956" w:rsidP="00A7795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Mając na uwadze treść art. 11f ust. 7 ustawy z dnia 10 kwietnia 2003 r. o szczególnych zasadach przygotowania i realizacji inwestycji w zakresie dróg publicznych (</w:t>
      </w:r>
      <w:proofErr w:type="spellStart"/>
      <w:r w:rsidRPr="00A7795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77956">
        <w:rPr>
          <w:rFonts w:ascii="Lato" w:hAnsi="Lato" w:cs="Arial"/>
          <w:spacing w:val="4"/>
          <w:sz w:val="20"/>
          <w:szCs w:val="20"/>
        </w:rPr>
        <w:t xml:space="preserve">. Dz. U. z 2022 r. poz. 176,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7795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77956">
        <w:rPr>
          <w:rFonts w:ascii="Lato" w:hAnsi="Lato" w:cs="Arial"/>
          <w:spacing w:val="4"/>
          <w:sz w:val="20"/>
          <w:szCs w:val="20"/>
        </w:rPr>
        <w:t>. zm.), zwanej dalej „</w:t>
      </w:r>
      <w:r w:rsidRPr="00A77956">
        <w:rPr>
          <w:rFonts w:ascii="Lato" w:hAnsi="Lato" w:cs="Arial"/>
          <w:i/>
          <w:spacing w:val="4"/>
          <w:sz w:val="20"/>
          <w:szCs w:val="20"/>
        </w:rPr>
        <w:t>specustawą drogową</w:t>
      </w:r>
      <w:r w:rsidRPr="00A77956">
        <w:rPr>
          <w:rFonts w:ascii="Lato" w:hAnsi="Lato" w:cs="Arial"/>
          <w:spacing w:val="4"/>
          <w:sz w:val="20"/>
          <w:szCs w:val="20"/>
        </w:rPr>
        <w:t xml:space="preserve">”, Wojewoda Lubuski pismem z dnia 24 stycznia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2020 r., znak: IB-II.7820.17.2019.AAnt</w:t>
      </w:r>
      <w:r w:rsidR="00FA155A">
        <w:rPr>
          <w:rFonts w:ascii="Lato" w:hAnsi="Lato" w:cs="Arial"/>
          <w:spacing w:val="4"/>
          <w:sz w:val="20"/>
          <w:szCs w:val="20"/>
        </w:rPr>
        <w:t>,</w:t>
      </w:r>
      <w:r w:rsidRPr="00A77956">
        <w:rPr>
          <w:rFonts w:ascii="Lato" w:hAnsi="Lato" w:cs="Arial"/>
          <w:spacing w:val="4"/>
          <w:sz w:val="20"/>
          <w:szCs w:val="20"/>
        </w:rPr>
        <w:t xml:space="preserve"> i w drodze obwieszczenia z dnia 24 stycznia 2020 r., zawiadomił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 wszczęciu postępowania w sprawie zmiany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spacing w:val="4"/>
          <w:sz w:val="20"/>
          <w:szCs w:val="20"/>
        </w:rPr>
        <w:t>. W przedmiotowym obwieszczeniu i zawiadomieniu organ pierwszej instancji poinformował o miejscu, gdzie można zapoznać się z dokumentacją sprawy oraz o możliwości składania uwag i wniosków. W toku postępowania przed Wojewodą Lubuskim nie wniesiono zastrzeżeń i uwag przez strony postępowania.</w:t>
      </w:r>
    </w:p>
    <w:p w14:paraId="3E016E1D" w14:textId="77777777" w:rsidR="00A77956" w:rsidRPr="00A77956" w:rsidRDefault="00A77956" w:rsidP="00A77956">
      <w:pPr>
        <w:tabs>
          <w:tab w:val="left" w:pos="3692"/>
        </w:tabs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Z uwagi na wniosek </w:t>
      </w:r>
      <w:r w:rsidRPr="00A77956">
        <w:rPr>
          <w:rFonts w:ascii="Lato" w:hAnsi="Lato" w:cs="Arial"/>
          <w:i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spacing w:val="4"/>
          <w:sz w:val="20"/>
          <w:szCs w:val="20"/>
        </w:rPr>
        <w:t xml:space="preserve"> o ponowne przeprowadzenie oceny oddziaływania przedmiotowego przedsięwzięcia na środowisko, działając na podstawie art. 89 ust. 1 </w:t>
      </w:r>
      <w:r w:rsidRPr="00A77956">
        <w:rPr>
          <w:rFonts w:ascii="Lato" w:hAnsi="Lato" w:cs="Arial"/>
          <w:spacing w:val="4"/>
          <w:sz w:val="20"/>
          <w:szCs w:val="20"/>
          <w:lang w:bidi="pl-PL"/>
        </w:rPr>
        <w:t xml:space="preserve">ustawy z dnia 3 października </w:t>
      </w:r>
      <w:r w:rsidRPr="00A77956">
        <w:rPr>
          <w:rFonts w:ascii="Lato" w:hAnsi="Lato" w:cs="Arial"/>
          <w:spacing w:val="4"/>
          <w:sz w:val="20"/>
          <w:szCs w:val="20"/>
          <w:lang w:bidi="pl-PL"/>
        </w:rPr>
        <w:lastRenderedPageBreak/>
        <w:t>2008 r. o udostępnianiu informacji o środowisku i jego ochronie, udziale społeczeństwa w ochronie środowiska oraz o ocenach oddziaływania na środowisko (</w:t>
      </w:r>
      <w:proofErr w:type="spellStart"/>
      <w:r w:rsidRPr="00A77956">
        <w:rPr>
          <w:rFonts w:ascii="Lato" w:hAnsi="Lato" w:cs="Arial"/>
          <w:spacing w:val="4"/>
          <w:sz w:val="20"/>
          <w:szCs w:val="20"/>
          <w:lang w:bidi="pl-PL"/>
        </w:rPr>
        <w:t>t.j</w:t>
      </w:r>
      <w:proofErr w:type="spellEnd"/>
      <w:r w:rsidRPr="00A77956">
        <w:rPr>
          <w:rFonts w:ascii="Lato" w:hAnsi="Lato" w:cs="Arial"/>
          <w:spacing w:val="4"/>
          <w:sz w:val="20"/>
          <w:szCs w:val="20"/>
          <w:lang w:bidi="pl-PL"/>
        </w:rPr>
        <w:t xml:space="preserve">.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Dz. U. z 2022 r. poz. 1029, z </w:t>
      </w:r>
      <w:proofErr w:type="spellStart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późn</w:t>
      </w:r>
      <w:proofErr w:type="spellEnd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. zm</w:t>
      </w:r>
      <w:r w:rsidRPr="00A77956">
        <w:rPr>
          <w:rFonts w:ascii="Lato" w:hAnsi="Lato" w:cs="Arial"/>
          <w:spacing w:val="4"/>
          <w:sz w:val="20"/>
          <w:szCs w:val="20"/>
          <w:lang w:bidi="pl-PL"/>
        </w:rPr>
        <w:t>.), zwanej dalej „</w:t>
      </w:r>
      <w:r w:rsidRPr="00A77956">
        <w:rPr>
          <w:rFonts w:ascii="Lato" w:hAnsi="Lato" w:cs="Arial"/>
          <w:i/>
          <w:spacing w:val="4"/>
          <w:sz w:val="20"/>
          <w:szCs w:val="20"/>
          <w:lang w:bidi="pl-PL"/>
        </w:rPr>
        <w:t>ustawą o udostępnianiu informacji o środowisku i jego ochronie</w:t>
      </w:r>
      <w:r w:rsidRPr="00A77956">
        <w:rPr>
          <w:rFonts w:ascii="Lato" w:hAnsi="Lato" w:cs="Arial"/>
          <w:spacing w:val="4"/>
          <w:sz w:val="20"/>
          <w:szCs w:val="20"/>
          <w:lang w:bidi="pl-PL"/>
        </w:rPr>
        <w:t>”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Wojewoda Lubuski zwrócił się do Regionalnego Dyrektora Ochrony Środowiska w Gorzowie Wielkopolskim (dalej: RDOŚ </w:t>
      </w:r>
      <w:bookmarkStart w:id="4" w:name="_Hlk120601848"/>
      <w:r w:rsidRPr="00A77956">
        <w:rPr>
          <w:rFonts w:ascii="Lato" w:hAnsi="Lato" w:cs="Arial"/>
          <w:spacing w:val="4"/>
          <w:sz w:val="20"/>
          <w:szCs w:val="20"/>
        </w:rPr>
        <w:t>w Gorzowie Wlkp.</w:t>
      </w:r>
      <w:bookmarkEnd w:id="4"/>
      <w:r w:rsidRPr="00A77956">
        <w:rPr>
          <w:rFonts w:ascii="Lato" w:hAnsi="Lato" w:cs="Arial"/>
          <w:spacing w:val="4"/>
          <w:sz w:val="20"/>
          <w:szCs w:val="20"/>
        </w:rPr>
        <w:t xml:space="preserve">) o uzgodnienie warunków realizacji przedmiotowego przedsięwzięcia drogowego. </w:t>
      </w:r>
    </w:p>
    <w:p w14:paraId="57EA22D4" w14:textId="19A602FF" w:rsidR="00A77956" w:rsidRPr="00A77956" w:rsidRDefault="00A77956" w:rsidP="00A77956">
      <w:pPr>
        <w:tabs>
          <w:tab w:val="left" w:pos="3692"/>
        </w:tabs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Działając na podstawie art. 90 ust. 2 pkt 1 oraz ust. 3 </w:t>
      </w:r>
      <w:r w:rsidRPr="00A77956">
        <w:rPr>
          <w:rFonts w:ascii="Lato" w:hAnsi="Lato" w:cs="Arial"/>
          <w:i/>
          <w:spacing w:val="4"/>
          <w:sz w:val="20"/>
          <w:szCs w:val="20"/>
        </w:rPr>
        <w:t>ustawy o udostępnianiu informacji o środowisku i jego ochronie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RDOŚ w Gorzowie Wlkp. zwrócił się do Wojewody Lubuskiego o zapewnienie możliwości udziału społeczeństwa w sprawie przeprowadzenia ponownej oceny oddziaływania </w:t>
      </w:r>
      <w:r w:rsidR="00587C9A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>na środowisko dla ww. przedsięwzięcia drogowego. Spełniając powyższy obowiązek Wojewoda Lubuski poinformował społeczeństwo o możliwości zapoznania się z dokumentacją sprawy oraz składania uwag i wniosków.</w:t>
      </w:r>
    </w:p>
    <w:p w14:paraId="4C47061E" w14:textId="5DB71AFF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Po przeprowadzeniu ponownej oceny oddziaływania przedsięwzięcia na środowisko, RDOŚ </w:t>
      </w:r>
      <w:r w:rsidR="00587C9A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w Gorzowie Wlkp. wydał postanowienie z </w:t>
      </w:r>
      <w:r w:rsidR="00103297">
        <w:rPr>
          <w:rFonts w:ascii="Lato" w:hAnsi="Lato" w:cs="Arial"/>
          <w:spacing w:val="4"/>
          <w:sz w:val="20"/>
          <w:szCs w:val="20"/>
        </w:rPr>
        <w:t xml:space="preserve">dnia </w:t>
      </w:r>
      <w:r w:rsidRPr="00A77956">
        <w:rPr>
          <w:rFonts w:ascii="Lato" w:hAnsi="Lato" w:cs="Arial"/>
          <w:spacing w:val="4"/>
          <w:sz w:val="20"/>
          <w:szCs w:val="20"/>
        </w:rPr>
        <w:t xml:space="preserve">12 kwietnia 2021 r., znak: WZŚ.4222.2.2020.PK, </w:t>
      </w:r>
      <w:bookmarkStart w:id="5" w:name="_Hlk119235858"/>
      <w:r w:rsidRPr="00A77956">
        <w:rPr>
          <w:rFonts w:ascii="Lato" w:hAnsi="Lato" w:cs="Arial"/>
          <w:spacing w:val="4"/>
          <w:sz w:val="20"/>
          <w:szCs w:val="20"/>
        </w:rPr>
        <w:t>uzgadniające realizację przedsięwzięcia i określające warunki jego realizacji</w:t>
      </w:r>
      <w:bookmarkEnd w:id="5"/>
      <w:r w:rsidRPr="00A77956">
        <w:rPr>
          <w:rFonts w:ascii="Lato" w:hAnsi="Lato" w:cs="Arial"/>
          <w:spacing w:val="4"/>
          <w:sz w:val="20"/>
          <w:szCs w:val="20"/>
        </w:rPr>
        <w:t>, zwane dalej</w:t>
      </w:r>
      <w:r w:rsidR="00587C9A">
        <w:rPr>
          <w:rFonts w:ascii="Lato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  <w:szCs w:val="20"/>
        </w:rPr>
        <w:t>„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postanowieniem uzgadniającym</w:t>
      </w:r>
      <w:r w:rsidRPr="00A77956">
        <w:rPr>
          <w:rFonts w:ascii="Lato" w:hAnsi="Lato" w:cs="Arial"/>
          <w:spacing w:val="4"/>
          <w:sz w:val="20"/>
          <w:szCs w:val="20"/>
        </w:rPr>
        <w:t xml:space="preserve">”. Postanowieniem z dnia 30 czerwca 2021 r., znak: WZŚ.4222.2.2020.PK, RDOŚ w Gorzowie Wlkp. odmówił uzupełnienia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postanowienia uzgadniającego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5BC28457" w14:textId="5493A278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Uznając, że zebrany w sprawie materiał dowodowy pozwala na wydanie rozstrzygnięcia, Wojewoda Lubuski wydał w dniu 12 sierpnia 2021 r. decyzję Nr 17/2019, znak: IB-II.7820.17.2019.AAnt, zwaną dalej „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decyzją zmieniającą ZRID”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, w przedmiocie zmiany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. Nadając decyzji rygor natychmiastowej wykonalności organ pierwszej instancji podzielił argumenty przedstawione przez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Na mocy 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decyzji zmieniającej ZRID </w:t>
      </w:r>
      <w:r w:rsidRPr="00A77956">
        <w:rPr>
          <w:rFonts w:ascii="Lato" w:hAnsi="Lato" w:cs="Arial"/>
          <w:spacing w:val="4"/>
          <w:sz w:val="20"/>
          <w:szCs w:val="20"/>
        </w:rPr>
        <w:t xml:space="preserve">zatwierdzono zmiany w projekcie budowlanym, stanowiącym załącznik do tej decyzji. Wojewoda Lubuski doręczył 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decyzję zmieniającą ZRID </w:t>
      </w:r>
      <w:r w:rsidRPr="00A77956">
        <w:rPr>
          <w:rFonts w:ascii="Lato" w:hAnsi="Lato" w:cs="Arial"/>
          <w:spacing w:val="4"/>
          <w:sz w:val="20"/>
          <w:szCs w:val="20"/>
        </w:rPr>
        <w:t xml:space="preserve">wnioskodawcy oraz zawiadomił o jej wydaniu pozostałe strony w drodze </w:t>
      </w:r>
      <w:proofErr w:type="spellStart"/>
      <w:r w:rsidRPr="00A77956">
        <w:rPr>
          <w:rFonts w:ascii="Lato" w:hAnsi="Lato" w:cs="Arial"/>
          <w:spacing w:val="4"/>
          <w:sz w:val="20"/>
          <w:szCs w:val="20"/>
        </w:rPr>
        <w:t>obwieszczeń</w:t>
      </w:r>
      <w:proofErr w:type="spellEnd"/>
      <w:r w:rsidRPr="00A77956">
        <w:rPr>
          <w:rFonts w:ascii="Lato" w:hAnsi="Lato" w:cs="Arial"/>
          <w:spacing w:val="4"/>
          <w:sz w:val="20"/>
          <w:szCs w:val="20"/>
        </w:rPr>
        <w:t>.</w:t>
      </w:r>
    </w:p>
    <w:p w14:paraId="505BD678" w14:textId="7777777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Od 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decyzji zmieniającej ZRID </w:t>
      </w:r>
      <w:r w:rsidRPr="00A77956">
        <w:rPr>
          <w:rFonts w:ascii="Lato" w:hAnsi="Lato" w:cs="Arial"/>
          <w:spacing w:val="4"/>
          <w:sz w:val="20"/>
          <w:szCs w:val="20"/>
        </w:rPr>
        <w:t xml:space="preserve">odwołanie, za pośrednictwem organu pierwszej instancji, wniósł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6E3FA3C4" w14:textId="2AE376E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W odwołaniu z dnia 26 sierpnia 2021 r.</w:t>
      </w:r>
      <w:r w:rsidR="007A0D8C">
        <w:rPr>
          <w:rFonts w:ascii="Lato" w:hAnsi="Lato" w:cs="Arial"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  <w:szCs w:val="20"/>
        </w:rPr>
        <w:t xml:space="preserve">(wniesionym w terminie)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 xml:space="preserve">inwestor </w:t>
      </w:r>
      <w:r w:rsidRPr="00A77956">
        <w:rPr>
          <w:rFonts w:ascii="Lato" w:hAnsi="Lato" w:cs="Arial"/>
          <w:spacing w:val="4"/>
          <w:sz w:val="20"/>
          <w:szCs w:val="20"/>
        </w:rPr>
        <w:t xml:space="preserve">zaskarżył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decyzję zmieniającą ZRID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w części, to jest co do pkt 3 w zw. z pkt II.12 </w:t>
      </w:r>
      <w:r w:rsidRPr="00A77956">
        <w:rPr>
          <w:rFonts w:ascii="Lato" w:hAnsi="Lato" w:cs="Arial"/>
          <w:i/>
          <w:spacing w:val="4"/>
          <w:sz w:val="20"/>
          <w:szCs w:val="20"/>
        </w:rPr>
        <w:t>postanowienia uzgadniającego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w zw. </w:t>
      </w:r>
      <w:r w:rsidR="00103297">
        <w:rPr>
          <w:rFonts w:ascii="Lato" w:hAnsi="Lato" w:cs="Arial"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z pkt I.3.44 </w:t>
      </w:r>
      <w:bookmarkStart w:id="6" w:name="_Hlk119236248"/>
      <w:r w:rsidRPr="00A77956">
        <w:rPr>
          <w:rFonts w:ascii="Lato" w:hAnsi="Lato" w:cs="Arial"/>
          <w:iCs/>
          <w:spacing w:val="4"/>
          <w:sz w:val="20"/>
          <w:szCs w:val="20"/>
        </w:rPr>
        <w:t>decyzji RDOŚ</w:t>
      </w:r>
      <w:r w:rsidR="007A0D8C" w:rsidRPr="007A0D8C">
        <w:rPr>
          <w:rFonts w:ascii="Lato" w:hAnsi="Lato" w:cs="Arial"/>
          <w:spacing w:val="4"/>
          <w:sz w:val="20"/>
          <w:szCs w:val="20"/>
        </w:rPr>
        <w:t xml:space="preserve"> </w:t>
      </w:r>
      <w:r w:rsidR="007A0D8C" w:rsidRPr="007A0D8C">
        <w:rPr>
          <w:rFonts w:ascii="Lato" w:hAnsi="Lato" w:cs="Arial"/>
          <w:iCs/>
          <w:spacing w:val="4"/>
          <w:sz w:val="20"/>
          <w:szCs w:val="20"/>
        </w:rPr>
        <w:t>w Gorzowie Wlkp.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z dnia 29 lipca 2010 r., znak: RDOŚ-08-WOOŚ-II-66130-012/10/</w:t>
      </w:r>
      <w:proofErr w:type="spellStart"/>
      <w:r w:rsidRPr="00A77956">
        <w:rPr>
          <w:rFonts w:ascii="Lato" w:hAnsi="Lato" w:cs="Arial"/>
          <w:iCs/>
          <w:spacing w:val="4"/>
          <w:sz w:val="20"/>
          <w:szCs w:val="20"/>
        </w:rPr>
        <w:t>an</w:t>
      </w:r>
      <w:proofErr w:type="spellEnd"/>
      <w:r w:rsidRPr="00A77956">
        <w:rPr>
          <w:rFonts w:ascii="Lato" w:hAnsi="Lato" w:cs="Arial"/>
          <w:iCs/>
          <w:spacing w:val="4"/>
          <w:sz w:val="20"/>
          <w:szCs w:val="20"/>
        </w:rPr>
        <w:t xml:space="preserve">, o środowiskowych uwarunkowaniach dla przedsięwzięcia polegającego </w:t>
      </w:r>
      <w:r w:rsidR="007A0D8C">
        <w:rPr>
          <w:rFonts w:ascii="Lato" w:hAnsi="Lato" w:cs="Arial"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iCs/>
          <w:spacing w:val="4"/>
          <w:sz w:val="20"/>
          <w:szCs w:val="20"/>
        </w:rPr>
        <w:t>na budowie autostrady A18 na odcinku węzeł „Olszyna” – węzeł „Golnice” od km 0+633 do km 71+533, zwaną dalej „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decyzją o środowiskowych uwarunkowaniach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”, sprostowaną postanowieniem </w:t>
      </w:r>
      <w:r w:rsidR="007A0D8C">
        <w:rPr>
          <w:rFonts w:ascii="Lato" w:hAnsi="Lato" w:cs="Arial"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z dnia 29 marca 2011 r., znak: WOOŚ-II.0123.16.2011.AN, </w:t>
      </w:r>
      <w:bookmarkEnd w:id="6"/>
      <w:r w:rsidRPr="00A77956">
        <w:rPr>
          <w:rFonts w:ascii="Lato" w:hAnsi="Lato" w:cs="Arial"/>
          <w:iCs/>
          <w:spacing w:val="4"/>
          <w:sz w:val="20"/>
          <w:szCs w:val="20"/>
        </w:rPr>
        <w:t>jedynie w zakresie</w:t>
      </w:r>
      <w:r w:rsidR="00FA155A">
        <w:rPr>
          <w:rFonts w:ascii="Lato" w:hAnsi="Lato" w:cs="Arial"/>
          <w:iCs/>
          <w:spacing w:val="4"/>
          <w:sz w:val="20"/>
          <w:szCs w:val="20"/>
        </w:rPr>
        <w:t xml:space="preserve">, 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w jakim </w:t>
      </w:r>
      <w:r w:rsidRPr="00103297">
        <w:rPr>
          <w:rFonts w:ascii="Lato" w:hAnsi="Lato" w:cs="Arial"/>
          <w:i/>
          <w:spacing w:val="4"/>
          <w:sz w:val="20"/>
          <w:szCs w:val="20"/>
        </w:rPr>
        <w:t>decyzja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 xml:space="preserve">zmieniająca ZRID 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utrzymuje obowiązek realizacji działań minimalizujących określony w pkt </w:t>
      </w:r>
      <w:r w:rsidR="00103297">
        <w:rPr>
          <w:rFonts w:ascii="Lato" w:hAnsi="Lato" w:cs="Arial"/>
          <w:iCs/>
          <w:spacing w:val="4"/>
          <w:sz w:val="20"/>
          <w:szCs w:val="20"/>
        </w:rPr>
        <w:t>I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.3.44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decyzji o środowiskowych uwarunkowaniach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dla województwa dolnośląskiego. </w:t>
      </w:r>
    </w:p>
    <w:p w14:paraId="1A7A7ECE" w14:textId="73553336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W zaskarżonym zakresie, </w:t>
      </w:r>
      <w:r w:rsidRPr="00A77956">
        <w:rPr>
          <w:rFonts w:ascii="Lato" w:hAnsi="Lato" w:cs="Arial"/>
          <w:i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iCs/>
          <w:spacing w:val="4"/>
          <w:sz w:val="20"/>
          <w:szCs w:val="20"/>
        </w:rPr>
        <w:t xml:space="preserve"> zarzucił naruszenie przepisów prawa materialnego, tj. art. 90 </w:t>
      </w:r>
      <w:r w:rsidR="007A0D8C">
        <w:rPr>
          <w:rFonts w:ascii="Lato" w:hAnsi="Lato" w:cs="Arial"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iCs/>
          <w:spacing w:val="4"/>
          <w:sz w:val="20"/>
          <w:szCs w:val="20"/>
        </w:rPr>
        <w:t>ust. 1 w zw. z art. 91 ust. 1 i 2 pkt 2 lit. a, art. 90 ust. 8 w zw. z art. 75 ust. 5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ustawy o udostępnianiu informacji o środowisku i jego ochronie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jak również naruszenie przepisów procedury administracyjnej, tj. art. 8 § 1, art. 11, art. 107 § 1 pkt 5 i 6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>.</w:t>
      </w:r>
    </w:p>
    <w:p w14:paraId="685F6E30" w14:textId="40F1E4E1" w:rsidR="00A77956" w:rsidRPr="00A77956" w:rsidRDefault="00A77956" w:rsidP="00A77956">
      <w:pPr>
        <w:widowControl w:val="0"/>
        <w:spacing w:after="240" w:line="240" w:lineRule="exact"/>
        <w:ind w:left="20" w:right="40"/>
        <w:jc w:val="both"/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Wobec powyższego, na podstawie art. 138 § 1 pkt 2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>kpa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,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 xml:space="preserve"> inwestor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wniósł o zmianę pkt 3 zaskarżonej decyzji w ten sposób, że: „</w:t>
      </w:r>
      <w:bookmarkStart w:id="7" w:name="_Hlk119235661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Zarządca drogi jest zobowiązany spełnić wymagania i warunki wynikające z potrzeb ochrony środowiska w szczególności określone w postanowieniu znak: WZŚ:4222.2.2020.PK z dnia 12.04.2021 r. Regionalnego Dyrektora Ochrony Środowiska </w:t>
      </w:r>
      <w:r w:rsidR="001B308F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w Gorzowie Wlkp., uzgadniającym realizację przedsięwzięcia biorąc pod uwagę zakres wniosku </w:t>
      </w:r>
      <w:r w:rsidR="00103297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o zmianę zezwolenia na realizację inwestycji drogowej </w:t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t xml:space="preserve">przy czym pkt II.12 tego postanowienia </w:t>
      </w:r>
      <w:r w:rsidR="00103297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t xml:space="preserve">z dnia 12.04.2021 r. otrzymuje brzmienie: w granicach województwa lubuskiego </w:t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u w:val="single"/>
          <w:shd w:val="clear" w:color="auto" w:fill="FFFFFF"/>
        </w:rPr>
        <w:t>i województwa dolnośląskiego</w:t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t xml:space="preserve"> odstąpić od obowiązku zastosowania dodatkowych elementów </w:t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lastRenderedPageBreak/>
        <w:t xml:space="preserve">oznakowania ogrodzenia, o których mowa w pkt. </w:t>
      </w:r>
      <w:r w:rsidR="00103297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t>I</w:t>
      </w:r>
      <w:r w:rsidRPr="00A77956">
        <w:rPr>
          <w:rFonts w:ascii="Lato" w:hAnsi="Lato" w:cs="Arial"/>
          <w:b/>
          <w:bCs/>
          <w:color w:val="000000"/>
          <w:spacing w:val="4"/>
          <w:sz w:val="20"/>
          <w:szCs w:val="20"/>
          <w:shd w:val="clear" w:color="auto" w:fill="FFFFFF"/>
        </w:rPr>
        <w:t>.3.44 decyzji o środowiskowych uwarunkowaniach z 29.07.2010 r.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W zakresie w jakim nie ustalono odmiennie w ww. postanowieniu uzgadniającym, decyzja znak: RDOŚ-08-WOOŚ-II.66130-012/</w:t>
      </w:r>
      <w:proofErr w:type="spellStart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an</w:t>
      </w:r>
      <w:proofErr w:type="spellEnd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z dnia 29 lipca 2010 r. Regionalnego Dyrektora Ochrony Środowiska w Gorzowie Wielkopolskim o środowiskowych uwarunkowaniach, sprostowana postanowieniem Regionalnego Dyrektora Ochrony Środowiska </w:t>
      </w:r>
      <w:r w:rsidR="001B308F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w Gorzowie Wielkopolskim znak: WOOŚ-II.0123.16.2011.AN z dnia 29.03.2011 jest obowiązująca i wiążąca inwestora w odniesieniu do określonych w niej warunków podobnie jak obowiązujące </w:t>
      </w:r>
      <w:r w:rsidR="001B308F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>i wiążące są wszystkie związane z realizacją inwestycji pozwolenia wodnoprawne.”.</w:t>
      </w:r>
    </w:p>
    <w:bookmarkEnd w:id="7"/>
    <w:p w14:paraId="301320F9" w14:textId="15166CAD" w:rsidR="00A77956" w:rsidRPr="00A77956" w:rsidRDefault="00A77956" w:rsidP="00A77956">
      <w:pPr>
        <w:widowControl w:val="0"/>
        <w:spacing w:after="240" w:line="240" w:lineRule="exact"/>
        <w:ind w:left="20" w:right="40"/>
        <w:jc w:val="both"/>
        <w:rPr>
          <w:rFonts w:ascii="Lato" w:hAnsi="Lato" w:cs="Arial"/>
          <w:iCs/>
          <w:color w:val="000000"/>
          <w:spacing w:val="4"/>
          <w:sz w:val="20"/>
          <w:szCs w:val="20"/>
          <w:shd w:val="clear" w:color="auto" w:fill="FFFFFF"/>
        </w:rPr>
      </w:pP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W uzasadnieniu odwołania przedstawiono argumentację przemawiającą - w ocenie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>inwestora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</w:t>
      </w:r>
      <w:r w:rsidR="001B308F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- za koniecznością wniesienia rzeczonego środka zaskarżenia i zmianą decyzji w zakresie opisanym powyżej. Z uzasadnienia odwołania wynika, iż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>inwestor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kieruje zarzuty także względem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>postanowienia uzgadniającego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, poprzez </w:t>
      </w:r>
      <w:bookmarkStart w:id="8" w:name="_Hlk119144217"/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brak wypowiedzi RDOŚ w Gorzowie Wlkp. w </w:t>
      </w:r>
      <w:r w:rsidRPr="00A77956">
        <w:rPr>
          <w:rFonts w:ascii="Lato" w:hAnsi="Lato" w:cs="Arial"/>
          <w:i/>
          <w:iCs/>
          <w:color w:val="000000"/>
          <w:spacing w:val="4"/>
          <w:sz w:val="20"/>
          <w:szCs w:val="20"/>
          <w:shd w:val="clear" w:color="auto" w:fill="FFFFFF"/>
        </w:rPr>
        <w:t>postanowieniu uzgadniającym</w:t>
      </w:r>
      <w:r w:rsidRPr="00A77956">
        <w:rPr>
          <w:rFonts w:ascii="Lato" w:hAnsi="Lato" w:cs="Arial"/>
          <w:color w:val="000000"/>
          <w:spacing w:val="4"/>
          <w:sz w:val="20"/>
          <w:szCs w:val="20"/>
          <w:shd w:val="clear" w:color="auto" w:fill="FFFFFF"/>
        </w:rPr>
        <w:t xml:space="preserve"> odnoście okoliczności wnikającej z raportu ponownej oceny o oddziaływaniu przedsięwzięcia na środowisko, </w:t>
      </w:r>
      <w:r w:rsidRPr="00A77956">
        <w:rPr>
          <w:rFonts w:ascii="Lato" w:hAnsi="Lato" w:cs="Arial"/>
          <w:bCs/>
          <w:iCs/>
          <w:color w:val="000000"/>
          <w:spacing w:val="4"/>
          <w:sz w:val="20"/>
          <w:szCs w:val="20"/>
          <w:shd w:val="clear" w:color="auto" w:fill="FFFFFF"/>
        </w:rPr>
        <w:t>zwanego dalej „</w:t>
      </w:r>
      <w:bookmarkStart w:id="9" w:name="_Hlk119142150"/>
      <w:r w:rsidRPr="00A77956">
        <w:rPr>
          <w:rFonts w:ascii="Lato" w:hAnsi="Lato" w:cs="Arial"/>
          <w:bCs/>
          <w:i/>
          <w:iCs/>
          <w:color w:val="000000"/>
          <w:spacing w:val="4"/>
          <w:sz w:val="20"/>
          <w:szCs w:val="20"/>
          <w:shd w:val="clear" w:color="auto" w:fill="FFFFFF"/>
        </w:rPr>
        <w:t xml:space="preserve">raportem </w:t>
      </w:r>
      <w:proofErr w:type="spellStart"/>
      <w:r w:rsidRPr="00A77956">
        <w:rPr>
          <w:rFonts w:ascii="Lato" w:hAnsi="Lato" w:cs="Arial"/>
          <w:bCs/>
          <w:i/>
          <w:iCs/>
          <w:color w:val="000000"/>
          <w:spacing w:val="4"/>
          <w:sz w:val="20"/>
          <w:szCs w:val="20"/>
          <w:shd w:val="clear" w:color="auto" w:fill="FFFFFF"/>
          <w:lang w:bidi="pl-PL"/>
        </w:rPr>
        <w:t>ooś</w:t>
      </w:r>
      <w:proofErr w:type="spellEnd"/>
      <w:r w:rsidRPr="00A77956">
        <w:rPr>
          <w:rFonts w:ascii="Lato" w:hAnsi="Lato" w:cs="Arial"/>
          <w:bCs/>
          <w:iCs/>
          <w:color w:val="000000"/>
          <w:spacing w:val="4"/>
          <w:sz w:val="20"/>
          <w:szCs w:val="20"/>
          <w:shd w:val="clear" w:color="auto" w:fill="FFFFFF"/>
          <w:lang w:bidi="pl-PL"/>
        </w:rPr>
        <w:t>”</w:t>
      </w:r>
      <w:r w:rsidRPr="00A77956">
        <w:rPr>
          <w:rFonts w:ascii="Lato" w:hAnsi="Lato" w:cs="Arial"/>
          <w:bCs/>
          <w:iCs/>
          <w:color w:val="000000"/>
          <w:spacing w:val="4"/>
          <w:sz w:val="20"/>
          <w:szCs w:val="20"/>
          <w:shd w:val="clear" w:color="auto" w:fill="FFFFFF"/>
        </w:rPr>
        <w:t xml:space="preserve"> </w:t>
      </w:r>
      <w:bookmarkEnd w:id="9"/>
      <w:r w:rsidRPr="00A77956">
        <w:rPr>
          <w:rFonts w:ascii="Lato" w:hAnsi="Lato" w:cs="Arial"/>
          <w:bCs/>
          <w:iCs/>
          <w:color w:val="000000"/>
          <w:spacing w:val="4"/>
          <w:sz w:val="20"/>
          <w:szCs w:val="20"/>
          <w:shd w:val="clear" w:color="auto" w:fill="FFFFFF"/>
        </w:rPr>
        <w:t xml:space="preserve">(wraz z jego aneksami) dotyczącej wniosku </w:t>
      </w:r>
      <w:r w:rsidRPr="00A77956">
        <w:rPr>
          <w:rFonts w:ascii="Lato" w:hAnsi="Lato" w:cs="Arial"/>
          <w:bCs/>
          <w:i/>
          <w:color w:val="000000"/>
          <w:spacing w:val="4"/>
          <w:sz w:val="20"/>
          <w:szCs w:val="20"/>
          <w:shd w:val="clear" w:color="auto" w:fill="FFFFFF"/>
        </w:rPr>
        <w:t xml:space="preserve">inwestora </w:t>
      </w:r>
      <w:r w:rsidRPr="00A77956">
        <w:rPr>
          <w:rFonts w:ascii="Lato" w:hAnsi="Lato" w:cs="Arial"/>
          <w:bCs/>
          <w:iCs/>
          <w:color w:val="000000"/>
          <w:spacing w:val="4"/>
          <w:sz w:val="20"/>
          <w:szCs w:val="20"/>
          <w:shd w:val="clear" w:color="auto" w:fill="FFFFFF"/>
        </w:rPr>
        <w:t xml:space="preserve">o </w:t>
      </w:r>
      <w:bookmarkStart w:id="10" w:name="_Hlk119140637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odstąpienie od realizacji warunku działań minimalizujących </w:t>
      </w:r>
      <w:bookmarkStart w:id="11" w:name="_Hlk119237244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określonego </w:t>
      </w:r>
      <w:r w:rsidR="007A0D8C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End w:id="8"/>
      <w:r w:rsidRPr="00A77956">
        <w:rPr>
          <w:rFonts w:ascii="Lato" w:hAnsi="Lato" w:cs="Arial"/>
          <w:bCs/>
          <w:spacing w:val="4"/>
          <w:sz w:val="20"/>
          <w:szCs w:val="20"/>
        </w:rPr>
        <w:t>(dodatkowe elementy oznakowania ogrodzenia w formie żerdzi drewnianych), także dla województwa dolnośląskiego.</w:t>
      </w:r>
    </w:p>
    <w:bookmarkEnd w:id="10"/>
    <w:bookmarkEnd w:id="11"/>
    <w:p w14:paraId="68E4BBC2" w14:textId="7777777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>Uwzględniając fakt, iż właściwym w przedmiotowej sprawie - stosownie do treści rozporządzenia Prezesa Rady Ministrów z dnia 15 kwietnia 2022 r. w sprawie szczegółowego zakresu działania Ministra Rozwoju i Technologii (Dz. U. z 2022 r. poz. 838) - jest Minister Rozwoju i Technologii, zwany dalej „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Ministrem</w:t>
      </w:r>
      <w:r w:rsidRPr="00A77956">
        <w:rPr>
          <w:rFonts w:ascii="Lato" w:hAnsi="Lato" w:cs="Arial"/>
          <w:bCs/>
          <w:spacing w:val="4"/>
          <w:sz w:val="20"/>
          <w:szCs w:val="20"/>
        </w:rPr>
        <w:t>”, stwierdzono, co następuje.</w:t>
      </w:r>
    </w:p>
    <w:p w14:paraId="2A03F05F" w14:textId="7777777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77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>, a przede wszystkim do podejmowania wszelkich kroków niezbędnych do dokładnego wyjaśnienia stanu faktycznego.</w:t>
      </w:r>
    </w:p>
    <w:p w14:paraId="74293FC1" w14:textId="47586AC2" w:rsidR="00A77956" w:rsidRPr="00A77956" w:rsidRDefault="00A77956" w:rsidP="00A77956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Mając na uwadze powyższe, w trakcie przeprowadzonego postępowania odwoławczego, </w:t>
      </w:r>
      <w:r w:rsidRPr="00A77956">
        <w:rPr>
          <w:rFonts w:ascii="Lato" w:hAnsi="Lato" w:cs="Arial"/>
          <w:i/>
          <w:spacing w:val="4"/>
          <w:sz w:val="20"/>
          <w:szCs w:val="20"/>
        </w:rPr>
        <w:t>Minister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spacing w:val="4"/>
          <w:sz w:val="20"/>
          <w:szCs w:val="20"/>
        </w:rPr>
        <w:t xml:space="preserve">rozpatrzył ponownie wniosek </w:t>
      </w:r>
      <w:r w:rsidRPr="00A77956">
        <w:rPr>
          <w:rFonts w:ascii="Lato" w:hAnsi="Lato" w:cs="Arial"/>
          <w:i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spacing w:val="4"/>
          <w:sz w:val="20"/>
          <w:szCs w:val="20"/>
        </w:rPr>
        <w:t xml:space="preserve"> o zmianę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przeanalizował materiał dowodowy zgromadzony przez organ pierwszej instancji, zbadał prawidłowość przeprowadzonego przez organ pierwszej instancji postępowania oraz wydanej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decyzji zmieniającej ZRID</w:t>
      </w:r>
      <w:r w:rsidRPr="00A77956">
        <w:rPr>
          <w:rFonts w:ascii="Lato" w:hAnsi="Lato" w:cs="Arial"/>
          <w:spacing w:val="4"/>
          <w:sz w:val="20"/>
          <w:szCs w:val="20"/>
        </w:rPr>
        <w:t>, jak również rozpatrzył wniesione odwołanie. W rezultacie dokonanej kontroli instancyjnej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 xml:space="preserve"> Minister</w:t>
      </w:r>
      <w:r w:rsidRPr="00A77956">
        <w:rPr>
          <w:rFonts w:ascii="Lato" w:hAnsi="Lato" w:cs="Arial"/>
          <w:spacing w:val="4"/>
          <w:sz w:val="20"/>
          <w:szCs w:val="20"/>
        </w:rPr>
        <w:t xml:space="preserve"> uznał, że Wojewoda Lubuski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podstawie prawnej zaskarżonej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decyzji zmieniającej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ZRID</w:t>
      </w:r>
      <w:r w:rsidR="001B308F">
        <w:rPr>
          <w:rFonts w:ascii="Lato" w:hAnsi="Lato" w:cs="Arial"/>
          <w:bCs/>
          <w:spacing w:val="4"/>
          <w:sz w:val="20"/>
          <w:szCs w:val="20"/>
        </w:rPr>
        <w:t xml:space="preserve">, błędnie wskazał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na art. 155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 i art. 11f ust. 8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które to przepisy nie miały w niniejszej sprawie zastosowania.  </w:t>
      </w:r>
    </w:p>
    <w:p w14:paraId="6D7FC7BF" w14:textId="11681DDA" w:rsidR="00A77956" w:rsidRPr="00A77956" w:rsidRDefault="00A77956" w:rsidP="00A77956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Zgodnie z regułą zawartą w art. 61 § 1 </w:t>
      </w:r>
      <w:r w:rsidRPr="00A77956">
        <w:rPr>
          <w:rFonts w:ascii="Lato" w:hAnsi="Lato" w:cs="Arial"/>
          <w:i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 xml:space="preserve"> postępowanie administracyjne wszczyna się na żądanie strony lub z urzędu.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przedmiotowej sprawie mamy do czynienia z postępowaniem wszczynanym na wniosek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o zmianę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.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W przypadku wszczęcia postępowania na wniosek strony, tylko i wyłącznie ta strona określa przedmiot swego żądania. Dla prawidłowości prowadzonego przez organ postępowania administracyjnego na wniosek strony, ogromne znaczenie ma zatem trafne odczytanie jej żądania. W sytuacji więc, gdy organ orzekający ma wątpliwości co do charakteru pisma (z uwagi na jego sposób zredagowania, czy użyte nieprecyzyjne sformułowania), jego obowiązkiem jest zwrócenie się do strony o sprecyzowanie złożonego przez nią żądania. Prawo do określenia charakteru pisma i zinterpretowania jego treści – w przypadku wątpliwości </w:t>
      </w:r>
      <w:r w:rsidR="001B308F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– przyznane zostało bowiem wyłącznie podmiotowi wnoszącemu pismo (podanie), a nie organowi. </w:t>
      </w:r>
    </w:p>
    <w:p w14:paraId="5A1ED54F" w14:textId="0311440E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</w:rPr>
        <w:lastRenderedPageBreak/>
        <w:t xml:space="preserve">We wniosku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wskazał, iż wnosi o zmianę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na podstawie art. 11b </w:t>
      </w:r>
      <w:r w:rsidR="007A0D8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ust.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. Zauważyć należy, iż powołany przez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przepis art. 11b </w:t>
      </w:r>
      <w:r w:rsidR="007A0D8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ust.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>, zawiera w swojej treści wymagania co do uzyskania, prze</w:t>
      </w:r>
      <w:r w:rsidR="001B308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złożeniem wniosku o wydanie decyzji o zezwoleniu na realizację inwestycji drogowej, opinii właściwych miejscowo zarządu województwa, zarządu powiatu oraz wójta (burmistrza, prezydenta miasta). Zatem nie stanowi on podstawy prawnej umożliwiającej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 xml:space="preserve"> inwestorowi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ubieganie się o zmianę wydanej decyzji o zezwoleniu na realizację inwestycji drogowej. Z akt sprawy wynika, iż Wojewoda Lubuski nie wyjaśnił tej kwestii, przyjmując, iż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domaga się zmiany decyzji, na podstawie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1B308F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w związku z art. 11f 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. Wojewoda Lubuski w podstawie prawnej </w:t>
      </w:r>
      <w:r w:rsidR="001B308F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i w uzasadnieniu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decyzji zmieniającej </w:t>
      </w:r>
      <w:r w:rsidR="00DA7C2B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ZRID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powołał bowiem </w:t>
      </w:r>
      <w:bookmarkStart w:id="12" w:name="_Hlk119058598"/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w związku z art. 11f </w:t>
      </w:r>
      <w:r w:rsidR="007A0D8C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bookmarkEnd w:id="12"/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. </w:t>
      </w:r>
    </w:p>
    <w:p w14:paraId="6BEA1954" w14:textId="6F223035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color w:val="000000"/>
          <w:spacing w:val="4"/>
          <w:sz w:val="20"/>
          <w:szCs w:val="20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Zgodnie z art. 11f 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do zmiany decyzji o zezwoleniu na realizację inwestycji drogowej stosuje się odpowiednio przepis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z zastrzeżeniem, że zgodę wyraża wyłącznie strona, która złożyła wniosek o wydanie decyzji o zezwoleniu na realizację inwestycji drogowej. 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W myśl art. 155 </w:t>
      </w:r>
      <w:r w:rsidRPr="00A77956">
        <w:rPr>
          <w:rFonts w:ascii="Lato" w:hAnsi="Lato" w:cs="Arial"/>
          <w:i/>
          <w:color w:val="000000"/>
          <w:spacing w:val="4"/>
          <w:sz w:val="20"/>
          <w:szCs w:val="20"/>
        </w:rPr>
        <w:t>kpa</w:t>
      </w:r>
      <w:r w:rsidRPr="00A77956">
        <w:rPr>
          <w:rFonts w:ascii="Lato" w:hAnsi="Lato" w:cs="Arial"/>
          <w:color w:val="000000"/>
          <w:spacing w:val="4"/>
          <w:sz w:val="20"/>
          <w:szCs w:val="20"/>
        </w:rPr>
        <w:t xml:space="preserve"> decyzja ostateczna, na mocy której strona nabyła prawo, może być w każdym czasie za zgodą strony uchylona lub zmieniona przez organ administracji publicznej, który ją wydał, jeżeli przepisy szczególne nie sprzeciwiają się uchyleniu lub zmianie takiej decyzji i przemawia za tym interes społeczny lub słuszny interes strony.</w:t>
      </w:r>
    </w:p>
    <w:p w14:paraId="0EDA9F5C" w14:textId="08F1E909" w:rsidR="00A77956" w:rsidRPr="00A77956" w:rsidRDefault="00A77956" w:rsidP="00A77956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Fakt powołania się przez organ administracji w decyzji na przepis niewłaściwy </w:t>
      </w:r>
      <w:r w:rsidRPr="00A77956">
        <w:rPr>
          <w:rFonts w:ascii="Lato" w:hAnsi="Lato" w:cs="Arial"/>
          <w:bCs/>
          <w:spacing w:val="4"/>
          <w:sz w:val="20"/>
          <w:szCs w:val="20"/>
        </w:rPr>
        <w:br/>
        <w:t xml:space="preserve">w sprawie, jakkolwiek wskazuje na wadliwość działania tego organu, to jednak nie stanowi przesłanki do uznania, że nastąpiło naruszenie prawa w stopniu istotnym dla rozstrzygnięcia, jeżeli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z okoliczności sprawy wynika, że organ administracji mógł wydać decyzję, mając do tego podstawę w innej normie tej samej ustawy lub innym przepisie prawa powszechnie obowiązującego. Podstawa prawna bowiem realnie istnieje, ale nie ma o niej prawidłowej informacji w wydanej decyzji (por. wyroki Naczelnego Sądu Administracyjnego z dnia 25 sierpnia 2011 r., sygn. akt I OSK 1769/10, </w:t>
      </w:r>
      <w:proofErr w:type="spellStart"/>
      <w:r w:rsidRPr="00A77956">
        <w:rPr>
          <w:rFonts w:ascii="Lato" w:hAnsi="Lato" w:cs="Arial"/>
          <w:bCs/>
          <w:spacing w:val="4"/>
          <w:sz w:val="20"/>
          <w:szCs w:val="20"/>
        </w:rPr>
        <w:t>opubl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. Centralna Baza Orzeczeń Sądów Administracyjnych i z dnia 25 października 1984 r., sygn. akt </w:t>
      </w:r>
      <w:r w:rsidRPr="00A77956">
        <w:rPr>
          <w:rFonts w:ascii="Lato" w:hAnsi="Lato" w:cs="Arial"/>
          <w:bCs/>
          <w:spacing w:val="4"/>
          <w:sz w:val="20"/>
          <w:szCs w:val="20"/>
        </w:rPr>
        <w:br/>
        <w:t>III SA 671/84, ONSA 1984, nr 2, poz. 960).</w:t>
      </w:r>
    </w:p>
    <w:p w14:paraId="74203900" w14:textId="536F5FF3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Z okoliczności niniejszej sprawy wynika, że Wojewoda Lubuski mógł wydać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decyzję zmieniającą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>, mając do tego podstawę w innej normie prawa powszechnie obowiązującego</w:t>
      </w:r>
      <w:r w:rsidR="007A0D8C">
        <w:rPr>
          <w:rFonts w:ascii="Lato" w:hAnsi="Lato" w:cs="Arial"/>
          <w:bCs/>
          <w:spacing w:val="4"/>
          <w:sz w:val="20"/>
          <w:szCs w:val="20"/>
        </w:rPr>
        <w:t xml:space="preserve"> niż w art. 155 </w:t>
      </w:r>
      <w:r w:rsidR="007A0D8C" w:rsidRPr="007A0D8C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7A0D8C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tj. w art. 36a ust.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. </w:t>
      </w:r>
    </w:p>
    <w:p w14:paraId="1337B821" w14:textId="3EF9D3B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Podkreślić również należy, że w orzecznictwie i piśmiennictwie ugruntowane jest stanowisko,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którym przyjmuje się, że art. 36a ust.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jest przepisem szczególnym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rozumieniu art. 163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który uchyla - po ziszczeniu zawartych w ust. 1 tego artykułu przesłanek - zastosowanie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 myśl reguły derogacyjnej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lex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specialis</w:t>
      </w:r>
      <w:proofErr w:type="spellEnd"/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 derogat legi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generali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(por. wyrok WSA w Warszawie z dnia 30 września 2005 r., sygn. akt VII SA/</w:t>
      </w:r>
      <w:proofErr w:type="spellStart"/>
      <w:r w:rsidRPr="00A77956">
        <w:rPr>
          <w:rFonts w:ascii="Lato" w:hAnsi="Lato" w:cs="Arial"/>
          <w:bCs/>
          <w:spacing w:val="4"/>
          <w:sz w:val="20"/>
          <w:szCs w:val="20"/>
        </w:rPr>
        <w:t>Wa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158/05 LEX nr 194991; wyrok NSA z dnia 14 grudnia 1998 r., sygn. akt IV SA 485/98, ONSA 2000/1/18; glosa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W. Chróścielewskiego do wyroku NSA z dnia 31 lipca 2002 r., II SA/Gd 441/00, teza nr 4, OSP 2004/2/14; Prawo budowlane. Komentarz - red. prof. Z. Niewiadomskiego, wyd. C.H. Beck, Warszawa 2006, str. 439 i nast.). </w:t>
      </w:r>
    </w:p>
    <w:p w14:paraId="5B9F78AB" w14:textId="0ED4FDC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Z powyższego wynika, iż przepisem szczególnym, wyłączającym stosowanie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(stosowanego, na podstawie ww. art. 11f 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odpowiednio do zmiany decyzji o zezwoleniu na realizację inwestycji drogowej), w przypadku planowanego istotnego odstąpienia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od warunków zawartych w pozwoleniu na budowę, jest art. 36a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. Jednocześnie zauważyć należy, iż zmiana decyzji o zezwoleniu na realizację inwestycji drogowej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zakresie dotyczącym zatwierdzenia projektu budowlanego w trybie ww. art. 36a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odbywa się w postępowaniu zwykłym, a nie w postępowaniu nadzwyczajnym, jakim jest postępowanie o którym mowa w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spacing w:val="4"/>
          <w:sz w:val="20"/>
          <w:szCs w:val="20"/>
        </w:rPr>
        <w:t>.</w:t>
      </w:r>
      <w:r w:rsidRPr="00A77956">
        <w:rPr>
          <w:rFonts w:ascii="Lato" w:hAnsi="Lato"/>
          <w:bCs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Właściwość organu do zastosowania trybu zmiany decyzji o zezwoleniu na realizację inwestycji drogowej,</w:t>
      </w:r>
      <w:r w:rsidR="007A0D8C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 przypadku istotnego odstąpienia </w:t>
      </w:r>
      <w:r w:rsidR="00DA7C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od projektu budowlanego, określa ww. art. 36a w związku z art. 82 ust. 3 pkt 3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ustawy Prawo budowlane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co oznacza, że właściwym do rozpoznania sprawy zmiany decyzji o zezwoleniu </w:t>
      </w:r>
      <w:r w:rsidR="007A0D8C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lastRenderedPageBreak/>
        <w:t xml:space="preserve">na realizację ww. inwestycji drogowej, na podstawie 36a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ustawy Prawo budowlane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jest zawsze organ </w:t>
      </w:r>
      <w:r w:rsidR="00DA7C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I instancji (w niniejszej sprawie Wojewoda Lubuski). Przy czym - co wymaga podkreślenia - na zmianę właściwości wskazanej w wymienionych przepisach w żadnym razie nie wpływa fakt, że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decyzja ZRID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była kontrolowana przez organ odwoławczy w administracyjnym toku instancji. </w:t>
      </w:r>
    </w:p>
    <w:p w14:paraId="0FE5182F" w14:textId="1C187D62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Przeprowadzona przez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Ministra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analiza wniosku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o zmianę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wykazała, iż wniosek ten dotyczy istotnego odstąpienia od projektu budowlanego zatwierdzonego decyzją o zezwoleniu na realizację inwestycji drogowej. W piśmie z dnia 27 października 2022 r., znak: </w:t>
      </w:r>
      <w:r w:rsidR="007A0D8C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O/ZG.I-1.4111.6.1.2022.mj,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również potwierdził, iż jego intencją było procedowanie zmiany decyzji o zezwoleniu na realizację przedmiotowej inwestycji drogowej na podstawie art. 36a ust. 1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 zw. z art. 11i ust.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62DD714E" w14:textId="50C803AD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Zgodnie z </w:t>
      </w:r>
      <w:bookmarkStart w:id="13" w:name="_Hlk119060542"/>
      <w:r w:rsidRPr="00A77956">
        <w:rPr>
          <w:rFonts w:ascii="Lato" w:hAnsi="Lato" w:cs="Arial"/>
          <w:spacing w:val="4"/>
          <w:sz w:val="20"/>
          <w:szCs w:val="20"/>
        </w:rPr>
        <w:t xml:space="preserve">art. 11i ust. 1 </w:t>
      </w:r>
      <w:r w:rsidRPr="00A77956">
        <w:rPr>
          <w:rFonts w:ascii="Lato" w:hAnsi="Lato" w:cs="Arial"/>
          <w:i/>
          <w:iCs/>
          <w:spacing w:val="4"/>
          <w:sz w:val="20"/>
          <w:szCs w:val="20"/>
        </w:rPr>
        <w:t>specustawy drogowej</w:t>
      </w:r>
      <w:bookmarkEnd w:id="13"/>
      <w:r w:rsidRPr="00A77956">
        <w:rPr>
          <w:rFonts w:ascii="Lato" w:hAnsi="Lato" w:cs="Arial"/>
          <w:spacing w:val="4"/>
          <w:sz w:val="20"/>
          <w:szCs w:val="20"/>
        </w:rPr>
        <w:t xml:space="preserve">, w sprawach dotyczących zezwolenia na realizację inwestycji drogowej nieuregulowanych w niniejszej ustawie stosuje się odpowiednio przepisy </w:t>
      </w:r>
      <w:r w:rsidRPr="00A77956">
        <w:rPr>
          <w:rFonts w:ascii="Lato" w:hAnsi="Lato" w:cs="Arial"/>
          <w:i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z wyjątkiem art. 28 ust. 2. Co za tym idzie, w pełni uzasadnione jest, w przypadku istotnego odstąpienia od projektu budowlanego zatwierdzonego decyzją o zezwoleniu na realizację inwestycji drogowej, dokonanie jego zmiany, na podstawie art. 36a </w:t>
      </w:r>
      <w:r w:rsidRPr="00A77956">
        <w:rPr>
          <w:rFonts w:ascii="Lato" w:hAnsi="Lato" w:cs="Arial"/>
          <w:i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poprzez zmianę decyzji o zezwoleniu na realizację inwestycji drogowej. Artykuł ten ma na celu przede wszystkim możliwość wprowadzenia do projektu budowlanego niezbędnych z punktu widzenia 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inwestora </w:t>
      </w:r>
      <w:r w:rsidRPr="00A77956">
        <w:rPr>
          <w:rFonts w:ascii="Lato" w:hAnsi="Lato" w:cs="Arial"/>
          <w:spacing w:val="4"/>
          <w:sz w:val="20"/>
          <w:szCs w:val="20"/>
        </w:rPr>
        <w:t xml:space="preserve">„korekt”. Potrzeba zmiany rozwiązań projektowych może się bowiem ujawnić już </w:t>
      </w:r>
      <w:r w:rsidR="00DA7C2B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po zatwierdzeniu projektu budowlanego. To samo dotyczy innych warunków pozwolenia na budowę </w:t>
      </w:r>
      <w:r w:rsidR="00DA7C2B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(w niniejszej sprawie zezwolenia na realizację inwestycji drogowej). Wydanie decyzji zmieniającej decyzję o zezwoleniu na realizację inwestycji drogowej powoduje, że przestaje obowiązywać pierwotna decyzja o zezwoleniu na realizację tej inwestycji w zakresie dotyczącym wprowadzonych zmiana, a zastępuje ją nowa decyzja, która – w zależności od wnioskowanych przez </w:t>
      </w:r>
      <w:r w:rsidRPr="00A77956">
        <w:rPr>
          <w:rFonts w:ascii="Lato" w:hAnsi="Lato" w:cs="Arial"/>
          <w:i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spacing w:val="4"/>
          <w:sz w:val="20"/>
          <w:szCs w:val="20"/>
        </w:rPr>
        <w:t xml:space="preserve"> zmian – postanowienia decyzji pierwotnej albo całkowicie pochłania albo całkowicie je zmienia bądź tylko rozszerza je o inne nowe elementy. </w:t>
      </w:r>
    </w:p>
    <w:p w14:paraId="1DF20BB7" w14:textId="77777777" w:rsidR="004A1B2B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 xml:space="preserve">Mając na uwadze powyższe, w pełni uzasadnione jest dokonanie zmiany na wniosek </w:t>
      </w:r>
      <w:r w:rsidRPr="00A77956">
        <w:rPr>
          <w:rFonts w:ascii="Lato" w:hAnsi="Lato" w:cs="Arial"/>
          <w:i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</w:t>
      </w:r>
      <w:r w:rsidR="00DA7C2B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na podstawie art. 36a </w:t>
      </w:r>
      <w:r w:rsidRPr="00A77956">
        <w:rPr>
          <w:rFonts w:ascii="Lato" w:hAnsi="Lato" w:cs="Arial"/>
          <w:i/>
          <w:spacing w:val="4"/>
          <w:sz w:val="20"/>
          <w:szCs w:val="20"/>
        </w:rPr>
        <w:t>ustawy Prawo budowlane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</w:t>
      </w:r>
      <w:r w:rsidRPr="00A77956">
        <w:rPr>
          <w:rFonts w:ascii="Lato" w:hAnsi="Lato" w:cs="Arial"/>
          <w:i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spacing w:val="4"/>
          <w:sz w:val="20"/>
          <w:szCs w:val="20"/>
        </w:rPr>
        <w:t xml:space="preserve"> w zakresie objętym zamiennym projektem budowlanym.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Zmiany w decyzji o zezwoleniu na realizację ww. inwestycji drogowej wprowadzone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decyzją zmieniającą</w:t>
      </w:r>
      <w:r w:rsidR="00DA7C2B">
        <w:rPr>
          <w:rFonts w:ascii="Lato" w:hAnsi="Lato" w:cs="Arial"/>
          <w:bCs/>
          <w:i/>
          <w:spacing w:val="4"/>
          <w:sz w:val="20"/>
          <w:szCs w:val="20"/>
        </w:rPr>
        <w:t xml:space="preserve">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świadczą o typowych zmianach decyzji o pozwoleniu </w:t>
      </w:r>
      <w:r w:rsidR="00DA7C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na budowę właściwych dla </w:t>
      </w:r>
      <w:bookmarkStart w:id="14" w:name="_Hlk119059184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art. 36a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ustawy Prawo budowalne</w:t>
      </w:r>
      <w:bookmarkEnd w:id="14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. </w:t>
      </w:r>
    </w:p>
    <w:p w14:paraId="645099F2" w14:textId="43088C74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Wskazać bowiem wymaga, iż Wojewoda Lubuski, pomimo wskazania w podstawie prawnej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w związku z art. 11f 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to w rozstrzygnięciu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zmieniającej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wskazuję, że zamienia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decyzję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„w związku z istotnym odstąpieniem od zatwierdzonego projektu budowlanego (w ustalonych liniach rozgraniczających teren), w zakresie rezygnacji z budowy wybranych siedmiu przejść dla zwierząt, zmiany parametrów ekranu akustycznego w obszarze od ok. km 4+250 do km 5+900 i innych zmian zagospodarowania terenu wynikających z rezygnacji </w:t>
      </w:r>
      <w:r w:rsidR="004A1B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>z budowy wybranych przejść dla zwierząt i zmiany parametrów ekranu akustycznego, w następujący sposób:</w:t>
      </w:r>
      <w:bookmarkStart w:id="15" w:name="bookmark2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1. zatwierdzam dodatkowy projekt budowlany zamienny - aneks nr 2</w:t>
      </w:r>
      <w:bookmarkEnd w:id="15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”. </w:t>
      </w:r>
    </w:p>
    <w:p w14:paraId="032EC63D" w14:textId="6C31EA9A" w:rsidR="00A77956" w:rsidRPr="00DA7C2B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Także w  uzasadnieniu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decyzji zmieniającej ZRID,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Wojewoda Lubuski wskazuje na przesłanki zmiany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związane z art. 36a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ustawy Prawo budowalne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>, wyjaśni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t>ając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iż: „Przedstawione w projekcie budowlanym zamiennym - aneks nr 2, rozwiązania projektowe, dotyczą zmiany zagospodarowania terenu (tj. zmiany w zakresie siedmiu wydzielonych odcinków rozbudowywanej drogi publicznej, 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w ustalonych liniach rozgraniczających teren, związanych z rezygnacją z budowy wybranych siedmiu przejść dla zwierząt), przewidzianego do realizacji zgodnie z decyzją Wojewody Lubuskiego Nr 22/10 znak: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val="en-US"/>
        </w:rPr>
        <w:t>IB.ll.AAnt.71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60-22/10 z dnia 06.12.2010 r. o zezwoleniu na realizację inwestycji drogowej 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i stanowią istotne odstąpienie od projektu budowlanego zatwierdzonego ww. decyzją.”. 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W uzasadnieniu </w:t>
      </w:r>
      <w:r w:rsidRPr="00DA7C2B">
        <w:rPr>
          <w:rFonts w:ascii="Lato" w:hAnsi="Lato" w:cs="Arial"/>
          <w:bCs/>
          <w:i/>
          <w:spacing w:val="4"/>
          <w:sz w:val="20"/>
          <w:szCs w:val="20"/>
        </w:rPr>
        <w:t xml:space="preserve">decyzji </w:t>
      </w:r>
      <w:r w:rsidR="00DA7C2B" w:rsidRPr="00DA7C2B">
        <w:rPr>
          <w:rFonts w:ascii="Lato" w:hAnsi="Lato" w:cs="Arial"/>
          <w:bCs/>
          <w:i/>
          <w:spacing w:val="4"/>
          <w:sz w:val="20"/>
          <w:szCs w:val="20"/>
        </w:rPr>
        <w:t>zmieniającej ZRID</w:t>
      </w:r>
      <w:r w:rsidR="00DA7C2B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brak jest natomiast argumentacji uzasadniającej spełnienie przesłanek zmiany decyzji, na podstawie art. 155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w związku z art. 11f ust. 8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specustawy drogowej</w:t>
      </w:r>
      <w:r w:rsidRPr="00A7795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477C629" w14:textId="50129380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lastRenderedPageBreak/>
        <w:t>Mając na uwadze wskazane powyżej okoliczności</w:t>
      </w:r>
      <w:r w:rsidR="004F63B5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Minister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uznał, że pomimo wskazania jako podstawy rozstrzygnięcia niewłaściwego w sprawie przepisu prawa, zaistniałe uchybienie nie miało wpływu na wynik sprawy, a zatem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 xml:space="preserve">decyzja zmieniająca ZRID </w:t>
      </w:r>
      <w:r w:rsidRPr="00A77956">
        <w:rPr>
          <w:rFonts w:ascii="Lato" w:hAnsi="Lato" w:cs="Arial"/>
          <w:bCs/>
          <w:spacing w:val="4"/>
          <w:sz w:val="20"/>
          <w:szCs w:val="20"/>
        </w:rPr>
        <w:t>pozostaje w tym zakresie prawidłowa.</w:t>
      </w:r>
    </w:p>
    <w:p w14:paraId="71F9EEFB" w14:textId="2179EBFD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Odnosząc się natomiast od odwołania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inwestora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Minister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stwierdził, iż odwołanie to zasługuje </w:t>
      </w:r>
      <w:r w:rsidR="004B1375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na uwzględnienie, choć nie wszystkie zarzuty w nim zawarte, skierowane wobec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zmieniającej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>, są zasadne.</w:t>
      </w:r>
    </w:p>
    <w:p w14:paraId="1C520D18" w14:textId="5D5EFB7C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Na wstępie zaznaczyć należy, iż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inwestor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nie ma racji, że na jego wnioski skierowane po wydaniu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Wojewoda Lubuski powinien w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zmieniającej ZRID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Start w:id="16" w:name="_Hlk119138131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odstąpić </w:t>
      </w:r>
      <w:r w:rsidR="004B1375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 realizacji warunku działań minimalizujących określonego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(dodatkowe elementy oznakowania ogrodzenia w formie żerdzi drewnianych), także dla województwa dolnośląskiego,</w:t>
      </w:r>
      <w:bookmarkEnd w:id="16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pomimo tego, iż RDOŚ w Gorzowie Wlkp. w 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 xml:space="preserve">postanowienia uzgadniającego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odstąpił od realizacji warunku działań minimalizujących określonego </w:t>
      </w:r>
      <w:r w:rsidRPr="00A77956">
        <w:rPr>
          <w:rFonts w:ascii="Lato" w:hAnsi="Lato" w:cs="Arial"/>
          <w:bCs/>
          <w:spacing w:val="4"/>
          <w:sz w:val="20"/>
          <w:szCs w:val="20"/>
        </w:rPr>
        <w:br/>
        <w:t xml:space="preserve">w pkt.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jedynie dla województwa lubuskiego, a dla województwa dolnośląskiego utrzymano obowiązek realizacji działań określonych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2CD1994" w14:textId="2A8DC350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Zgodnie z art. 92 i art. 93 ust. 1 pkt 2 </w:t>
      </w:r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ustawy o udostępnianiu informacji o środowisku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i jego ochronie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postanowienie w sprawie uzgodnienia warunków realizacji przedsięwzięcia, wiąże organ właściwy do wydania m.in. decyzji o zezwoleniu na realizację inwestycji drogowej </w:t>
      </w:r>
      <w:bookmarkStart w:id="17" w:name="_Hlk119140505"/>
      <w:r w:rsidR="004B1375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(w niniejszym przypadku decyzji w przedmiocie zmiany decyzji o zezwoleniu na realizację inwestycji drogowej), </w:t>
      </w:r>
      <w:bookmarkEnd w:id="17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a organ, wydając taką decyzję, musi uwzględnić warunki realizacji przedsięwzięcia określone w postanowieniu, o którym mowa w art. 90 ust. 1 ww. ustawy. Organ wydając decyzję </w:t>
      </w:r>
      <w:r w:rsidR="004B1375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 zezwoleniu na realizację inwestycji drogowej (decyzję o zmianie decyzji o zezwoleniu na realizację inwestycji drogowej), uwzględnia warunki realizacji przedsięwzięcia określone w postanowieniu </w:t>
      </w:r>
      <w:r w:rsidR="004B1375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w sprawie uzgodnienia warunków realizacji przedsięwzięcia.</w:t>
      </w:r>
      <w:r w:rsidRPr="00A77956">
        <w:rPr>
          <w:rFonts w:ascii="Lato" w:hAnsi="Lato"/>
          <w:spacing w:val="4"/>
          <w:sz w:val="20"/>
          <w:szCs w:val="20"/>
        </w:rPr>
        <w:t xml:space="preserve"> </w:t>
      </w:r>
    </w:p>
    <w:p w14:paraId="615AFDA8" w14:textId="42F0EB72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Tym samym skoro RDOŚ w Gorzowie Wlkp., jako organ właściwy do wydania rozstrzygnięcia 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przedmiocie uzgodnienia warunków realizacji przedsięwzięcia, w </w:t>
      </w:r>
      <w:bookmarkStart w:id="18" w:name="_Hlk119140649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</w:t>
      </w:r>
      <w:bookmarkEnd w:id="18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odstąpił jedynie w granicach województwa lubuskiego od obowiązku zastosowania dodatkowych elementów oznakowania ogrodzenia, o których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decyzji </w:t>
      </w:r>
      <w:r w:rsidR="000C2F6A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, to te ustalenia były dla Wojewody Lubuskiego wiążące.</w:t>
      </w:r>
    </w:p>
    <w:p w14:paraId="106501CA" w14:textId="77777777" w:rsidR="004A1B2B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A77956">
        <w:rPr>
          <w:rFonts w:ascii="Lato" w:hAnsi="Lato" w:cs="Arial"/>
          <w:spacing w:val="4"/>
          <w:sz w:val="20"/>
          <w:szCs w:val="20"/>
        </w:rPr>
        <w:t>Treść art. 90 ust. 8</w:t>
      </w:r>
      <w:r w:rsidRPr="00A77956">
        <w:rPr>
          <w:rFonts w:ascii="Lato" w:hAnsi="Lato" w:cs="Arial"/>
          <w:i/>
          <w:spacing w:val="4"/>
          <w:sz w:val="20"/>
          <w:szCs w:val="20"/>
        </w:rPr>
        <w:t xml:space="preserve"> </w:t>
      </w:r>
      <w:bookmarkStart w:id="19" w:name="_Hlk119225106"/>
      <w:r w:rsidRPr="00A77956">
        <w:rPr>
          <w:rFonts w:ascii="Lato" w:hAnsi="Lato" w:cs="Arial"/>
          <w:i/>
          <w:spacing w:val="4"/>
          <w:sz w:val="20"/>
          <w:szCs w:val="20"/>
        </w:rPr>
        <w:t>ustawy o udostępnianiu informacji o środowisku i jego ochronie</w:t>
      </w:r>
      <w:r w:rsidRPr="00A77956">
        <w:rPr>
          <w:rFonts w:ascii="Lato" w:hAnsi="Lato" w:cs="Arial"/>
          <w:spacing w:val="4"/>
          <w:sz w:val="20"/>
          <w:szCs w:val="20"/>
        </w:rPr>
        <w:t xml:space="preserve"> </w:t>
      </w:r>
      <w:bookmarkEnd w:id="19"/>
      <w:r w:rsidRPr="00A77956">
        <w:rPr>
          <w:rFonts w:ascii="Lato" w:hAnsi="Lato" w:cs="Arial"/>
          <w:spacing w:val="4"/>
          <w:sz w:val="20"/>
          <w:szCs w:val="20"/>
        </w:rPr>
        <w:t xml:space="preserve">wyklucza </w:t>
      </w:r>
      <w:r w:rsidR="000C2F6A">
        <w:rPr>
          <w:rFonts w:ascii="Lato" w:hAnsi="Lato" w:cs="Arial"/>
          <w:spacing w:val="4"/>
          <w:sz w:val="20"/>
          <w:szCs w:val="20"/>
        </w:rPr>
        <w:br/>
      </w:r>
      <w:r w:rsidRPr="00A77956">
        <w:rPr>
          <w:rFonts w:ascii="Lato" w:hAnsi="Lato" w:cs="Arial"/>
          <w:spacing w:val="4"/>
          <w:sz w:val="20"/>
          <w:szCs w:val="20"/>
        </w:rPr>
        <w:t xml:space="preserve">do postanowień w przedmiocie uzgodnienia warunków realizacji przedsięwzięcia obowiązywania rozwiązań wynikających z art. 106 § 3, 5 i 6 </w:t>
      </w:r>
      <w:r w:rsidRPr="00A77956">
        <w:rPr>
          <w:rFonts w:ascii="Lato" w:hAnsi="Lato" w:cs="Arial"/>
          <w:i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 xml:space="preserve">, w następstwie czego przedmiotowe postanowienia będą wypowiadane w trybie współdziałania pomiędzy organami, o którym mowa w art. 106 § 1 </w:t>
      </w:r>
      <w:r w:rsidRPr="00A77956">
        <w:rPr>
          <w:rFonts w:ascii="Lato" w:hAnsi="Lato" w:cs="Arial"/>
          <w:i/>
          <w:spacing w:val="4"/>
          <w:sz w:val="20"/>
          <w:szCs w:val="20"/>
        </w:rPr>
        <w:t>kpa</w:t>
      </w:r>
      <w:r w:rsidRPr="00A77956">
        <w:rPr>
          <w:rFonts w:ascii="Lato" w:hAnsi="Lato" w:cs="Arial"/>
          <w:spacing w:val="4"/>
          <w:sz w:val="20"/>
          <w:szCs w:val="20"/>
        </w:rPr>
        <w:t xml:space="preserve">. Nie będzie jednak przysługiwała możliwość wniesienia zażalenia. </w:t>
      </w:r>
    </w:p>
    <w:p w14:paraId="7AC20D64" w14:textId="370AA174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spacing w:val="4"/>
          <w:sz w:val="20"/>
          <w:szCs w:val="20"/>
        </w:rPr>
        <w:t>Nie oznacza to jednak, że strona posiadająca w tym interes prawny nie będzie miała możliwości kwestionowania prawidłowości ich wydania. Błędy popełnione na tym etapie postępowania będą mogły bowiem zgodnie z ogólnymi regułami być przedmiotem kontroli w ramach postępowania odwoławczego od decyzji kończącej postępowanie w ramach którego była przeprowadzana ponowna ocena oddziaływania inwestycji  na środowisko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. Oznacza to, iż kontrola decyzji </w:t>
      </w:r>
      <w:r w:rsidR="004A1B2B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o zezwoleniu na realizację inwestycji drogowej (w niniejszym przypadku decyzji w przedmiocie zmiany decyzji o zezwoleniu na realizację inwestycji drogowej), obejmuje także swoim zakresem postanowienie uzgadniające warunki realizacji inwestycji wydane w ramach ponownej oceny oddziaływania na środowisko.</w:t>
      </w:r>
    </w:p>
    <w:p w14:paraId="01889CBC" w14:textId="3B3EDE4E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świetle powyższego,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po przenalizowaniu zgromadzonego w sprawie materiału dowodowego,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Minister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uznał za zasadny zarzut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inwestora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dotyczy pominięcia przez RDOŚ w Gorzowie Wlkp.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odstąpienia od realizacji warunku działań minimalizujących określonego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</w:t>
      </w:r>
      <w:r w:rsidR="004B1375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także </w:t>
      </w:r>
      <w:bookmarkStart w:id="20" w:name="_Hlk119140684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dla województwa dolnośląskiego.</w:t>
      </w:r>
    </w:p>
    <w:p w14:paraId="70F17EE2" w14:textId="27A017A4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lastRenderedPageBreak/>
        <w:t xml:space="preserve">Warunek określony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nakłada na odcinku autostrady przecinającym obszar Natura 2000 (OSO) PLB20005 „Bory Dolnośląskie” w km 37+800 do 71+553 obowiązek zastosowania na ogrodzeniu z siatki stalowej lub przy ogrodzeniu 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(z wyłączeniem m.in. furtek i bram, przejść przez rowy, przejść obok obiektów inżynierskich, odcinków ogrodzenia biegnących prostopadle do osi drogi i przy przyczółkach) dodatkowych elementów oznakowania ogrodzenia w formie żerdzi drewnianych, składających się z górnych 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i dolnych żerdzi poziomych oraz dwóch żerdzi poprzecznych tworzących znak X na każdym przęśle ogrodzenia. Jak wynika z uzasadnienia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działanie 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to wprowadzono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mając na uwadze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: 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t>&lt;&lt;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minimalizację ryzyka kolizji ptaków, w tym głuszca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Tetrao</w:t>
      </w:r>
      <w:proofErr w:type="spellEnd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urogallus</w:t>
      </w:r>
      <w:proofErr w:type="spellEnd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i cietrzewia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Tetrao</w:t>
      </w:r>
      <w:proofErr w:type="spellEnd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tetrix</w:t>
      </w:r>
      <w:proofErr w:type="spellEnd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na odcinku przecinającym obszar Natura 2000 „Bory Dolnośląskie”, z ogrodzeniem autostrady</w:t>
      </w:r>
      <w:r w:rsidR="000C2F6A">
        <w:rPr>
          <w:rFonts w:ascii="Lato" w:hAnsi="Lato" w:cs="Arial"/>
          <w:bCs/>
          <w:spacing w:val="4"/>
          <w:sz w:val="20"/>
          <w:szCs w:val="20"/>
          <w:lang w:bidi="pl-PL"/>
        </w:rPr>
        <w:t>&gt;&gt;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.</w:t>
      </w:r>
    </w:p>
    <w:p w14:paraId="7B9D92D8" w14:textId="615C679C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Na str. 481 - 483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raportu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złożonego w trakcie procedowania przez RDOŚ w Gorzowie Wlkp. ponownej oceny oddziaływania inwestycji na środowisko, </w:t>
      </w:r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inwestor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zawnioskował </w:t>
      </w:r>
      <w:bookmarkStart w:id="21" w:name="_Hlk119144097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 </w:t>
      </w:r>
      <w:bookmarkStart w:id="22" w:name="_Hlk119144355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odstąpienie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 działania minimalizującego określonego w </w:t>
      </w:r>
      <w:bookmarkStart w:id="23" w:name="_Hlk119143388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</w:t>
      </w:r>
      <w:bookmarkEnd w:id="23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zarówno dla województwa lubuskiego, jak i dla województwa dolnośląskiego</w:t>
      </w:r>
      <w:bookmarkEnd w:id="21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. </w:t>
      </w:r>
      <w:bookmarkEnd w:id="22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toku postępowania RDOŚ w Gorzowie Wlkp. wezwał do uzupełnienie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raportu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o wyjaśnienia w zakresie odstąpienia od realizacji działań kompensacyjnych, których istotą zadania była ochrona populacji głuszca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br/>
        <w:t xml:space="preserve">i cietrzewia, tj. działań tożsamych w swoim zakresie z działaniami minimalizującymi określonymi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h. Powyższe dotyczyło każdorazowo województwa dolnośląskiego.</w:t>
      </w:r>
    </w:p>
    <w:p w14:paraId="67175FAD" w14:textId="177759AA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Inwestor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w aneksach nr 1, nr 2 i nr 3 do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raportu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, wskazał na przeprowadzone wyniki inwentaryzacji przyrodniczej oraz wyjaśniał, że główną przyczyną odstąpienia od znakowania grodzeń jest tak naprawdę brak gatunków kuraków w pobliżu inwestycji</w:t>
      </w:r>
      <w:r w:rsidR="00D856B3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natomiast najbliższy obszar występowania introdukowanej populacji głuszca leży w odległości kilkunastu km od granic inwestycji. Wskazano, że najistotniejszą przyczyną upadku kuraków leśnych są ssaki drapieżne oraz presja jastrzębia. Ponadto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, wraz z aneksami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wskazał, na brak dowodów na rozbijanie się cietrzewia lub głuszca o ogrodzenia autostrady. </w:t>
      </w:r>
    </w:p>
    <w:p w14:paraId="06BE6FC1" w14:textId="4FCE98DA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Zatem w lokalizacjach wskazanych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jak wynikało z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raportu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i jego aneksów, nie notuje się występowania gatunków, którym dedykowane miałyby być ww. działania kompensacyjne. W świetle powyższego, autorzy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raportu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uznali projektowanie kompensacji i tym samym działań minimalizujących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określony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>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w pkt.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decyzji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br/>
        <w:t>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dla ochrony tego gatunku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za bezzasadne. </w:t>
      </w:r>
    </w:p>
    <w:p w14:paraId="52D1F4E9" w14:textId="46B83767" w:rsidR="00A77956" w:rsidRPr="00611369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bookmarkStart w:id="24" w:name="_Hlk119224891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RDOŚ w Gorzowie Wlkp.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jedynie w zakresie województwa lubuskiego</w:t>
      </w:r>
      <w:bookmarkStart w:id="25" w:name="_Hlk119144309"/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odstąpił od obowiązku zastosowania dodatkowych elementów oznakowania ogrodzenia, o których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bookmarkEnd w:id="25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bookmarkEnd w:id="24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sytuacji gdy - jak już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to wskazano powyżej - o </w:t>
      </w:r>
      <w:bookmarkStart w:id="26" w:name="_Hlk119228790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odstąpienie od </w:t>
      </w:r>
      <w:bookmarkStart w:id="27" w:name="_Hlk119144445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działania minimalizującego określonego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="00611369" w:rsidRPr="00611369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inwestor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wystąpił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zarówno dla województwa lubuskiego</w:t>
      </w:r>
      <w:bookmarkEnd w:id="27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jak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i dla województwa dolnośląskiego. </w:t>
      </w:r>
    </w:p>
    <w:bookmarkEnd w:id="26"/>
    <w:p w14:paraId="5BAD7884" w14:textId="49312A9F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uzasadnieniu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brak jest wypowiedzi RDOŚ w Gorzowie Wlkp. odnośnie przyczyn braku </w:t>
      </w:r>
      <w:bookmarkStart w:id="28" w:name="_Hlk119231399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odstąpienia od działania minimalizującego określonego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, także w odniesieniu dla terenu województwa dolnośląskiego</w:t>
      </w:r>
      <w:bookmarkEnd w:id="28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. Co więcej, powołana na str. 39-41 uzasadnienia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argumentacja RDOŚ w Gorzowie Wlkp. wyjaśniająca odstąpienie od działania minimalizującego określonego w </w:t>
      </w:r>
      <w:bookmarkStart w:id="29" w:name="_Hlk119144852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</w:t>
      </w:r>
      <w:bookmarkEnd w:id="29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dla terenu województwa lubuskiego, wprost przemawiała za koniecznością rezygnacji z ww. działania minimalizującego także dla terenu województwa dolnośląskiego. Sam RDOŚ w Gorzowie Wlkp. na str. 41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wskazuje, </w:t>
      </w:r>
      <w:r w:rsidR="00611369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iż „uzasadnione jest odstąpienie od przedmiotowego warunku [tj. warunku określonego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>], jako niepotwierdzonego z punktu widzenia konieczności ochrony ww. gatunków ptaków, a zatem nieefektywnego i nieracjonalnego”.</w:t>
      </w:r>
    </w:p>
    <w:p w14:paraId="28F5530B" w14:textId="7AA9FB86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lastRenderedPageBreak/>
        <w:t xml:space="preserve">Z akt sprawy wynika, iż brak odstąpienia przez RDOŚ w Gorzowie Wlkp. </w:t>
      </w:r>
      <w:bookmarkStart w:id="30" w:name="_Hlk119231370"/>
      <w:bookmarkEnd w:id="20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Start w:id="31" w:name="_Hlk119229671"/>
      <w:bookmarkEnd w:id="30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od </w:t>
      </w:r>
      <w:bookmarkStart w:id="32" w:name="_Hlk119229010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obowiązku zastosowania dodatkowych elementów oznakowania ogrodzenia, </w:t>
      </w:r>
      <w:r w:rsidR="00FB56DE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o których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decyzji o środowiskowych uwarunkowaniach</w:t>
      </w:r>
      <w:bookmarkEnd w:id="31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również w odniesieniu </w:t>
      </w:r>
      <w:r w:rsidR="00FB56DE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>do przebiegu inwestycji przez teren województwa dolnośl</w:t>
      </w:r>
      <w:bookmarkEnd w:id="32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ąskiego, wynikał wyłącznie z okoliczności, iż Regionalny Dyrektor Ochrony Środowiska we Wrocławiu (dalej: RDOŚ we Wrocławiu) </w:t>
      </w:r>
      <w:bookmarkStart w:id="33" w:name="_Hlk119226701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piśmie (opinii) z dnia 27 listopada 2020 r., </w:t>
      </w:r>
      <w:bookmarkEnd w:id="33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znak: WOOŚ.4222.3.2020.JS.7, wydanej zgodnie z art. 89 </w:t>
      </w:r>
      <w:r w:rsidR="004F63B5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ust. 1 w zw. z </w:t>
      </w:r>
      <w:bookmarkStart w:id="34" w:name="_Hlk119228004"/>
      <w:r w:rsidRPr="00A77956">
        <w:rPr>
          <w:rFonts w:ascii="Lato" w:hAnsi="Lato" w:cs="Arial"/>
          <w:bCs/>
          <w:spacing w:val="4"/>
          <w:sz w:val="20"/>
          <w:szCs w:val="20"/>
        </w:rPr>
        <w:t xml:space="preserve">art. 75 ust. 5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ustawy o udostępnianiu informacji o środowisku i jego ochronie</w:t>
      </w:r>
      <w:bookmarkEnd w:id="34"/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nie wskazał </w:t>
      </w:r>
      <w:r w:rsidR="00FB56DE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na konieczność odstąpienia od rzeczonego warunku w zakresie odcinka inwestycji przebiegającego przez teren województwa dolnośląskiego. </w:t>
      </w:r>
    </w:p>
    <w:p w14:paraId="667FA6D5" w14:textId="66232D67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Z treści art. 75 ust. 5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ustawy o udostępnianiu informacji o środowisku i jego ochronie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wynika, </w:t>
      </w:r>
      <w:r w:rsidR="00FB56DE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iż współpraca regionalnego dyrektora ochrony środowiska, na którego obszarze właściwości znajduje się największa część terenu, na którym ma być realizowane przedsięwzięcie, </w:t>
      </w:r>
      <w:r w:rsidR="00FB56DE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z regionalnym dyrektorem ochrony środowiska właściwym dla pozostałego terenu, na którym ma być realizowane przedsięwzięcie, ma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charakter niewiążący. Organy właściwe na terenach, na których znajdować się będzie mniejsza część terenu przeznaczonego pod inwestycję, przedstawiają bowiem swoje stanowisko w formie opinii. W uzasadnieniu uchwały składu pięciu sędziów NSA z dnia </w:t>
      </w:r>
      <w:r w:rsidR="00FB56DE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>15 lutego 1999 r., OPK 14/98, ONSA 1999, nr 3, poz. 80, przeczytać można m.in., że: „Najluźniejszą formą współdziałania organów administracji publicznej jest współdziałanie polegające na zasięganiu opinii. Współdziałanie takie polega na tym, że jeden z organów jest zobowiązany, przed podjęciem decyzji, do zasięgnięcia opinii w sprawie od innego organu. Organ zobowiązany do zasięgnięcia opinii nie jest prawnie związany stanowiskiem organu opiniującego. Współdziałanie, którego istotą jest wyrażenie opinii, zbliżone jest do konsultacji czy też doradztwa”.</w:t>
      </w:r>
    </w:p>
    <w:p w14:paraId="4A30316A" w14:textId="7E048C39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Dokonana przez </w:t>
      </w:r>
      <w:r w:rsidRPr="00A77956">
        <w:rPr>
          <w:rFonts w:ascii="Lato" w:hAnsi="Lato" w:cs="Arial"/>
          <w:bCs/>
          <w:i/>
          <w:spacing w:val="4"/>
          <w:sz w:val="20"/>
          <w:szCs w:val="20"/>
        </w:rPr>
        <w:t>Ministra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analiza treści ww. </w:t>
      </w:r>
      <w:bookmarkStart w:id="35" w:name="_Hlk119228959"/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opinii RDOŚ we Wrocławiu z dnia 27 listopada 2020 r. </w:t>
      </w:r>
      <w:bookmarkEnd w:id="35"/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wykazała, iż w pkt IV.1 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tej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opinii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RDOŚ we Wrocławiu wskazał na zasadność </w:t>
      </w:r>
      <w:bookmarkStart w:id="36" w:name="_Hlk119232023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odstąpienia 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od obowiązku wykonania kompensacji przyrodniczej w zakresie określonym w treści warunku </w:t>
      </w:r>
      <w:r w:rsidR="004F63B5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 pkt II.1.1 </w:t>
      </w:r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decyzji o środowiskowych uwarunkowaniac</w:t>
      </w:r>
      <w:bookmarkEnd w:id="36"/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h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pomijając wypowiedzenie się odnośnie działania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minimalizującego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</w:t>
      </w:r>
      <w:bookmarkStart w:id="37" w:name="_Hlk119232392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 którym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bookmarkEnd w:id="37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.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Jednakże argumentacja przedstawiona w uzasadnieniu na str. 11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 opinii z dnia 27 listopada 2020 r., odnośnie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odstąpienia od obowiązku wykonania kompensacji przyrodniczej w zakresie określonym </w:t>
      </w:r>
      <w:r w:rsidR="004F63B5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 treści warunku w pkt II.1.1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, przemawiała także </w:t>
      </w:r>
      <w:r w:rsidR="004F63B5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 xml:space="preserve">za brakiem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obowiązku zastosowania dodatkowych elementów oznakowania ogrodzenia autostrady, tj. działania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minimalizującego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o którym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gdyż jak podał RDOŚ we Wrocławiu: „w lokalizacjach wskazanych w decyzji </w:t>
      </w:r>
      <w:proofErr w:type="spellStart"/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ooś</w:t>
      </w:r>
      <w:proofErr w:type="spellEnd"/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[</w:t>
      </w:r>
      <w:r w:rsidR="00010A91" w:rsidRPr="00010A91">
        <w:rPr>
          <w:rFonts w:ascii="Lato" w:hAnsi="Lato" w:cs="Arial"/>
          <w:bCs/>
          <w:i/>
          <w:spacing w:val="4"/>
          <w:sz w:val="20"/>
          <w:szCs w:val="20"/>
          <w:lang w:bidi="pl-PL"/>
        </w:rPr>
        <w:t>decyzji o środowiskowych uwarunkowaniach</w:t>
      </w:r>
      <w:r w:rsidR="00010A9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]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nie notuje się występowania gatunków, którym dedykowane miałby być działania kompensacyjne”.</w:t>
      </w:r>
    </w:p>
    <w:p w14:paraId="35E488E6" w14:textId="15DA7CAE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 tym miejscu zauważyć należy, iż działanie minimalizujące, o którym mowa 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decyzji </w:t>
      </w:r>
      <w:r w:rsidR="004A1B2B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w swoim zakresie jest zbieżne do działania kompensacyjnego </w:t>
      </w:r>
      <w:r w:rsidR="004A1B2B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zakresie dążenia do obniżenia wskaźnika śmiertelności ptaków będącego efektem bezpośrednich kolizji z urządzeniami gospodarki leśnej, określnego w pkt II.1.1.1 i II.1.1.2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. </w:t>
      </w:r>
    </w:p>
    <w:p w14:paraId="1B64ADC8" w14:textId="0FECB5CD" w:rsidR="00A77956" w:rsidRPr="00A77956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RDOŚ w Gorzowie Wlkp., zgodnie regułami wynikającymi z art. 7 w zw. z art. 77 § 1 </w:t>
      </w:r>
      <w:r w:rsidRPr="00A77956">
        <w:rPr>
          <w:rFonts w:ascii="Lato" w:hAnsi="Lato" w:cs="Arial"/>
          <w:bCs/>
          <w:i/>
          <w:spacing w:val="4"/>
          <w:sz w:val="20"/>
          <w:szCs w:val="20"/>
          <w:lang w:bidi="pl-PL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</w:t>
      </w:r>
      <w:hyperlink r:id="rId10" w:anchor="hiperlinkText.rpc?hiperlink=type=tresc:nro=Powszechny.1487471:part=a80&amp;full=1" w:tgtFrame="_parent" w:history="1">
        <w:r w:rsidRPr="00A77956">
          <w:rPr>
            <w:rStyle w:val="Hipercze"/>
            <w:rFonts w:ascii="Lato" w:hAnsi="Lato" w:cs="Arial"/>
            <w:bCs/>
            <w:iCs/>
            <w:color w:val="auto"/>
            <w:spacing w:val="4"/>
            <w:sz w:val="20"/>
            <w:szCs w:val="20"/>
            <w:u w:val="none"/>
            <w:lang w:bidi="pl-PL"/>
          </w:rPr>
          <w:t>art. 80</w:t>
        </w:r>
      </w:hyperlink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i art. 75 § 1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kpa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dotyczącymi zasad prawidłowego gromadzenia i oceny materiału dowodowego, powinien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podjąć czynności mające na celu zweryfikowanie i </w:t>
      </w:r>
      <w:r w:rsidR="004A1B2B">
        <w:rPr>
          <w:rFonts w:ascii="Lato" w:hAnsi="Lato" w:cs="Arial"/>
          <w:bCs/>
          <w:spacing w:val="4"/>
          <w:sz w:val="20"/>
          <w:szCs w:val="20"/>
        </w:rPr>
        <w:t xml:space="preserve">ewentualne 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doprecyzowanie informacji zawartych ww. </w:t>
      </w:r>
      <w:r w:rsidRPr="00A77956">
        <w:rPr>
          <w:rFonts w:ascii="Lato" w:hAnsi="Lato" w:cs="Arial"/>
          <w:bCs/>
          <w:iCs/>
          <w:spacing w:val="4"/>
          <w:sz w:val="20"/>
          <w:szCs w:val="20"/>
        </w:rPr>
        <w:t>opinii RDOŚ we Wrocławiu z dnia 27 listopada 2020 r.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, czego jednak nie uczynił. </w:t>
      </w:r>
      <w:r w:rsidR="004A1B2B">
        <w:rPr>
          <w:rFonts w:ascii="Lato" w:hAnsi="Lato" w:cs="Arial"/>
          <w:bCs/>
          <w:spacing w:val="4"/>
          <w:sz w:val="20"/>
          <w:szCs w:val="20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W wyniku rzeczonego zaniechania, w pkt II.12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</w:rPr>
        <w:t>postanowienia uzgadniającego</w:t>
      </w:r>
      <w:r w:rsidRPr="00A77956">
        <w:rPr>
          <w:rFonts w:ascii="Lato" w:hAnsi="Lato" w:cs="Arial"/>
          <w:bCs/>
          <w:spacing w:val="4"/>
          <w:sz w:val="20"/>
          <w:szCs w:val="20"/>
        </w:rPr>
        <w:t xml:space="preserve"> RDOŚ w Gorzowie Wlkp. </w:t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odstąpił od działania minimalizującego określonego </w:t>
      </w:r>
      <w:bookmarkStart w:id="38" w:name="_Hlk119234075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pkt I.3.44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bookmarkEnd w:id="38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jedynie w odniesieniu dla terenu województwa lubuskiego, w sytuacji gdy zgromadzony w sprawie materiał dowody przemawiał za rezygnacją z rzeczonego działania także </w:t>
      </w:r>
      <w:r w:rsidR="004A1B2B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w odniesieniu do przebiegu inwestycji przez województwo dolnośląskie, gdyż argumentacja zawarta w </w:t>
      </w:r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raporcie </w:t>
      </w:r>
      <w:proofErr w:type="spellStart"/>
      <w:r w:rsidRPr="00A77956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ooś</w:t>
      </w:r>
      <w:proofErr w:type="spellEnd"/>
      <w:r w:rsidRPr="00A77956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i jego aneksach, odnośnie rezygnacji z </w:t>
      </w:r>
      <w:r w:rsidRPr="00A77956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zastosowania dodatkowych elementów oznakowania ogrodzenia, była tożsama dla przebiegu inwestycji przez teren obu województw.</w:t>
      </w:r>
    </w:p>
    <w:p w14:paraId="006B9D6A" w14:textId="77777777" w:rsidR="00A77956" w:rsidRPr="002C55E7" w:rsidRDefault="00A77956" w:rsidP="00A77956">
      <w:pPr>
        <w:spacing w:after="12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lastRenderedPageBreak/>
        <w:t>Biorąc pod uwagę, że:</w:t>
      </w:r>
    </w:p>
    <w:p w14:paraId="3B82911F" w14:textId="4243651D" w:rsidR="00A77956" w:rsidRPr="002C55E7" w:rsidRDefault="00A77956" w:rsidP="00A77956">
      <w:pPr>
        <w:pStyle w:val="Akapitzlist"/>
        <w:numPr>
          <w:ilvl w:val="0"/>
          <w:numId w:val="47"/>
        </w:numPr>
        <w:spacing w:after="120" w:line="240" w:lineRule="exact"/>
        <w:contextualSpacing w:val="0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wyniki monitoringu jednoznacznie wskazują, że podobnie jak w przypadku przebiegu autostrady A18 przez teren województwa lubuskiego, także na jej dolnośląskim odcinku nie notuje się występowania głuszca i cietrzewia w analizowanym obszarze </w:t>
      </w:r>
      <w:bookmarkStart w:id="39" w:name="_Hlk119234220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Natura 2000 PLB20005 „Bory Dolnośląskie” </w:t>
      </w:r>
      <w:bookmarkEnd w:id="39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od km 50+113,67 do km 71+533,00, to jest gatunków którym dedykowane były działania minimalizujące określone w pkt II.1.1 i II.1.2 </w:t>
      </w:r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>decyzji o środowiskowych uwarunkowanych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a od których to działań odstąpiono w pkt V.1 </w:t>
      </w:r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>postanowienia uzgadniającego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</w:t>
      </w:r>
    </w:p>
    <w:p w14:paraId="1B063326" w14:textId="601E873E" w:rsidR="00A77956" w:rsidRPr="002C55E7" w:rsidRDefault="00A77956" w:rsidP="00A77956">
      <w:pPr>
        <w:pStyle w:val="Akapitzlist"/>
        <w:numPr>
          <w:ilvl w:val="0"/>
          <w:numId w:val="47"/>
        </w:numPr>
        <w:spacing w:after="120" w:line="240" w:lineRule="exact"/>
        <w:contextualSpacing w:val="0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wyjaśnienia zawarte w </w:t>
      </w:r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 xml:space="preserve">raporcie </w:t>
      </w:r>
      <w:proofErr w:type="spellStart"/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>ooś</w:t>
      </w:r>
      <w:proofErr w:type="spellEnd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oraz dodatkowe w toku prowadzonego postępowania </w:t>
      </w:r>
      <w:r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w zakresie zrealizowanych działań kompensacyjnych w celu ochrony głuszca i cietrzewia </w:t>
      </w:r>
      <w:r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w analizowanym obszarze,</w:t>
      </w:r>
    </w:p>
    <w:p w14:paraId="57E4F26C" w14:textId="1D82966B" w:rsidR="00A77956" w:rsidRPr="002C55E7" w:rsidRDefault="00A77956" w:rsidP="00A77956">
      <w:pPr>
        <w:pStyle w:val="Akapitzlist"/>
        <w:numPr>
          <w:ilvl w:val="0"/>
          <w:numId w:val="47"/>
        </w:numPr>
        <w:spacing w:after="120" w:line="240" w:lineRule="exact"/>
        <w:contextualSpacing w:val="0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stanowisko wyrażone w </w:t>
      </w:r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>postanowieniu uzgadniającym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o odstąpieniu od realizacji obowiązku określonego w pkt </w:t>
      </w:r>
      <w:bookmarkStart w:id="40" w:name="_Hlk119234291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I.3.44 </w:t>
      </w:r>
      <w:r w:rsidRPr="002C55E7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decyzji o środowiskowych uwarunkowaniach</w:t>
      </w:r>
      <w:r w:rsidRPr="002C55E7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</w:t>
      </w:r>
      <w:bookmarkEnd w:id="40"/>
      <w:r w:rsidRPr="002C55E7">
        <w:rPr>
          <w:rFonts w:ascii="Lato" w:hAnsi="Lato" w:cs="Arial"/>
          <w:bCs/>
          <w:spacing w:val="4"/>
          <w:sz w:val="20"/>
          <w:szCs w:val="20"/>
          <w:lang w:bidi="pl-PL"/>
        </w:rPr>
        <w:t>w granicach województwa lubuskiego,</w:t>
      </w:r>
    </w:p>
    <w:p w14:paraId="05350D3A" w14:textId="2E8AE301" w:rsidR="00A77956" w:rsidRPr="002C55E7" w:rsidRDefault="00A77956" w:rsidP="00A77956">
      <w:pPr>
        <w:pStyle w:val="Akapitzlist"/>
        <w:numPr>
          <w:ilvl w:val="0"/>
          <w:numId w:val="47"/>
        </w:numPr>
        <w:spacing w:after="120" w:line="240" w:lineRule="exact"/>
        <w:contextualSpacing w:val="0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działania minimalizujące w zakresie zastosowania dodatkowych elementów oznakowania ogrodzenia w formie żerdzi drewnianych dotyczą tego samego przedsięwzięcia drogowego </w:t>
      </w:r>
      <w:r w:rsidR="004A1B2B">
        <w:rPr>
          <w:rFonts w:ascii="Lato" w:hAnsi="Lato" w:cs="Arial"/>
          <w:b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spacing w:val="4"/>
          <w:sz w:val="20"/>
          <w:szCs w:val="20"/>
          <w:lang w:bidi="pl-PL"/>
        </w:rPr>
        <w:t>na tym samym analizowanym obszarze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Natura 2000 PLB20005 „Bory Dolnośląskie”,</w:t>
      </w:r>
    </w:p>
    <w:p w14:paraId="7C629838" w14:textId="4E7868A4" w:rsidR="004A1B2B" w:rsidRPr="004A1B2B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zasadne jest </w:t>
      </w:r>
      <w:bookmarkStart w:id="41" w:name="_Hlk119237160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odstąpienie od realizacji działania minimalizującego</w:t>
      </w:r>
      <w:bookmarkEnd w:id="41"/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</w:t>
      </w:r>
      <w:r w:rsidR="004A1B2B" w:rsidRP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określonego w pkt I.3.44 </w:t>
      </w:r>
      <w:r w:rsidR="004A1B2B" w:rsidRPr="004A1B2B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decyzji </w:t>
      </w:r>
      <w:r w:rsidR="004A1B2B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br/>
      </w:r>
      <w:r w:rsidR="004A1B2B" w:rsidRPr="004A1B2B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o środowiskowych uwarunkowaniach</w:t>
      </w:r>
      <w:r w:rsidR="004A1B2B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,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także 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na odcinku dolnośląskim autostrady</w:t>
      </w:r>
      <w:r w:rsidRPr="002C55E7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.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</w:t>
      </w:r>
    </w:p>
    <w:p w14:paraId="5F492470" w14:textId="04BC82B3" w:rsidR="00A77956" w:rsidRPr="002C55E7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Co więcej, po wydaniu przez RDOŚ w Gorzowie Wlkp. </w:t>
      </w:r>
      <w:r w:rsidRPr="002C55E7">
        <w:rPr>
          <w:rFonts w:ascii="Lato" w:hAnsi="Lato" w:cs="Arial"/>
          <w:bCs/>
          <w:i/>
          <w:spacing w:val="4"/>
          <w:sz w:val="20"/>
          <w:szCs w:val="20"/>
          <w:lang w:bidi="pl-PL"/>
        </w:rPr>
        <w:t>postanowienia uzgadniającego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, w pismach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z dnia 2 czerwca 2021 r., znak: WOOŚ.4222.3.2020.JS.9 i z dnia 4 marca 2022 r., znak: WOOŚ.4222.3.2020.JS.11, RDOŚ we Wrocławiu, wskazał, iż możliwe jest odstąpienie od wykonania przedmiotowych działań również na terenie województwa dolnośląskiego. Do tego stanowiska RDOŚ we Wrocławiu przychylił się także RDOŚ w Gorzowie Wlkp. w piśmie z dnia 14 marca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2022 r., znak: WZŚ.4222.2.2020.PK. </w:t>
      </w:r>
    </w:p>
    <w:p w14:paraId="1407C9A3" w14:textId="55A83BA1" w:rsidR="00A77956" w:rsidRPr="002C55E7" w:rsidRDefault="00A77956" w:rsidP="00A77956">
      <w:pPr>
        <w:spacing w:after="240" w:line="240" w:lineRule="exact"/>
        <w:jc w:val="both"/>
        <w:rPr>
          <w:rFonts w:ascii="Lato" w:hAnsi="Lato" w:cs="Arial"/>
          <w:iCs/>
          <w:spacing w:val="4"/>
          <w:sz w:val="20"/>
          <w:szCs w:val="20"/>
        </w:rPr>
      </w:pP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Jak wskazano w wyroku Naczelnego Sądu Administracyjnego z dnia 6 września 2017 r., sygn. akt </w:t>
      </w:r>
      <w:r w:rsidR="004A1B2B">
        <w:rPr>
          <w:rFonts w:ascii="Lato" w:hAnsi="Lato" w:cs="Arial"/>
          <w:iCs/>
          <w:spacing w:val="4"/>
          <w:sz w:val="20"/>
          <w:szCs w:val="20"/>
        </w:rPr>
        <w:br/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II OSK 3/16, uwzględnienie  podnoszonych w odwołaniu od decyzji zarzutów odnoszących się </w:t>
      </w:r>
      <w:r w:rsidR="0087670B">
        <w:rPr>
          <w:rFonts w:ascii="Lato" w:hAnsi="Lato" w:cs="Arial"/>
          <w:iCs/>
          <w:spacing w:val="4"/>
          <w:sz w:val="20"/>
          <w:szCs w:val="20"/>
        </w:rPr>
        <w:br/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do postanowienia, na które nie służy zażalenie, znajduje swój wyraz w uwzględnieniu odwołania </w:t>
      </w:r>
      <w:r w:rsidR="004A1B2B">
        <w:rPr>
          <w:rFonts w:ascii="Lato" w:hAnsi="Lato" w:cs="Arial"/>
          <w:iCs/>
          <w:spacing w:val="4"/>
          <w:sz w:val="20"/>
          <w:szCs w:val="20"/>
        </w:rPr>
        <w:br/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i związanym z tym rozstrzygnięciem przewidzianym w art. 138 </w:t>
      </w:r>
      <w:r w:rsidRPr="002C55E7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. Należy zauważyć, iż przepisy </w:t>
      </w:r>
      <w:r w:rsidR="004A1B2B">
        <w:rPr>
          <w:rFonts w:ascii="Lato" w:hAnsi="Lato" w:cs="Arial"/>
          <w:iCs/>
          <w:spacing w:val="4"/>
          <w:sz w:val="20"/>
          <w:szCs w:val="20"/>
        </w:rPr>
        <w:br/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art. 138 § 1 pkt 2 </w:t>
      </w:r>
      <w:r w:rsidRPr="002C55E7">
        <w:rPr>
          <w:rFonts w:ascii="Lato" w:hAnsi="Lato" w:cs="Arial"/>
          <w:i/>
          <w:spacing w:val="4"/>
          <w:sz w:val="20"/>
          <w:szCs w:val="20"/>
        </w:rPr>
        <w:t>kpa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 umożliwiają organowi odwoławczemu korektę zaskarżonej decyzji przez jej uchylenie i orzeczenie w tym zakresie, co do istoty sprawy</w:t>
      </w:r>
    </w:p>
    <w:p w14:paraId="555E1CBC" w14:textId="369ABC9B" w:rsidR="004A1B2B" w:rsidRDefault="00A77956" w:rsidP="00A77956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W pkt I niniejszej decyzji, </w:t>
      </w:r>
      <w:r w:rsidR="004A1B2B" w:rsidRPr="0087670B">
        <w:rPr>
          <w:rFonts w:ascii="Lato" w:hAnsi="Lato" w:cs="Arial"/>
          <w:i/>
          <w:spacing w:val="4"/>
          <w:sz w:val="20"/>
          <w:szCs w:val="20"/>
        </w:rPr>
        <w:t>Minister</w:t>
      </w:r>
      <w:r w:rsidR="004A1B2B"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uchylił pkt 3 </w:t>
      </w:r>
      <w:r w:rsidRPr="002C55E7">
        <w:rPr>
          <w:rFonts w:ascii="Lato" w:hAnsi="Lato" w:cs="Arial"/>
          <w:i/>
          <w:spacing w:val="4"/>
          <w:sz w:val="20"/>
          <w:szCs w:val="20"/>
        </w:rPr>
        <w:t>decyzji zmieniającej ZRID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 pn.: „ustalam obowiązek spełnienia dodatkowych wymagań i warunków wynikających z potrzeb ochrony środowiska” i orzekł o jego nowej treści uwzględniającej 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odstąpienie od realizacji działania minimalizującego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 określonego w pkt I.3.44 </w:t>
      </w:r>
      <w:r w:rsidRPr="002C55E7">
        <w:rPr>
          <w:rFonts w:ascii="Lato" w:hAnsi="Lato" w:cs="Arial"/>
          <w:i/>
          <w:spacing w:val="4"/>
          <w:sz w:val="20"/>
          <w:szCs w:val="20"/>
        </w:rPr>
        <w:t>decyzji o środowiskowych uwarunkowaniach</w:t>
      </w:r>
      <w:r w:rsidRPr="002C55E7">
        <w:rPr>
          <w:rFonts w:ascii="Lato" w:hAnsi="Lato" w:cs="Arial"/>
          <w:iCs/>
          <w:spacing w:val="4"/>
          <w:sz w:val="20"/>
          <w:szCs w:val="20"/>
        </w:rPr>
        <w:t xml:space="preserve"> (dodatkowe elementy oznakowania ogrodzenia w formie żerdzi drewnianych), także dla </w:t>
      </w:r>
      <w:r w:rsidR="004A1B2B">
        <w:rPr>
          <w:rFonts w:ascii="Lato" w:hAnsi="Lato" w:cs="Arial"/>
          <w:iCs/>
          <w:spacing w:val="4"/>
          <w:sz w:val="20"/>
          <w:szCs w:val="20"/>
        </w:rPr>
        <w:t xml:space="preserve">przebiegu inwestycji przez teren </w:t>
      </w:r>
      <w:r w:rsidRPr="002C55E7">
        <w:rPr>
          <w:rFonts w:ascii="Lato" w:hAnsi="Lato" w:cs="Arial"/>
          <w:iCs/>
          <w:spacing w:val="4"/>
          <w:sz w:val="20"/>
          <w:szCs w:val="20"/>
        </w:rPr>
        <w:t>województwa dolnośląskiego.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</w:t>
      </w:r>
    </w:p>
    <w:p w14:paraId="09CF29BE" w14:textId="1B43541D" w:rsidR="00A77956" w:rsidRPr="002C55E7" w:rsidRDefault="00A77956" w:rsidP="00A77956">
      <w:pPr>
        <w:spacing w:after="240" w:line="240" w:lineRule="exact"/>
        <w:jc w:val="both"/>
        <w:rPr>
          <w:rFonts w:ascii="Lato" w:hAnsi="Lato" w:cs="Arial"/>
          <w:iCs/>
          <w:spacing w:val="4"/>
          <w:sz w:val="20"/>
          <w:szCs w:val="20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Organ odwoławczy dokonując rozstrzygnięcia, o których mowa w pkt I niniejszej decyzji, uznał,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że nie narusza ono zasady dwuinstancyjności postępowania, o której mowa w art. 15 </w:t>
      </w:r>
      <w:r w:rsidRPr="002C55E7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>kpa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. W pkt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II niniejszej decyzji – w pozostałej części – zaskarżona </w:t>
      </w:r>
      <w:r w:rsidRPr="002C55E7">
        <w:rPr>
          <w:rFonts w:ascii="Lato" w:hAnsi="Lato" w:cs="Arial"/>
          <w:bCs/>
          <w:i/>
          <w:iCs/>
          <w:spacing w:val="4"/>
          <w:sz w:val="20"/>
          <w:szCs w:val="20"/>
          <w:lang w:bidi="pl-PL"/>
        </w:rPr>
        <w:t xml:space="preserve">decyzja zmieniająca ZRID </w:t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została utrzymana </w:t>
      </w:r>
      <w:r w:rsidR="004A1B2B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w mocy.</w:t>
      </w:r>
    </w:p>
    <w:p w14:paraId="6B8101FD" w14:textId="77777777" w:rsidR="00A77956" w:rsidRPr="002C55E7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iCs/>
          <w:spacing w:val="4"/>
          <w:sz w:val="20"/>
          <w:szCs w:val="20"/>
        </w:rPr>
      </w:pPr>
      <w:r w:rsidRPr="002C55E7">
        <w:rPr>
          <w:rFonts w:ascii="Lato" w:hAnsi="Lato" w:cs="Arial"/>
          <w:spacing w:val="4"/>
          <w:sz w:val="20"/>
          <w:szCs w:val="20"/>
        </w:rPr>
        <w:t>Niniejsza decyzja jest ostateczna.</w:t>
      </w:r>
    </w:p>
    <w:p w14:paraId="4F3627F1" w14:textId="458FE340" w:rsidR="00A77956" w:rsidRPr="002C55E7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</w:rPr>
        <w:t xml:space="preserve">Na decyzję, na podstawie art. 53 § 1 i art. 54 § 1 ustawy z dnia 30 sierpnia 2002 r. </w:t>
      </w:r>
      <w:r w:rsidRPr="002C55E7">
        <w:rPr>
          <w:rFonts w:ascii="Lato" w:hAnsi="Lato" w:cs="Arial"/>
          <w:bCs/>
          <w:iCs/>
          <w:spacing w:val="4"/>
          <w:sz w:val="20"/>
          <w:szCs w:val="20"/>
        </w:rPr>
        <w:br/>
        <w:t>– Prawo o postępowaniu przed sądami administracyjnymi (</w:t>
      </w:r>
      <w:proofErr w:type="spellStart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t.j</w:t>
      </w:r>
      <w:proofErr w:type="spellEnd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. Dz. U. z 2022 r. poz. 329, z </w:t>
      </w:r>
      <w:proofErr w:type="spellStart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późn</w:t>
      </w:r>
      <w:proofErr w:type="spellEnd"/>
      <w:r w:rsidRPr="002C55E7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. zm.</w:t>
      </w:r>
      <w:r w:rsidRPr="002C55E7">
        <w:rPr>
          <w:rFonts w:ascii="Lato" w:hAnsi="Lato" w:cs="Arial"/>
          <w:bCs/>
          <w:iCs/>
          <w:spacing w:val="4"/>
          <w:sz w:val="20"/>
          <w:szCs w:val="20"/>
        </w:rPr>
        <w:t>), zwanej dalej „</w:t>
      </w:r>
      <w:proofErr w:type="spellStart"/>
      <w:r w:rsidRPr="002C55E7">
        <w:rPr>
          <w:rFonts w:ascii="Lato" w:hAnsi="Lato" w:cs="Arial"/>
          <w:bCs/>
          <w:i/>
          <w:iCs/>
          <w:spacing w:val="4"/>
          <w:sz w:val="20"/>
          <w:szCs w:val="20"/>
        </w:rPr>
        <w:t>ppsa</w:t>
      </w:r>
      <w:proofErr w:type="spellEnd"/>
      <w:r w:rsidRPr="002C55E7">
        <w:rPr>
          <w:rFonts w:ascii="Lato" w:hAnsi="Lato" w:cs="Arial"/>
          <w:bCs/>
          <w:iCs/>
          <w:spacing w:val="4"/>
          <w:sz w:val="20"/>
          <w:szCs w:val="20"/>
        </w:rPr>
        <w:t>”, przysługuje skarga do Wojewódzkiego Sądu Administracyjnego w Warszawie, wnoszona za pośrednictwem Ministra Rozwoju i Technologii, w terminie 30 dni od dnia doręczenia decyzji.</w:t>
      </w:r>
    </w:p>
    <w:p w14:paraId="6BA72B14" w14:textId="2DD18C10" w:rsidR="00A77956" w:rsidRPr="002C55E7" w:rsidRDefault="00A77956" w:rsidP="00A7795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 w:val="20"/>
          <w:szCs w:val="20"/>
        </w:rPr>
      </w:pPr>
      <w:r w:rsidRPr="002C55E7">
        <w:rPr>
          <w:rFonts w:ascii="Lato" w:hAnsi="Lato" w:cs="Arial"/>
          <w:bCs/>
          <w:iCs/>
          <w:spacing w:val="4"/>
          <w:sz w:val="20"/>
          <w:szCs w:val="20"/>
        </w:rPr>
        <w:lastRenderedPageBreak/>
        <w:t>Jednocześnie informuję, że do skargi należy załączyć dowód uiszczenia wpisu od wniesienia skargi w kwocie 200 zł, płatnego w kasie sądu lub na rachunek bankowy sądu wskazany w publikatorze teleinformatycznym – Biuletynie Informacji Publicznej sądu</w:t>
      </w:r>
      <w:r w:rsidR="0087670B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2C55E7">
        <w:rPr>
          <w:rFonts w:ascii="Lato" w:hAnsi="Lato" w:cs="Arial"/>
          <w:bCs/>
          <w:iCs/>
          <w:spacing w:val="4"/>
          <w:sz w:val="20"/>
          <w:szCs w:val="20"/>
        </w:rPr>
        <w:t>(</w:t>
      </w:r>
      <w:r w:rsidRPr="002C55E7">
        <w:rPr>
          <w:rFonts w:ascii="Lato" w:hAnsi="Lato" w:cs="Arial"/>
          <w:bCs/>
          <w:i/>
          <w:iCs/>
          <w:spacing w:val="4"/>
          <w:sz w:val="20"/>
          <w:szCs w:val="20"/>
        </w:rPr>
        <w:t>http://bip.warszawa.wsa.gov.pl</w:t>
      </w:r>
      <w:r w:rsidRPr="002C55E7">
        <w:rPr>
          <w:rFonts w:ascii="Lato" w:hAnsi="Lato" w:cs="Arial"/>
          <w:bCs/>
          <w:iCs/>
          <w:spacing w:val="4"/>
          <w:sz w:val="20"/>
          <w:szCs w:val="20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2C55E7">
        <w:rPr>
          <w:rFonts w:ascii="Lato" w:hAnsi="Lato" w:cs="Arial"/>
          <w:bCs/>
          <w:i/>
          <w:iCs/>
          <w:spacing w:val="4"/>
          <w:sz w:val="20"/>
          <w:szCs w:val="20"/>
        </w:rPr>
        <w:t>ppsa</w:t>
      </w:r>
      <w:proofErr w:type="spellEnd"/>
      <w:r w:rsidRPr="002C55E7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072C9901" w14:textId="77777777" w:rsidR="00A77956" w:rsidRDefault="00A77956" w:rsidP="00A77956">
      <w:pPr>
        <w:spacing w:after="0" w:line="240" w:lineRule="auto"/>
        <w:rPr>
          <w:rFonts w:ascii="Lato" w:hAnsi="Lato"/>
          <w:b/>
          <w:sz w:val="20"/>
        </w:rPr>
      </w:pPr>
    </w:p>
    <w:p w14:paraId="54F65CDB" w14:textId="77777777" w:rsidR="00A77956" w:rsidRDefault="00A77956" w:rsidP="00A77956">
      <w:pPr>
        <w:spacing w:after="0" w:line="240" w:lineRule="auto"/>
        <w:rPr>
          <w:rFonts w:ascii="Lato" w:hAnsi="Lato"/>
          <w:b/>
          <w:sz w:val="20"/>
        </w:rPr>
      </w:pPr>
    </w:p>
    <w:p w14:paraId="0A551ED2" w14:textId="77777777" w:rsidR="00A77956" w:rsidRDefault="00A77956" w:rsidP="00A77956">
      <w:pPr>
        <w:spacing w:after="0" w:line="240" w:lineRule="auto"/>
        <w:rPr>
          <w:rFonts w:ascii="Lato" w:hAnsi="Lato"/>
          <w:b/>
          <w:sz w:val="20"/>
        </w:rPr>
      </w:pPr>
    </w:p>
    <w:p w14:paraId="7E8C08EB" w14:textId="77777777" w:rsidR="00A77956" w:rsidRDefault="00A77956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51A186A" w14:textId="77777777" w:rsidR="0087670B" w:rsidRDefault="0087670B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484ACD9D" w14:textId="77777777" w:rsidR="0087670B" w:rsidRDefault="0087670B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4B40A8FD" w14:textId="77777777" w:rsidR="0087670B" w:rsidRDefault="0087670B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2FB45249" w14:textId="1ED2B4C6" w:rsidR="0087670B" w:rsidRDefault="0087670B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146DC967" w14:textId="52D4341B" w:rsidR="008C757D" w:rsidRDefault="008C757D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31DFD8C9" w14:textId="738C5CDA" w:rsidR="008C757D" w:rsidRDefault="008C757D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AD2FC1F" w14:textId="3B1F24E0" w:rsidR="008C757D" w:rsidRDefault="008C757D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34D689B4" w14:textId="256DA08C" w:rsidR="008C757D" w:rsidRDefault="008C757D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9B4F2BF" w14:textId="77777777" w:rsidR="008C757D" w:rsidRDefault="008C757D" w:rsidP="00A77956">
      <w:pPr>
        <w:spacing w:after="8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8667BCE" w14:textId="77777777" w:rsidR="008C757D" w:rsidRDefault="008C757D" w:rsidP="008C757D">
      <w:pPr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5F6DCB02" w14:textId="77777777" w:rsidR="008C757D" w:rsidRDefault="008C757D" w:rsidP="008C757D">
      <w:pPr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3BCBA918" w14:textId="76DB265E" w:rsidR="00947F4D" w:rsidRPr="00D37582" w:rsidRDefault="00000000" w:rsidP="00D37582">
      <w:pPr>
        <w:tabs>
          <w:tab w:val="center" w:pos="1470"/>
          <w:tab w:val="left" w:pos="5387"/>
        </w:tabs>
        <w:spacing w:before="120" w:after="100" w:afterAutospacing="1"/>
        <w:outlineLvl w:val="0"/>
        <w:rPr>
          <w:rFonts w:ascii="Lato" w:hAnsi="Lato" w:cstheme="minorHAnsi"/>
          <w:sz w:val="20"/>
          <w:szCs w:val="20"/>
        </w:rPr>
      </w:pPr>
    </w:p>
    <w:sectPr w:rsidR="00947F4D" w:rsidRPr="00D37582" w:rsidSect="00423C6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B87AB" w14:textId="77777777" w:rsidR="00CA2122" w:rsidRDefault="00CA2122">
      <w:pPr>
        <w:spacing w:after="0" w:line="240" w:lineRule="auto"/>
      </w:pPr>
      <w:r>
        <w:separator/>
      </w:r>
    </w:p>
  </w:endnote>
  <w:endnote w:type="continuationSeparator" w:id="0">
    <w:p w14:paraId="7AA242A6" w14:textId="77777777" w:rsidR="00CA2122" w:rsidRDefault="00CA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0179744F" w14:textId="4B6BB5E3" w:rsidR="00D37582" w:rsidRPr="00145C2E" w:rsidRDefault="00D37582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 w:rsidRPr="00145C2E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="00D05C17" w:rsidRPr="00145C2E">
          <w:rPr>
            <w:rFonts w:ascii="Lato" w:hAnsi="Lato"/>
            <w:sz w:val="16"/>
            <w:szCs w:val="16"/>
          </w:rPr>
          <w:t>(</w:t>
        </w:r>
        <w:r w:rsidR="0087670B">
          <w:rPr>
            <w:rFonts w:ascii="Lato" w:hAnsi="Lato"/>
            <w:sz w:val="16"/>
            <w:szCs w:val="16"/>
          </w:rPr>
          <w:t>11</w:t>
        </w:r>
        <w:r w:rsidR="00D05C17" w:rsidRPr="00145C2E">
          <w:rPr>
            <w:rFonts w:ascii="Lato" w:hAnsi="Lato"/>
            <w:sz w:val="16"/>
            <w:szCs w:val="16"/>
          </w:rPr>
          <w:t>)</w:t>
        </w:r>
      </w:p>
    </w:sdtContent>
  </w:sdt>
  <w:p w14:paraId="13D6A77A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1366D5D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0642F943">
              <wp:simplePos x="0" y="0"/>
              <wp:positionH relativeFrom="margin">
                <wp:align>right</wp:align>
              </wp:positionH>
              <wp:positionV relativeFrom="paragraph">
                <wp:posOffset>-117538</wp:posOffset>
              </wp:positionV>
              <wp:extent cx="5743575" cy="9525"/>
              <wp:effectExtent l="0" t="0" r="28575" b="28575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8EB99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05pt,-9.25pt" to="853.3pt,-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" strokecolor="black [3213]" strokeweight="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</w:t>
    </w:r>
    <w:r w:rsidR="00D37582">
      <w:rPr>
        <w:rFonts w:ascii="Lato" w:hAnsi="Lato"/>
        <w:noProof/>
        <w:sz w:val="16"/>
        <w:szCs w:val="24"/>
        <w:lang w:eastAsia="pl-PL"/>
      </w:rPr>
      <w:t> </w:t>
    </w:r>
    <w:r w:rsidRPr="00565D32">
      <w:rPr>
        <w:rFonts w:ascii="Lato" w:hAnsi="Lato"/>
        <w:noProof/>
        <w:sz w:val="16"/>
        <w:szCs w:val="24"/>
        <w:lang w:eastAsia="pl-PL"/>
      </w:rPr>
      <w:t>123</w:t>
    </w:r>
    <w:r w:rsidRPr="00590C4E"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Pl. Trzech Krzyży 3/5</w:t>
    </w:r>
  </w:p>
  <w:p w14:paraId="1524EC3B" w14:textId="569ADAA2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 w:rsidRPr="00565D32">
      <w:rPr>
        <w:sz w:val="16"/>
      </w:rPr>
      <w:t>00-507 Warszawa</w:t>
    </w:r>
  </w:p>
  <w:p w14:paraId="44874D47" w14:textId="512F4C2F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</w:r>
    <w:r w:rsidR="00D37582">
      <w:rPr>
        <w:sz w:val="16"/>
      </w:rPr>
      <w:t xml:space="preserve">                                 </w:t>
    </w:r>
    <w:r>
      <w:rPr>
        <w:sz w:val="16"/>
      </w:rPr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9747" w14:textId="77777777" w:rsidR="00CA2122" w:rsidRDefault="00CA2122">
      <w:pPr>
        <w:spacing w:after="0" w:line="240" w:lineRule="auto"/>
      </w:pPr>
      <w:r>
        <w:separator/>
      </w:r>
    </w:p>
  </w:footnote>
  <w:footnote w:type="continuationSeparator" w:id="0">
    <w:p w14:paraId="31FEFCEC" w14:textId="77777777" w:rsidR="00CA2122" w:rsidRDefault="00CA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07D1CDA5">
          <wp:simplePos x="0" y="0"/>
          <wp:positionH relativeFrom="page">
            <wp:align>left</wp:align>
          </wp:positionH>
          <wp:positionV relativeFrom="paragraph">
            <wp:posOffset>-22860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164FF6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Cs/>
        <w:iCs/>
        <w:spacing w:val="4"/>
        <w:sz w:val="20"/>
        <w:szCs w:val="20"/>
        <w:lang w:eastAsia="en-GB"/>
      </w:rPr>
    </w:lvl>
  </w:abstractNum>
  <w:abstractNum w:abstractNumId="1" w15:restartNumberingAfterBreak="0">
    <w:nsid w:val="00000007"/>
    <w:multiLevelType w:val="multilevel"/>
    <w:tmpl w:val="F3BAE4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9"/>
    <w:multiLevelType w:val="multilevel"/>
    <w:tmpl w:val="8DBAAAA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D"/>
    <w:multiLevelType w:val="singleLevel"/>
    <w:tmpl w:val="0000000D"/>
    <w:name w:val="WW8Num27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/>
        <w:spacing w:val="4"/>
        <w:sz w:val="20"/>
        <w:szCs w:val="20"/>
        <w:lang w:eastAsia="pl-PL"/>
      </w:rPr>
    </w:lvl>
  </w:abstractNum>
  <w:abstractNum w:abstractNumId="4" w15:restartNumberingAfterBreak="0">
    <w:nsid w:val="03A32D26"/>
    <w:multiLevelType w:val="hybridMultilevel"/>
    <w:tmpl w:val="675A4846"/>
    <w:lvl w:ilvl="0" w:tplc="4164FF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916415"/>
    <w:multiLevelType w:val="hybridMultilevel"/>
    <w:tmpl w:val="762CE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A317C"/>
    <w:multiLevelType w:val="hybridMultilevel"/>
    <w:tmpl w:val="61C2B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F1703"/>
    <w:multiLevelType w:val="hybridMultilevel"/>
    <w:tmpl w:val="14EAAF82"/>
    <w:lvl w:ilvl="0" w:tplc="B17A4268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33D1D"/>
    <w:multiLevelType w:val="hybridMultilevel"/>
    <w:tmpl w:val="792E74BC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0024CF9"/>
    <w:multiLevelType w:val="hybridMultilevel"/>
    <w:tmpl w:val="41A8246C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1064175"/>
    <w:multiLevelType w:val="hybridMultilevel"/>
    <w:tmpl w:val="EC76EC16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6053DC"/>
    <w:multiLevelType w:val="multilevel"/>
    <w:tmpl w:val="A306971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2F31F05"/>
    <w:multiLevelType w:val="hybridMultilevel"/>
    <w:tmpl w:val="E76E1B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332BF"/>
    <w:multiLevelType w:val="hybridMultilevel"/>
    <w:tmpl w:val="7FAEDC40"/>
    <w:lvl w:ilvl="0" w:tplc="1720884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57202F"/>
    <w:multiLevelType w:val="hybridMultilevel"/>
    <w:tmpl w:val="BDD292A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76458FF"/>
    <w:multiLevelType w:val="hybridMultilevel"/>
    <w:tmpl w:val="09C418D6"/>
    <w:lvl w:ilvl="0" w:tplc="12EAE33A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08BD"/>
    <w:multiLevelType w:val="hybridMultilevel"/>
    <w:tmpl w:val="A8A2D21A"/>
    <w:lvl w:ilvl="0" w:tplc="1D50E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F4903"/>
    <w:multiLevelType w:val="multilevel"/>
    <w:tmpl w:val="960E368A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cs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4FC594D"/>
    <w:multiLevelType w:val="hybridMultilevel"/>
    <w:tmpl w:val="EECCB950"/>
    <w:styleLink w:val="Zaimportowanystyl3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101059"/>
    <w:multiLevelType w:val="hybridMultilevel"/>
    <w:tmpl w:val="A6F48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25248"/>
    <w:multiLevelType w:val="hybridMultilevel"/>
    <w:tmpl w:val="B4884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B41BB0"/>
    <w:multiLevelType w:val="hybridMultilevel"/>
    <w:tmpl w:val="86AC01FA"/>
    <w:lvl w:ilvl="0" w:tplc="2064ED0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F1C393C"/>
    <w:multiLevelType w:val="multilevel"/>
    <w:tmpl w:val="EDF09B86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  <w:color w:val="000000"/>
        <w:spacing w:val="4"/>
        <w:kern w:val="2"/>
        <w:sz w:val="20"/>
        <w:szCs w:val="20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5415887"/>
    <w:multiLevelType w:val="hybridMultilevel"/>
    <w:tmpl w:val="FAD2D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24E69"/>
    <w:multiLevelType w:val="multilevel"/>
    <w:tmpl w:val="AE6E1DA8"/>
    <w:styleLink w:val="Zaimportowanystyl32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5910093A"/>
    <w:multiLevelType w:val="hybridMultilevel"/>
    <w:tmpl w:val="DA405F90"/>
    <w:styleLink w:val="Zaimportowanystyl311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A3D6F"/>
    <w:multiLevelType w:val="hybridMultilevel"/>
    <w:tmpl w:val="6C6AB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55BEC"/>
    <w:multiLevelType w:val="hybridMultilevel"/>
    <w:tmpl w:val="5F0A7892"/>
    <w:lvl w:ilvl="0" w:tplc="4ABA2E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260BFA"/>
    <w:multiLevelType w:val="hybridMultilevel"/>
    <w:tmpl w:val="2CDA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820C3"/>
    <w:multiLevelType w:val="hybridMultilevel"/>
    <w:tmpl w:val="2638A874"/>
    <w:lvl w:ilvl="0" w:tplc="01BCF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D24C7"/>
    <w:multiLevelType w:val="hybridMultilevel"/>
    <w:tmpl w:val="CCDA741C"/>
    <w:lvl w:ilvl="0" w:tplc="021A20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785139F"/>
    <w:multiLevelType w:val="hybridMultilevel"/>
    <w:tmpl w:val="B42466AA"/>
    <w:lvl w:ilvl="0" w:tplc="1870DA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7" w15:restartNumberingAfterBreak="0">
    <w:nsid w:val="688756FA"/>
    <w:multiLevelType w:val="hybridMultilevel"/>
    <w:tmpl w:val="D86092E0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256B9E"/>
    <w:multiLevelType w:val="hybridMultilevel"/>
    <w:tmpl w:val="FCF04226"/>
    <w:lvl w:ilvl="0" w:tplc="0AA01B2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9" w15:restartNumberingAfterBreak="0">
    <w:nsid w:val="6AFA3640"/>
    <w:multiLevelType w:val="hybridMultilevel"/>
    <w:tmpl w:val="CA5E268E"/>
    <w:lvl w:ilvl="0" w:tplc="8040968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D468A"/>
    <w:multiLevelType w:val="hybridMultilevel"/>
    <w:tmpl w:val="3390923A"/>
    <w:lvl w:ilvl="0" w:tplc="21AE9228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BBD77A7"/>
    <w:multiLevelType w:val="hybridMultilevel"/>
    <w:tmpl w:val="4C026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2E1783"/>
    <w:multiLevelType w:val="hybridMultilevel"/>
    <w:tmpl w:val="7D0249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430AF8"/>
    <w:multiLevelType w:val="hybridMultilevel"/>
    <w:tmpl w:val="195084D2"/>
    <w:lvl w:ilvl="0" w:tplc="E46A3F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2A58BF"/>
    <w:multiLevelType w:val="hybridMultilevel"/>
    <w:tmpl w:val="B36EF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610A80"/>
    <w:multiLevelType w:val="hybridMultilevel"/>
    <w:tmpl w:val="0F1C28C4"/>
    <w:lvl w:ilvl="0" w:tplc="309E78B4">
      <w:start w:val="1"/>
      <w:numFmt w:val="bullet"/>
      <w:lvlText w:val="−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EB409B6"/>
    <w:multiLevelType w:val="hybridMultilevel"/>
    <w:tmpl w:val="D2B85FC4"/>
    <w:lvl w:ilvl="0" w:tplc="4164FF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F3F632E"/>
    <w:multiLevelType w:val="hybridMultilevel"/>
    <w:tmpl w:val="391AF33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081388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10"/>
  </w:num>
  <w:num w:numId="3" w16cid:durableId="1382049286">
    <w:abstractNumId w:val="29"/>
  </w:num>
  <w:num w:numId="4" w16cid:durableId="1055544700">
    <w:abstractNumId w:val="24"/>
  </w:num>
  <w:num w:numId="5" w16cid:durableId="717507544">
    <w:abstractNumId w:val="20"/>
  </w:num>
  <w:num w:numId="6" w16cid:durableId="1605380666">
    <w:abstractNumId w:val="17"/>
  </w:num>
  <w:num w:numId="7" w16cid:durableId="521668638">
    <w:abstractNumId w:val="30"/>
  </w:num>
  <w:num w:numId="8" w16cid:durableId="359402384">
    <w:abstractNumId w:val="35"/>
  </w:num>
  <w:num w:numId="9" w16cid:durableId="1388529449">
    <w:abstractNumId w:val="32"/>
  </w:num>
  <w:num w:numId="10" w16cid:durableId="541937421">
    <w:abstractNumId w:val="23"/>
  </w:num>
  <w:num w:numId="11" w16cid:durableId="2064987905">
    <w:abstractNumId w:val="44"/>
  </w:num>
  <w:num w:numId="12" w16cid:durableId="1397625939">
    <w:abstractNumId w:val="22"/>
  </w:num>
  <w:num w:numId="13" w16cid:durableId="1652715624">
    <w:abstractNumId w:val="3"/>
  </w:num>
  <w:num w:numId="14" w16cid:durableId="351495487">
    <w:abstractNumId w:val="9"/>
  </w:num>
  <w:num w:numId="15" w16cid:durableId="1908803004">
    <w:abstractNumId w:val="0"/>
  </w:num>
  <w:num w:numId="16" w16cid:durableId="1011293645">
    <w:abstractNumId w:val="4"/>
  </w:num>
  <w:num w:numId="17" w16cid:durableId="83764616">
    <w:abstractNumId w:val="12"/>
  </w:num>
  <w:num w:numId="18" w16cid:durableId="185758930">
    <w:abstractNumId w:val="14"/>
  </w:num>
  <w:num w:numId="19" w16cid:durableId="1914504843">
    <w:abstractNumId w:val="25"/>
  </w:num>
  <w:num w:numId="20" w16cid:durableId="942883299">
    <w:abstractNumId w:val="19"/>
  </w:num>
  <w:num w:numId="21" w16cid:durableId="1976180977">
    <w:abstractNumId w:val="40"/>
  </w:num>
  <w:num w:numId="22" w16cid:durableId="119081015">
    <w:abstractNumId w:val="27"/>
  </w:num>
  <w:num w:numId="23" w16cid:durableId="1742436181">
    <w:abstractNumId w:val="46"/>
  </w:num>
  <w:num w:numId="24" w16cid:durableId="1455372009">
    <w:abstractNumId w:val="47"/>
  </w:num>
  <w:num w:numId="25" w16cid:durableId="1112241293">
    <w:abstractNumId w:val="38"/>
  </w:num>
  <w:num w:numId="26" w16cid:durableId="417143332">
    <w:abstractNumId w:val="13"/>
  </w:num>
  <w:num w:numId="27" w16cid:durableId="512381047">
    <w:abstractNumId w:val="33"/>
  </w:num>
  <w:num w:numId="28" w16cid:durableId="583757172">
    <w:abstractNumId w:val="28"/>
  </w:num>
  <w:num w:numId="29" w16cid:durableId="1176573718">
    <w:abstractNumId w:val="6"/>
  </w:num>
  <w:num w:numId="30" w16cid:durableId="1791433429">
    <w:abstractNumId w:val="1"/>
  </w:num>
  <w:num w:numId="31" w16cid:durableId="260456989">
    <w:abstractNumId w:val="2"/>
  </w:num>
  <w:num w:numId="32" w16cid:durableId="570502642">
    <w:abstractNumId w:val="42"/>
  </w:num>
  <w:num w:numId="33" w16cid:durableId="1355883329">
    <w:abstractNumId w:val="5"/>
  </w:num>
  <w:num w:numId="34" w16cid:durableId="815293596">
    <w:abstractNumId w:val="18"/>
  </w:num>
  <w:num w:numId="35" w16cid:durableId="2075734445">
    <w:abstractNumId w:val="11"/>
  </w:num>
  <w:num w:numId="36" w16cid:durableId="25449047">
    <w:abstractNumId w:val="8"/>
  </w:num>
  <w:num w:numId="37" w16cid:durableId="654573892">
    <w:abstractNumId w:val="16"/>
  </w:num>
  <w:num w:numId="38" w16cid:durableId="830635468">
    <w:abstractNumId w:val="21"/>
  </w:num>
  <w:num w:numId="39" w16cid:durableId="1233547454">
    <w:abstractNumId w:val="43"/>
  </w:num>
  <w:num w:numId="40" w16cid:durableId="113135952">
    <w:abstractNumId w:val="37"/>
  </w:num>
  <w:num w:numId="41" w16cid:durableId="883836574">
    <w:abstractNumId w:val="34"/>
  </w:num>
  <w:num w:numId="42" w16cid:durableId="1838421571">
    <w:abstractNumId w:val="36"/>
  </w:num>
  <w:num w:numId="43" w16cid:durableId="1016151848">
    <w:abstractNumId w:val="48"/>
  </w:num>
  <w:num w:numId="44" w16cid:durableId="605160510">
    <w:abstractNumId w:val="31"/>
  </w:num>
  <w:num w:numId="45" w16cid:durableId="847519917">
    <w:abstractNumId w:val="7"/>
  </w:num>
  <w:num w:numId="46" w16cid:durableId="833842509">
    <w:abstractNumId w:val="39"/>
  </w:num>
  <w:num w:numId="47" w16cid:durableId="2138374630">
    <w:abstractNumId w:val="45"/>
  </w:num>
  <w:num w:numId="48" w16cid:durableId="2143300783">
    <w:abstractNumId w:val="26"/>
  </w:num>
  <w:num w:numId="49" w16cid:durableId="214724086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10A91"/>
    <w:rsid w:val="000C2F6A"/>
    <w:rsid w:val="00103297"/>
    <w:rsid w:val="00145C2E"/>
    <w:rsid w:val="00145DEA"/>
    <w:rsid w:val="001B308F"/>
    <w:rsid w:val="00202F89"/>
    <w:rsid w:val="00214093"/>
    <w:rsid w:val="00313147"/>
    <w:rsid w:val="003B10A7"/>
    <w:rsid w:val="00423C6D"/>
    <w:rsid w:val="004A1B2B"/>
    <w:rsid w:val="004B1375"/>
    <w:rsid w:val="004F63B5"/>
    <w:rsid w:val="00587C9A"/>
    <w:rsid w:val="005C68DD"/>
    <w:rsid w:val="00611369"/>
    <w:rsid w:val="00723704"/>
    <w:rsid w:val="007A0D8C"/>
    <w:rsid w:val="0087670B"/>
    <w:rsid w:val="008C757D"/>
    <w:rsid w:val="00905436"/>
    <w:rsid w:val="0098115E"/>
    <w:rsid w:val="00985653"/>
    <w:rsid w:val="009C5CE8"/>
    <w:rsid w:val="00A77956"/>
    <w:rsid w:val="00AA6111"/>
    <w:rsid w:val="00AF2062"/>
    <w:rsid w:val="00B655CD"/>
    <w:rsid w:val="00CA2122"/>
    <w:rsid w:val="00CC6AE3"/>
    <w:rsid w:val="00D05C17"/>
    <w:rsid w:val="00D37582"/>
    <w:rsid w:val="00D6358C"/>
    <w:rsid w:val="00D856B3"/>
    <w:rsid w:val="00D94574"/>
    <w:rsid w:val="00DA7C2B"/>
    <w:rsid w:val="00EF43F6"/>
    <w:rsid w:val="00F342F1"/>
    <w:rsid w:val="00FA155A"/>
    <w:rsid w:val="00FB56DE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7582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37582"/>
    <w:pPr>
      <w:keepNext/>
      <w:spacing w:after="120" w:line="360" w:lineRule="auto"/>
      <w:ind w:firstLine="540"/>
      <w:jc w:val="center"/>
      <w:outlineLvl w:val="1"/>
    </w:pPr>
    <w:rPr>
      <w:rFonts w:ascii="Arial" w:eastAsia="Times New Roman" w:hAnsi="Arial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7582"/>
    <w:rPr>
      <w:rFonts w:ascii="Calibri Light" w:eastAsia="Times New Roman" w:hAnsi="Calibri Light" w:cs="Times New Roman"/>
      <w:b/>
      <w:bCs/>
      <w:color w:val="2E74B5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D37582"/>
    <w:rPr>
      <w:rFonts w:ascii="Arial" w:eastAsia="Times New Roman" w:hAnsi="Arial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37582"/>
  </w:style>
  <w:style w:type="paragraph" w:styleId="Mapadokumentu">
    <w:name w:val="Document Map"/>
    <w:aliases w:val="Plan dokumentu"/>
    <w:basedOn w:val="Normalny"/>
    <w:link w:val="MapadokumentuZnak"/>
    <w:semiHidden/>
    <w:rsid w:val="00D375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37582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dymka">
    <w:name w:val="Balloon Text"/>
    <w:basedOn w:val="Normalny"/>
    <w:link w:val="TekstdymkaZnak"/>
    <w:rsid w:val="00D3758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D37582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D37582"/>
  </w:style>
  <w:style w:type="character" w:styleId="Pogrubienie">
    <w:name w:val="Strong"/>
    <w:uiPriority w:val="22"/>
    <w:qFormat/>
    <w:rsid w:val="00D37582"/>
    <w:rPr>
      <w:b/>
      <w:bCs/>
    </w:rPr>
  </w:style>
  <w:style w:type="table" w:styleId="Tabela-Siatka">
    <w:name w:val="Table Grid"/>
    <w:basedOn w:val="Standardowy"/>
    <w:uiPriority w:val="59"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D37582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37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375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D37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D37582"/>
  </w:style>
  <w:style w:type="character" w:customStyle="1" w:styleId="WW8Num1z0">
    <w:name w:val="WW8Num1z0"/>
    <w:rsid w:val="00D37582"/>
    <w:rPr>
      <w:rFonts w:ascii="Arial" w:eastAsia="Calibri" w:hAnsi="Arial" w:cs="Arial" w:hint="default"/>
      <w:bCs/>
      <w:iCs/>
      <w:spacing w:val="4"/>
      <w:sz w:val="20"/>
      <w:szCs w:val="20"/>
      <w:lang w:eastAsia="en-GB"/>
    </w:rPr>
  </w:style>
  <w:style w:type="character" w:customStyle="1" w:styleId="WW8Num2z0">
    <w:name w:val="WW8Num2z0"/>
    <w:rsid w:val="00D37582"/>
    <w:rPr>
      <w:rFonts w:ascii="Arial" w:hAnsi="Arial" w:cs="Arial" w:hint="default"/>
      <w:spacing w:val="4"/>
      <w:sz w:val="20"/>
      <w:szCs w:val="20"/>
    </w:rPr>
  </w:style>
  <w:style w:type="character" w:customStyle="1" w:styleId="WW8Num3z0">
    <w:name w:val="WW8Num3z0"/>
    <w:rsid w:val="00D37582"/>
    <w:rPr>
      <w:rFonts w:hint="default"/>
    </w:rPr>
  </w:style>
  <w:style w:type="character" w:customStyle="1" w:styleId="WW8Num4z0">
    <w:name w:val="WW8Num4z0"/>
    <w:rsid w:val="00D37582"/>
    <w:rPr>
      <w:rFonts w:ascii="Arial" w:hAnsi="Arial" w:cs="Arial" w:hint="default"/>
      <w:sz w:val="20"/>
      <w:szCs w:val="20"/>
    </w:rPr>
  </w:style>
  <w:style w:type="character" w:customStyle="1" w:styleId="WW8Num5z0">
    <w:name w:val="WW8Num5z0"/>
    <w:rsid w:val="00D37582"/>
    <w:rPr>
      <w:rFonts w:ascii="Arial" w:hAnsi="Arial" w:cs="Arial" w:hint="default"/>
      <w:sz w:val="20"/>
      <w:szCs w:val="20"/>
    </w:rPr>
  </w:style>
  <w:style w:type="character" w:customStyle="1" w:styleId="WW8Num6z0">
    <w:name w:val="WW8Num6z0"/>
    <w:rsid w:val="00D37582"/>
  </w:style>
  <w:style w:type="character" w:customStyle="1" w:styleId="WW8Num6z1">
    <w:name w:val="WW8Num6z1"/>
    <w:rsid w:val="00D37582"/>
  </w:style>
  <w:style w:type="character" w:customStyle="1" w:styleId="WW8Num6z2">
    <w:name w:val="WW8Num6z2"/>
    <w:rsid w:val="00D37582"/>
  </w:style>
  <w:style w:type="character" w:customStyle="1" w:styleId="WW8Num6z3">
    <w:name w:val="WW8Num6z3"/>
    <w:rsid w:val="00D37582"/>
  </w:style>
  <w:style w:type="character" w:customStyle="1" w:styleId="WW8Num6z4">
    <w:name w:val="WW8Num6z4"/>
    <w:rsid w:val="00D37582"/>
  </w:style>
  <w:style w:type="character" w:customStyle="1" w:styleId="WW8Num6z5">
    <w:name w:val="WW8Num6z5"/>
    <w:rsid w:val="00D37582"/>
  </w:style>
  <w:style w:type="character" w:customStyle="1" w:styleId="WW8Num6z6">
    <w:name w:val="WW8Num6z6"/>
    <w:rsid w:val="00D37582"/>
  </w:style>
  <w:style w:type="character" w:customStyle="1" w:styleId="WW8Num6z7">
    <w:name w:val="WW8Num6z7"/>
    <w:rsid w:val="00D37582"/>
  </w:style>
  <w:style w:type="character" w:customStyle="1" w:styleId="WW8Num6z8">
    <w:name w:val="WW8Num6z8"/>
    <w:rsid w:val="00D37582"/>
  </w:style>
  <w:style w:type="character" w:customStyle="1" w:styleId="WW8Num1z1">
    <w:name w:val="WW8Num1z1"/>
    <w:rsid w:val="00D37582"/>
  </w:style>
  <w:style w:type="character" w:customStyle="1" w:styleId="WW8Num1z2">
    <w:name w:val="WW8Num1z2"/>
    <w:rsid w:val="00D37582"/>
  </w:style>
  <w:style w:type="character" w:customStyle="1" w:styleId="WW8Num1z3">
    <w:name w:val="WW8Num1z3"/>
    <w:rsid w:val="00D37582"/>
  </w:style>
  <w:style w:type="character" w:customStyle="1" w:styleId="WW8Num1z4">
    <w:name w:val="WW8Num1z4"/>
    <w:rsid w:val="00D37582"/>
  </w:style>
  <w:style w:type="character" w:customStyle="1" w:styleId="WW8Num1z5">
    <w:name w:val="WW8Num1z5"/>
    <w:rsid w:val="00D37582"/>
  </w:style>
  <w:style w:type="character" w:customStyle="1" w:styleId="WW8Num1z6">
    <w:name w:val="WW8Num1z6"/>
    <w:rsid w:val="00D37582"/>
  </w:style>
  <w:style w:type="character" w:customStyle="1" w:styleId="WW8Num1z7">
    <w:name w:val="WW8Num1z7"/>
    <w:rsid w:val="00D37582"/>
  </w:style>
  <w:style w:type="character" w:customStyle="1" w:styleId="WW8Num1z8">
    <w:name w:val="WW8Num1z8"/>
    <w:rsid w:val="00D37582"/>
  </w:style>
  <w:style w:type="character" w:customStyle="1" w:styleId="WW8Num4z1">
    <w:name w:val="WW8Num4z1"/>
    <w:rsid w:val="00D37582"/>
  </w:style>
  <w:style w:type="character" w:customStyle="1" w:styleId="WW8Num4z2">
    <w:name w:val="WW8Num4z2"/>
    <w:rsid w:val="00D37582"/>
  </w:style>
  <w:style w:type="character" w:customStyle="1" w:styleId="WW8Num4z3">
    <w:name w:val="WW8Num4z3"/>
    <w:rsid w:val="00D37582"/>
  </w:style>
  <w:style w:type="character" w:customStyle="1" w:styleId="WW8Num4z4">
    <w:name w:val="WW8Num4z4"/>
    <w:rsid w:val="00D37582"/>
  </w:style>
  <w:style w:type="character" w:customStyle="1" w:styleId="WW8Num4z5">
    <w:name w:val="WW8Num4z5"/>
    <w:rsid w:val="00D37582"/>
  </w:style>
  <w:style w:type="character" w:customStyle="1" w:styleId="WW8Num4z6">
    <w:name w:val="WW8Num4z6"/>
    <w:rsid w:val="00D37582"/>
  </w:style>
  <w:style w:type="character" w:customStyle="1" w:styleId="WW8Num4z7">
    <w:name w:val="WW8Num4z7"/>
    <w:rsid w:val="00D37582"/>
  </w:style>
  <w:style w:type="character" w:customStyle="1" w:styleId="WW8Num4z8">
    <w:name w:val="WW8Num4z8"/>
    <w:rsid w:val="00D37582"/>
  </w:style>
  <w:style w:type="character" w:customStyle="1" w:styleId="WW8Num5z1">
    <w:name w:val="WW8Num5z1"/>
    <w:rsid w:val="00D37582"/>
  </w:style>
  <w:style w:type="character" w:customStyle="1" w:styleId="WW8Num5z2">
    <w:name w:val="WW8Num5z2"/>
    <w:rsid w:val="00D37582"/>
  </w:style>
  <w:style w:type="character" w:customStyle="1" w:styleId="WW8Num5z3">
    <w:name w:val="WW8Num5z3"/>
    <w:rsid w:val="00D37582"/>
  </w:style>
  <w:style w:type="character" w:customStyle="1" w:styleId="WW8Num5z4">
    <w:name w:val="WW8Num5z4"/>
    <w:rsid w:val="00D37582"/>
  </w:style>
  <w:style w:type="character" w:customStyle="1" w:styleId="WW8Num5z5">
    <w:name w:val="WW8Num5z5"/>
    <w:rsid w:val="00D37582"/>
  </w:style>
  <w:style w:type="character" w:customStyle="1" w:styleId="WW8Num5z6">
    <w:name w:val="WW8Num5z6"/>
    <w:rsid w:val="00D37582"/>
  </w:style>
  <w:style w:type="character" w:customStyle="1" w:styleId="WW8Num5z7">
    <w:name w:val="WW8Num5z7"/>
    <w:rsid w:val="00D37582"/>
  </w:style>
  <w:style w:type="character" w:customStyle="1" w:styleId="WW8Num5z8">
    <w:name w:val="WW8Num5z8"/>
    <w:rsid w:val="00D37582"/>
  </w:style>
  <w:style w:type="character" w:customStyle="1" w:styleId="WW8Num7z0">
    <w:name w:val="WW8Num7z0"/>
    <w:rsid w:val="00D37582"/>
    <w:rPr>
      <w:rFonts w:ascii="Arial" w:hAnsi="Arial" w:cs="Arial" w:hint="default"/>
      <w:sz w:val="20"/>
      <w:szCs w:val="20"/>
    </w:rPr>
  </w:style>
  <w:style w:type="character" w:customStyle="1" w:styleId="WW8Num7z1">
    <w:name w:val="WW8Num7z1"/>
    <w:rsid w:val="00D37582"/>
  </w:style>
  <w:style w:type="character" w:customStyle="1" w:styleId="WW8Num7z2">
    <w:name w:val="WW8Num7z2"/>
    <w:rsid w:val="00D37582"/>
  </w:style>
  <w:style w:type="character" w:customStyle="1" w:styleId="WW8Num7z3">
    <w:name w:val="WW8Num7z3"/>
    <w:rsid w:val="00D37582"/>
  </w:style>
  <w:style w:type="character" w:customStyle="1" w:styleId="WW8Num7z4">
    <w:name w:val="WW8Num7z4"/>
    <w:rsid w:val="00D37582"/>
  </w:style>
  <w:style w:type="character" w:customStyle="1" w:styleId="WW8Num7z5">
    <w:name w:val="WW8Num7z5"/>
    <w:rsid w:val="00D37582"/>
  </w:style>
  <w:style w:type="character" w:customStyle="1" w:styleId="WW8Num7z6">
    <w:name w:val="WW8Num7z6"/>
    <w:rsid w:val="00D37582"/>
  </w:style>
  <w:style w:type="character" w:customStyle="1" w:styleId="WW8Num7z7">
    <w:name w:val="WW8Num7z7"/>
    <w:rsid w:val="00D37582"/>
  </w:style>
  <w:style w:type="character" w:customStyle="1" w:styleId="WW8Num7z8">
    <w:name w:val="WW8Num7z8"/>
    <w:rsid w:val="00D37582"/>
  </w:style>
  <w:style w:type="character" w:customStyle="1" w:styleId="WW8Num8z0">
    <w:name w:val="WW8Num8z0"/>
    <w:rsid w:val="00D37582"/>
    <w:rPr>
      <w:rFonts w:ascii="Arial" w:hAnsi="Arial" w:cs="Arial" w:hint="default"/>
      <w:sz w:val="20"/>
      <w:szCs w:val="20"/>
    </w:rPr>
  </w:style>
  <w:style w:type="character" w:customStyle="1" w:styleId="WW8Num8z1">
    <w:name w:val="WW8Num8z1"/>
    <w:rsid w:val="00D37582"/>
  </w:style>
  <w:style w:type="character" w:customStyle="1" w:styleId="WW8Num8z2">
    <w:name w:val="WW8Num8z2"/>
    <w:rsid w:val="00D37582"/>
  </w:style>
  <w:style w:type="character" w:customStyle="1" w:styleId="WW8Num8z3">
    <w:name w:val="WW8Num8z3"/>
    <w:rsid w:val="00D37582"/>
  </w:style>
  <w:style w:type="character" w:customStyle="1" w:styleId="WW8Num8z4">
    <w:name w:val="WW8Num8z4"/>
    <w:rsid w:val="00D37582"/>
  </w:style>
  <w:style w:type="character" w:customStyle="1" w:styleId="WW8Num8z5">
    <w:name w:val="WW8Num8z5"/>
    <w:rsid w:val="00D37582"/>
  </w:style>
  <w:style w:type="character" w:customStyle="1" w:styleId="WW8Num8z6">
    <w:name w:val="WW8Num8z6"/>
    <w:rsid w:val="00D37582"/>
  </w:style>
  <w:style w:type="character" w:customStyle="1" w:styleId="WW8Num8z7">
    <w:name w:val="WW8Num8z7"/>
    <w:rsid w:val="00D37582"/>
  </w:style>
  <w:style w:type="character" w:customStyle="1" w:styleId="WW8Num8z8">
    <w:name w:val="WW8Num8z8"/>
    <w:rsid w:val="00D37582"/>
  </w:style>
  <w:style w:type="character" w:customStyle="1" w:styleId="Domylnaczcionkaakapitu1">
    <w:name w:val="Domyślna czcionka akapitu1"/>
    <w:rsid w:val="00D37582"/>
  </w:style>
  <w:style w:type="character" w:customStyle="1" w:styleId="Odwoaniedokomentarza1">
    <w:name w:val="Odwołanie do komentarza1"/>
    <w:rsid w:val="00D37582"/>
    <w:rPr>
      <w:sz w:val="16"/>
      <w:szCs w:val="16"/>
    </w:rPr>
  </w:style>
  <w:style w:type="character" w:customStyle="1" w:styleId="WW8Num12z0">
    <w:name w:val="WW8Num12z0"/>
    <w:rsid w:val="00D37582"/>
    <w:rPr>
      <w:rFonts w:cs="Arial" w:hint="default"/>
      <w:color w:val="auto"/>
    </w:rPr>
  </w:style>
  <w:style w:type="character" w:customStyle="1" w:styleId="WW8Num12z1">
    <w:name w:val="WW8Num12z1"/>
    <w:rsid w:val="00D37582"/>
  </w:style>
  <w:style w:type="character" w:customStyle="1" w:styleId="WW8Num12z2">
    <w:name w:val="WW8Num12z2"/>
    <w:rsid w:val="00D37582"/>
  </w:style>
  <w:style w:type="character" w:customStyle="1" w:styleId="WW8Num12z3">
    <w:name w:val="WW8Num12z3"/>
    <w:rsid w:val="00D37582"/>
  </w:style>
  <w:style w:type="character" w:customStyle="1" w:styleId="WW8Num12z4">
    <w:name w:val="WW8Num12z4"/>
    <w:rsid w:val="00D37582"/>
  </w:style>
  <w:style w:type="character" w:customStyle="1" w:styleId="WW8Num12z5">
    <w:name w:val="WW8Num12z5"/>
    <w:rsid w:val="00D37582"/>
  </w:style>
  <w:style w:type="character" w:customStyle="1" w:styleId="WW8Num12z6">
    <w:name w:val="WW8Num12z6"/>
    <w:rsid w:val="00D37582"/>
  </w:style>
  <w:style w:type="character" w:customStyle="1" w:styleId="WW8Num12z7">
    <w:name w:val="WW8Num12z7"/>
    <w:rsid w:val="00D37582"/>
  </w:style>
  <w:style w:type="character" w:customStyle="1" w:styleId="WW8Num12z8">
    <w:name w:val="WW8Num12z8"/>
    <w:rsid w:val="00D37582"/>
  </w:style>
  <w:style w:type="paragraph" w:customStyle="1" w:styleId="Nagwek10">
    <w:name w:val="Nagłówek1"/>
    <w:basedOn w:val="Normalny"/>
    <w:next w:val="Tekstpodstawowy"/>
    <w:rsid w:val="00D37582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D37582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758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D37582"/>
    <w:rPr>
      <w:rFonts w:cs="Arial"/>
    </w:rPr>
  </w:style>
  <w:style w:type="paragraph" w:styleId="Legenda">
    <w:name w:val="caption"/>
    <w:basedOn w:val="Normalny"/>
    <w:qFormat/>
    <w:rsid w:val="00D3758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D3758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D3758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D37582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D375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D37582"/>
    <w:rPr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nhideWhenUsed/>
    <w:rsid w:val="00D37582"/>
    <w:rPr>
      <w:vertAlign w:val="superscript"/>
    </w:rPr>
  </w:style>
  <w:style w:type="paragraph" w:styleId="Poprawka">
    <w:name w:val="Revision"/>
    <w:hidden/>
    <w:uiPriority w:val="99"/>
    <w:semiHidden/>
    <w:rsid w:val="00D3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uiPriority w:val="99"/>
    <w:semiHidden/>
    <w:rsid w:val="00D37582"/>
    <w:rPr>
      <w:color w:val="808080"/>
    </w:rPr>
  </w:style>
  <w:style w:type="character" w:customStyle="1" w:styleId="Teksttreci2">
    <w:name w:val="Tekst treści (2)_"/>
    <w:link w:val="Teksttreci20"/>
    <w:uiPriority w:val="99"/>
    <w:rsid w:val="00D37582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7582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rsid w:val="00D37582"/>
  </w:style>
  <w:style w:type="character" w:customStyle="1" w:styleId="info-list-value-uzasadnienie">
    <w:name w:val="info-list-value-uzasadnienie"/>
    <w:rsid w:val="00D37582"/>
  </w:style>
  <w:style w:type="paragraph" w:styleId="Tekstpodstawowywcity3">
    <w:name w:val="Body Text Indent 3"/>
    <w:basedOn w:val="Normalny"/>
    <w:link w:val="Tekstpodstawowywcity3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3758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">
    <w:name w:val="Tekst treści_"/>
    <w:link w:val="Teksttreci0"/>
    <w:uiPriority w:val="99"/>
    <w:locked/>
    <w:rsid w:val="00D37582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37582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rsid w:val="00D375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758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Kursywa">
    <w:name w:val="Tekst treści + Kursywa"/>
    <w:rsid w:val="00D37582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D37582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D375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7582"/>
    <w:pPr>
      <w:suppressAutoHyphens/>
      <w:spacing w:after="0" w:line="360" w:lineRule="auto"/>
      <w:jc w:val="both"/>
    </w:pPr>
    <w:rPr>
      <w:rFonts w:ascii="Arial" w:eastAsia="Times New Roman" w:hAnsi="Arial" w:cs="Arial"/>
      <w:szCs w:val="24"/>
      <w:lang w:eastAsia="ar-SA"/>
    </w:rPr>
  </w:style>
  <w:style w:type="character" w:customStyle="1" w:styleId="luchili">
    <w:name w:val="luc_hili"/>
    <w:rsid w:val="00D37582"/>
  </w:style>
  <w:style w:type="character" w:customStyle="1" w:styleId="TeksttreciOdstpy1pt">
    <w:name w:val="Tekst treści + Odstępy 1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D37582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D37582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D3758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D37582"/>
    <w:pPr>
      <w:shd w:val="clear" w:color="auto" w:fill="FFFFFF"/>
      <w:spacing w:after="0"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D3758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D37582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D37582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D375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D37582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D37582"/>
    <w:pPr>
      <w:shd w:val="clear" w:color="auto" w:fill="FFFFFF"/>
      <w:spacing w:after="0"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375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D37582"/>
  </w:style>
  <w:style w:type="character" w:customStyle="1" w:styleId="highlight1">
    <w:name w:val="highlight1"/>
    <w:rsid w:val="00D37582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D37582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37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semiHidden/>
    <w:rsid w:val="00D37582"/>
    <w:rPr>
      <w:rFonts w:ascii="Consolas" w:hAnsi="Consolas"/>
      <w:sz w:val="21"/>
      <w:szCs w:val="21"/>
    </w:rPr>
  </w:style>
  <w:style w:type="character" w:customStyle="1" w:styleId="Teksttreci7">
    <w:name w:val="Tekst treści (7)_"/>
    <w:link w:val="Teksttreci70"/>
    <w:rsid w:val="00D37582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D37582"/>
    <w:pPr>
      <w:shd w:val="clear" w:color="auto" w:fill="FFFFFF"/>
      <w:spacing w:after="0"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D37582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D37582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treci4">
    <w:name w:val="Tekst treści (4)_"/>
    <w:link w:val="Teksttreci40"/>
    <w:rsid w:val="00D3758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37582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D37582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D3758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D37582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D3758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D3758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D37582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D37582"/>
    <w:pPr>
      <w:widowControl w:val="0"/>
      <w:shd w:val="clear" w:color="auto" w:fill="FFFFFF"/>
      <w:spacing w:after="0" w:line="403" w:lineRule="exact"/>
      <w:ind w:hanging="300"/>
      <w:jc w:val="both"/>
      <w:outlineLvl w:val="6"/>
    </w:pPr>
    <w:rPr>
      <w:rFonts w:ascii="Garamond" w:eastAsia="Garamond" w:hAnsi="Garamond" w:cs="Garamond"/>
      <w:b/>
      <w:bCs/>
      <w:sz w:val="24"/>
      <w:szCs w:val="24"/>
    </w:rPr>
  </w:style>
  <w:style w:type="character" w:customStyle="1" w:styleId="Teksttreci11Exact">
    <w:name w:val="Tekst treści (11) Exact"/>
    <w:link w:val="Teksttreci11"/>
    <w:rsid w:val="00D37582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D37582"/>
    <w:pPr>
      <w:widowControl w:val="0"/>
      <w:shd w:val="clear" w:color="auto" w:fill="FFFFFF"/>
      <w:spacing w:after="0"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D37582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D37582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</w:rPr>
  </w:style>
  <w:style w:type="character" w:customStyle="1" w:styleId="Teksttreci2Kursywa">
    <w:name w:val="Tekst treści (2) + 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uiPriority w:val="99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D375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D37582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D37582"/>
    <w:pPr>
      <w:widowControl w:val="0"/>
      <w:shd w:val="clear" w:color="auto" w:fill="FFFFFF"/>
      <w:spacing w:before="300" w:after="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D37582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D37582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5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10">
    <w:name w:val="Tekst treści (10)_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D37582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D37582"/>
    <w:pPr>
      <w:widowControl w:val="0"/>
      <w:shd w:val="clear" w:color="auto" w:fill="FFFFFF"/>
      <w:spacing w:after="0" w:line="0" w:lineRule="atLeast"/>
      <w:ind w:hanging="780"/>
      <w:outlineLvl w:val="1"/>
    </w:pPr>
    <w:rPr>
      <w:b/>
      <w:bCs/>
    </w:rPr>
  </w:style>
  <w:style w:type="character" w:customStyle="1" w:styleId="Teksttreci13">
    <w:name w:val="Tekst treści (13)_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D3758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D375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rsid w:val="00D37582"/>
  </w:style>
  <w:style w:type="character" w:customStyle="1" w:styleId="Podpisobrazu6Exact">
    <w:name w:val="Podpis obrazu (6) Exact"/>
    <w:link w:val="Podpisobrazu6"/>
    <w:rsid w:val="00D37582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D37582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0"/>
      <w:szCs w:val="10"/>
    </w:rPr>
  </w:style>
  <w:style w:type="character" w:customStyle="1" w:styleId="Teksttreci15">
    <w:name w:val="Tekst treści (15)_"/>
    <w:link w:val="Teksttreci150"/>
    <w:rsid w:val="00D3758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D37582"/>
    <w:pPr>
      <w:shd w:val="clear" w:color="auto" w:fill="FFFFFF"/>
      <w:spacing w:after="0"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D3758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D3758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D3758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uiPriority w:val="99"/>
    <w:rsid w:val="00D37582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D3758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3">
    <w:name w:val="Zaimportowany styl 3"/>
    <w:rsid w:val="00D37582"/>
    <w:pPr>
      <w:numPr>
        <w:numId w:val="4"/>
      </w:numPr>
    </w:pPr>
  </w:style>
  <w:style w:type="character" w:customStyle="1" w:styleId="Teksttreci211pt">
    <w:name w:val="Tekst treści (2) + 11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D37582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37582"/>
    <w:pPr>
      <w:widowControl w:val="0"/>
      <w:shd w:val="clear" w:color="auto" w:fill="FFFFFF"/>
      <w:spacing w:after="0" w:line="0" w:lineRule="atLeast"/>
    </w:pPr>
  </w:style>
  <w:style w:type="character" w:styleId="Uwydatnienie">
    <w:name w:val="Emphasis"/>
    <w:uiPriority w:val="20"/>
    <w:qFormat/>
    <w:rsid w:val="00D37582"/>
    <w:rPr>
      <w:i/>
      <w:iCs/>
    </w:rPr>
  </w:style>
  <w:style w:type="paragraph" w:styleId="NormalnyWeb">
    <w:name w:val="Normal (Web)"/>
    <w:basedOn w:val="Normalny"/>
    <w:uiPriority w:val="99"/>
    <w:unhideWhenUsed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95ptKursywa">
    <w:name w:val="Tekst treści (2) + 9;5 pt;Kursywa"/>
    <w:rsid w:val="00D3758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rsid w:val="00D37582"/>
  </w:style>
  <w:style w:type="character" w:customStyle="1" w:styleId="Teksttreci9Bezpogrubienia">
    <w:name w:val="Tekst treści (9) + Bez pogrubienia"/>
    <w:rsid w:val="00D37582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D3758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rsid w:val="00D37582"/>
  </w:style>
  <w:style w:type="character" w:customStyle="1" w:styleId="footnote">
    <w:name w:val="footnote"/>
    <w:rsid w:val="00D37582"/>
  </w:style>
  <w:style w:type="character" w:customStyle="1" w:styleId="Teksttreci26ptKursywa">
    <w:name w:val="Tekst treści (2) + 6 pt;Kursywa"/>
    <w:rsid w:val="00D375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D375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D3758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D37582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D37582"/>
    <w:pPr>
      <w:widowControl w:val="0"/>
      <w:shd w:val="clear" w:color="auto" w:fill="FFFFFF"/>
      <w:spacing w:after="0" w:line="274" w:lineRule="exact"/>
      <w:ind w:hanging="320"/>
    </w:pPr>
  </w:style>
  <w:style w:type="character" w:customStyle="1" w:styleId="warheader1">
    <w:name w:val="war_header1"/>
    <w:rsid w:val="00D37582"/>
    <w:rPr>
      <w:b/>
      <w:bCs/>
    </w:rPr>
  </w:style>
  <w:style w:type="character" w:customStyle="1" w:styleId="Teksttreci15Exact">
    <w:name w:val="Tekst treści (15) Exact"/>
    <w:rsid w:val="00D37582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D3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rsid w:val="00D37582"/>
  </w:style>
  <w:style w:type="character" w:customStyle="1" w:styleId="Teksttreci12ptOdstpy0pt">
    <w:name w:val="Tekst treści + 12 pt;Odstępy 0 pt"/>
    <w:rsid w:val="00D375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numbering" w:customStyle="1" w:styleId="Zaimportowanystyl31">
    <w:name w:val="Zaimportowany styl 31"/>
    <w:rsid w:val="00D37582"/>
    <w:pPr>
      <w:numPr>
        <w:numId w:val="5"/>
      </w:numPr>
    </w:pPr>
  </w:style>
  <w:style w:type="numbering" w:customStyle="1" w:styleId="Zaimportowanystyl32">
    <w:name w:val="Zaimportowany styl 32"/>
    <w:rsid w:val="00D37582"/>
    <w:pPr>
      <w:numPr>
        <w:numId w:val="3"/>
      </w:numPr>
    </w:pPr>
  </w:style>
  <w:style w:type="numbering" w:customStyle="1" w:styleId="Zaimportowanystyl311">
    <w:name w:val="Zaimportowany styl 311"/>
    <w:rsid w:val="00D37582"/>
    <w:pPr>
      <w:numPr>
        <w:numId w:val="7"/>
      </w:numPr>
    </w:pPr>
  </w:style>
  <w:style w:type="paragraph" w:customStyle="1" w:styleId="Teksttreci1">
    <w:name w:val="Tekst treści1"/>
    <w:basedOn w:val="Normalny"/>
    <w:uiPriority w:val="99"/>
    <w:rsid w:val="00D37582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character" w:customStyle="1" w:styleId="Pogrubienie1">
    <w:name w:val="Pogrubienie1"/>
    <w:aliases w:val="Tekst treści + 10 pt,Odstępy 0 pt"/>
    <w:rsid w:val="00D37582"/>
    <w:rPr>
      <w:rFonts w:cs="Times New Roman"/>
      <w:b/>
      <w:bCs/>
      <w:spacing w:val="10"/>
      <w:sz w:val="20"/>
      <w:szCs w:val="20"/>
      <w:u w:val="none"/>
    </w:rPr>
  </w:style>
  <w:style w:type="character" w:customStyle="1" w:styleId="Podpisobrazu2Exact">
    <w:name w:val="Podpis obrazu (2) Exact"/>
    <w:basedOn w:val="Domylnaczcionkaakapitu"/>
    <w:link w:val="Podpisobrazu2"/>
    <w:uiPriority w:val="99"/>
    <w:rsid w:val="00D37582"/>
    <w:rPr>
      <w:sz w:val="10"/>
      <w:szCs w:val="10"/>
      <w:shd w:val="clear" w:color="auto" w:fill="FFFFFF"/>
    </w:rPr>
  </w:style>
  <w:style w:type="paragraph" w:customStyle="1" w:styleId="Podpisobrazu2">
    <w:name w:val="Podpis obrazu (2)"/>
    <w:basedOn w:val="Normalny"/>
    <w:link w:val="Podpisobrazu2Exact"/>
    <w:uiPriority w:val="99"/>
    <w:rsid w:val="00D37582"/>
    <w:pPr>
      <w:widowControl w:val="0"/>
      <w:shd w:val="clear" w:color="auto" w:fill="FFFFFF"/>
      <w:spacing w:after="0" w:line="240" w:lineRule="atLeast"/>
    </w:pPr>
    <w:rPr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obyg42taltqmfyc4njtgyytgojqh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x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obyg42taltqmfyc4njtgyytgojqh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5939</Words>
  <Characters>35640</Characters>
  <Application>Microsoft Office Word</Application>
  <DocSecurity>0</DocSecurity>
  <Lines>297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Ofiara Łukasz</cp:lastModifiedBy>
  <cp:revision>17</cp:revision>
  <cp:lastPrinted>2022-09-08T13:34:00Z</cp:lastPrinted>
  <dcterms:created xsi:type="dcterms:W3CDTF">2022-11-21T11:11:00Z</dcterms:created>
  <dcterms:modified xsi:type="dcterms:W3CDTF">2022-12-12T07:01:00Z</dcterms:modified>
</cp:coreProperties>
</file>