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6E" w:rsidRPr="006E20EA" w:rsidRDefault="000510A6" w:rsidP="00D47A6E">
      <w:pPr>
        <w:spacing w:line="360" w:lineRule="auto"/>
        <w:jc w:val="right"/>
        <w:rPr>
          <w:rFonts w:asciiTheme="minorHAnsi" w:hAnsiTheme="minorHAnsi"/>
        </w:rPr>
      </w:pPr>
      <w:r>
        <w:t xml:space="preserve">  </w:t>
      </w:r>
      <w:r w:rsidR="00D47A6E">
        <w:tab/>
      </w:r>
      <w:r w:rsidR="00D47A6E">
        <w:tab/>
      </w:r>
      <w:r w:rsidR="00D47A6E">
        <w:tab/>
      </w:r>
      <w:r w:rsidR="00D47A6E">
        <w:tab/>
      </w:r>
      <w:r w:rsidR="00D47A6E">
        <w:tab/>
      </w:r>
      <w:r w:rsidR="00D47A6E">
        <w:tab/>
      </w:r>
      <w:r w:rsidR="00D47A6E">
        <w:tab/>
      </w:r>
      <w:r w:rsidR="00D47A6E">
        <w:tab/>
      </w:r>
      <w:r w:rsidR="00D47A6E">
        <w:rPr>
          <w:rFonts w:asciiTheme="minorHAnsi" w:hAnsiTheme="minorHAnsi"/>
        </w:rPr>
        <w:t xml:space="preserve">Warszawa, </w:t>
      </w:r>
      <w:r w:rsidR="008309DA">
        <w:rPr>
          <w:rFonts w:asciiTheme="minorHAnsi" w:hAnsiTheme="minorHAnsi"/>
        </w:rPr>
        <w:t xml:space="preserve">23 </w:t>
      </w:r>
      <w:r w:rsidR="00877954">
        <w:rPr>
          <w:rFonts w:asciiTheme="minorHAnsi" w:hAnsiTheme="minorHAnsi"/>
        </w:rPr>
        <w:t>października 2019</w:t>
      </w:r>
      <w:r w:rsidR="00D47A6E" w:rsidRPr="006E20EA">
        <w:rPr>
          <w:rFonts w:asciiTheme="minorHAnsi" w:hAnsiTheme="minorHAnsi"/>
        </w:rPr>
        <w:t xml:space="preserve"> r.</w:t>
      </w:r>
    </w:p>
    <w:p w:rsidR="00D47A6E" w:rsidRDefault="00D47A6E" w:rsidP="000510A6">
      <w:pPr>
        <w:spacing w:line="360" w:lineRule="auto"/>
        <w:jc w:val="both"/>
      </w:pPr>
    </w:p>
    <w:p w:rsidR="000510A6" w:rsidRDefault="00D47A6E" w:rsidP="000510A6">
      <w:pPr>
        <w:spacing w:line="360" w:lineRule="auto"/>
        <w:jc w:val="both"/>
      </w:pPr>
      <w:r>
        <w:rPr>
          <w:noProof/>
          <w:sz w:val="28"/>
          <w:lang w:eastAsia="pl-PL"/>
        </w:rPr>
        <w:drawing>
          <wp:anchor distT="0" distB="0" distL="114935" distR="114935" simplePos="0" relativeHeight="251659264" behindDoc="0" locked="0" layoutInCell="1" allowOverlap="1" wp14:anchorId="37DC3C49" wp14:editId="170196E3">
            <wp:simplePos x="0" y="0"/>
            <wp:positionH relativeFrom="column">
              <wp:posOffset>361950</wp:posOffset>
            </wp:positionH>
            <wp:positionV relativeFrom="paragraph">
              <wp:posOffset>15240</wp:posOffset>
            </wp:positionV>
            <wp:extent cx="2517775" cy="8229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510A6">
        <w:t xml:space="preserve">                                                                           </w:t>
      </w:r>
    </w:p>
    <w:p w:rsidR="000510A6" w:rsidRPr="006E20EA" w:rsidRDefault="000510A6" w:rsidP="000510A6">
      <w:pPr>
        <w:spacing w:line="360" w:lineRule="auto"/>
        <w:rPr>
          <w:rFonts w:asciiTheme="minorHAnsi" w:hAnsiTheme="minorHAnsi"/>
        </w:rPr>
      </w:pPr>
    </w:p>
    <w:p w:rsidR="00D47A6E" w:rsidRDefault="00D47A6E" w:rsidP="00A209C4">
      <w:pPr>
        <w:spacing w:after="240" w:line="360" w:lineRule="auto"/>
        <w:ind w:firstLine="708"/>
        <w:rPr>
          <w:rFonts w:asciiTheme="minorHAnsi" w:hAnsiTheme="minorHAnsi"/>
        </w:rPr>
      </w:pPr>
    </w:p>
    <w:p w:rsidR="000510A6" w:rsidRPr="006E20EA" w:rsidRDefault="00A209C4" w:rsidP="00A209C4">
      <w:pPr>
        <w:spacing w:line="360" w:lineRule="auto"/>
        <w:ind w:firstLine="708"/>
        <w:rPr>
          <w:rFonts w:asciiTheme="minorHAnsi" w:hAnsiTheme="minorHAnsi"/>
        </w:rPr>
      </w:pPr>
      <w:r>
        <w:rPr>
          <w:rFonts w:asciiTheme="minorHAnsi" w:hAnsiTheme="minorHAnsi"/>
        </w:rPr>
        <w:t xml:space="preserve">       </w:t>
      </w:r>
      <w:bookmarkStart w:id="0" w:name="_GoBack"/>
      <w:r w:rsidR="00877954">
        <w:rPr>
          <w:rFonts w:asciiTheme="minorHAnsi" w:hAnsiTheme="minorHAnsi"/>
        </w:rPr>
        <w:t>WNP-R.4131.</w:t>
      </w:r>
      <w:r w:rsidR="00A063F1">
        <w:rPr>
          <w:rFonts w:asciiTheme="minorHAnsi" w:hAnsiTheme="minorHAnsi"/>
        </w:rPr>
        <w:t>35</w:t>
      </w:r>
      <w:r w:rsidR="00877954">
        <w:rPr>
          <w:rFonts w:asciiTheme="minorHAnsi" w:hAnsiTheme="minorHAnsi"/>
        </w:rPr>
        <w:t>.2019</w:t>
      </w:r>
      <w:r w:rsidR="001E45C5">
        <w:rPr>
          <w:rFonts w:asciiTheme="minorHAnsi" w:hAnsiTheme="minorHAnsi"/>
        </w:rPr>
        <w:t xml:space="preserve">.AW </w:t>
      </w:r>
      <w:bookmarkEnd w:id="0"/>
    </w:p>
    <w:p w:rsidR="000510A6" w:rsidRPr="006E20EA" w:rsidRDefault="000510A6" w:rsidP="000510A6">
      <w:pPr>
        <w:spacing w:line="360" w:lineRule="auto"/>
        <w:jc w:val="right"/>
        <w:rPr>
          <w:rFonts w:asciiTheme="minorHAnsi" w:hAnsiTheme="minorHAnsi"/>
        </w:rPr>
      </w:pPr>
    </w:p>
    <w:p w:rsidR="00F15E54" w:rsidRDefault="00D666F9" w:rsidP="00F15E54">
      <w:pPr>
        <w:ind w:left="4250" w:right="-468" w:firstLine="706"/>
        <w:jc w:val="both"/>
        <w:rPr>
          <w:rFonts w:asciiTheme="minorHAnsi" w:hAnsiTheme="minorHAnsi"/>
          <w:b/>
          <w:sz w:val="28"/>
        </w:rPr>
      </w:pPr>
      <w:r>
        <w:rPr>
          <w:rFonts w:asciiTheme="minorHAnsi" w:hAnsiTheme="minorHAnsi"/>
          <w:b/>
          <w:sz w:val="28"/>
        </w:rPr>
        <w:t>Rada Gminy Mirów</w:t>
      </w:r>
    </w:p>
    <w:p w:rsidR="00D47A6E" w:rsidRDefault="00D666F9" w:rsidP="00F15E54">
      <w:pPr>
        <w:ind w:left="4250" w:right="-468" w:firstLine="706"/>
        <w:jc w:val="both"/>
        <w:rPr>
          <w:rFonts w:asciiTheme="minorHAnsi" w:hAnsiTheme="minorHAnsi"/>
          <w:b/>
          <w:sz w:val="28"/>
        </w:rPr>
      </w:pPr>
      <w:r>
        <w:rPr>
          <w:rFonts w:asciiTheme="minorHAnsi" w:hAnsiTheme="minorHAnsi"/>
          <w:b/>
          <w:sz w:val="28"/>
        </w:rPr>
        <w:t>Mirów Stary 27</w:t>
      </w:r>
    </w:p>
    <w:p w:rsidR="00D47A6E" w:rsidRDefault="007845E2" w:rsidP="00F15E54">
      <w:pPr>
        <w:ind w:left="4250" w:right="-468" w:firstLine="706"/>
        <w:jc w:val="both"/>
        <w:rPr>
          <w:rFonts w:asciiTheme="minorHAnsi" w:hAnsiTheme="minorHAnsi"/>
          <w:b/>
          <w:sz w:val="28"/>
        </w:rPr>
      </w:pPr>
      <w:r>
        <w:rPr>
          <w:rFonts w:asciiTheme="minorHAnsi" w:hAnsiTheme="minorHAnsi"/>
          <w:b/>
          <w:sz w:val="28"/>
        </w:rPr>
        <w:t>26-</w:t>
      </w:r>
      <w:r w:rsidR="00D666F9">
        <w:rPr>
          <w:rFonts w:asciiTheme="minorHAnsi" w:hAnsiTheme="minorHAnsi"/>
          <w:b/>
          <w:sz w:val="28"/>
        </w:rPr>
        <w:t>503 Mirów Stary</w:t>
      </w:r>
    </w:p>
    <w:p w:rsidR="00D47A6E" w:rsidRDefault="00D47A6E" w:rsidP="00F15E54">
      <w:pPr>
        <w:ind w:left="4250" w:right="-468" w:firstLine="706"/>
        <w:jc w:val="both"/>
        <w:rPr>
          <w:rFonts w:asciiTheme="minorHAnsi" w:hAnsiTheme="minorHAnsi"/>
          <w:b/>
          <w:sz w:val="28"/>
        </w:rPr>
      </w:pPr>
    </w:p>
    <w:p w:rsidR="00D47A6E" w:rsidRPr="0053198D" w:rsidRDefault="00D47A6E" w:rsidP="00F15E54">
      <w:pPr>
        <w:ind w:left="4250" w:right="-468" w:firstLine="706"/>
        <w:jc w:val="both"/>
        <w:rPr>
          <w:rFonts w:asciiTheme="minorHAnsi" w:hAnsiTheme="minorHAnsi"/>
          <w:b/>
          <w:sz w:val="28"/>
        </w:rPr>
      </w:pPr>
    </w:p>
    <w:p w:rsidR="000510A6" w:rsidRDefault="00481124" w:rsidP="00365295">
      <w:pPr>
        <w:jc w:val="center"/>
        <w:rPr>
          <w:rFonts w:asciiTheme="minorHAnsi" w:hAnsiTheme="minorHAnsi"/>
          <w:b/>
          <w:bCs/>
        </w:rPr>
      </w:pPr>
      <w:r w:rsidRPr="007463C3">
        <w:rPr>
          <w:rFonts w:asciiTheme="minorHAnsi" w:hAnsiTheme="minorHAnsi"/>
          <w:b/>
          <w:bCs/>
        </w:rPr>
        <w:t xml:space="preserve">Rozstrzygnięcie </w:t>
      </w:r>
      <w:r w:rsidR="000510A6" w:rsidRPr="007463C3">
        <w:rPr>
          <w:rFonts w:asciiTheme="minorHAnsi" w:hAnsiTheme="minorHAnsi"/>
          <w:b/>
          <w:bCs/>
        </w:rPr>
        <w:t>nadzorcze</w:t>
      </w:r>
    </w:p>
    <w:p w:rsidR="00D47A6E" w:rsidRPr="007463C3" w:rsidRDefault="00D47A6E" w:rsidP="00365295">
      <w:pPr>
        <w:jc w:val="center"/>
        <w:rPr>
          <w:rFonts w:asciiTheme="minorHAnsi" w:hAnsiTheme="minorHAnsi"/>
          <w:b/>
          <w:bCs/>
        </w:rPr>
      </w:pPr>
    </w:p>
    <w:p w:rsidR="00D47A6E" w:rsidRPr="00481124" w:rsidRDefault="00052794" w:rsidP="00D47A6E">
      <w:pPr>
        <w:ind w:firstLine="709"/>
        <w:jc w:val="both"/>
        <w:rPr>
          <w:rFonts w:asciiTheme="minorHAnsi" w:hAnsiTheme="minorHAnsi"/>
        </w:rPr>
      </w:pPr>
      <w:r>
        <w:rPr>
          <w:rFonts w:asciiTheme="minorHAnsi" w:hAnsiTheme="minorHAnsi"/>
        </w:rPr>
        <w:t>N</w:t>
      </w:r>
      <w:r w:rsidR="00D47A6E" w:rsidRPr="00481124">
        <w:rPr>
          <w:rFonts w:asciiTheme="minorHAnsi" w:hAnsiTheme="minorHAnsi"/>
        </w:rPr>
        <w:t>a podstawie art. 91 ust.</w:t>
      </w:r>
      <w:r w:rsidR="00D47A6E">
        <w:rPr>
          <w:rFonts w:asciiTheme="minorHAnsi" w:hAnsiTheme="minorHAnsi"/>
        </w:rPr>
        <w:t xml:space="preserve"> </w:t>
      </w:r>
      <w:r w:rsidR="00D47A6E" w:rsidRPr="00481124">
        <w:rPr>
          <w:rFonts w:asciiTheme="minorHAnsi" w:hAnsiTheme="minorHAnsi"/>
        </w:rPr>
        <w:t>1 ustawy z dnia 8 marca 1990 r. o samorządzie gmin</w:t>
      </w:r>
      <w:r w:rsidR="007845E2">
        <w:rPr>
          <w:rFonts w:asciiTheme="minorHAnsi" w:hAnsiTheme="minorHAnsi"/>
        </w:rPr>
        <w:t xml:space="preserve">nym </w:t>
      </w:r>
      <w:r>
        <w:rPr>
          <w:rFonts w:asciiTheme="minorHAnsi" w:hAnsiTheme="minorHAnsi"/>
        </w:rPr>
        <w:t xml:space="preserve">    </w:t>
      </w:r>
      <w:r w:rsidR="007845E2">
        <w:rPr>
          <w:rFonts w:asciiTheme="minorHAnsi" w:hAnsiTheme="minorHAnsi"/>
        </w:rPr>
        <w:t>(Dz.</w:t>
      </w:r>
      <w:r w:rsidR="008836EB">
        <w:rPr>
          <w:rFonts w:asciiTheme="minorHAnsi" w:hAnsiTheme="minorHAnsi"/>
        </w:rPr>
        <w:t xml:space="preserve"> </w:t>
      </w:r>
      <w:r w:rsidR="00877954">
        <w:rPr>
          <w:rFonts w:asciiTheme="minorHAnsi" w:hAnsiTheme="minorHAnsi"/>
        </w:rPr>
        <w:t>U. z 2019 r. poz. 506</w:t>
      </w:r>
      <w:r w:rsidR="008836EB">
        <w:rPr>
          <w:rFonts w:asciiTheme="minorHAnsi" w:hAnsiTheme="minorHAnsi"/>
        </w:rPr>
        <w:t>,</w:t>
      </w:r>
      <w:r w:rsidR="00877954">
        <w:rPr>
          <w:rFonts w:asciiTheme="minorHAnsi" w:hAnsiTheme="minorHAnsi"/>
        </w:rPr>
        <w:t xml:space="preserve"> poz.1309</w:t>
      </w:r>
      <w:r w:rsidR="006A2626">
        <w:rPr>
          <w:rFonts w:asciiTheme="minorHAnsi" w:hAnsiTheme="minorHAnsi"/>
        </w:rPr>
        <w:t>, poz. 1696</w:t>
      </w:r>
      <w:r w:rsidR="00D47A6E" w:rsidRPr="00481124">
        <w:rPr>
          <w:rFonts w:asciiTheme="minorHAnsi" w:hAnsiTheme="minorHAnsi"/>
        </w:rPr>
        <w:t>)</w:t>
      </w:r>
    </w:p>
    <w:p w:rsidR="000510A6" w:rsidRPr="007463C3" w:rsidRDefault="000510A6" w:rsidP="007463C3">
      <w:pPr>
        <w:jc w:val="both"/>
        <w:rPr>
          <w:rFonts w:asciiTheme="minorHAnsi" w:hAnsiTheme="minorHAnsi"/>
          <w:b/>
          <w:bCs/>
        </w:rPr>
      </w:pPr>
    </w:p>
    <w:p w:rsidR="000510A6" w:rsidRPr="007463C3" w:rsidRDefault="000510A6" w:rsidP="00365295">
      <w:pPr>
        <w:pStyle w:val="Tekstpodstawowy"/>
        <w:spacing w:line="240" w:lineRule="auto"/>
        <w:jc w:val="center"/>
        <w:rPr>
          <w:rFonts w:asciiTheme="minorHAnsi" w:hAnsiTheme="minorHAnsi"/>
          <w:b/>
          <w:bCs/>
          <w:sz w:val="24"/>
        </w:rPr>
      </w:pPr>
      <w:r w:rsidRPr="007463C3">
        <w:rPr>
          <w:rFonts w:asciiTheme="minorHAnsi" w:hAnsiTheme="minorHAnsi"/>
          <w:b/>
          <w:bCs/>
          <w:sz w:val="24"/>
        </w:rPr>
        <w:t>stwierdzam nieważność</w:t>
      </w:r>
    </w:p>
    <w:p w:rsidR="00C56D2D" w:rsidRPr="007463C3" w:rsidRDefault="00C56D2D" w:rsidP="007463C3">
      <w:pPr>
        <w:pStyle w:val="Tekstpodstawowy"/>
        <w:spacing w:line="240" w:lineRule="auto"/>
        <w:rPr>
          <w:rFonts w:asciiTheme="minorHAnsi" w:hAnsiTheme="minorHAnsi"/>
          <w:b/>
          <w:bCs/>
          <w:sz w:val="24"/>
        </w:rPr>
      </w:pPr>
    </w:p>
    <w:p w:rsidR="000510A6" w:rsidRPr="007463C3" w:rsidRDefault="00DA1628" w:rsidP="007463C3">
      <w:pPr>
        <w:pStyle w:val="Tekstpodstawowy"/>
        <w:spacing w:line="240" w:lineRule="auto"/>
        <w:rPr>
          <w:rFonts w:asciiTheme="minorHAnsi" w:hAnsiTheme="minorHAnsi"/>
          <w:b/>
          <w:bCs/>
          <w:sz w:val="24"/>
        </w:rPr>
      </w:pPr>
      <w:r>
        <w:rPr>
          <w:rFonts w:asciiTheme="minorHAnsi" w:hAnsiTheme="minorHAnsi"/>
          <w:bCs/>
          <w:sz w:val="24"/>
        </w:rPr>
        <w:t xml:space="preserve">§ 1 pkt 9, </w:t>
      </w:r>
      <w:r w:rsidR="007845E2">
        <w:rPr>
          <w:rFonts w:asciiTheme="minorHAnsi" w:hAnsiTheme="minorHAnsi"/>
          <w:bCs/>
          <w:sz w:val="24"/>
        </w:rPr>
        <w:t>§</w:t>
      </w:r>
      <w:r w:rsidR="00B63578">
        <w:rPr>
          <w:rFonts w:asciiTheme="minorHAnsi" w:hAnsiTheme="minorHAnsi"/>
          <w:bCs/>
          <w:sz w:val="24"/>
        </w:rPr>
        <w:t xml:space="preserve"> 19, § 21 ust.</w:t>
      </w:r>
      <w:r w:rsidR="00723D55">
        <w:rPr>
          <w:rFonts w:asciiTheme="minorHAnsi" w:hAnsiTheme="minorHAnsi"/>
          <w:bCs/>
          <w:sz w:val="24"/>
        </w:rPr>
        <w:t xml:space="preserve"> </w:t>
      </w:r>
      <w:r w:rsidR="00B63578">
        <w:rPr>
          <w:rFonts w:asciiTheme="minorHAnsi" w:hAnsiTheme="minorHAnsi"/>
          <w:bCs/>
          <w:sz w:val="24"/>
        </w:rPr>
        <w:t>2</w:t>
      </w:r>
      <w:r w:rsidR="0081029F">
        <w:rPr>
          <w:rFonts w:asciiTheme="minorHAnsi" w:hAnsiTheme="minorHAnsi"/>
          <w:bCs/>
          <w:sz w:val="24"/>
        </w:rPr>
        <w:t>,</w:t>
      </w:r>
      <w:r w:rsidR="0081029F" w:rsidRPr="0081029F">
        <w:rPr>
          <w:rFonts w:asciiTheme="minorHAnsi" w:hAnsiTheme="minorHAnsi"/>
          <w:bCs/>
          <w:sz w:val="24"/>
        </w:rPr>
        <w:t xml:space="preserve"> </w:t>
      </w:r>
      <w:r w:rsidR="0081029F">
        <w:rPr>
          <w:rFonts w:asciiTheme="minorHAnsi" w:hAnsiTheme="minorHAnsi"/>
          <w:bCs/>
          <w:sz w:val="24"/>
        </w:rPr>
        <w:t xml:space="preserve">§ 27 </w:t>
      </w:r>
      <w:r w:rsidR="00877954">
        <w:rPr>
          <w:rFonts w:asciiTheme="minorHAnsi" w:hAnsiTheme="minorHAnsi"/>
          <w:bCs/>
          <w:sz w:val="24"/>
        </w:rPr>
        <w:t>ust.</w:t>
      </w:r>
      <w:r w:rsidR="00BD1BCB">
        <w:rPr>
          <w:rFonts w:asciiTheme="minorHAnsi" w:hAnsiTheme="minorHAnsi"/>
          <w:bCs/>
          <w:sz w:val="24"/>
        </w:rPr>
        <w:t xml:space="preserve"> 1 i ust. </w:t>
      </w:r>
      <w:r w:rsidR="00877954">
        <w:rPr>
          <w:rFonts w:asciiTheme="minorHAnsi" w:hAnsiTheme="minorHAnsi"/>
          <w:bCs/>
          <w:sz w:val="24"/>
        </w:rPr>
        <w:t>2,</w:t>
      </w:r>
      <w:r w:rsidR="0027373D">
        <w:rPr>
          <w:rFonts w:asciiTheme="minorHAnsi" w:hAnsiTheme="minorHAnsi"/>
          <w:bCs/>
          <w:sz w:val="24"/>
        </w:rPr>
        <w:t xml:space="preserve"> § 30,</w:t>
      </w:r>
      <w:r w:rsidR="00877954">
        <w:rPr>
          <w:rFonts w:asciiTheme="minorHAnsi" w:hAnsiTheme="minorHAnsi"/>
          <w:bCs/>
          <w:sz w:val="24"/>
        </w:rPr>
        <w:t xml:space="preserve"> </w:t>
      </w:r>
      <w:r w:rsidR="00990262">
        <w:rPr>
          <w:rFonts w:asciiTheme="minorHAnsi" w:hAnsiTheme="minorHAnsi"/>
          <w:bCs/>
          <w:sz w:val="24"/>
        </w:rPr>
        <w:t>§ 33 ust. 2</w:t>
      </w:r>
      <w:r w:rsidR="00070743">
        <w:rPr>
          <w:rFonts w:asciiTheme="minorHAnsi" w:hAnsiTheme="minorHAnsi"/>
          <w:bCs/>
          <w:sz w:val="24"/>
        </w:rPr>
        <w:t xml:space="preserve">, </w:t>
      </w:r>
      <w:r w:rsidR="00877954">
        <w:rPr>
          <w:rFonts w:asciiTheme="minorHAnsi" w:hAnsiTheme="minorHAnsi"/>
          <w:bCs/>
          <w:sz w:val="24"/>
        </w:rPr>
        <w:t xml:space="preserve">§ 41, </w:t>
      </w:r>
      <w:r w:rsidR="00E7008D">
        <w:rPr>
          <w:rFonts w:asciiTheme="minorHAnsi" w:hAnsiTheme="minorHAnsi"/>
          <w:bCs/>
          <w:sz w:val="24"/>
        </w:rPr>
        <w:t xml:space="preserve">§ 44 ust. 3, § 58 ust. 5, </w:t>
      </w:r>
      <w:r w:rsidR="00587581">
        <w:rPr>
          <w:rFonts w:asciiTheme="minorHAnsi" w:hAnsiTheme="minorHAnsi"/>
          <w:bCs/>
          <w:sz w:val="24"/>
        </w:rPr>
        <w:t xml:space="preserve">           </w:t>
      </w:r>
      <w:r w:rsidR="00D666F9">
        <w:rPr>
          <w:rFonts w:asciiTheme="minorHAnsi" w:hAnsiTheme="minorHAnsi"/>
          <w:bCs/>
          <w:sz w:val="24"/>
        </w:rPr>
        <w:t>§</w:t>
      </w:r>
      <w:r w:rsidR="00F44136">
        <w:rPr>
          <w:rFonts w:asciiTheme="minorHAnsi" w:hAnsiTheme="minorHAnsi"/>
          <w:bCs/>
          <w:sz w:val="24"/>
        </w:rPr>
        <w:t xml:space="preserve"> 59 ust. 4,</w:t>
      </w:r>
      <w:r w:rsidR="00D666F9">
        <w:rPr>
          <w:rFonts w:asciiTheme="minorHAnsi" w:hAnsiTheme="minorHAnsi"/>
          <w:bCs/>
          <w:sz w:val="24"/>
        </w:rPr>
        <w:t xml:space="preserve"> </w:t>
      </w:r>
      <w:r w:rsidR="00F44136">
        <w:rPr>
          <w:rFonts w:asciiTheme="minorHAnsi" w:hAnsiTheme="minorHAnsi"/>
          <w:bCs/>
          <w:sz w:val="24"/>
        </w:rPr>
        <w:t xml:space="preserve">§ 61, </w:t>
      </w:r>
      <w:r w:rsidR="000E092F">
        <w:rPr>
          <w:rFonts w:asciiTheme="minorHAnsi" w:hAnsiTheme="minorHAnsi"/>
          <w:bCs/>
          <w:sz w:val="24"/>
        </w:rPr>
        <w:t xml:space="preserve">63 ust. 2, </w:t>
      </w:r>
      <w:r w:rsidR="00F44136">
        <w:rPr>
          <w:rFonts w:asciiTheme="minorHAnsi" w:hAnsiTheme="minorHAnsi"/>
          <w:bCs/>
          <w:sz w:val="24"/>
        </w:rPr>
        <w:t xml:space="preserve">§ </w:t>
      </w:r>
      <w:r w:rsidR="00D666F9">
        <w:rPr>
          <w:rFonts w:asciiTheme="minorHAnsi" w:hAnsiTheme="minorHAnsi"/>
          <w:bCs/>
          <w:sz w:val="24"/>
        </w:rPr>
        <w:t xml:space="preserve">69 ust. 2, </w:t>
      </w:r>
      <w:r w:rsidR="00877954">
        <w:rPr>
          <w:rFonts w:asciiTheme="minorHAnsi" w:hAnsiTheme="minorHAnsi"/>
          <w:bCs/>
          <w:sz w:val="24"/>
        </w:rPr>
        <w:t>§ 70, § 71</w:t>
      </w:r>
      <w:r w:rsidR="0081029F">
        <w:rPr>
          <w:rFonts w:asciiTheme="minorHAnsi" w:hAnsiTheme="minorHAnsi"/>
          <w:bCs/>
          <w:sz w:val="24"/>
        </w:rPr>
        <w:t>,</w:t>
      </w:r>
      <w:r w:rsidR="00EC57BC">
        <w:rPr>
          <w:rFonts w:asciiTheme="minorHAnsi" w:hAnsiTheme="minorHAnsi"/>
          <w:bCs/>
          <w:sz w:val="24"/>
        </w:rPr>
        <w:t xml:space="preserve"> § 73 i</w:t>
      </w:r>
      <w:r w:rsidR="00AD3352">
        <w:rPr>
          <w:rFonts w:asciiTheme="minorHAnsi" w:hAnsiTheme="minorHAnsi"/>
          <w:bCs/>
          <w:sz w:val="24"/>
        </w:rPr>
        <w:t xml:space="preserve"> </w:t>
      </w:r>
      <w:r w:rsidR="00BD1BCB">
        <w:rPr>
          <w:rFonts w:asciiTheme="minorHAnsi" w:hAnsiTheme="minorHAnsi"/>
          <w:bCs/>
          <w:sz w:val="24"/>
        </w:rPr>
        <w:t>§ 74, §</w:t>
      </w:r>
      <w:r w:rsidR="00D666F9">
        <w:rPr>
          <w:rFonts w:asciiTheme="minorHAnsi" w:hAnsiTheme="minorHAnsi"/>
          <w:bCs/>
          <w:sz w:val="24"/>
        </w:rPr>
        <w:t xml:space="preserve"> 77,</w:t>
      </w:r>
      <w:r w:rsidR="00EC57BC" w:rsidRPr="00EC57BC">
        <w:rPr>
          <w:rFonts w:asciiTheme="minorHAnsi" w:hAnsiTheme="minorHAnsi"/>
          <w:sz w:val="24"/>
        </w:rPr>
        <w:t xml:space="preserve"> </w:t>
      </w:r>
      <w:r w:rsidR="00EC57BC">
        <w:rPr>
          <w:rFonts w:asciiTheme="minorHAnsi" w:hAnsiTheme="minorHAnsi"/>
          <w:bCs/>
          <w:sz w:val="24"/>
        </w:rPr>
        <w:t xml:space="preserve">§ 83 ust. 1, § 85, </w:t>
      </w:r>
      <w:r w:rsidR="00457DC7">
        <w:rPr>
          <w:rFonts w:asciiTheme="minorHAnsi" w:hAnsiTheme="minorHAnsi"/>
          <w:bCs/>
          <w:sz w:val="24"/>
        </w:rPr>
        <w:t xml:space="preserve">§ 92 ust. 5, </w:t>
      </w:r>
      <w:r w:rsidR="00587581">
        <w:rPr>
          <w:rFonts w:asciiTheme="minorHAnsi" w:hAnsiTheme="minorHAnsi"/>
          <w:bCs/>
          <w:sz w:val="24"/>
        </w:rPr>
        <w:t xml:space="preserve">§ 95 ust. 2, </w:t>
      </w:r>
      <w:r w:rsidR="00D666F9">
        <w:rPr>
          <w:rFonts w:asciiTheme="minorHAnsi" w:hAnsiTheme="minorHAnsi"/>
          <w:bCs/>
          <w:sz w:val="24"/>
        </w:rPr>
        <w:t xml:space="preserve">§ </w:t>
      </w:r>
      <w:r w:rsidR="00723D55">
        <w:rPr>
          <w:rFonts w:asciiTheme="minorHAnsi" w:hAnsiTheme="minorHAnsi"/>
          <w:bCs/>
          <w:sz w:val="24"/>
        </w:rPr>
        <w:t>106</w:t>
      </w:r>
      <w:r w:rsidR="000E092F">
        <w:rPr>
          <w:rFonts w:asciiTheme="minorHAnsi" w:hAnsiTheme="minorHAnsi"/>
          <w:bCs/>
          <w:sz w:val="24"/>
        </w:rPr>
        <w:t>, § 117,</w:t>
      </w:r>
      <w:r w:rsidR="00723D55">
        <w:rPr>
          <w:rFonts w:asciiTheme="minorHAnsi" w:hAnsiTheme="minorHAnsi"/>
          <w:bCs/>
          <w:sz w:val="24"/>
        </w:rPr>
        <w:t xml:space="preserve"> § </w:t>
      </w:r>
      <w:r w:rsidR="006A2626">
        <w:rPr>
          <w:rFonts w:asciiTheme="minorHAnsi" w:hAnsiTheme="minorHAnsi"/>
          <w:bCs/>
          <w:sz w:val="24"/>
        </w:rPr>
        <w:t>120</w:t>
      </w:r>
      <w:r w:rsidR="000E092F">
        <w:rPr>
          <w:rFonts w:asciiTheme="minorHAnsi" w:hAnsiTheme="minorHAnsi"/>
          <w:bCs/>
          <w:sz w:val="24"/>
        </w:rPr>
        <w:t xml:space="preserve"> i</w:t>
      </w:r>
      <w:r w:rsidR="00723D55">
        <w:rPr>
          <w:rFonts w:asciiTheme="minorHAnsi" w:hAnsiTheme="minorHAnsi"/>
          <w:bCs/>
          <w:sz w:val="24"/>
        </w:rPr>
        <w:t xml:space="preserve"> </w:t>
      </w:r>
      <w:r w:rsidR="000E092F">
        <w:rPr>
          <w:rFonts w:asciiTheme="minorHAnsi" w:hAnsiTheme="minorHAnsi"/>
          <w:bCs/>
          <w:sz w:val="24"/>
        </w:rPr>
        <w:t xml:space="preserve">§ 121 </w:t>
      </w:r>
      <w:r w:rsidR="00581AC5">
        <w:rPr>
          <w:rFonts w:asciiTheme="minorHAnsi" w:hAnsiTheme="minorHAnsi"/>
          <w:bCs/>
          <w:sz w:val="24"/>
        </w:rPr>
        <w:t xml:space="preserve">załącznika do </w:t>
      </w:r>
      <w:r w:rsidR="00C56D2D" w:rsidRPr="007463C3">
        <w:rPr>
          <w:rFonts w:asciiTheme="minorHAnsi" w:hAnsiTheme="minorHAnsi"/>
          <w:bCs/>
          <w:sz w:val="24"/>
        </w:rPr>
        <w:t xml:space="preserve">uchwały nr </w:t>
      </w:r>
      <w:r w:rsidR="00070743">
        <w:rPr>
          <w:rFonts w:asciiTheme="minorHAnsi" w:hAnsiTheme="minorHAnsi"/>
          <w:bCs/>
          <w:sz w:val="24"/>
        </w:rPr>
        <w:t>X/59/2019  Rady Gminy Mirów</w:t>
      </w:r>
      <w:r w:rsidR="007845E2">
        <w:rPr>
          <w:rFonts w:asciiTheme="minorHAnsi" w:hAnsiTheme="minorHAnsi"/>
          <w:bCs/>
          <w:sz w:val="24"/>
        </w:rPr>
        <w:t xml:space="preserve"> z dnia </w:t>
      </w:r>
      <w:r w:rsidR="00A209C4">
        <w:rPr>
          <w:rFonts w:asciiTheme="minorHAnsi" w:hAnsiTheme="minorHAnsi"/>
          <w:bCs/>
          <w:sz w:val="24"/>
        </w:rPr>
        <w:t>2</w:t>
      </w:r>
      <w:r w:rsidR="00070743">
        <w:rPr>
          <w:rFonts w:asciiTheme="minorHAnsi" w:hAnsiTheme="minorHAnsi"/>
          <w:bCs/>
          <w:sz w:val="24"/>
        </w:rPr>
        <w:t>0 września 2019</w:t>
      </w:r>
      <w:r w:rsidR="007845E2">
        <w:rPr>
          <w:rFonts w:asciiTheme="minorHAnsi" w:hAnsiTheme="minorHAnsi"/>
          <w:bCs/>
          <w:sz w:val="24"/>
        </w:rPr>
        <w:t xml:space="preserve"> r. w sprawie</w:t>
      </w:r>
      <w:r w:rsidR="00070743">
        <w:rPr>
          <w:rFonts w:asciiTheme="minorHAnsi" w:hAnsiTheme="minorHAnsi"/>
          <w:bCs/>
          <w:sz w:val="24"/>
        </w:rPr>
        <w:t xml:space="preserve"> uchwalenia Statutu Gminy Mirów</w:t>
      </w:r>
      <w:r w:rsidR="007845E2">
        <w:rPr>
          <w:rFonts w:asciiTheme="minorHAnsi" w:hAnsiTheme="minorHAnsi"/>
          <w:bCs/>
          <w:sz w:val="24"/>
        </w:rPr>
        <w:t>.</w:t>
      </w:r>
    </w:p>
    <w:p w:rsidR="00D47A6E" w:rsidRDefault="00D47A6E" w:rsidP="007463C3">
      <w:pPr>
        <w:pStyle w:val="Tekstpodstawowy"/>
        <w:spacing w:line="240" w:lineRule="auto"/>
        <w:ind w:right="-1"/>
        <w:rPr>
          <w:rFonts w:asciiTheme="minorHAnsi" w:hAnsiTheme="minorHAnsi"/>
          <w:b/>
          <w:sz w:val="24"/>
        </w:rPr>
      </w:pPr>
    </w:p>
    <w:p w:rsidR="000510A6" w:rsidRPr="007463C3" w:rsidRDefault="000510A6" w:rsidP="00A209C4">
      <w:pPr>
        <w:pStyle w:val="Tekstpodstawowy"/>
        <w:spacing w:line="240" w:lineRule="auto"/>
        <w:ind w:right="-1"/>
        <w:jc w:val="center"/>
        <w:rPr>
          <w:rFonts w:asciiTheme="minorHAnsi" w:hAnsiTheme="minorHAnsi"/>
          <w:b/>
          <w:sz w:val="24"/>
        </w:rPr>
      </w:pPr>
      <w:r w:rsidRPr="007463C3">
        <w:rPr>
          <w:rFonts w:asciiTheme="minorHAnsi" w:hAnsiTheme="minorHAnsi"/>
          <w:b/>
          <w:sz w:val="24"/>
        </w:rPr>
        <w:t>Uzasadnienie</w:t>
      </w:r>
    </w:p>
    <w:p w:rsidR="000510A6" w:rsidRPr="007463C3" w:rsidRDefault="000510A6" w:rsidP="007463C3">
      <w:pPr>
        <w:pStyle w:val="Tekstpodstawowy"/>
        <w:spacing w:line="240" w:lineRule="auto"/>
        <w:ind w:right="-1"/>
        <w:rPr>
          <w:rFonts w:asciiTheme="minorHAnsi" w:hAnsiTheme="minorHAnsi"/>
          <w:b/>
          <w:sz w:val="24"/>
        </w:rPr>
      </w:pPr>
    </w:p>
    <w:p w:rsidR="006B61F1" w:rsidRPr="007463C3" w:rsidRDefault="00D47A6E" w:rsidP="00052794">
      <w:pPr>
        <w:pStyle w:val="Tekstpodstawowy"/>
        <w:spacing w:after="240" w:line="240" w:lineRule="auto"/>
        <w:ind w:right="-1" w:firstLine="708"/>
        <w:rPr>
          <w:rFonts w:asciiTheme="minorHAnsi" w:hAnsiTheme="minorHAnsi"/>
          <w:sz w:val="24"/>
        </w:rPr>
      </w:pPr>
      <w:r>
        <w:rPr>
          <w:rFonts w:asciiTheme="minorHAnsi" w:hAnsiTheme="minorHAnsi"/>
          <w:sz w:val="24"/>
        </w:rPr>
        <w:t>R</w:t>
      </w:r>
      <w:r w:rsidR="00070743">
        <w:rPr>
          <w:rFonts w:asciiTheme="minorHAnsi" w:hAnsiTheme="minorHAnsi"/>
          <w:sz w:val="24"/>
        </w:rPr>
        <w:t>ada Gminy Mirów</w:t>
      </w:r>
      <w:r>
        <w:rPr>
          <w:rFonts w:asciiTheme="minorHAnsi" w:hAnsiTheme="minorHAnsi"/>
          <w:sz w:val="24"/>
        </w:rPr>
        <w:t xml:space="preserve"> na podstawie art. 18 ust. 2 pkt 1</w:t>
      </w:r>
      <w:r w:rsidR="003C3C8D" w:rsidRPr="007463C3">
        <w:rPr>
          <w:rFonts w:asciiTheme="minorHAnsi" w:hAnsiTheme="minorHAnsi"/>
          <w:sz w:val="24"/>
        </w:rPr>
        <w:t xml:space="preserve"> ustawy o samorządzie</w:t>
      </w:r>
      <w:r>
        <w:rPr>
          <w:rFonts w:asciiTheme="minorHAnsi" w:hAnsiTheme="minorHAnsi"/>
          <w:sz w:val="24"/>
        </w:rPr>
        <w:t xml:space="preserve"> gminnym</w:t>
      </w:r>
      <w:r w:rsidR="00CC4F3C" w:rsidRPr="007463C3">
        <w:rPr>
          <w:rFonts w:asciiTheme="minorHAnsi" w:hAnsiTheme="minorHAnsi"/>
          <w:sz w:val="24"/>
        </w:rPr>
        <w:t>, przedmiotową uchwał</w:t>
      </w:r>
      <w:r w:rsidR="0027373D">
        <w:rPr>
          <w:rFonts w:asciiTheme="minorHAnsi" w:hAnsiTheme="minorHAnsi"/>
          <w:sz w:val="24"/>
        </w:rPr>
        <w:t>ą uchwaliła Statut Gminy Mirów</w:t>
      </w:r>
      <w:r w:rsidR="007845E2">
        <w:rPr>
          <w:rFonts w:asciiTheme="minorHAnsi" w:hAnsiTheme="minorHAnsi"/>
          <w:sz w:val="24"/>
        </w:rPr>
        <w:t>.</w:t>
      </w:r>
      <w:r w:rsidR="00052794">
        <w:rPr>
          <w:rFonts w:asciiTheme="minorHAnsi" w:hAnsiTheme="minorHAnsi"/>
          <w:sz w:val="24"/>
        </w:rPr>
        <w:t xml:space="preserve"> Treść Statutu jest załącznikiem do uchwały.</w:t>
      </w:r>
    </w:p>
    <w:p w:rsidR="003C3C8D" w:rsidRDefault="003C3C8D" w:rsidP="00052794">
      <w:pPr>
        <w:pStyle w:val="Tekstpodstawowy"/>
        <w:spacing w:after="240" w:line="240" w:lineRule="auto"/>
        <w:ind w:right="-1"/>
        <w:rPr>
          <w:rFonts w:asciiTheme="minorHAnsi" w:hAnsiTheme="minorHAnsi"/>
          <w:sz w:val="24"/>
        </w:rPr>
      </w:pPr>
      <w:r w:rsidRPr="007463C3">
        <w:rPr>
          <w:rFonts w:asciiTheme="minorHAnsi" w:hAnsiTheme="minorHAnsi"/>
          <w:sz w:val="24"/>
        </w:rPr>
        <w:t>Uchwała wpłynęła do o</w:t>
      </w:r>
      <w:r w:rsidR="002F781B">
        <w:rPr>
          <w:rFonts w:asciiTheme="minorHAnsi" w:hAnsiTheme="minorHAnsi"/>
          <w:sz w:val="24"/>
        </w:rPr>
        <w:t xml:space="preserve">rganu nadzoru w dniu </w:t>
      </w:r>
      <w:r w:rsidR="00070743">
        <w:rPr>
          <w:rFonts w:asciiTheme="minorHAnsi" w:hAnsiTheme="minorHAnsi"/>
          <w:sz w:val="24"/>
        </w:rPr>
        <w:t>25 września 2019</w:t>
      </w:r>
      <w:r w:rsidRPr="007463C3">
        <w:rPr>
          <w:rFonts w:asciiTheme="minorHAnsi" w:hAnsiTheme="minorHAnsi"/>
          <w:sz w:val="24"/>
        </w:rPr>
        <w:t xml:space="preserve"> r.</w:t>
      </w:r>
    </w:p>
    <w:p w:rsidR="008F4000" w:rsidRDefault="00D929D6" w:rsidP="00052794">
      <w:pPr>
        <w:pStyle w:val="Tekstpodstawowy"/>
        <w:spacing w:line="240" w:lineRule="auto"/>
        <w:ind w:right="-1"/>
        <w:rPr>
          <w:rFonts w:asciiTheme="minorHAnsi" w:hAnsiTheme="minorHAnsi"/>
          <w:sz w:val="24"/>
        </w:rPr>
      </w:pPr>
      <w:r>
        <w:rPr>
          <w:rFonts w:asciiTheme="minorHAnsi" w:hAnsiTheme="minorHAnsi"/>
          <w:sz w:val="24"/>
        </w:rPr>
        <w:t>U</w:t>
      </w:r>
      <w:r w:rsidR="00587642">
        <w:rPr>
          <w:rFonts w:asciiTheme="minorHAnsi" w:hAnsiTheme="minorHAnsi"/>
          <w:sz w:val="24"/>
        </w:rPr>
        <w:t>chwał</w:t>
      </w:r>
      <w:r w:rsidR="00070743">
        <w:rPr>
          <w:rFonts w:asciiTheme="minorHAnsi" w:hAnsiTheme="minorHAnsi"/>
          <w:sz w:val="24"/>
        </w:rPr>
        <w:t>a w sprawie uchwalenia</w:t>
      </w:r>
      <w:r>
        <w:rPr>
          <w:rFonts w:asciiTheme="minorHAnsi" w:hAnsiTheme="minorHAnsi"/>
          <w:sz w:val="24"/>
        </w:rPr>
        <w:t xml:space="preserve"> statutu jest aktem prawa miejscowego regulującym istotne, bardzo ważne kwestie dotyczące jednostki samorządu terytorialnego. Dlatego przy opracowywaniu statutu istotna jest szczególna staranności przy jego opracowywaniu, </w:t>
      </w:r>
      <w:r w:rsidR="00052794">
        <w:rPr>
          <w:rFonts w:asciiTheme="minorHAnsi" w:hAnsiTheme="minorHAnsi"/>
          <w:sz w:val="24"/>
        </w:rPr>
        <w:t>zatem</w:t>
      </w:r>
      <w:r>
        <w:rPr>
          <w:rFonts w:asciiTheme="minorHAnsi" w:hAnsiTheme="minorHAnsi"/>
          <w:sz w:val="24"/>
        </w:rPr>
        <w:t xml:space="preserve"> uchwała nie może budzić wątpliwości co do zawartych w nim regulacji</w:t>
      </w:r>
      <w:r w:rsidR="007845E2">
        <w:rPr>
          <w:rFonts w:asciiTheme="minorHAnsi" w:hAnsiTheme="minorHAnsi"/>
          <w:sz w:val="24"/>
        </w:rPr>
        <w:t>.</w:t>
      </w:r>
    </w:p>
    <w:p w:rsidR="00510E1E" w:rsidRDefault="00510E1E" w:rsidP="00052794">
      <w:pPr>
        <w:pStyle w:val="Tekstpodstawowy"/>
        <w:spacing w:after="240" w:line="240" w:lineRule="auto"/>
        <w:ind w:right="-1"/>
        <w:rPr>
          <w:rFonts w:asciiTheme="minorHAnsi" w:hAnsiTheme="minorHAnsi"/>
          <w:sz w:val="24"/>
        </w:rPr>
      </w:pPr>
      <w:r>
        <w:rPr>
          <w:rFonts w:asciiTheme="minorHAnsi" w:hAnsiTheme="minorHAnsi"/>
          <w:sz w:val="24"/>
        </w:rPr>
        <w:t xml:space="preserve">W ocenie organu nadzoru, nie wszystkie zapisy </w:t>
      </w:r>
      <w:r w:rsidR="00A209C4">
        <w:rPr>
          <w:rFonts w:asciiTheme="minorHAnsi" w:hAnsiTheme="minorHAnsi"/>
          <w:sz w:val="24"/>
        </w:rPr>
        <w:t>S</w:t>
      </w:r>
      <w:r>
        <w:rPr>
          <w:rFonts w:asciiTheme="minorHAnsi" w:hAnsiTheme="minorHAnsi"/>
          <w:sz w:val="24"/>
        </w:rPr>
        <w:t>tatutu</w:t>
      </w:r>
      <w:r w:rsidR="00052794">
        <w:rPr>
          <w:rFonts w:asciiTheme="minorHAnsi" w:hAnsiTheme="minorHAnsi"/>
          <w:sz w:val="24"/>
        </w:rPr>
        <w:t>, stanowiącego załącznik do uchwały,</w:t>
      </w:r>
      <w:r>
        <w:rPr>
          <w:rFonts w:asciiTheme="minorHAnsi" w:hAnsiTheme="minorHAnsi"/>
          <w:sz w:val="24"/>
        </w:rPr>
        <w:t xml:space="preserve"> są prawidłowe.</w:t>
      </w:r>
    </w:p>
    <w:p w:rsidR="00DA1628" w:rsidRDefault="00DA1628" w:rsidP="00052794">
      <w:pPr>
        <w:pStyle w:val="Tekstpodstawowy"/>
        <w:spacing w:after="240" w:line="240" w:lineRule="auto"/>
        <w:ind w:right="-1"/>
        <w:rPr>
          <w:rFonts w:asciiTheme="minorHAnsi" w:hAnsiTheme="minorHAnsi"/>
          <w:sz w:val="24"/>
        </w:rPr>
      </w:pPr>
      <w:r>
        <w:rPr>
          <w:rFonts w:asciiTheme="minorHAnsi" w:hAnsiTheme="minorHAnsi"/>
          <w:bCs/>
          <w:sz w:val="24"/>
        </w:rPr>
        <w:t>W § 1 pkt 9 Statutu Rada zapisała, że uchwała określa zasady dostępu i korzystania przez obywateli z dokumentów Rady, Komisji i Wójta. Zasady dostępu do dokumentów określa art. 1b</w:t>
      </w:r>
      <w:r w:rsidR="00990262">
        <w:rPr>
          <w:rFonts w:asciiTheme="minorHAnsi" w:hAnsiTheme="minorHAnsi"/>
          <w:bCs/>
          <w:sz w:val="24"/>
        </w:rPr>
        <w:t xml:space="preserve"> ust. 3 ustawy o samorządzie gmi</w:t>
      </w:r>
      <w:r>
        <w:rPr>
          <w:rFonts w:asciiTheme="minorHAnsi" w:hAnsiTheme="minorHAnsi"/>
          <w:bCs/>
          <w:sz w:val="24"/>
        </w:rPr>
        <w:t xml:space="preserve">nnym. Każdy </w:t>
      </w:r>
      <w:r w:rsidR="00990262">
        <w:rPr>
          <w:rFonts w:asciiTheme="minorHAnsi" w:hAnsiTheme="minorHAnsi"/>
          <w:bCs/>
          <w:sz w:val="24"/>
        </w:rPr>
        <w:t>ma prawo</w:t>
      </w:r>
      <w:r>
        <w:rPr>
          <w:rFonts w:asciiTheme="minorHAnsi" w:hAnsiTheme="minorHAnsi"/>
          <w:bCs/>
          <w:sz w:val="24"/>
        </w:rPr>
        <w:t xml:space="preserve"> </w:t>
      </w:r>
      <w:r w:rsidR="00990262">
        <w:rPr>
          <w:rFonts w:asciiTheme="minorHAnsi" w:hAnsiTheme="minorHAnsi"/>
          <w:bCs/>
          <w:sz w:val="24"/>
        </w:rPr>
        <w:t xml:space="preserve">dostępu do dokumentów, nie </w:t>
      </w:r>
      <w:r w:rsidR="00990262">
        <w:rPr>
          <w:rFonts w:asciiTheme="minorHAnsi" w:hAnsiTheme="minorHAnsi"/>
          <w:bCs/>
          <w:sz w:val="24"/>
        </w:rPr>
        <w:lastRenderedPageBreak/>
        <w:t xml:space="preserve">tylko mieszkaniec gminy, czy obywatel, ale także inne osoby jak np.: cudzoziemcy, bezpaństwowcy. </w:t>
      </w:r>
    </w:p>
    <w:p w:rsidR="00340AE6" w:rsidRDefault="00E40088" w:rsidP="00340AE6">
      <w:pPr>
        <w:pStyle w:val="Tekstpodstawowy"/>
        <w:spacing w:after="240" w:line="240" w:lineRule="auto"/>
        <w:ind w:right="-1"/>
        <w:rPr>
          <w:rFonts w:asciiTheme="minorHAnsi" w:hAnsiTheme="minorHAnsi"/>
          <w:sz w:val="24"/>
        </w:rPr>
      </w:pPr>
      <w:r>
        <w:rPr>
          <w:rFonts w:asciiTheme="minorHAnsi" w:hAnsiTheme="minorHAnsi"/>
          <w:sz w:val="24"/>
        </w:rPr>
        <w:t xml:space="preserve">W </w:t>
      </w:r>
      <w:r>
        <w:rPr>
          <w:rFonts w:asciiTheme="minorHAnsi" w:hAnsiTheme="minorHAnsi"/>
          <w:bCs/>
          <w:sz w:val="24"/>
        </w:rPr>
        <w:t>§ 19</w:t>
      </w:r>
      <w:r w:rsidR="000B197E">
        <w:rPr>
          <w:rFonts w:asciiTheme="minorHAnsi" w:hAnsiTheme="minorHAnsi"/>
          <w:bCs/>
          <w:sz w:val="24"/>
        </w:rPr>
        <w:t xml:space="preserve"> </w:t>
      </w:r>
      <w:r w:rsidR="00052794">
        <w:rPr>
          <w:rFonts w:asciiTheme="minorHAnsi" w:hAnsiTheme="minorHAnsi"/>
          <w:bCs/>
          <w:sz w:val="24"/>
        </w:rPr>
        <w:t xml:space="preserve">Statutu </w:t>
      </w:r>
      <w:r w:rsidR="000B197E">
        <w:rPr>
          <w:rFonts w:asciiTheme="minorHAnsi" w:hAnsiTheme="minorHAnsi"/>
          <w:bCs/>
          <w:sz w:val="24"/>
        </w:rPr>
        <w:t>Rada uchwaliła,</w:t>
      </w:r>
      <w:r w:rsidR="000B197E">
        <w:rPr>
          <w:rStyle w:val="info-list-value-uzasadnienie"/>
          <w:rFonts w:asciiTheme="minorHAnsi" w:hAnsiTheme="minorHAnsi"/>
          <w:sz w:val="24"/>
        </w:rPr>
        <w:t xml:space="preserve"> że</w:t>
      </w:r>
      <w:r w:rsidR="008E26DF">
        <w:rPr>
          <w:rStyle w:val="info-list-value-uzasadnienie"/>
          <w:rFonts w:asciiTheme="minorHAnsi" w:hAnsiTheme="minorHAnsi"/>
          <w:sz w:val="24"/>
        </w:rPr>
        <w:t xml:space="preserve"> </w:t>
      </w:r>
      <w:r w:rsidR="000B197E" w:rsidRPr="00D832D4">
        <w:rPr>
          <w:rStyle w:val="info-list-value-uzasadnienie"/>
          <w:rFonts w:asciiTheme="minorHAnsi" w:hAnsiTheme="minorHAnsi"/>
          <w:sz w:val="24"/>
        </w:rPr>
        <w:t xml:space="preserve">przewodniczący </w:t>
      </w:r>
      <w:r w:rsidR="00052794">
        <w:rPr>
          <w:rStyle w:val="info-list-value-uzasadnienie"/>
          <w:rFonts w:asciiTheme="minorHAnsi" w:hAnsiTheme="minorHAnsi"/>
          <w:sz w:val="24"/>
        </w:rPr>
        <w:t xml:space="preserve">rady </w:t>
      </w:r>
      <w:r w:rsidR="008E26DF">
        <w:rPr>
          <w:rStyle w:val="info-list-value-uzasadnienie"/>
          <w:rFonts w:asciiTheme="minorHAnsi" w:hAnsiTheme="minorHAnsi"/>
          <w:sz w:val="24"/>
        </w:rPr>
        <w:t>jest upoważniony do reprezentowania Rady</w:t>
      </w:r>
      <w:r w:rsidR="000B197E">
        <w:rPr>
          <w:rStyle w:val="info-list-value-uzasadnienie"/>
          <w:rFonts w:asciiTheme="minorHAnsi" w:hAnsiTheme="minorHAnsi"/>
          <w:sz w:val="24"/>
        </w:rPr>
        <w:t xml:space="preserve"> na zewnątrz. Sformułowanie takie</w:t>
      </w:r>
      <w:r w:rsidR="000B197E" w:rsidRPr="00D832D4">
        <w:rPr>
          <w:rStyle w:val="info-list-value-uzasadnienie"/>
          <w:rFonts w:asciiTheme="minorHAnsi" w:hAnsiTheme="minorHAnsi"/>
          <w:sz w:val="24"/>
        </w:rPr>
        <w:t xml:space="preserve"> jest nieprecyzyjne, co budzi obawy, iż zostaną przekroczone gran</w:t>
      </w:r>
      <w:r w:rsidR="000B197E">
        <w:rPr>
          <w:rStyle w:val="info-list-value-uzasadnienie"/>
          <w:rFonts w:asciiTheme="minorHAnsi" w:hAnsiTheme="minorHAnsi"/>
          <w:sz w:val="24"/>
        </w:rPr>
        <w:t>ice wyznaczone przepisami prawa.</w:t>
      </w:r>
      <w:r w:rsidR="000B197E" w:rsidRPr="00D832D4">
        <w:rPr>
          <w:rStyle w:val="info-list-value-uzasadnienie"/>
          <w:rFonts w:asciiTheme="minorHAnsi" w:hAnsiTheme="minorHAnsi"/>
          <w:sz w:val="24"/>
        </w:rPr>
        <w:t xml:space="preserve"> </w:t>
      </w:r>
      <w:r w:rsidR="000B197E">
        <w:rPr>
          <w:rStyle w:val="info-list-value-uzasadnienie"/>
          <w:rFonts w:asciiTheme="minorHAnsi" w:hAnsiTheme="minorHAnsi"/>
          <w:sz w:val="24"/>
        </w:rPr>
        <w:t>N</w:t>
      </w:r>
      <w:r w:rsidR="000B197E" w:rsidRPr="00D832D4">
        <w:rPr>
          <w:rStyle w:val="info-list-value-uzasadnienie"/>
          <w:rFonts w:asciiTheme="minorHAnsi" w:hAnsiTheme="minorHAnsi"/>
          <w:sz w:val="24"/>
        </w:rPr>
        <w:t xml:space="preserve">ie ma podstaw do przyznawania przewodniczącemu innych uprawnień, ani rozszerzania tych uprawnień </w:t>
      </w:r>
      <w:r w:rsidR="000B197E">
        <w:rPr>
          <w:rStyle w:val="info-list-value-uzasadnienie"/>
          <w:rFonts w:asciiTheme="minorHAnsi" w:hAnsiTheme="minorHAnsi"/>
          <w:sz w:val="24"/>
        </w:rPr>
        <w:t xml:space="preserve">ponad </w:t>
      </w:r>
      <w:r w:rsidR="000B197E" w:rsidRPr="00D832D4">
        <w:rPr>
          <w:rStyle w:val="info-list-value-uzasadnienie"/>
          <w:rFonts w:asciiTheme="minorHAnsi" w:hAnsiTheme="minorHAnsi"/>
          <w:sz w:val="24"/>
        </w:rPr>
        <w:t>nadan</w:t>
      </w:r>
      <w:r w:rsidR="000B197E">
        <w:rPr>
          <w:rStyle w:val="info-list-value-uzasadnienie"/>
          <w:rFonts w:asciiTheme="minorHAnsi" w:hAnsiTheme="minorHAnsi"/>
          <w:sz w:val="24"/>
        </w:rPr>
        <w:t>e</w:t>
      </w:r>
      <w:r w:rsidR="000B197E" w:rsidRPr="00D832D4">
        <w:rPr>
          <w:rStyle w:val="info-list-value-uzasadnienie"/>
          <w:rFonts w:asciiTheme="minorHAnsi" w:hAnsiTheme="minorHAnsi"/>
          <w:sz w:val="24"/>
        </w:rPr>
        <w:t xml:space="preserve"> w art. 19 ust. 2 ustawy o samorządzie gminnym (wyrok NSA z dnia 17 stycznia 2001 r. sygn. akt II SA 1525/00</w:t>
      </w:r>
      <w:r w:rsidR="00340AE6">
        <w:rPr>
          <w:rStyle w:val="info-list-value-uzasadnienie"/>
          <w:rFonts w:asciiTheme="minorHAnsi" w:hAnsiTheme="minorHAnsi"/>
          <w:sz w:val="24"/>
        </w:rPr>
        <w:t>)</w:t>
      </w:r>
      <w:r w:rsidR="00BD1BCB">
        <w:rPr>
          <w:rStyle w:val="info-list-value-uzasadnienie"/>
          <w:rFonts w:asciiTheme="minorHAnsi" w:hAnsiTheme="minorHAnsi"/>
          <w:sz w:val="24"/>
        </w:rPr>
        <w:t>. Dalej Rada</w:t>
      </w:r>
      <w:r w:rsidR="000B197E" w:rsidRPr="000B197E">
        <w:rPr>
          <w:rFonts w:asciiTheme="minorHAnsi" w:hAnsiTheme="minorHAnsi"/>
          <w:sz w:val="24"/>
        </w:rPr>
        <w:t xml:space="preserve"> </w:t>
      </w:r>
      <w:r w:rsidR="000B197E">
        <w:rPr>
          <w:rFonts w:asciiTheme="minorHAnsi" w:hAnsiTheme="minorHAnsi"/>
          <w:sz w:val="24"/>
        </w:rPr>
        <w:t xml:space="preserve"> rozszerzyła zapis o możliwość reprezentowania Przewodniczącego przez pełnomoc</w:t>
      </w:r>
      <w:r w:rsidR="00340AE6">
        <w:rPr>
          <w:rFonts w:asciiTheme="minorHAnsi" w:hAnsiTheme="minorHAnsi"/>
          <w:sz w:val="24"/>
        </w:rPr>
        <w:t>nika - w tym przypadku</w:t>
      </w:r>
      <w:r w:rsidR="000B197E">
        <w:rPr>
          <w:rFonts w:asciiTheme="minorHAnsi" w:hAnsiTheme="minorHAnsi"/>
          <w:sz w:val="24"/>
        </w:rPr>
        <w:t xml:space="preserve"> przez radnego. Zapis taki jest istotnie sprzeczny z prawem. Zgodnie z art. 19 ust. 2 ustawy o samorządzie gminnym, w przypadku nieobecności przewodniczącego i nie wyznaczenia wiceprzewodniczącego, jego zadania wykonuje wiceprzewodniczący najstars</w:t>
      </w:r>
      <w:r w:rsidR="008E26DF">
        <w:rPr>
          <w:rFonts w:asciiTheme="minorHAnsi" w:hAnsiTheme="minorHAnsi"/>
          <w:sz w:val="24"/>
        </w:rPr>
        <w:t xml:space="preserve">zy wiekiem. </w:t>
      </w:r>
      <w:r w:rsidR="00340AE6">
        <w:rPr>
          <w:rFonts w:asciiTheme="minorHAnsi" w:hAnsiTheme="minorHAnsi"/>
          <w:sz w:val="24"/>
        </w:rPr>
        <w:t xml:space="preserve">Niedopuszczalne jest przekazywanie przez przewodniczącego kompetencji do reprezentowania rady na zewnątrz na rzecz innego pełnomocnika, będącego radnym. Stanowisko to znalazło wyraz w wyroku </w:t>
      </w:r>
      <w:proofErr w:type="spellStart"/>
      <w:r w:rsidR="00340AE6">
        <w:rPr>
          <w:rFonts w:asciiTheme="minorHAnsi" w:hAnsiTheme="minorHAnsi"/>
          <w:sz w:val="24"/>
        </w:rPr>
        <w:t>WSA</w:t>
      </w:r>
      <w:proofErr w:type="spellEnd"/>
      <w:r w:rsidR="00340AE6">
        <w:rPr>
          <w:rFonts w:asciiTheme="minorHAnsi" w:hAnsiTheme="minorHAnsi"/>
          <w:sz w:val="24"/>
        </w:rPr>
        <w:t xml:space="preserve"> w Gliwicach </w:t>
      </w:r>
      <w:r w:rsidR="00052794">
        <w:rPr>
          <w:rFonts w:asciiTheme="minorHAnsi" w:hAnsiTheme="minorHAnsi"/>
          <w:sz w:val="24"/>
        </w:rPr>
        <w:t xml:space="preserve">  </w:t>
      </w:r>
      <w:r w:rsidR="00340AE6">
        <w:rPr>
          <w:rFonts w:asciiTheme="minorHAnsi" w:hAnsiTheme="minorHAnsi"/>
          <w:sz w:val="24"/>
        </w:rPr>
        <w:t>z dnia 3 listopada 2008 r., IV SA/</w:t>
      </w:r>
      <w:proofErr w:type="spellStart"/>
      <w:r w:rsidR="00340AE6">
        <w:rPr>
          <w:rFonts w:asciiTheme="minorHAnsi" w:hAnsiTheme="minorHAnsi"/>
          <w:sz w:val="24"/>
        </w:rPr>
        <w:t>Gl</w:t>
      </w:r>
      <w:proofErr w:type="spellEnd"/>
      <w:r w:rsidR="00340AE6">
        <w:rPr>
          <w:rFonts w:asciiTheme="minorHAnsi" w:hAnsiTheme="minorHAnsi"/>
          <w:sz w:val="24"/>
        </w:rPr>
        <w:t xml:space="preserve"> 396/08.</w:t>
      </w:r>
    </w:p>
    <w:p w:rsidR="00E40088" w:rsidRDefault="000B197E" w:rsidP="00510E1E">
      <w:pPr>
        <w:pStyle w:val="Tekstpodstawowy"/>
        <w:spacing w:line="240" w:lineRule="auto"/>
        <w:ind w:right="-1"/>
        <w:rPr>
          <w:rFonts w:asciiTheme="minorHAnsi" w:hAnsiTheme="minorHAnsi"/>
          <w:bCs/>
          <w:sz w:val="24"/>
        </w:rPr>
      </w:pPr>
      <w:r>
        <w:rPr>
          <w:rFonts w:asciiTheme="minorHAnsi" w:hAnsiTheme="minorHAnsi"/>
          <w:sz w:val="24"/>
        </w:rPr>
        <w:t xml:space="preserve">W </w:t>
      </w:r>
      <w:r w:rsidR="00B63578">
        <w:rPr>
          <w:rFonts w:asciiTheme="minorHAnsi" w:hAnsiTheme="minorHAnsi"/>
          <w:bCs/>
          <w:sz w:val="24"/>
        </w:rPr>
        <w:t>§ 21</w:t>
      </w:r>
      <w:r w:rsidR="00553FA5">
        <w:rPr>
          <w:rFonts w:asciiTheme="minorHAnsi" w:hAnsiTheme="minorHAnsi"/>
          <w:bCs/>
          <w:sz w:val="24"/>
        </w:rPr>
        <w:t xml:space="preserve"> </w:t>
      </w:r>
      <w:r w:rsidR="00B63578">
        <w:rPr>
          <w:rFonts w:asciiTheme="minorHAnsi" w:hAnsiTheme="minorHAnsi"/>
          <w:bCs/>
          <w:sz w:val="24"/>
        </w:rPr>
        <w:t xml:space="preserve">ust. 1 </w:t>
      </w:r>
      <w:r w:rsidR="00553FA5">
        <w:rPr>
          <w:rFonts w:asciiTheme="minorHAnsi" w:hAnsiTheme="minorHAnsi"/>
          <w:bCs/>
          <w:sz w:val="24"/>
        </w:rPr>
        <w:t>Rada zapisała, że pod nieobecność Przewodniczącego jego zada</w:t>
      </w:r>
      <w:r w:rsidR="00B63578">
        <w:rPr>
          <w:rFonts w:asciiTheme="minorHAnsi" w:hAnsiTheme="minorHAnsi"/>
          <w:bCs/>
          <w:sz w:val="24"/>
        </w:rPr>
        <w:t>nia wykonuje Wiceprzewodniczący, a w ust. 2 uchwaliła, że w</w:t>
      </w:r>
      <w:r w:rsidR="00553FA5">
        <w:rPr>
          <w:rFonts w:asciiTheme="minorHAnsi" w:hAnsiTheme="minorHAnsi"/>
          <w:bCs/>
          <w:sz w:val="24"/>
        </w:rPr>
        <w:t xml:space="preserve"> przypadku nieobecności Przewodniczącego i Wiceprzewodniczącego sesje prowadzi osoba wskazana przez Przewodniczącego. Zapis taki jest niepr</w:t>
      </w:r>
      <w:r w:rsidR="00E11835">
        <w:rPr>
          <w:rFonts w:asciiTheme="minorHAnsi" w:hAnsiTheme="minorHAnsi"/>
          <w:bCs/>
          <w:sz w:val="24"/>
        </w:rPr>
        <w:t>a</w:t>
      </w:r>
      <w:r w:rsidR="00553FA5">
        <w:rPr>
          <w:rFonts w:asciiTheme="minorHAnsi" w:hAnsiTheme="minorHAnsi"/>
          <w:bCs/>
          <w:sz w:val="24"/>
        </w:rPr>
        <w:t xml:space="preserve">widłowy, albowiem </w:t>
      </w:r>
      <w:r w:rsidR="00E11835">
        <w:rPr>
          <w:rFonts w:asciiTheme="minorHAnsi" w:hAnsiTheme="minorHAnsi"/>
          <w:bCs/>
          <w:sz w:val="24"/>
        </w:rPr>
        <w:t>ustawa o samorządzie gminnym w art. 19 ust. 2 wprost reguluje</w:t>
      </w:r>
      <w:r w:rsidR="00052794">
        <w:rPr>
          <w:rFonts w:asciiTheme="minorHAnsi" w:hAnsiTheme="minorHAnsi"/>
          <w:bCs/>
          <w:sz w:val="24"/>
        </w:rPr>
        <w:t>,</w:t>
      </w:r>
      <w:r w:rsidR="00E11835">
        <w:rPr>
          <w:rFonts w:asciiTheme="minorHAnsi" w:hAnsiTheme="minorHAnsi"/>
          <w:bCs/>
          <w:sz w:val="24"/>
        </w:rPr>
        <w:t xml:space="preserve"> kto jest uprawniony do prowadzenia sesji rady gminy. Wszelkie zapisy naruszające</w:t>
      </w:r>
      <w:r w:rsidR="008E26DF">
        <w:rPr>
          <w:rFonts w:asciiTheme="minorHAnsi" w:hAnsiTheme="minorHAnsi"/>
          <w:bCs/>
          <w:sz w:val="24"/>
        </w:rPr>
        <w:t>, ewentualnie rozszerzające</w:t>
      </w:r>
      <w:r w:rsidR="00E11835">
        <w:rPr>
          <w:rFonts w:asciiTheme="minorHAnsi" w:hAnsiTheme="minorHAnsi"/>
          <w:bCs/>
          <w:sz w:val="24"/>
        </w:rPr>
        <w:t xml:space="preserve"> regulację ustawową</w:t>
      </w:r>
      <w:r w:rsidR="00052794">
        <w:rPr>
          <w:rFonts w:asciiTheme="minorHAnsi" w:hAnsiTheme="minorHAnsi"/>
          <w:bCs/>
          <w:sz w:val="24"/>
        </w:rPr>
        <w:t>,</w:t>
      </w:r>
      <w:r w:rsidR="00E11835">
        <w:rPr>
          <w:rFonts w:asciiTheme="minorHAnsi" w:hAnsiTheme="minorHAnsi"/>
          <w:bCs/>
          <w:sz w:val="24"/>
        </w:rPr>
        <w:t xml:space="preserve"> są niedopuszczalne.</w:t>
      </w:r>
    </w:p>
    <w:p w:rsidR="008E26DF" w:rsidRDefault="008E26DF" w:rsidP="000B197E">
      <w:pPr>
        <w:pStyle w:val="Tekstpodstawowy"/>
        <w:spacing w:line="240" w:lineRule="auto"/>
        <w:ind w:right="-1"/>
        <w:rPr>
          <w:rFonts w:asciiTheme="minorHAnsi" w:hAnsiTheme="minorHAnsi"/>
          <w:bCs/>
          <w:sz w:val="24"/>
        </w:rPr>
      </w:pPr>
    </w:p>
    <w:p w:rsidR="00052794" w:rsidRDefault="000B197E" w:rsidP="000B197E">
      <w:pPr>
        <w:pStyle w:val="Tekstpodstawowy"/>
        <w:spacing w:line="240" w:lineRule="auto"/>
        <w:ind w:right="-1"/>
        <w:rPr>
          <w:rFonts w:asciiTheme="minorHAnsi" w:hAnsiTheme="minorHAnsi"/>
          <w:bCs/>
          <w:sz w:val="24"/>
        </w:rPr>
      </w:pPr>
      <w:r>
        <w:rPr>
          <w:rFonts w:asciiTheme="minorHAnsi" w:hAnsiTheme="minorHAnsi"/>
          <w:bCs/>
          <w:sz w:val="24"/>
        </w:rPr>
        <w:t xml:space="preserve">W § 27 ust. </w:t>
      </w:r>
      <w:r w:rsidR="009A6424">
        <w:rPr>
          <w:rFonts w:asciiTheme="minorHAnsi" w:hAnsiTheme="minorHAnsi"/>
          <w:bCs/>
          <w:sz w:val="24"/>
        </w:rPr>
        <w:t>1</w:t>
      </w:r>
      <w:r w:rsidR="009A6424" w:rsidRPr="009A6424">
        <w:rPr>
          <w:rFonts w:asciiTheme="minorHAnsi" w:hAnsiTheme="minorHAnsi"/>
          <w:bCs/>
          <w:sz w:val="24"/>
        </w:rPr>
        <w:t xml:space="preserve"> </w:t>
      </w:r>
      <w:r w:rsidR="009A6424">
        <w:rPr>
          <w:rFonts w:asciiTheme="minorHAnsi" w:hAnsiTheme="minorHAnsi"/>
          <w:bCs/>
          <w:sz w:val="24"/>
        </w:rPr>
        <w:t>Rada wprowadziła zapis cyt.: „Przed każdą sesją Przewodniczący Rady po zasięgnięciu opinii Wójta ustala list</w:t>
      </w:r>
      <w:r w:rsidR="00340AE6">
        <w:rPr>
          <w:rFonts w:asciiTheme="minorHAnsi" w:hAnsiTheme="minorHAnsi"/>
          <w:bCs/>
          <w:sz w:val="24"/>
        </w:rPr>
        <w:t>ę osób zaproszonych na sesję</w:t>
      </w:r>
      <w:r w:rsidR="00052794">
        <w:rPr>
          <w:rFonts w:asciiTheme="minorHAnsi" w:hAnsiTheme="minorHAnsi"/>
          <w:bCs/>
          <w:sz w:val="24"/>
        </w:rPr>
        <w:t>.</w:t>
      </w:r>
      <w:r w:rsidR="00340AE6">
        <w:rPr>
          <w:rFonts w:asciiTheme="minorHAnsi" w:hAnsiTheme="minorHAnsi"/>
          <w:bCs/>
          <w:sz w:val="24"/>
        </w:rPr>
        <w:t>”.</w:t>
      </w:r>
      <w:r w:rsidR="009A6424">
        <w:rPr>
          <w:rFonts w:asciiTheme="minorHAnsi" w:hAnsiTheme="minorHAnsi"/>
          <w:bCs/>
          <w:sz w:val="24"/>
        </w:rPr>
        <w:t xml:space="preserve"> Zapis ten w części dotyczące</w:t>
      </w:r>
      <w:r w:rsidR="00BD1BCB">
        <w:rPr>
          <w:rFonts w:asciiTheme="minorHAnsi" w:hAnsiTheme="minorHAnsi"/>
          <w:bCs/>
          <w:sz w:val="24"/>
        </w:rPr>
        <w:t>j zasięgnięcia opinii Wójta</w:t>
      </w:r>
      <w:r w:rsidR="009A6424">
        <w:rPr>
          <w:rFonts w:asciiTheme="minorHAnsi" w:hAnsiTheme="minorHAnsi"/>
          <w:bCs/>
          <w:sz w:val="24"/>
        </w:rPr>
        <w:t xml:space="preserve"> jest nieprawidłowy, gdyż narusza samodzielność Przewodniczego Rady i jego uprawnienia jasno określone w art. 19 ust. 2 ustawy </w:t>
      </w:r>
      <w:r w:rsidR="00052794">
        <w:rPr>
          <w:rFonts w:asciiTheme="minorHAnsi" w:hAnsiTheme="minorHAnsi"/>
          <w:bCs/>
          <w:sz w:val="24"/>
        </w:rPr>
        <w:t xml:space="preserve">                               </w:t>
      </w:r>
      <w:r w:rsidR="009A6424">
        <w:rPr>
          <w:rFonts w:asciiTheme="minorHAnsi" w:hAnsiTheme="minorHAnsi"/>
          <w:bCs/>
          <w:sz w:val="24"/>
        </w:rPr>
        <w:t xml:space="preserve">o samorządzie gminnym. </w:t>
      </w:r>
    </w:p>
    <w:p w:rsidR="000B197E" w:rsidRDefault="009A6424" w:rsidP="000B197E">
      <w:pPr>
        <w:pStyle w:val="Tekstpodstawowy"/>
        <w:spacing w:line="240" w:lineRule="auto"/>
        <w:ind w:right="-1"/>
        <w:rPr>
          <w:rFonts w:asciiTheme="minorHAnsi" w:hAnsiTheme="minorHAnsi"/>
          <w:sz w:val="24"/>
          <w:lang w:eastAsia="pl-PL"/>
        </w:rPr>
      </w:pPr>
      <w:r>
        <w:rPr>
          <w:rFonts w:asciiTheme="minorHAnsi" w:hAnsiTheme="minorHAnsi"/>
          <w:bCs/>
          <w:sz w:val="24"/>
        </w:rPr>
        <w:t xml:space="preserve">W </w:t>
      </w:r>
      <w:r w:rsidR="00052794">
        <w:rPr>
          <w:rFonts w:asciiTheme="minorHAnsi" w:hAnsiTheme="minorHAnsi"/>
          <w:bCs/>
          <w:sz w:val="24"/>
        </w:rPr>
        <w:t xml:space="preserve">§ 27 </w:t>
      </w:r>
      <w:r>
        <w:rPr>
          <w:rFonts w:asciiTheme="minorHAnsi" w:hAnsiTheme="minorHAnsi"/>
          <w:bCs/>
          <w:sz w:val="24"/>
        </w:rPr>
        <w:t xml:space="preserve">ust. </w:t>
      </w:r>
      <w:r w:rsidR="000B197E">
        <w:rPr>
          <w:rFonts w:asciiTheme="minorHAnsi" w:hAnsiTheme="minorHAnsi"/>
          <w:bCs/>
          <w:sz w:val="24"/>
        </w:rPr>
        <w:t xml:space="preserve">2 Rada zapisała, że w sesjach winien uczestniczyć min. wójt. Obowiązek ten wprowadzono </w:t>
      </w:r>
      <w:r w:rsidR="00052794">
        <w:rPr>
          <w:rFonts w:asciiTheme="minorHAnsi" w:hAnsiTheme="minorHAnsi"/>
          <w:bCs/>
          <w:sz w:val="24"/>
        </w:rPr>
        <w:t xml:space="preserve">jednak </w:t>
      </w:r>
      <w:r w:rsidR="000B197E">
        <w:rPr>
          <w:rFonts w:asciiTheme="minorHAnsi" w:hAnsiTheme="minorHAnsi"/>
          <w:bCs/>
          <w:sz w:val="24"/>
        </w:rPr>
        <w:t>z przekroczeniem uprawnienia do kształtowania ustroju Gminy. Zadania i obowiązki wójta określają przepisy</w:t>
      </w:r>
      <w:r w:rsidR="000B197E">
        <w:rPr>
          <w:rFonts w:asciiTheme="minorHAnsi" w:hAnsiTheme="minorHAnsi"/>
          <w:sz w:val="24"/>
          <w:lang w:eastAsia="pl-PL"/>
        </w:rPr>
        <w:t xml:space="preserve"> art. 30 – 33 ustawy o samorządzie gminnym. </w:t>
      </w:r>
      <w:r w:rsidR="000B197E" w:rsidRPr="008164BB">
        <w:rPr>
          <w:rFonts w:asciiTheme="minorHAnsi" w:hAnsiTheme="minorHAnsi"/>
          <w:sz w:val="24"/>
          <w:lang w:eastAsia="pl-PL"/>
        </w:rPr>
        <w:t>W ty</w:t>
      </w:r>
      <w:r w:rsidR="000B197E">
        <w:rPr>
          <w:rFonts w:asciiTheme="minorHAnsi" w:hAnsiTheme="minorHAnsi"/>
          <w:sz w:val="24"/>
          <w:lang w:eastAsia="pl-PL"/>
        </w:rPr>
        <w:t>ch</w:t>
      </w:r>
      <w:r w:rsidR="000B197E" w:rsidRPr="008164BB">
        <w:rPr>
          <w:rFonts w:asciiTheme="minorHAnsi" w:hAnsiTheme="minorHAnsi"/>
          <w:sz w:val="24"/>
          <w:lang w:eastAsia="pl-PL"/>
        </w:rPr>
        <w:t xml:space="preserve"> </w:t>
      </w:r>
      <w:r w:rsidR="000B197E">
        <w:rPr>
          <w:rFonts w:asciiTheme="minorHAnsi" w:hAnsiTheme="minorHAnsi"/>
          <w:sz w:val="24"/>
          <w:lang w:eastAsia="pl-PL"/>
        </w:rPr>
        <w:t>regulacjach</w:t>
      </w:r>
      <w:r w:rsidR="000B197E" w:rsidRPr="008164BB">
        <w:rPr>
          <w:rFonts w:asciiTheme="minorHAnsi" w:hAnsiTheme="minorHAnsi"/>
          <w:sz w:val="24"/>
          <w:lang w:eastAsia="pl-PL"/>
        </w:rPr>
        <w:t xml:space="preserve"> nie ma wskazania dotyczącego konieczności uczestniczenia przez wójta w sesjach rady gminy. Uczestniczenie w sesjach rady gminy jest jedynie uprawnieniem wójta jako organu przygotowującego projekty uchwał rady gminy</w:t>
      </w:r>
      <w:r w:rsidR="000B197E">
        <w:rPr>
          <w:rFonts w:asciiTheme="minorHAnsi" w:hAnsiTheme="minorHAnsi"/>
          <w:sz w:val="24"/>
          <w:lang w:eastAsia="pl-PL"/>
        </w:rPr>
        <w:t xml:space="preserve">, a nie jego obowiązkiem </w:t>
      </w:r>
      <w:r w:rsidR="000B197E" w:rsidRPr="008164BB">
        <w:rPr>
          <w:rFonts w:asciiTheme="minorHAnsi" w:hAnsiTheme="minorHAnsi"/>
          <w:sz w:val="24"/>
          <w:lang w:eastAsia="pl-PL"/>
        </w:rPr>
        <w:t xml:space="preserve">(wyrok </w:t>
      </w:r>
      <w:proofErr w:type="spellStart"/>
      <w:r w:rsidR="000B197E" w:rsidRPr="008164BB">
        <w:rPr>
          <w:rFonts w:asciiTheme="minorHAnsi" w:hAnsiTheme="minorHAnsi"/>
          <w:sz w:val="24"/>
          <w:lang w:eastAsia="pl-PL"/>
        </w:rPr>
        <w:t>WSA</w:t>
      </w:r>
      <w:proofErr w:type="spellEnd"/>
      <w:r w:rsidR="000B197E">
        <w:rPr>
          <w:rFonts w:asciiTheme="minorHAnsi" w:hAnsiTheme="minorHAnsi"/>
          <w:sz w:val="24"/>
          <w:lang w:eastAsia="pl-PL"/>
        </w:rPr>
        <w:t xml:space="preserve">                 </w:t>
      </w:r>
      <w:r w:rsidR="000B197E" w:rsidRPr="008164BB">
        <w:rPr>
          <w:rFonts w:asciiTheme="minorHAnsi" w:hAnsiTheme="minorHAnsi"/>
          <w:sz w:val="24"/>
          <w:lang w:eastAsia="pl-PL"/>
        </w:rPr>
        <w:t xml:space="preserve"> we Wrocławiu z 7 października 2009 r., sygn. akt III SA/</w:t>
      </w:r>
      <w:proofErr w:type="spellStart"/>
      <w:r w:rsidR="000B197E" w:rsidRPr="008164BB">
        <w:rPr>
          <w:rFonts w:asciiTheme="minorHAnsi" w:hAnsiTheme="minorHAnsi"/>
          <w:sz w:val="24"/>
          <w:lang w:eastAsia="pl-PL"/>
        </w:rPr>
        <w:t>Wr</w:t>
      </w:r>
      <w:proofErr w:type="spellEnd"/>
      <w:r w:rsidR="000B197E" w:rsidRPr="008164BB">
        <w:rPr>
          <w:rFonts w:asciiTheme="minorHAnsi" w:hAnsiTheme="minorHAnsi"/>
          <w:sz w:val="24"/>
          <w:lang w:eastAsia="pl-PL"/>
        </w:rPr>
        <w:t xml:space="preserve"> 369/09)</w:t>
      </w:r>
      <w:r w:rsidR="000B197E">
        <w:rPr>
          <w:rFonts w:asciiTheme="minorHAnsi" w:hAnsiTheme="minorHAnsi"/>
          <w:sz w:val="24"/>
          <w:lang w:eastAsia="pl-PL"/>
        </w:rPr>
        <w:t>.</w:t>
      </w:r>
    </w:p>
    <w:p w:rsidR="0027373D" w:rsidRDefault="0027373D" w:rsidP="000B197E">
      <w:pPr>
        <w:pStyle w:val="Tekstpodstawowy"/>
        <w:spacing w:line="240" w:lineRule="auto"/>
        <w:ind w:right="-1"/>
        <w:rPr>
          <w:rFonts w:asciiTheme="minorHAnsi" w:hAnsiTheme="minorHAnsi"/>
          <w:sz w:val="24"/>
          <w:lang w:eastAsia="pl-PL"/>
        </w:rPr>
      </w:pPr>
    </w:p>
    <w:p w:rsidR="00B06888" w:rsidRPr="009A6424" w:rsidRDefault="00B06888" w:rsidP="0027373D">
      <w:pPr>
        <w:pStyle w:val="Tekstpodstawowy"/>
        <w:spacing w:line="240" w:lineRule="auto"/>
        <w:rPr>
          <w:rFonts w:asciiTheme="minorHAnsi" w:hAnsiTheme="minorHAnsi"/>
          <w:bCs/>
          <w:sz w:val="24"/>
        </w:rPr>
      </w:pPr>
      <w:r>
        <w:rPr>
          <w:rFonts w:asciiTheme="minorHAnsi" w:hAnsiTheme="minorHAnsi"/>
          <w:sz w:val="24"/>
          <w:lang w:eastAsia="pl-PL"/>
        </w:rPr>
        <w:t xml:space="preserve">W </w:t>
      </w:r>
      <w:r>
        <w:rPr>
          <w:rFonts w:asciiTheme="minorHAnsi" w:hAnsiTheme="minorHAnsi"/>
          <w:bCs/>
          <w:sz w:val="24"/>
        </w:rPr>
        <w:t>§ 30 Rada wprowa</w:t>
      </w:r>
      <w:r w:rsidR="0027373D">
        <w:rPr>
          <w:rFonts w:asciiTheme="minorHAnsi" w:hAnsiTheme="minorHAnsi"/>
          <w:bCs/>
          <w:sz w:val="24"/>
        </w:rPr>
        <w:t>dz</w:t>
      </w:r>
      <w:r>
        <w:rPr>
          <w:rFonts w:asciiTheme="minorHAnsi" w:hAnsiTheme="minorHAnsi"/>
          <w:bCs/>
          <w:sz w:val="24"/>
        </w:rPr>
        <w:t>iła z</w:t>
      </w:r>
      <w:r w:rsidR="0027373D">
        <w:rPr>
          <w:rFonts w:asciiTheme="minorHAnsi" w:hAnsiTheme="minorHAnsi"/>
          <w:bCs/>
          <w:sz w:val="24"/>
        </w:rPr>
        <w:t>a</w:t>
      </w:r>
      <w:r>
        <w:rPr>
          <w:rFonts w:asciiTheme="minorHAnsi" w:hAnsiTheme="minorHAnsi"/>
          <w:bCs/>
          <w:sz w:val="24"/>
        </w:rPr>
        <w:t>pis o możliwości wyłączenia jawności obrad sesji</w:t>
      </w:r>
      <w:r w:rsidR="00052794">
        <w:rPr>
          <w:rFonts w:asciiTheme="minorHAnsi" w:hAnsiTheme="minorHAnsi"/>
          <w:bCs/>
          <w:sz w:val="24"/>
        </w:rPr>
        <w:t>,</w:t>
      </w:r>
      <w:r w:rsidR="0027373D">
        <w:rPr>
          <w:rFonts w:asciiTheme="minorHAnsi" w:hAnsiTheme="minorHAnsi"/>
          <w:bCs/>
          <w:sz w:val="24"/>
        </w:rPr>
        <w:t xml:space="preserve"> czy konkretnych punktów porządku obrad</w:t>
      </w:r>
      <w:r w:rsidR="00052794">
        <w:rPr>
          <w:rFonts w:asciiTheme="minorHAnsi" w:hAnsiTheme="minorHAnsi"/>
          <w:bCs/>
          <w:sz w:val="24"/>
        </w:rPr>
        <w:t>,</w:t>
      </w:r>
      <w:r w:rsidR="0027373D">
        <w:rPr>
          <w:rFonts w:asciiTheme="minorHAnsi" w:hAnsiTheme="minorHAnsi"/>
          <w:bCs/>
          <w:sz w:val="24"/>
        </w:rPr>
        <w:t xml:space="preserve"> z ważnych powodów dotyczących tajemnicy państwowej i służbowej lub w innych przypadkach określonych w odrębnych przepisach.</w:t>
      </w:r>
    </w:p>
    <w:p w:rsidR="00990262" w:rsidRDefault="0027373D" w:rsidP="0027373D">
      <w:pPr>
        <w:pStyle w:val="Tekstpodstawowy"/>
        <w:spacing w:after="240" w:line="240" w:lineRule="auto"/>
        <w:rPr>
          <w:rFonts w:asciiTheme="minorHAnsi" w:hAnsiTheme="minorHAnsi"/>
          <w:bCs/>
          <w:sz w:val="24"/>
        </w:rPr>
      </w:pPr>
      <w:r>
        <w:rPr>
          <w:rFonts w:asciiTheme="minorHAnsi" w:hAnsiTheme="minorHAnsi"/>
          <w:bCs/>
          <w:sz w:val="24"/>
        </w:rPr>
        <w:t xml:space="preserve">Przyjęte </w:t>
      </w:r>
      <w:r w:rsidR="00B06888" w:rsidRPr="00B06888">
        <w:rPr>
          <w:rFonts w:asciiTheme="minorHAnsi" w:hAnsiTheme="minorHAnsi"/>
          <w:bCs/>
          <w:sz w:val="24"/>
        </w:rPr>
        <w:t xml:space="preserve"> przez Radę wyłączenie zasady jawności sesji narusza w sposób istotny przepisy prawa ustrojowego oraz normy konstytucyjne. Podkreślić zatem należy, iż zgodnie z art. 11b ustawy o samorządzie gminnym działalność organów gminy jest jawna. Ograniczenia jawności mogą wyni</w:t>
      </w:r>
      <w:r>
        <w:rPr>
          <w:rFonts w:asciiTheme="minorHAnsi" w:hAnsiTheme="minorHAnsi"/>
          <w:bCs/>
          <w:sz w:val="24"/>
        </w:rPr>
        <w:t xml:space="preserve">kać wyłącznie z ustaw. Jawność </w:t>
      </w:r>
      <w:r w:rsidR="00B06888" w:rsidRPr="00B06888">
        <w:rPr>
          <w:rFonts w:asciiTheme="minorHAnsi" w:hAnsiTheme="minorHAnsi"/>
          <w:bCs/>
          <w:sz w:val="24"/>
        </w:rPr>
        <w:t xml:space="preserve">działania organów gminy obejmuje w szczególności prawo obywateli do uzyskiwania informacji, wstępu  na sesje rady gminy i posiedzenia jej komisji, a także dostępu do dokumentów wynikających z wykonywania zadań publicznych, </w:t>
      </w:r>
      <w:r w:rsidR="00052794">
        <w:rPr>
          <w:rFonts w:asciiTheme="minorHAnsi" w:hAnsiTheme="minorHAnsi"/>
          <w:bCs/>
          <w:sz w:val="24"/>
        </w:rPr>
        <w:t xml:space="preserve">      </w:t>
      </w:r>
      <w:r w:rsidR="00B06888" w:rsidRPr="00B06888">
        <w:rPr>
          <w:rFonts w:asciiTheme="minorHAnsi" w:hAnsiTheme="minorHAnsi"/>
          <w:bCs/>
          <w:sz w:val="24"/>
        </w:rPr>
        <w:t xml:space="preserve">w tym protokołów posiedzeń organów gminy i komisji rady gminy. Cytowany przepis konkretyzuje konstytucyjne prawo obywateli do uzyskiwania informacji o działalności </w:t>
      </w:r>
      <w:r w:rsidR="00B06888" w:rsidRPr="00B06888">
        <w:rPr>
          <w:rFonts w:asciiTheme="minorHAnsi" w:hAnsiTheme="minorHAnsi"/>
          <w:bCs/>
          <w:sz w:val="24"/>
        </w:rPr>
        <w:lastRenderedPageBreak/>
        <w:t xml:space="preserve">organów władzy i administracji państwowej. Przepis art. 61 Konstytucji stanowi, że „obywatel ma prawo do uzyskiwania informacji o działalności organów władzy publicznej oraz osób pełniących funkcje publiczne (…). Prawo do uzyskiwania informacji obejmuje dostęp do dokumentów oraz wstęp  na posiedzenia kolegialnych organów władzy publicznej pochodzących z powszechnych wyborów, z możliwością rejestracji dźwięku lub obrazu”. Jednocześnie ograniczenie ww. prawa „może nastąpić wyłącznie ze względu na określone w ustawach ochronę wolności i praw innych osób i  podmiotów gospodarczych oraz ochronę porządku publicznego, bezpieczeństwa lub ważnego interesu gospodarczego państwa”.   Odnosząc powyższe do badanej uchwały, organ nadzoru zauważa, iż wyłączenie jawności dopuszczalne jest wyłącznie na drodze ustawowej. Jedynie przepis ustawy może decydować </w:t>
      </w:r>
      <w:r w:rsidR="00052794">
        <w:rPr>
          <w:rFonts w:asciiTheme="minorHAnsi" w:hAnsiTheme="minorHAnsi"/>
          <w:bCs/>
          <w:sz w:val="24"/>
        </w:rPr>
        <w:t xml:space="preserve"> </w:t>
      </w:r>
      <w:r w:rsidR="00B06888" w:rsidRPr="00B06888">
        <w:rPr>
          <w:rFonts w:asciiTheme="minorHAnsi" w:hAnsiTheme="minorHAnsi"/>
          <w:bCs/>
          <w:sz w:val="24"/>
        </w:rPr>
        <w:t xml:space="preserve">o ograniczeniach zasady jawności. Tym samym, Rada Gminy nie miała kompetencji do przypisania sobie prawa do decydowania o wyłączeniu jawności. Taka regulacja wykracza zatem poza upoważnienie ustawowe i narusza przez to prawo w sposób istotny. </w:t>
      </w:r>
    </w:p>
    <w:p w:rsidR="009B2621" w:rsidRDefault="00990262" w:rsidP="009B2621">
      <w:pPr>
        <w:pStyle w:val="Tekstpodstawowy"/>
        <w:spacing w:line="240" w:lineRule="auto"/>
        <w:ind w:right="-1"/>
        <w:rPr>
          <w:rFonts w:asciiTheme="minorHAnsi" w:hAnsiTheme="minorHAnsi"/>
          <w:sz w:val="24"/>
          <w:lang w:eastAsia="pl-PL"/>
        </w:rPr>
      </w:pPr>
      <w:r>
        <w:rPr>
          <w:rFonts w:asciiTheme="minorHAnsi" w:hAnsiTheme="minorHAnsi"/>
          <w:bCs/>
          <w:sz w:val="24"/>
        </w:rPr>
        <w:t>W 33 ust. 2</w:t>
      </w:r>
      <w:r w:rsidR="000E092F">
        <w:rPr>
          <w:rFonts w:asciiTheme="minorHAnsi" w:hAnsiTheme="minorHAnsi"/>
          <w:bCs/>
          <w:sz w:val="24"/>
        </w:rPr>
        <w:t xml:space="preserve"> </w:t>
      </w:r>
      <w:r>
        <w:rPr>
          <w:rFonts w:asciiTheme="minorHAnsi" w:hAnsiTheme="minorHAnsi"/>
          <w:sz w:val="24"/>
          <w:lang w:eastAsia="pl-PL"/>
        </w:rPr>
        <w:t>regulując ponownie, kto podejmuje czynności w przypadku nieobecności Przewodniczącego i Wiceprzewodniczącego</w:t>
      </w:r>
      <w:r w:rsidR="007B595D">
        <w:rPr>
          <w:rFonts w:asciiTheme="minorHAnsi" w:hAnsiTheme="minorHAnsi"/>
          <w:sz w:val="24"/>
          <w:lang w:eastAsia="pl-PL"/>
        </w:rPr>
        <w:t>,</w:t>
      </w:r>
      <w:r>
        <w:rPr>
          <w:rFonts w:asciiTheme="minorHAnsi" w:hAnsiTheme="minorHAnsi"/>
          <w:sz w:val="24"/>
          <w:lang w:eastAsia="pl-PL"/>
        </w:rPr>
        <w:t xml:space="preserve"> odniosła się do </w:t>
      </w:r>
      <w:r>
        <w:rPr>
          <w:rFonts w:asciiTheme="minorHAnsi" w:hAnsiTheme="minorHAnsi"/>
          <w:bCs/>
          <w:sz w:val="24"/>
        </w:rPr>
        <w:t xml:space="preserve">§ 21 ust. 2. </w:t>
      </w:r>
      <w:r>
        <w:rPr>
          <w:rFonts w:asciiTheme="minorHAnsi" w:hAnsiTheme="minorHAnsi"/>
          <w:sz w:val="24"/>
          <w:lang w:eastAsia="pl-PL"/>
        </w:rPr>
        <w:t xml:space="preserve"> Zapis taki nie może się ostać, o czym była mowa wyżej w odniesieniu do </w:t>
      </w:r>
      <w:r>
        <w:rPr>
          <w:rFonts w:asciiTheme="minorHAnsi" w:hAnsiTheme="minorHAnsi"/>
          <w:bCs/>
          <w:sz w:val="24"/>
        </w:rPr>
        <w:t>§ 21 ust. 2 Statutu.</w:t>
      </w:r>
    </w:p>
    <w:p w:rsidR="009B2621" w:rsidRPr="009B2621" w:rsidRDefault="009B2621" w:rsidP="009B2621">
      <w:pPr>
        <w:pStyle w:val="Tekstpodstawowy"/>
        <w:spacing w:line="240" w:lineRule="auto"/>
        <w:ind w:right="-1"/>
        <w:rPr>
          <w:rFonts w:asciiTheme="minorHAnsi" w:hAnsiTheme="minorHAnsi"/>
          <w:sz w:val="24"/>
          <w:lang w:eastAsia="pl-PL"/>
        </w:rPr>
      </w:pPr>
    </w:p>
    <w:p w:rsidR="005E7205" w:rsidRDefault="00506201" w:rsidP="005E7205">
      <w:pPr>
        <w:pStyle w:val="Tekstpodstawowy"/>
        <w:spacing w:after="240" w:line="240" w:lineRule="auto"/>
        <w:ind w:right="-1"/>
        <w:rPr>
          <w:rFonts w:asciiTheme="minorHAnsi" w:hAnsiTheme="minorHAnsi"/>
          <w:bCs/>
          <w:sz w:val="24"/>
        </w:rPr>
      </w:pPr>
      <w:r>
        <w:rPr>
          <w:rFonts w:asciiTheme="minorHAnsi" w:hAnsiTheme="minorHAnsi"/>
          <w:bCs/>
          <w:sz w:val="24"/>
        </w:rPr>
        <w:t>W § 41</w:t>
      </w:r>
      <w:r w:rsidR="005E7205" w:rsidRPr="005E7205">
        <w:rPr>
          <w:rFonts w:asciiTheme="minorHAnsi" w:hAnsiTheme="minorHAnsi"/>
          <w:bCs/>
          <w:sz w:val="24"/>
        </w:rPr>
        <w:t xml:space="preserve"> </w:t>
      </w:r>
      <w:r>
        <w:rPr>
          <w:rFonts w:asciiTheme="minorHAnsi" w:hAnsiTheme="minorHAnsi"/>
          <w:bCs/>
          <w:sz w:val="24"/>
        </w:rPr>
        <w:t>Statutu</w:t>
      </w:r>
      <w:r w:rsidR="005E7205">
        <w:rPr>
          <w:rFonts w:asciiTheme="minorHAnsi" w:hAnsiTheme="minorHAnsi"/>
          <w:bCs/>
          <w:sz w:val="24"/>
        </w:rPr>
        <w:t xml:space="preserve"> Rada uchwaliła, że sprawy osobowe Rada rozpatruje w obecności zainteresowanego, ale może </w:t>
      </w:r>
      <w:r w:rsidR="005C5594">
        <w:rPr>
          <w:rFonts w:asciiTheme="minorHAnsi" w:hAnsiTheme="minorHAnsi"/>
          <w:bCs/>
          <w:sz w:val="24"/>
        </w:rPr>
        <w:t xml:space="preserve">jednak </w:t>
      </w:r>
      <w:r w:rsidR="005E7205">
        <w:rPr>
          <w:rFonts w:asciiTheme="minorHAnsi" w:hAnsiTheme="minorHAnsi"/>
          <w:bCs/>
          <w:sz w:val="24"/>
        </w:rPr>
        <w:t>postanowić inaczej. Przepis taki nie może się ostać, bo nie wiadomo o jakie sprawy chodzi – system prawa polskiego nie zna pojęcia „sprawy osobowe”. Przepis zatem nie poddaje się żadnej ocenie i jest całkowicie nieczytelny.</w:t>
      </w:r>
    </w:p>
    <w:p w:rsidR="009B2621" w:rsidRDefault="009B2621" w:rsidP="005E7205">
      <w:pPr>
        <w:pStyle w:val="Tekstpodstawowy"/>
        <w:spacing w:after="240" w:line="240" w:lineRule="auto"/>
        <w:ind w:right="-1"/>
        <w:rPr>
          <w:rFonts w:asciiTheme="minorHAnsi" w:hAnsiTheme="minorHAnsi"/>
          <w:bCs/>
          <w:sz w:val="24"/>
        </w:rPr>
      </w:pPr>
      <w:r>
        <w:rPr>
          <w:rFonts w:asciiTheme="minorHAnsi" w:hAnsiTheme="minorHAnsi"/>
          <w:sz w:val="24"/>
          <w:lang w:eastAsia="pl-PL"/>
        </w:rPr>
        <w:t xml:space="preserve">W </w:t>
      </w:r>
      <w:r>
        <w:rPr>
          <w:rFonts w:asciiTheme="minorHAnsi" w:hAnsiTheme="minorHAnsi"/>
          <w:bCs/>
          <w:sz w:val="24"/>
        </w:rPr>
        <w:t>§ 44 ust. 3  Rada zapisała, ż</w:t>
      </w:r>
      <w:r w:rsidR="00771B8A">
        <w:rPr>
          <w:rFonts w:asciiTheme="minorHAnsi" w:hAnsiTheme="minorHAnsi"/>
          <w:bCs/>
          <w:sz w:val="24"/>
        </w:rPr>
        <w:t xml:space="preserve">e w </w:t>
      </w:r>
      <w:r>
        <w:rPr>
          <w:rFonts w:asciiTheme="minorHAnsi" w:hAnsiTheme="minorHAnsi"/>
          <w:bCs/>
          <w:sz w:val="24"/>
        </w:rPr>
        <w:t xml:space="preserve">przypadku </w:t>
      </w:r>
      <w:r w:rsidR="00771B8A">
        <w:rPr>
          <w:rFonts w:asciiTheme="minorHAnsi" w:hAnsiTheme="minorHAnsi"/>
          <w:bCs/>
          <w:sz w:val="24"/>
        </w:rPr>
        <w:t xml:space="preserve">oczywistych pomyłek w uchwale, nie potrzeba podejmować odrębnej uchwały. Zapis ten jest </w:t>
      </w:r>
      <w:r w:rsidR="007B595D">
        <w:rPr>
          <w:rFonts w:asciiTheme="minorHAnsi" w:hAnsiTheme="minorHAnsi"/>
          <w:bCs/>
          <w:sz w:val="24"/>
        </w:rPr>
        <w:t>niedopuszczalny</w:t>
      </w:r>
      <w:r w:rsidR="00771B8A">
        <w:rPr>
          <w:rFonts w:asciiTheme="minorHAnsi" w:hAnsiTheme="minorHAnsi"/>
          <w:bCs/>
          <w:sz w:val="24"/>
        </w:rPr>
        <w:t xml:space="preserve">, gdyż akt prawny </w:t>
      </w:r>
      <w:r w:rsidR="007B595D">
        <w:rPr>
          <w:rFonts w:asciiTheme="minorHAnsi" w:hAnsiTheme="minorHAnsi"/>
          <w:bCs/>
          <w:sz w:val="24"/>
        </w:rPr>
        <w:t>już podjęty</w:t>
      </w:r>
      <w:r w:rsidR="00771B8A">
        <w:rPr>
          <w:rFonts w:asciiTheme="minorHAnsi" w:hAnsiTheme="minorHAnsi"/>
          <w:bCs/>
          <w:sz w:val="24"/>
        </w:rPr>
        <w:t xml:space="preserve"> zmienić lub znowelizować może tylko sama rada gminy na zasadach określonych w rozporządzeniu Prezesa Rady Ministrów z dnia 20 czerwca 2002 r. w sprawie zasad techniki prawodawczej ( Dz. U. z 2016 r. poz. 283 ), po głosowaniu i podjęciu uchwały.</w:t>
      </w:r>
    </w:p>
    <w:p w:rsidR="00771B8A" w:rsidRDefault="00771B8A" w:rsidP="005E7205">
      <w:pPr>
        <w:pStyle w:val="Tekstpodstawowy"/>
        <w:spacing w:after="240" w:line="240" w:lineRule="auto"/>
        <w:ind w:right="-1"/>
        <w:rPr>
          <w:rFonts w:asciiTheme="minorHAnsi" w:hAnsiTheme="minorHAnsi"/>
          <w:bCs/>
          <w:sz w:val="24"/>
        </w:rPr>
      </w:pPr>
      <w:r>
        <w:rPr>
          <w:rFonts w:asciiTheme="minorHAnsi" w:hAnsiTheme="minorHAnsi"/>
          <w:sz w:val="24"/>
          <w:lang w:eastAsia="pl-PL"/>
        </w:rPr>
        <w:t xml:space="preserve">W </w:t>
      </w:r>
      <w:r>
        <w:rPr>
          <w:rFonts w:asciiTheme="minorHAnsi" w:hAnsiTheme="minorHAnsi"/>
          <w:bCs/>
          <w:sz w:val="24"/>
        </w:rPr>
        <w:t>§ 58 ust. 5 Rada</w:t>
      </w:r>
      <w:r w:rsidR="00856527">
        <w:rPr>
          <w:rFonts w:asciiTheme="minorHAnsi" w:hAnsiTheme="minorHAnsi"/>
          <w:bCs/>
          <w:sz w:val="24"/>
        </w:rPr>
        <w:t>,</w:t>
      </w:r>
      <w:r>
        <w:rPr>
          <w:rFonts w:asciiTheme="minorHAnsi" w:hAnsiTheme="minorHAnsi"/>
          <w:bCs/>
          <w:sz w:val="24"/>
        </w:rPr>
        <w:t xml:space="preserve"> regulując procedurę głosowania na sesji, błędnie odniosła się do ust. 3</w:t>
      </w:r>
      <w:r w:rsidR="00856527">
        <w:rPr>
          <w:rFonts w:asciiTheme="minorHAnsi" w:hAnsiTheme="minorHAnsi"/>
          <w:bCs/>
          <w:sz w:val="24"/>
        </w:rPr>
        <w:t xml:space="preserve">,     </w:t>
      </w:r>
      <w:r>
        <w:rPr>
          <w:rFonts w:asciiTheme="minorHAnsi" w:hAnsiTheme="minorHAnsi"/>
          <w:bCs/>
          <w:sz w:val="24"/>
        </w:rPr>
        <w:t xml:space="preserve"> a powinna odwołać</w:t>
      </w:r>
      <w:r w:rsidR="00E7008D">
        <w:rPr>
          <w:rFonts w:asciiTheme="minorHAnsi" w:hAnsiTheme="minorHAnsi"/>
          <w:bCs/>
          <w:sz w:val="24"/>
        </w:rPr>
        <w:t xml:space="preserve"> się do ust. 4 regulującego głosowanie w sprawie wyboru osób.</w:t>
      </w:r>
    </w:p>
    <w:p w:rsidR="00E7008D" w:rsidRDefault="00E7008D" w:rsidP="005E7205">
      <w:pPr>
        <w:pStyle w:val="Tekstpodstawowy"/>
        <w:spacing w:after="240" w:line="240" w:lineRule="auto"/>
        <w:ind w:right="-1"/>
        <w:rPr>
          <w:rFonts w:asciiTheme="minorHAnsi" w:hAnsiTheme="minorHAnsi"/>
          <w:bCs/>
          <w:sz w:val="24"/>
        </w:rPr>
      </w:pPr>
      <w:r>
        <w:rPr>
          <w:rFonts w:asciiTheme="minorHAnsi" w:hAnsiTheme="minorHAnsi"/>
          <w:sz w:val="24"/>
          <w:lang w:eastAsia="pl-PL"/>
        </w:rPr>
        <w:t xml:space="preserve">W </w:t>
      </w:r>
      <w:r>
        <w:rPr>
          <w:rFonts w:asciiTheme="minorHAnsi" w:hAnsiTheme="minorHAnsi"/>
          <w:bCs/>
          <w:sz w:val="24"/>
        </w:rPr>
        <w:t>§ 59 ust. 4  Rada</w:t>
      </w:r>
      <w:r w:rsidR="00856527">
        <w:rPr>
          <w:rFonts w:asciiTheme="minorHAnsi" w:hAnsiTheme="minorHAnsi"/>
          <w:bCs/>
          <w:sz w:val="24"/>
        </w:rPr>
        <w:t>,</w:t>
      </w:r>
      <w:r>
        <w:rPr>
          <w:rFonts w:asciiTheme="minorHAnsi" w:hAnsiTheme="minorHAnsi"/>
          <w:bCs/>
          <w:sz w:val="24"/>
        </w:rPr>
        <w:t xml:space="preserve"> regulując głosowanie nad poprawkami projektu uchwał, odwołała się do zasady określonej w § 62 ust. 2. Odwołanie jest całkowicie błędne, gdyż § 62 ust. 2</w:t>
      </w:r>
      <w:r w:rsidR="00F44136">
        <w:rPr>
          <w:rFonts w:asciiTheme="minorHAnsi" w:hAnsiTheme="minorHAnsi"/>
          <w:bCs/>
          <w:sz w:val="24"/>
        </w:rPr>
        <w:t xml:space="preserve"> dotyczy K</w:t>
      </w:r>
      <w:r>
        <w:rPr>
          <w:rFonts w:asciiTheme="minorHAnsi" w:hAnsiTheme="minorHAnsi"/>
          <w:bCs/>
          <w:sz w:val="24"/>
        </w:rPr>
        <w:t xml:space="preserve">omisji </w:t>
      </w:r>
      <w:r w:rsidR="00F44136">
        <w:rPr>
          <w:rFonts w:asciiTheme="minorHAnsi" w:hAnsiTheme="minorHAnsi"/>
          <w:bCs/>
          <w:sz w:val="24"/>
        </w:rPr>
        <w:t>Rady.</w:t>
      </w:r>
    </w:p>
    <w:p w:rsidR="00F44136" w:rsidRDefault="00F44136" w:rsidP="005E7205">
      <w:pPr>
        <w:pStyle w:val="Tekstpodstawowy"/>
        <w:spacing w:after="240" w:line="240" w:lineRule="auto"/>
        <w:ind w:right="-1"/>
        <w:rPr>
          <w:rFonts w:asciiTheme="minorHAnsi" w:hAnsiTheme="minorHAnsi"/>
          <w:bCs/>
          <w:sz w:val="24"/>
        </w:rPr>
      </w:pPr>
      <w:r>
        <w:rPr>
          <w:rFonts w:asciiTheme="minorHAnsi" w:hAnsiTheme="minorHAnsi"/>
          <w:bCs/>
          <w:sz w:val="24"/>
        </w:rPr>
        <w:t>W § 61 Rada określiła</w:t>
      </w:r>
      <w:r w:rsidR="00856527">
        <w:rPr>
          <w:rFonts w:asciiTheme="minorHAnsi" w:hAnsiTheme="minorHAnsi"/>
          <w:bCs/>
          <w:sz w:val="24"/>
        </w:rPr>
        <w:t>,</w:t>
      </w:r>
      <w:r>
        <w:rPr>
          <w:rFonts w:asciiTheme="minorHAnsi" w:hAnsiTheme="minorHAnsi"/>
          <w:bCs/>
          <w:sz w:val="24"/>
        </w:rPr>
        <w:t xml:space="preserve"> jak rozumieć głosowanie bezwzględną większością głosów.</w:t>
      </w:r>
      <w:r w:rsidR="00457DC7">
        <w:rPr>
          <w:rFonts w:asciiTheme="minorHAnsi" w:hAnsiTheme="minorHAnsi"/>
          <w:bCs/>
          <w:sz w:val="24"/>
        </w:rPr>
        <w:t xml:space="preserve"> Podana definicja jest nieprawidłowa. Zgodnie z utrwalonym orzecznictwem </w:t>
      </w:r>
      <w:proofErr w:type="spellStart"/>
      <w:r w:rsidR="00457DC7">
        <w:rPr>
          <w:rFonts w:asciiTheme="minorHAnsi" w:hAnsiTheme="minorHAnsi"/>
          <w:bCs/>
          <w:sz w:val="24"/>
        </w:rPr>
        <w:t>sądowoadministracyjnym</w:t>
      </w:r>
      <w:proofErr w:type="spellEnd"/>
      <w:r w:rsidR="00457DC7">
        <w:rPr>
          <w:rFonts w:asciiTheme="minorHAnsi" w:hAnsiTheme="minorHAnsi"/>
          <w:bCs/>
          <w:sz w:val="24"/>
        </w:rPr>
        <w:t>, „bezwzględna większość” oznacza, iż za danym projektem oddano co najmniej o jeden głos więcej od sumy pozostałych głosów ważnie oddanych, to znaczy przeciwnych</w:t>
      </w:r>
      <w:r w:rsidR="00856527">
        <w:rPr>
          <w:rFonts w:asciiTheme="minorHAnsi" w:hAnsiTheme="minorHAnsi"/>
          <w:bCs/>
          <w:sz w:val="24"/>
        </w:rPr>
        <w:t xml:space="preserve">                                        </w:t>
      </w:r>
      <w:r w:rsidR="00457DC7">
        <w:rPr>
          <w:rFonts w:asciiTheme="minorHAnsi" w:hAnsiTheme="minorHAnsi"/>
          <w:bCs/>
          <w:sz w:val="24"/>
        </w:rPr>
        <w:t xml:space="preserve"> i wstrzymujących”.</w:t>
      </w:r>
    </w:p>
    <w:p w:rsidR="00457DC7" w:rsidRDefault="00457DC7" w:rsidP="005E7205">
      <w:pPr>
        <w:pStyle w:val="Tekstpodstawowy"/>
        <w:spacing w:after="240" w:line="240" w:lineRule="auto"/>
        <w:ind w:right="-1"/>
        <w:rPr>
          <w:rFonts w:asciiTheme="minorHAnsi" w:hAnsiTheme="minorHAnsi"/>
          <w:bCs/>
          <w:sz w:val="24"/>
        </w:rPr>
      </w:pPr>
      <w:r w:rsidRPr="008B7BF0">
        <w:rPr>
          <w:rFonts w:asciiTheme="minorHAnsi" w:hAnsiTheme="minorHAnsi"/>
          <w:sz w:val="24"/>
        </w:rPr>
        <w:t xml:space="preserve">W </w:t>
      </w:r>
      <w:r>
        <w:rPr>
          <w:rFonts w:asciiTheme="minorHAnsi" w:hAnsiTheme="minorHAnsi"/>
          <w:bCs/>
          <w:sz w:val="24"/>
        </w:rPr>
        <w:t>§ 63 ust. 2 Rada</w:t>
      </w:r>
      <w:r w:rsidR="00856527">
        <w:rPr>
          <w:rFonts w:asciiTheme="minorHAnsi" w:hAnsiTheme="minorHAnsi"/>
          <w:bCs/>
          <w:sz w:val="24"/>
        </w:rPr>
        <w:t xml:space="preserve"> zawarto niedokończone zdanie</w:t>
      </w:r>
      <w:r>
        <w:rPr>
          <w:rFonts w:asciiTheme="minorHAnsi" w:hAnsiTheme="minorHAnsi"/>
          <w:bCs/>
          <w:sz w:val="24"/>
        </w:rPr>
        <w:t>, trudno zatem domniemywać</w:t>
      </w:r>
      <w:r w:rsidR="00856527">
        <w:rPr>
          <w:rFonts w:asciiTheme="minorHAnsi" w:hAnsiTheme="minorHAnsi"/>
          <w:bCs/>
          <w:sz w:val="24"/>
        </w:rPr>
        <w:t>,</w:t>
      </w:r>
      <w:r>
        <w:rPr>
          <w:rFonts w:asciiTheme="minorHAnsi" w:hAnsiTheme="minorHAnsi"/>
          <w:bCs/>
          <w:sz w:val="24"/>
        </w:rPr>
        <w:t xml:space="preserve"> co Rada miała na myśli.</w:t>
      </w:r>
    </w:p>
    <w:p w:rsidR="008E26DF" w:rsidRDefault="008E26DF" w:rsidP="005C5594">
      <w:pPr>
        <w:pStyle w:val="Tekstpodstawowy"/>
        <w:spacing w:before="240" w:line="240" w:lineRule="auto"/>
        <w:ind w:right="-1"/>
        <w:rPr>
          <w:rStyle w:val="info-list-value-uzasadnienie"/>
          <w:rFonts w:asciiTheme="minorHAnsi" w:hAnsiTheme="minorHAnsi"/>
          <w:sz w:val="24"/>
        </w:rPr>
      </w:pPr>
      <w:r w:rsidRPr="008B7BF0">
        <w:rPr>
          <w:rFonts w:asciiTheme="minorHAnsi" w:hAnsiTheme="minorHAnsi"/>
          <w:sz w:val="24"/>
        </w:rPr>
        <w:t xml:space="preserve">W </w:t>
      </w:r>
      <w:r>
        <w:rPr>
          <w:rFonts w:asciiTheme="minorHAnsi" w:hAnsiTheme="minorHAnsi"/>
          <w:bCs/>
          <w:sz w:val="24"/>
        </w:rPr>
        <w:t xml:space="preserve">§ 69 ust. 2 </w:t>
      </w:r>
      <w:r w:rsidR="00506201">
        <w:rPr>
          <w:rFonts w:asciiTheme="minorHAnsi" w:hAnsiTheme="minorHAnsi"/>
          <w:bCs/>
          <w:sz w:val="24"/>
        </w:rPr>
        <w:t>Statutu</w:t>
      </w:r>
      <w:r w:rsidRPr="008B7BF0">
        <w:rPr>
          <w:rFonts w:asciiTheme="minorHAnsi" w:hAnsiTheme="minorHAnsi"/>
          <w:bCs/>
          <w:sz w:val="24"/>
        </w:rPr>
        <w:t xml:space="preserve"> Rada</w:t>
      </w:r>
      <w:r>
        <w:rPr>
          <w:rFonts w:asciiTheme="minorHAnsi" w:hAnsiTheme="minorHAnsi"/>
          <w:bCs/>
          <w:sz w:val="24"/>
        </w:rPr>
        <w:t xml:space="preserve"> uchwaliła, że radny winien usprawiedliwić swoją nieobecność na sesji lub komisji, składając stosowne pisemne wyjaśnienia. </w:t>
      </w:r>
      <w:r>
        <w:rPr>
          <w:rStyle w:val="info-list-value-uzasadnienie"/>
          <w:rFonts w:asciiTheme="minorHAnsi" w:hAnsiTheme="minorHAnsi"/>
          <w:sz w:val="24"/>
        </w:rPr>
        <w:t>Powyż</w:t>
      </w:r>
      <w:r w:rsidRPr="00B05C61">
        <w:rPr>
          <w:rStyle w:val="info-list-value-uzasadnienie"/>
          <w:rFonts w:asciiTheme="minorHAnsi" w:hAnsiTheme="minorHAnsi"/>
          <w:sz w:val="24"/>
        </w:rPr>
        <w:t>szy zapis w sposób istotny narusza prawo, gdyż rada nie może bez wyraźnego upoważnienia ustawowego</w:t>
      </w:r>
      <w:r>
        <w:rPr>
          <w:rStyle w:val="info-list-value-uzasadnienie"/>
          <w:rFonts w:asciiTheme="minorHAnsi" w:hAnsiTheme="minorHAnsi"/>
          <w:sz w:val="24"/>
        </w:rPr>
        <w:t xml:space="preserve">, </w:t>
      </w:r>
      <w:r>
        <w:rPr>
          <w:rStyle w:val="info-list-value-uzasadnienie"/>
          <w:rFonts w:asciiTheme="minorHAnsi" w:hAnsiTheme="minorHAnsi"/>
          <w:sz w:val="24"/>
        </w:rPr>
        <w:br/>
        <w:t xml:space="preserve">a takowego brak, </w:t>
      </w:r>
      <w:r w:rsidRPr="00B05C61">
        <w:rPr>
          <w:rStyle w:val="info-list-value-uzasadnienie"/>
          <w:rFonts w:asciiTheme="minorHAnsi" w:hAnsiTheme="minorHAnsi"/>
          <w:sz w:val="24"/>
        </w:rPr>
        <w:t xml:space="preserve">stosować wobec radnego żadnych środków dyscyplinujących w przypadku </w:t>
      </w:r>
      <w:r>
        <w:rPr>
          <w:rStyle w:val="info-list-value-uzasadnienie"/>
          <w:rFonts w:asciiTheme="minorHAnsi" w:hAnsiTheme="minorHAnsi"/>
          <w:sz w:val="24"/>
        </w:rPr>
        <w:lastRenderedPageBreak/>
        <w:t xml:space="preserve">niemożności uczestniczenia w obradach, niezależnie od oceny, że ma to znamiona </w:t>
      </w:r>
      <w:r w:rsidRPr="00B05C61">
        <w:rPr>
          <w:rStyle w:val="info-list-value-uzasadnienie"/>
          <w:rFonts w:asciiTheme="minorHAnsi" w:hAnsiTheme="minorHAnsi"/>
          <w:sz w:val="24"/>
        </w:rPr>
        <w:t>uchylania się przez niego od obowiązku uczestniczenia w pracach Rady i jej Komisji</w:t>
      </w:r>
      <w:r>
        <w:rPr>
          <w:rStyle w:val="info-list-value-uzasadnienie"/>
          <w:rFonts w:asciiTheme="minorHAnsi" w:hAnsiTheme="minorHAnsi"/>
          <w:sz w:val="24"/>
        </w:rPr>
        <w:t>.</w:t>
      </w:r>
    </w:p>
    <w:p w:rsidR="00BF3C9A" w:rsidRDefault="00991384" w:rsidP="005C5594">
      <w:pPr>
        <w:pStyle w:val="Tekstpodstawowy"/>
        <w:spacing w:before="240" w:after="240" w:line="240" w:lineRule="auto"/>
        <w:ind w:right="-1"/>
        <w:rPr>
          <w:rFonts w:asciiTheme="minorHAnsi" w:hAnsiTheme="minorHAnsi"/>
          <w:bCs/>
          <w:sz w:val="24"/>
        </w:rPr>
      </w:pPr>
      <w:r>
        <w:rPr>
          <w:rFonts w:asciiTheme="minorHAnsi" w:hAnsiTheme="minorHAnsi"/>
          <w:sz w:val="24"/>
        </w:rPr>
        <w:t xml:space="preserve"> </w:t>
      </w:r>
      <w:r w:rsidR="0081029F">
        <w:rPr>
          <w:rFonts w:asciiTheme="minorHAnsi" w:hAnsiTheme="minorHAnsi"/>
          <w:sz w:val="24"/>
        </w:rPr>
        <w:t xml:space="preserve">W </w:t>
      </w:r>
      <w:r w:rsidR="005E7205">
        <w:rPr>
          <w:rFonts w:asciiTheme="minorHAnsi" w:hAnsiTheme="minorHAnsi"/>
          <w:bCs/>
          <w:sz w:val="24"/>
        </w:rPr>
        <w:t>§ 70</w:t>
      </w:r>
      <w:r w:rsidR="0081029F">
        <w:rPr>
          <w:rFonts w:asciiTheme="minorHAnsi" w:hAnsiTheme="minorHAnsi"/>
          <w:bCs/>
          <w:sz w:val="24"/>
        </w:rPr>
        <w:t xml:space="preserve"> Rada uchwaliła,</w:t>
      </w:r>
      <w:r w:rsidR="00BF3C9A">
        <w:rPr>
          <w:rFonts w:asciiTheme="minorHAnsi" w:hAnsiTheme="minorHAnsi"/>
          <w:bCs/>
          <w:sz w:val="24"/>
        </w:rPr>
        <w:t xml:space="preserve"> że r</w:t>
      </w:r>
      <w:r w:rsidR="005E7205">
        <w:rPr>
          <w:rFonts w:asciiTheme="minorHAnsi" w:hAnsiTheme="minorHAnsi"/>
          <w:bCs/>
          <w:sz w:val="24"/>
        </w:rPr>
        <w:t xml:space="preserve">adni </w:t>
      </w:r>
      <w:r w:rsidR="0081029F">
        <w:rPr>
          <w:rFonts w:asciiTheme="minorHAnsi" w:hAnsiTheme="minorHAnsi"/>
          <w:bCs/>
          <w:sz w:val="24"/>
        </w:rPr>
        <w:t xml:space="preserve"> </w:t>
      </w:r>
      <w:r w:rsidR="005E7205">
        <w:rPr>
          <w:rFonts w:asciiTheme="minorHAnsi" w:hAnsiTheme="minorHAnsi"/>
          <w:bCs/>
          <w:sz w:val="24"/>
        </w:rPr>
        <w:t xml:space="preserve">mogą przyjmować obywateli w Gminy w </w:t>
      </w:r>
      <w:r w:rsidR="00BD1BCB">
        <w:rPr>
          <w:rFonts w:asciiTheme="minorHAnsi" w:hAnsiTheme="minorHAnsi"/>
          <w:bCs/>
          <w:sz w:val="24"/>
        </w:rPr>
        <w:t>siedzibie i godzinach pracy Urzę</w:t>
      </w:r>
      <w:r w:rsidR="005E7205">
        <w:rPr>
          <w:rFonts w:asciiTheme="minorHAnsi" w:hAnsiTheme="minorHAnsi"/>
          <w:bCs/>
          <w:sz w:val="24"/>
        </w:rPr>
        <w:t>du Gminy w sprawach dotyczących Gminy i jej mieszkańców</w:t>
      </w:r>
      <w:r w:rsidR="00BF3C9A">
        <w:rPr>
          <w:rFonts w:asciiTheme="minorHAnsi" w:hAnsiTheme="minorHAnsi"/>
          <w:bCs/>
          <w:sz w:val="24"/>
        </w:rPr>
        <w:t xml:space="preserve"> W ocenie organu nadzoru, materia wprowadzona przez Radę przekracza zakres upoważnienia ustawowego zawartego w art. 3 oraz art. 18 ust. 2 pkt 1 ustawy o samorządzie gminnym i nie dotyczy </w:t>
      </w:r>
      <w:r w:rsidR="00335488">
        <w:rPr>
          <w:rFonts w:asciiTheme="minorHAnsi" w:hAnsiTheme="minorHAnsi"/>
          <w:bCs/>
          <w:sz w:val="24"/>
        </w:rPr>
        <w:t>problemów natury ustrojowej</w:t>
      </w:r>
      <w:r w:rsidR="005C5594">
        <w:rPr>
          <w:rFonts w:asciiTheme="minorHAnsi" w:hAnsiTheme="minorHAnsi"/>
          <w:bCs/>
          <w:sz w:val="24"/>
        </w:rPr>
        <w:t>, a jedynie organizacyjnej, zatem nie ma dla tego zapisu miejsca w Statucie</w:t>
      </w:r>
      <w:r w:rsidR="00335488">
        <w:rPr>
          <w:rFonts w:asciiTheme="minorHAnsi" w:hAnsiTheme="minorHAnsi"/>
          <w:bCs/>
          <w:sz w:val="24"/>
        </w:rPr>
        <w:t>.</w:t>
      </w:r>
    </w:p>
    <w:p w:rsidR="009A6424" w:rsidRDefault="009A6424" w:rsidP="00510E1E">
      <w:pPr>
        <w:pStyle w:val="Tekstpodstawowy"/>
        <w:spacing w:line="240" w:lineRule="auto"/>
        <w:ind w:right="-1"/>
        <w:rPr>
          <w:rFonts w:asciiTheme="minorHAnsi" w:hAnsiTheme="minorHAnsi"/>
          <w:bCs/>
          <w:sz w:val="24"/>
        </w:rPr>
      </w:pPr>
      <w:r>
        <w:rPr>
          <w:rFonts w:asciiTheme="minorHAnsi" w:hAnsiTheme="minorHAnsi"/>
          <w:bCs/>
          <w:sz w:val="24"/>
        </w:rPr>
        <w:t>W § 71 Rada uchwaliła</w:t>
      </w:r>
      <w:r w:rsidR="00553FA5">
        <w:rPr>
          <w:rFonts w:asciiTheme="minorHAnsi" w:hAnsiTheme="minorHAnsi"/>
          <w:bCs/>
          <w:sz w:val="24"/>
        </w:rPr>
        <w:t xml:space="preserve">, że w przypadku notorycznego uchylania się przez Radnego od wykonywania jego obowiązków, Przewodniczący Rady może wnioskować o udzielenie radnemu upomnienia. </w:t>
      </w:r>
    </w:p>
    <w:p w:rsidR="00BD1BCB" w:rsidRDefault="00BD1BCB" w:rsidP="005C5594">
      <w:pPr>
        <w:pStyle w:val="Tekstpodstawowy"/>
        <w:spacing w:after="240" w:line="240" w:lineRule="auto"/>
        <w:ind w:right="-1"/>
        <w:rPr>
          <w:rFonts w:asciiTheme="minorHAnsi" w:hAnsiTheme="minorHAnsi"/>
          <w:bCs/>
          <w:sz w:val="24"/>
        </w:rPr>
      </w:pPr>
      <w:r>
        <w:rPr>
          <w:rFonts w:asciiTheme="minorHAnsi" w:hAnsiTheme="minorHAnsi"/>
          <w:bCs/>
          <w:sz w:val="24"/>
        </w:rPr>
        <w:t>Zapis taki jest niedopuszczalny, albowiem mandat radnego gminy jest mandatem wolnym. Oznacza to</w:t>
      </w:r>
      <w:r w:rsidR="00D666F9">
        <w:rPr>
          <w:rFonts w:asciiTheme="minorHAnsi" w:hAnsiTheme="minorHAnsi"/>
          <w:bCs/>
          <w:sz w:val="24"/>
        </w:rPr>
        <w:t>,</w:t>
      </w:r>
      <w:r>
        <w:rPr>
          <w:rFonts w:asciiTheme="minorHAnsi" w:hAnsiTheme="minorHAnsi"/>
          <w:bCs/>
          <w:sz w:val="24"/>
        </w:rPr>
        <w:t xml:space="preserve"> że za wyniki swoich działań wynikających z wykonywania mandatu, radny ponosi odpowiedzialność polityczną tylko przez wyborcami. Ponadto w przepisach prawnych brak jest możliwości zastosowania wobec radnego sankcji, jeżeli nie wykonuje swoich obowiązków lub wykonuje je nieprawidłowo. Zatem ani rada, ani jej przewodniczący nie mogą stosować wobec radnych środków dyscyplinarnych (wyrok NSA z 17 listopada 1995 r., SA/</w:t>
      </w:r>
      <w:proofErr w:type="spellStart"/>
      <w:r>
        <w:rPr>
          <w:rFonts w:asciiTheme="minorHAnsi" w:hAnsiTheme="minorHAnsi"/>
          <w:bCs/>
          <w:sz w:val="24"/>
        </w:rPr>
        <w:t>Wr</w:t>
      </w:r>
      <w:proofErr w:type="spellEnd"/>
      <w:r>
        <w:rPr>
          <w:rFonts w:asciiTheme="minorHAnsi" w:hAnsiTheme="minorHAnsi"/>
          <w:bCs/>
          <w:sz w:val="24"/>
        </w:rPr>
        <w:t xml:space="preserve"> 2515/95).</w:t>
      </w:r>
    </w:p>
    <w:p w:rsidR="007845E2" w:rsidRDefault="007845E2" w:rsidP="008E26DF">
      <w:pPr>
        <w:pStyle w:val="Tekstpodstawowy"/>
        <w:spacing w:line="240" w:lineRule="auto"/>
        <w:ind w:right="-1"/>
        <w:rPr>
          <w:rFonts w:asciiTheme="minorHAnsi" w:hAnsiTheme="minorHAnsi"/>
          <w:bCs/>
          <w:sz w:val="24"/>
        </w:rPr>
      </w:pPr>
      <w:r>
        <w:rPr>
          <w:rFonts w:asciiTheme="minorHAnsi" w:hAnsiTheme="minorHAnsi"/>
          <w:sz w:val="24"/>
        </w:rPr>
        <w:t xml:space="preserve">W </w:t>
      </w:r>
      <w:r w:rsidR="009A6424">
        <w:rPr>
          <w:rFonts w:asciiTheme="minorHAnsi" w:hAnsiTheme="minorHAnsi"/>
          <w:bCs/>
          <w:sz w:val="24"/>
        </w:rPr>
        <w:t>§ 73</w:t>
      </w:r>
      <w:r w:rsidR="001F7BFD">
        <w:rPr>
          <w:rFonts w:asciiTheme="minorHAnsi" w:hAnsiTheme="minorHAnsi"/>
          <w:bCs/>
          <w:sz w:val="24"/>
        </w:rPr>
        <w:t xml:space="preserve"> </w:t>
      </w:r>
      <w:r w:rsidR="00510E1E">
        <w:rPr>
          <w:rFonts w:asciiTheme="minorHAnsi" w:hAnsiTheme="minorHAnsi"/>
          <w:bCs/>
          <w:sz w:val="24"/>
        </w:rPr>
        <w:t>St</w:t>
      </w:r>
      <w:r>
        <w:rPr>
          <w:rFonts w:asciiTheme="minorHAnsi" w:hAnsiTheme="minorHAnsi"/>
          <w:bCs/>
          <w:sz w:val="24"/>
        </w:rPr>
        <w:t>a</w:t>
      </w:r>
      <w:r w:rsidR="00510E1E">
        <w:rPr>
          <w:rFonts w:asciiTheme="minorHAnsi" w:hAnsiTheme="minorHAnsi"/>
          <w:bCs/>
          <w:sz w:val="24"/>
        </w:rPr>
        <w:t>t</w:t>
      </w:r>
      <w:r>
        <w:rPr>
          <w:rFonts w:asciiTheme="minorHAnsi" w:hAnsiTheme="minorHAnsi"/>
          <w:bCs/>
          <w:sz w:val="24"/>
        </w:rPr>
        <w:t xml:space="preserve">utu </w:t>
      </w:r>
      <w:r w:rsidR="00510E1E">
        <w:rPr>
          <w:rFonts w:asciiTheme="minorHAnsi" w:hAnsiTheme="minorHAnsi"/>
          <w:bCs/>
          <w:sz w:val="24"/>
        </w:rPr>
        <w:t>Rada uchwaliła, cyt</w:t>
      </w:r>
      <w:r w:rsidR="001A7AA7">
        <w:rPr>
          <w:rFonts w:asciiTheme="minorHAnsi" w:hAnsiTheme="minorHAnsi"/>
          <w:bCs/>
          <w:sz w:val="24"/>
        </w:rPr>
        <w:t>.</w:t>
      </w:r>
      <w:r w:rsidR="00510E1E">
        <w:rPr>
          <w:rFonts w:asciiTheme="minorHAnsi" w:hAnsiTheme="minorHAnsi"/>
          <w:bCs/>
          <w:sz w:val="24"/>
        </w:rPr>
        <w:t xml:space="preserve">: „Rada </w:t>
      </w:r>
      <w:r w:rsidR="009A6424">
        <w:rPr>
          <w:rFonts w:asciiTheme="minorHAnsi" w:hAnsiTheme="minorHAnsi"/>
          <w:bCs/>
          <w:sz w:val="24"/>
        </w:rPr>
        <w:t xml:space="preserve">może organizować wspólne sesje z Radami innych jednostek samorządu terytorialnego. </w:t>
      </w:r>
      <w:r w:rsidR="00510E1E">
        <w:rPr>
          <w:rFonts w:asciiTheme="minorHAnsi" w:hAnsiTheme="minorHAnsi"/>
          <w:bCs/>
          <w:sz w:val="24"/>
        </w:rPr>
        <w:t xml:space="preserve"> W ust.</w:t>
      </w:r>
      <w:r w:rsidR="00741EBF">
        <w:rPr>
          <w:rFonts w:asciiTheme="minorHAnsi" w:hAnsiTheme="minorHAnsi"/>
          <w:bCs/>
          <w:sz w:val="24"/>
        </w:rPr>
        <w:t xml:space="preserve"> </w:t>
      </w:r>
      <w:r w:rsidR="00510E1E">
        <w:rPr>
          <w:rFonts w:asciiTheme="minorHAnsi" w:hAnsiTheme="minorHAnsi"/>
          <w:bCs/>
          <w:sz w:val="24"/>
        </w:rPr>
        <w:t xml:space="preserve">2 </w:t>
      </w:r>
      <w:r w:rsidR="009A6424">
        <w:rPr>
          <w:rFonts w:asciiTheme="minorHAnsi" w:hAnsiTheme="minorHAnsi"/>
          <w:bCs/>
          <w:sz w:val="24"/>
        </w:rPr>
        <w:t xml:space="preserve">i 3 </w:t>
      </w:r>
      <w:r w:rsidR="00510E1E">
        <w:rPr>
          <w:rFonts w:asciiTheme="minorHAnsi" w:hAnsiTheme="minorHAnsi"/>
          <w:bCs/>
          <w:sz w:val="24"/>
        </w:rPr>
        <w:t>Rada uregulowała procedurę zwoływania sesji.</w:t>
      </w:r>
      <w:r w:rsidR="009A6424">
        <w:rPr>
          <w:rFonts w:asciiTheme="minorHAnsi" w:hAnsiTheme="minorHAnsi"/>
          <w:bCs/>
          <w:sz w:val="24"/>
        </w:rPr>
        <w:t xml:space="preserve">  Z kolei w </w:t>
      </w:r>
      <w:r w:rsidR="009A6424">
        <w:rPr>
          <w:rFonts w:asciiTheme="minorHAnsi" w:hAnsiTheme="minorHAnsi"/>
          <w:sz w:val="24"/>
        </w:rPr>
        <w:t xml:space="preserve"> </w:t>
      </w:r>
      <w:r w:rsidR="009A6424">
        <w:rPr>
          <w:rFonts w:asciiTheme="minorHAnsi" w:hAnsiTheme="minorHAnsi"/>
          <w:bCs/>
          <w:sz w:val="24"/>
        </w:rPr>
        <w:t xml:space="preserve">§ 74 Rada odniosła się do kosztów </w:t>
      </w:r>
      <w:r w:rsidR="00BD1BCB">
        <w:rPr>
          <w:rFonts w:asciiTheme="minorHAnsi" w:hAnsiTheme="minorHAnsi"/>
          <w:bCs/>
          <w:sz w:val="24"/>
        </w:rPr>
        <w:t>wspólnych sesji i wspólny</w:t>
      </w:r>
      <w:r w:rsidR="009A6424">
        <w:rPr>
          <w:rFonts w:asciiTheme="minorHAnsi" w:hAnsiTheme="minorHAnsi"/>
          <w:bCs/>
          <w:sz w:val="24"/>
        </w:rPr>
        <w:t>ch regulaminów obrad.</w:t>
      </w:r>
    </w:p>
    <w:p w:rsidR="00E40088" w:rsidRPr="00BD1BCB" w:rsidRDefault="00510E1E" w:rsidP="005C5594">
      <w:pPr>
        <w:pStyle w:val="Tekstpodstawowy"/>
        <w:spacing w:after="240" w:line="240" w:lineRule="auto"/>
        <w:ind w:right="-1"/>
        <w:rPr>
          <w:rFonts w:asciiTheme="minorHAnsi" w:hAnsiTheme="minorHAnsi"/>
          <w:bCs/>
          <w:sz w:val="24"/>
        </w:rPr>
      </w:pPr>
      <w:r>
        <w:rPr>
          <w:rFonts w:asciiTheme="minorHAnsi" w:hAnsiTheme="minorHAnsi"/>
          <w:bCs/>
          <w:sz w:val="24"/>
        </w:rPr>
        <w:t>Zapis</w:t>
      </w:r>
      <w:r w:rsidR="009A6424">
        <w:rPr>
          <w:rFonts w:asciiTheme="minorHAnsi" w:hAnsiTheme="minorHAnsi"/>
          <w:bCs/>
          <w:sz w:val="24"/>
        </w:rPr>
        <w:t>y powyższe</w:t>
      </w:r>
      <w:r>
        <w:rPr>
          <w:rFonts w:asciiTheme="minorHAnsi" w:hAnsiTheme="minorHAnsi"/>
          <w:bCs/>
          <w:sz w:val="24"/>
        </w:rPr>
        <w:t xml:space="preserve"> stanowi</w:t>
      </w:r>
      <w:r w:rsidR="009A6424">
        <w:rPr>
          <w:rFonts w:asciiTheme="minorHAnsi" w:hAnsiTheme="minorHAnsi"/>
          <w:bCs/>
          <w:sz w:val="24"/>
        </w:rPr>
        <w:t>ą</w:t>
      </w:r>
      <w:r>
        <w:rPr>
          <w:rFonts w:asciiTheme="minorHAnsi" w:hAnsiTheme="minorHAnsi"/>
          <w:bCs/>
          <w:sz w:val="24"/>
        </w:rPr>
        <w:t xml:space="preserve"> istotne naruszenie prawa, albowiem stanowi</w:t>
      </w:r>
      <w:r w:rsidR="009A6424">
        <w:rPr>
          <w:rFonts w:asciiTheme="minorHAnsi" w:hAnsiTheme="minorHAnsi"/>
          <w:bCs/>
          <w:sz w:val="24"/>
        </w:rPr>
        <w:t>ą</w:t>
      </w:r>
      <w:r>
        <w:rPr>
          <w:rFonts w:asciiTheme="minorHAnsi" w:hAnsiTheme="minorHAnsi"/>
          <w:bCs/>
          <w:sz w:val="24"/>
        </w:rPr>
        <w:t xml:space="preserve"> materię wykraczającą poza zakreślone granice swobody rady gminy w kształtowaniu statutu gminy. </w:t>
      </w:r>
      <w:r w:rsidR="00F31DBF">
        <w:rPr>
          <w:rFonts w:asciiTheme="minorHAnsi" w:hAnsiTheme="minorHAnsi"/>
          <w:bCs/>
          <w:sz w:val="24"/>
        </w:rPr>
        <w:t>Zgodnie bowiem z art.</w:t>
      </w:r>
      <w:r w:rsidR="001F7BFD">
        <w:rPr>
          <w:rFonts w:asciiTheme="minorHAnsi" w:hAnsiTheme="minorHAnsi"/>
          <w:bCs/>
          <w:sz w:val="24"/>
        </w:rPr>
        <w:t xml:space="preserve"> </w:t>
      </w:r>
      <w:r w:rsidR="00F31DBF">
        <w:rPr>
          <w:rFonts w:asciiTheme="minorHAnsi" w:hAnsiTheme="minorHAnsi"/>
          <w:bCs/>
          <w:sz w:val="24"/>
        </w:rPr>
        <w:t xml:space="preserve">22 ustawy o samorządzie gminnym, regulacje zawarte w statucie dotyczyć mają struktury i zagadnień wewnątrzgminnych i nie mogą normować trybu pracy organów innej jednostki samorządu terytorialnego. Uchwalenie w </w:t>
      </w:r>
      <w:r>
        <w:rPr>
          <w:rFonts w:asciiTheme="minorHAnsi" w:hAnsiTheme="minorHAnsi"/>
          <w:bCs/>
          <w:sz w:val="24"/>
        </w:rPr>
        <w:t>Stat</w:t>
      </w:r>
      <w:r w:rsidR="00F31DBF">
        <w:rPr>
          <w:rFonts w:asciiTheme="minorHAnsi" w:hAnsiTheme="minorHAnsi"/>
          <w:bCs/>
          <w:sz w:val="24"/>
        </w:rPr>
        <w:t>ucie materii wykraczającej poza wyznaczone ustawowo granice przedmiotowe</w:t>
      </w:r>
      <w:r w:rsidR="001F7BFD">
        <w:rPr>
          <w:rFonts w:asciiTheme="minorHAnsi" w:hAnsiTheme="minorHAnsi"/>
          <w:bCs/>
          <w:sz w:val="24"/>
        </w:rPr>
        <w:t>,</w:t>
      </w:r>
      <w:r w:rsidR="00F31DBF">
        <w:rPr>
          <w:rFonts w:asciiTheme="minorHAnsi" w:hAnsiTheme="minorHAnsi"/>
          <w:bCs/>
          <w:sz w:val="24"/>
        </w:rPr>
        <w:t xml:space="preserve"> skutkować musi nieważnością regulacji.</w:t>
      </w:r>
      <w:r>
        <w:rPr>
          <w:rFonts w:asciiTheme="minorHAnsi" w:hAnsiTheme="minorHAnsi"/>
          <w:bCs/>
          <w:sz w:val="24"/>
        </w:rPr>
        <w:t xml:space="preserve"> </w:t>
      </w:r>
      <w:r w:rsidR="00741EBF">
        <w:rPr>
          <w:rFonts w:asciiTheme="minorHAnsi" w:hAnsiTheme="minorHAnsi"/>
          <w:bCs/>
          <w:sz w:val="24"/>
        </w:rPr>
        <w:t xml:space="preserve">Stanowisko powyższe znalazło wyraz w wyroku </w:t>
      </w:r>
      <w:proofErr w:type="spellStart"/>
      <w:r w:rsidR="00741EBF">
        <w:rPr>
          <w:rFonts w:asciiTheme="minorHAnsi" w:hAnsiTheme="minorHAnsi"/>
          <w:bCs/>
          <w:sz w:val="24"/>
        </w:rPr>
        <w:t>WSA</w:t>
      </w:r>
      <w:proofErr w:type="spellEnd"/>
      <w:r w:rsidR="00741EBF">
        <w:rPr>
          <w:rFonts w:asciiTheme="minorHAnsi" w:hAnsiTheme="minorHAnsi"/>
          <w:bCs/>
          <w:sz w:val="24"/>
        </w:rPr>
        <w:t xml:space="preserve"> w Opolu z dnia </w:t>
      </w:r>
      <w:r w:rsidR="005C5594">
        <w:rPr>
          <w:rFonts w:asciiTheme="minorHAnsi" w:hAnsiTheme="minorHAnsi"/>
          <w:bCs/>
          <w:sz w:val="24"/>
        </w:rPr>
        <w:t xml:space="preserve">   </w:t>
      </w:r>
      <w:r w:rsidR="00741EBF">
        <w:rPr>
          <w:rFonts w:asciiTheme="minorHAnsi" w:hAnsiTheme="minorHAnsi"/>
          <w:bCs/>
          <w:sz w:val="24"/>
        </w:rPr>
        <w:t>2 listopada 2009 r., II SA/</w:t>
      </w:r>
      <w:proofErr w:type="spellStart"/>
      <w:r w:rsidR="00741EBF">
        <w:rPr>
          <w:rFonts w:asciiTheme="minorHAnsi" w:hAnsiTheme="minorHAnsi"/>
          <w:bCs/>
          <w:sz w:val="24"/>
        </w:rPr>
        <w:t>Op</w:t>
      </w:r>
      <w:proofErr w:type="spellEnd"/>
      <w:r w:rsidR="00741EBF">
        <w:rPr>
          <w:rFonts w:asciiTheme="minorHAnsi" w:hAnsiTheme="minorHAnsi"/>
          <w:bCs/>
          <w:sz w:val="24"/>
        </w:rPr>
        <w:t xml:space="preserve"> 290/09.</w:t>
      </w:r>
      <w:r w:rsidR="004A4909">
        <w:rPr>
          <w:rFonts w:asciiTheme="minorHAnsi" w:hAnsiTheme="minorHAnsi"/>
          <w:bCs/>
          <w:sz w:val="24"/>
        </w:rPr>
        <w:t xml:space="preserve"> </w:t>
      </w:r>
    </w:p>
    <w:p w:rsidR="00E72765" w:rsidRPr="005C5594" w:rsidRDefault="00506201" w:rsidP="005C5594">
      <w:pPr>
        <w:spacing w:after="240"/>
        <w:jc w:val="both"/>
        <w:rPr>
          <w:rFonts w:asciiTheme="minorHAnsi" w:hAnsiTheme="minorHAnsi" w:cstheme="minorHAnsi"/>
          <w:lang w:eastAsia="pl-PL"/>
        </w:rPr>
      </w:pPr>
      <w:r w:rsidRPr="005C5594">
        <w:rPr>
          <w:rFonts w:asciiTheme="minorHAnsi" w:hAnsiTheme="minorHAnsi" w:cstheme="minorHAnsi"/>
        </w:rPr>
        <w:t xml:space="preserve">W </w:t>
      </w:r>
      <w:r w:rsidR="00190FDA" w:rsidRPr="005C5594">
        <w:rPr>
          <w:rFonts w:asciiTheme="minorHAnsi" w:hAnsiTheme="minorHAnsi" w:cstheme="minorHAnsi"/>
          <w:bCs/>
        </w:rPr>
        <w:t xml:space="preserve">§ 77 Rada wprowadziła </w:t>
      </w:r>
      <w:r w:rsidR="00E72765" w:rsidRPr="005C5594">
        <w:rPr>
          <w:rFonts w:asciiTheme="minorHAnsi" w:hAnsiTheme="minorHAnsi" w:cstheme="minorHAnsi"/>
          <w:lang w:eastAsia="pl-PL"/>
        </w:rPr>
        <w:t xml:space="preserve"> zapis</w:t>
      </w:r>
      <w:r w:rsidR="00190FDA" w:rsidRPr="005C5594">
        <w:rPr>
          <w:rFonts w:asciiTheme="minorHAnsi" w:hAnsiTheme="minorHAnsi" w:cstheme="minorHAnsi"/>
          <w:lang w:eastAsia="pl-PL"/>
        </w:rPr>
        <w:t>y dotyczące wyłączenia członków Komisji rewizyjnej z udziału w kontroli. Zapisy Statutu budzą</w:t>
      </w:r>
      <w:r w:rsidR="00E72765" w:rsidRPr="005C5594">
        <w:rPr>
          <w:rFonts w:asciiTheme="minorHAnsi" w:hAnsiTheme="minorHAnsi" w:cstheme="minorHAnsi"/>
          <w:lang w:eastAsia="pl-PL"/>
        </w:rPr>
        <w:t xml:space="preserve"> zastrzeżenia w zakresie ustanowienia obowiązku wyłączenia członka komisji rewizyjnej od udziału w p</w:t>
      </w:r>
      <w:r w:rsidR="00EC57BC" w:rsidRPr="005C5594">
        <w:rPr>
          <w:rFonts w:asciiTheme="minorHAnsi" w:hAnsiTheme="minorHAnsi" w:cstheme="minorHAnsi"/>
          <w:lang w:eastAsia="pl-PL"/>
        </w:rPr>
        <w:t>racach tej komisji, z powodu okoliczności mogących wywołać wątpliwości co do jego bezstronności.</w:t>
      </w:r>
      <w:r w:rsidR="00E72765" w:rsidRPr="005C5594">
        <w:rPr>
          <w:rFonts w:asciiTheme="minorHAnsi" w:hAnsiTheme="minorHAnsi" w:cstheme="minorHAnsi"/>
          <w:lang w:eastAsia="pl-PL"/>
        </w:rPr>
        <w:t xml:space="preserve"> Regulacja ta jest niedopuszczalną zmianą zapisu art. 25a ustawy o samorządzie gminnym, z którego wynika, że radny nie może brać udziału w głosowaniu w radzie ani w komisji, jeżeli dotyczy ono jego interesu prawnego. Odmienna aniżeli ustawowa regulacja zawarta w Statucie stanowi o konieczności stwierdzenia nieważności zapisu statutowego. </w:t>
      </w:r>
    </w:p>
    <w:p w:rsidR="00506201" w:rsidRDefault="00E72765" w:rsidP="00506201">
      <w:pPr>
        <w:pStyle w:val="Tekstpodstawowy"/>
        <w:spacing w:after="240" w:line="240" w:lineRule="auto"/>
        <w:ind w:right="-1"/>
        <w:rPr>
          <w:rFonts w:asciiTheme="minorHAnsi" w:hAnsiTheme="minorHAnsi"/>
          <w:bCs/>
          <w:sz w:val="24"/>
        </w:rPr>
      </w:pPr>
      <w:r>
        <w:rPr>
          <w:rFonts w:asciiTheme="minorHAnsi" w:hAnsiTheme="minorHAnsi"/>
          <w:sz w:val="24"/>
        </w:rPr>
        <w:t xml:space="preserve">W </w:t>
      </w:r>
      <w:r>
        <w:rPr>
          <w:rFonts w:asciiTheme="minorHAnsi" w:hAnsiTheme="minorHAnsi"/>
          <w:bCs/>
          <w:sz w:val="24"/>
        </w:rPr>
        <w:t>§ 83</w:t>
      </w:r>
      <w:r w:rsidR="00340AE6">
        <w:rPr>
          <w:rFonts w:asciiTheme="minorHAnsi" w:hAnsiTheme="minorHAnsi"/>
          <w:bCs/>
          <w:sz w:val="24"/>
        </w:rPr>
        <w:t xml:space="preserve"> </w:t>
      </w:r>
      <w:r w:rsidR="00EC57BC">
        <w:rPr>
          <w:rFonts w:asciiTheme="minorHAnsi" w:hAnsiTheme="minorHAnsi"/>
          <w:bCs/>
          <w:sz w:val="24"/>
        </w:rPr>
        <w:t xml:space="preserve">ust. 1 </w:t>
      </w:r>
      <w:r w:rsidR="00340AE6">
        <w:rPr>
          <w:rFonts w:asciiTheme="minorHAnsi" w:hAnsiTheme="minorHAnsi"/>
          <w:bCs/>
          <w:sz w:val="24"/>
        </w:rPr>
        <w:t>Rada stanowiąc o postępowaniu kontrolnym Komisji</w:t>
      </w:r>
      <w:r w:rsidR="006A2626">
        <w:rPr>
          <w:rFonts w:asciiTheme="minorHAnsi" w:hAnsiTheme="minorHAnsi"/>
          <w:bCs/>
          <w:sz w:val="24"/>
        </w:rPr>
        <w:t xml:space="preserve"> Rewizyjnej odwołała się do </w:t>
      </w:r>
      <w:proofErr w:type="spellStart"/>
      <w:r w:rsidR="006A2626">
        <w:rPr>
          <w:rFonts w:asciiTheme="minorHAnsi" w:hAnsiTheme="minorHAnsi"/>
          <w:bCs/>
          <w:sz w:val="24"/>
        </w:rPr>
        <w:t>cyt</w:t>
      </w:r>
      <w:proofErr w:type="spellEnd"/>
      <w:r w:rsidR="006A2626">
        <w:rPr>
          <w:rFonts w:asciiTheme="minorHAnsi" w:hAnsiTheme="minorHAnsi"/>
          <w:bCs/>
          <w:sz w:val="24"/>
        </w:rPr>
        <w:t>:</w:t>
      </w:r>
      <w:r w:rsidR="00340AE6">
        <w:rPr>
          <w:rFonts w:asciiTheme="minorHAnsi" w:hAnsiTheme="minorHAnsi"/>
          <w:bCs/>
          <w:sz w:val="24"/>
        </w:rPr>
        <w:t xml:space="preserve"> </w:t>
      </w:r>
      <w:r w:rsidR="006A2626">
        <w:rPr>
          <w:rFonts w:asciiTheme="minorHAnsi" w:hAnsiTheme="minorHAnsi"/>
          <w:bCs/>
          <w:sz w:val="24"/>
        </w:rPr>
        <w:t>„</w:t>
      </w:r>
      <w:r w:rsidR="00340AE6">
        <w:rPr>
          <w:rFonts w:asciiTheme="minorHAnsi" w:hAnsiTheme="minorHAnsi"/>
          <w:bCs/>
          <w:sz w:val="24"/>
        </w:rPr>
        <w:t xml:space="preserve">kryteriów ustalonych w </w:t>
      </w:r>
      <w:r w:rsidR="00340AE6">
        <w:rPr>
          <w:rFonts w:asciiTheme="minorHAnsi" w:hAnsiTheme="minorHAnsi" w:cstheme="minorHAnsi"/>
          <w:bCs/>
          <w:sz w:val="24"/>
        </w:rPr>
        <w:t>§</w:t>
      </w:r>
      <w:r w:rsidR="00340AE6">
        <w:rPr>
          <w:rFonts w:asciiTheme="minorHAnsi" w:hAnsiTheme="minorHAnsi"/>
          <w:bCs/>
          <w:sz w:val="24"/>
        </w:rPr>
        <w:t xml:space="preserve"> 82 ust.</w:t>
      </w:r>
      <w:r w:rsidR="00EC57BC">
        <w:rPr>
          <w:rFonts w:asciiTheme="minorHAnsi" w:hAnsiTheme="minorHAnsi"/>
          <w:bCs/>
          <w:sz w:val="24"/>
        </w:rPr>
        <w:t xml:space="preserve"> </w:t>
      </w:r>
      <w:r w:rsidR="00340AE6">
        <w:rPr>
          <w:rFonts w:asciiTheme="minorHAnsi" w:hAnsiTheme="minorHAnsi"/>
          <w:bCs/>
          <w:sz w:val="24"/>
        </w:rPr>
        <w:t xml:space="preserve">1.” Statut w </w:t>
      </w:r>
      <w:r w:rsidR="00340AE6">
        <w:rPr>
          <w:rFonts w:asciiTheme="minorHAnsi" w:hAnsiTheme="minorHAnsi" w:cstheme="minorHAnsi"/>
          <w:bCs/>
          <w:sz w:val="24"/>
        </w:rPr>
        <w:t>§</w:t>
      </w:r>
      <w:r w:rsidR="00340AE6">
        <w:rPr>
          <w:rFonts w:asciiTheme="minorHAnsi" w:hAnsiTheme="minorHAnsi"/>
          <w:bCs/>
          <w:sz w:val="24"/>
        </w:rPr>
        <w:t xml:space="preserve"> 82 ust.</w:t>
      </w:r>
      <w:r w:rsidR="00EC57BC">
        <w:rPr>
          <w:rFonts w:asciiTheme="minorHAnsi" w:hAnsiTheme="minorHAnsi"/>
          <w:bCs/>
          <w:sz w:val="24"/>
        </w:rPr>
        <w:t xml:space="preserve"> </w:t>
      </w:r>
      <w:r w:rsidR="00340AE6">
        <w:rPr>
          <w:rFonts w:asciiTheme="minorHAnsi" w:hAnsiTheme="minorHAnsi"/>
          <w:bCs/>
          <w:sz w:val="24"/>
        </w:rPr>
        <w:t xml:space="preserve">1 </w:t>
      </w:r>
      <w:r w:rsidR="00190FDA">
        <w:rPr>
          <w:rFonts w:asciiTheme="minorHAnsi" w:hAnsiTheme="minorHAnsi"/>
          <w:bCs/>
          <w:sz w:val="24"/>
        </w:rPr>
        <w:t>nic nie stanowi o kryteriach ustalania stanu faktycznego.</w:t>
      </w:r>
    </w:p>
    <w:p w:rsidR="00E72765" w:rsidRDefault="00506201" w:rsidP="00AD7BA3">
      <w:pPr>
        <w:pStyle w:val="Tekstpodstawowy"/>
        <w:spacing w:after="240" w:line="240" w:lineRule="auto"/>
        <w:ind w:right="-1"/>
        <w:rPr>
          <w:rFonts w:asciiTheme="minorHAnsi" w:hAnsiTheme="minorHAnsi"/>
          <w:sz w:val="24"/>
          <w:lang w:eastAsia="pl-PL"/>
        </w:rPr>
      </w:pPr>
      <w:r>
        <w:rPr>
          <w:rFonts w:asciiTheme="minorHAnsi" w:hAnsiTheme="minorHAnsi"/>
          <w:sz w:val="24"/>
        </w:rPr>
        <w:lastRenderedPageBreak/>
        <w:t xml:space="preserve">W </w:t>
      </w:r>
      <w:r>
        <w:rPr>
          <w:rFonts w:asciiTheme="minorHAnsi" w:hAnsiTheme="minorHAnsi"/>
          <w:bCs/>
          <w:sz w:val="24"/>
        </w:rPr>
        <w:t>§ 85</w:t>
      </w:r>
      <w:r w:rsidR="00E72765" w:rsidRPr="00003F17">
        <w:rPr>
          <w:rFonts w:asciiTheme="minorHAnsi" w:hAnsiTheme="minorHAnsi"/>
          <w:bCs/>
          <w:sz w:val="24"/>
        </w:rPr>
        <w:t xml:space="preserve"> Statutu Rada uchwaliła, że w razie stwierdzenia w toku kontroli okoliczności uzasadniających podejrzenie popełnienia</w:t>
      </w:r>
      <w:r w:rsidR="00EC57BC">
        <w:rPr>
          <w:rFonts w:asciiTheme="minorHAnsi" w:hAnsiTheme="minorHAnsi"/>
          <w:bCs/>
          <w:sz w:val="24"/>
        </w:rPr>
        <w:t xml:space="preserve"> przestępstwa, kontrolujący</w:t>
      </w:r>
      <w:r w:rsidR="00E72765" w:rsidRPr="00003F17">
        <w:rPr>
          <w:rFonts w:asciiTheme="minorHAnsi" w:hAnsiTheme="minorHAnsi"/>
          <w:bCs/>
          <w:sz w:val="24"/>
        </w:rPr>
        <w:t xml:space="preserve"> niezwłocznie powiadamia </w:t>
      </w:r>
      <w:r w:rsidR="00EC57BC">
        <w:rPr>
          <w:rFonts w:asciiTheme="minorHAnsi" w:hAnsiTheme="minorHAnsi"/>
          <w:bCs/>
          <w:sz w:val="24"/>
        </w:rPr>
        <w:t xml:space="preserve">o tym kierownika kontrolowanej jednostki i </w:t>
      </w:r>
      <w:r w:rsidR="00E72765" w:rsidRPr="00003F17">
        <w:rPr>
          <w:rFonts w:asciiTheme="minorHAnsi" w:hAnsiTheme="minorHAnsi"/>
          <w:bCs/>
          <w:sz w:val="24"/>
        </w:rPr>
        <w:t xml:space="preserve">Wójta </w:t>
      </w:r>
      <w:r w:rsidR="00EC57BC">
        <w:rPr>
          <w:rFonts w:asciiTheme="minorHAnsi" w:hAnsiTheme="minorHAnsi"/>
          <w:bCs/>
          <w:sz w:val="24"/>
        </w:rPr>
        <w:t>wskazując dowody uzasadniające zaw</w:t>
      </w:r>
      <w:r w:rsidR="00E72765" w:rsidRPr="00003F17">
        <w:rPr>
          <w:rFonts w:asciiTheme="minorHAnsi" w:hAnsiTheme="minorHAnsi"/>
          <w:bCs/>
          <w:sz w:val="24"/>
        </w:rPr>
        <w:t>i</w:t>
      </w:r>
      <w:r w:rsidR="00EC57BC">
        <w:rPr>
          <w:rFonts w:asciiTheme="minorHAnsi" w:hAnsiTheme="minorHAnsi"/>
          <w:bCs/>
          <w:sz w:val="24"/>
        </w:rPr>
        <w:t>adomienie. W ust.</w:t>
      </w:r>
      <w:r w:rsidR="006A2626">
        <w:rPr>
          <w:rFonts w:asciiTheme="minorHAnsi" w:hAnsiTheme="minorHAnsi"/>
          <w:bCs/>
          <w:sz w:val="24"/>
        </w:rPr>
        <w:t xml:space="preserve"> </w:t>
      </w:r>
      <w:r w:rsidR="00EC57BC">
        <w:rPr>
          <w:rFonts w:asciiTheme="minorHAnsi" w:hAnsiTheme="minorHAnsi"/>
          <w:bCs/>
          <w:sz w:val="24"/>
        </w:rPr>
        <w:t xml:space="preserve">2 Rada zapisała, że jeżeli podejrzenie dotyczy osoby Wójta, kontrolujący zawiadamia o tym Przewodniczącego Rady. </w:t>
      </w:r>
      <w:r w:rsidR="00E72765" w:rsidRPr="00003F17">
        <w:rPr>
          <w:rFonts w:asciiTheme="minorHAnsi" w:hAnsiTheme="minorHAnsi"/>
          <w:bCs/>
          <w:sz w:val="24"/>
        </w:rPr>
        <w:t>Jest to niedopuszczalna modyfikacja art. 304 Ko</w:t>
      </w:r>
      <w:r w:rsidR="00E72765">
        <w:rPr>
          <w:rFonts w:asciiTheme="minorHAnsi" w:hAnsiTheme="minorHAnsi"/>
          <w:bCs/>
          <w:sz w:val="24"/>
        </w:rPr>
        <w:t>deksu postępowania karnego (</w:t>
      </w:r>
      <w:r w:rsidR="00E72765" w:rsidRPr="00003F17">
        <w:rPr>
          <w:rFonts w:asciiTheme="minorHAnsi" w:hAnsiTheme="minorHAnsi"/>
          <w:bCs/>
          <w:sz w:val="24"/>
        </w:rPr>
        <w:t>Dz. U. z 2018</w:t>
      </w:r>
      <w:r w:rsidR="00E72765">
        <w:rPr>
          <w:rFonts w:asciiTheme="minorHAnsi" w:hAnsiTheme="minorHAnsi"/>
          <w:bCs/>
          <w:sz w:val="24"/>
        </w:rPr>
        <w:t xml:space="preserve"> r.</w:t>
      </w:r>
      <w:r w:rsidR="00E72765" w:rsidRPr="00003F17">
        <w:rPr>
          <w:rFonts w:asciiTheme="minorHAnsi" w:hAnsiTheme="minorHAnsi"/>
          <w:bCs/>
          <w:sz w:val="24"/>
        </w:rPr>
        <w:t xml:space="preserve"> poz. 1987), który </w:t>
      </w:r>
      <w:r w:rsidR="00E72765">
        <w:rPr>
          <w:rFonts w:asciiTheme="minorHAnsi" w:hAnsiTheme="minorHAnsi"/>
          <w:bCs/>
          <w:sz w:val="24"/>
        </w:rPr>
        <w:br/>
      </w:r>
      <w:r w:rsidR="00E72765" w:rsidRPr="00003F17">
        <w:rPr>
          <w:rFonts w:asciiTheme="minorHAnsi" w:hAnsiTheme="minorHAnsi"/>
          <w:bCs/>
          <w:sz w:val="24"/>
        </w:rPr>
        <w:t xml:space="preserve">w </w:t>
      </w:r>
      <w:r w:rsidR="00E72765" w:rsidRPr="00003F17">
        <w:rPr>
          <w:rFonts w:asciiTheme="minorHAnsi" w:hAnsiTheme="minorHAnsi"/>
          <w:sz w:val="24"/>
          <w:lang w:eastAsia="pl-PL"/>
        </w:rPr>
        <w:t xml:space="preserve">§ 1 stanowi </w:t>
      </w:r>
      <w:proofErr w:type="spellStart"/>
      <w:r w:rsidR="00E72765" w:rsidRPr="00003F17">
        <w:rPr>
          <w:rFonts w:asciiTheme="minorHAnsi" w:hAnsiTheme="minorHAnsi"/>
          <w:sz w:val="24"/>
          <w:lang w:eastAsia="pl-PL"/>
        </w:rPr>
        <w:t>cyt</w:t>
      </w:r>
      <w:proofErr w:type="spellEnd"/>
      <w:r w:rsidR="00E72765" w:rsidRPr="00003F17">
        <w:rPr>
          <w:rFonts w:asciiTheme="minorHAnsi" w:hAnsiTheme="minorHAnsi"/>
          <w:sz w:val="24"/>
          <w:lang w:eastAsia="pl-PL"/>
        </w:rPr>
        <w:t xml:space="preserve">: : „każdy, dowiedziawszy się o popełnieniu przestępstwa ściganego </w:t>
      </w:r>
      <w:r w:rsidR="00EC57BC">
        <w:rPr>
          <w:rFonts w:asciiTheme="minorHAnsi" w:hAnsiTheme="minorHAnsi"/>
          <w:sz w:val="24"/>
          <w:lang w:eastAsia="pl-PL"/>
        </w:rPr>
        <w:t xml:space="preserve"> z </w:t>
      </w:r>
      <w:r w:rsidR="00E72765" w:rsidRPr="00003F17">
        <w:rPr>
          <w:rFonts w:asciiTheme="minorHAnsi" w:hAnsiTheme="minorHAnsi"/>
          <w:sz w:val="24"/>
          <w:lang w:eastAsia="pl-PL"/>
        </w:rPr>
        <w:t>urzędu, ma społeczny obowiązek zawiadomić o tym prokuratora lub policję”.</w:t>
      </w:r>
    </w:p>
    <w:p w:rsidR="003B400A" w:rsidRDefault="00587581" w:rsidP="00AD7BA3">
      <w:pPr>
        <w:pStyle w:val="Tekstpodstawowy"/>
        <w:spacing w:after="240" w:line="240" w:lineRule="auto"/>
        <w:ind w:right="-1"/>
        <w:rPr>
          <w:rFonts w:asciiTheme="minorHAnsi" w:hAnsiTheme="minorHAnsi"/>
          <w:bCs/>
          <w:sz w:val="24"/>
        </w:rPr>
      </w:pPr>
      <w:r>
        <w:rPr>
          <w:rFonts w:asciiTheme="minorHAnsi" w:hAnsiTheme="minorHAnsi"/>
          <w:bCs/>
          <w:sz w:val="24"/>
        </w:rPr>
        <w:t xml:space="preserve">W </w:t>
      </w:r>
      <w:r w:rsidR="003B400A">
        <w:rPr>
          <w:rFonts w:asciiTheme="minorHAnsi" w:hAnsiTheme="minorHAnsi"/>
          <w:bCs/>
          <w:sz w:val="24"/>
        </w:rPr>
        <w:t xml:space="preserve"> § 92 ust. 5</w:t>
      </w:r>
      <w:r>
        <w:rPr>
          <w:rFonts w:asciiTheme="minorHAnsi" w:hAnsiTheme="minorHAnsi"/>
          <w:bCs/>
          <w:sz w:val="24"/>
        </w:rPr>
        <w:t xml:space="preserve"> Statutu, Ra</w:t>
      </w:r>
      <w:r w:rsidR="003B400A">
        <w:rPr>
          <w:rFonts w:asciiTheme="minorHAnsi" w:hAnsiTheme="minorHAnsi"/>
          <w:bCs/>
          <w:sz w:val="24"/>
        </w:rPr>
        <w:t>da zapisała, że  w posiedzeniu Komisji Rewizyjnej mogą brać udział tylko jej członkowie ora</w:t>
      </w:r>
      <w:r w:rsidR="00856527">
        <w:rPr>
          <w:rFonts w:asciiTheme="minorHAnsi" w:hAnsiTheme="minorHAnsi"/>
          <w:bCs/>
          <w:sz w:val="24"/>
        </w:rPr>
        <w:t>z</w:t>
      </w:r>
      <w:r w:rsidR="003B400A">
        <w:rPr>
          <w:rFonts w:asciiTheme="minorHAnsi" w:hAnsiTheme="minorHAnsi"/>
          <w:bCs/>
          <w:sz w:val="24"/>
        </w:rPr>
        <w:t xml:space="preserve"> zaproszone osoby.</w:t>
      </w:r>
      <w:r>
        <w:rPr>
          <w:rFonts w:asciiTheme="minorHAnsi" w:hAnsiTheme="minorHAnsi"/>
          <w:bCs/>
          <w:sz w:val="24"/>
        </w:rPr>
        <w:t xml:space="preserve"> Regulacja Rady jest sprzeczna z zasadą jawności określoną w art. 11b ustawy o samorządzie gminnym. Każdy ma prawo uczestniczyć </w:t>
      </w:r>
      <w:r w:rsidR="00AD7BA3">
        <w:rPr>
          <w:rFonts w:asciiTheme="minorHAnsi" w:hAnsiTheme="minorHAnsi"/>
          <w:bCs/>
          <w:sz w:val="24"/>
        </w:rPr>
        <w:t xml:space="preserve">                       </w:t>
      </w:r>
      <w:r>
        <w:rPr>
          <w:rFonts w:asciiTheme="minorHAnsi" w:hAnsiTheme="minorHAnsi"/>
          <w:bCs/>
          <w:sz w:val="24"/>
        </w:rPr>
        <w:t>w obradach organu stanowiącego jak i komisj</w:t>
      </w:r>
      <w:r w:rsidR="00AD7BA3">
        <w:rPr>
          <w:rFonts w:asciiTheme="minorHAnsi" w:hAnsiTheme="minorHAnsi"/>
          <w:bCs/>
          <w:sz w:val="24"/>
        </w:rPr>
        <w:t>i</w:t>
      </w:r>
      <w:r>
        <w:rPr>
          <w:rFonts w:asciiTheme="minorHAnsi" w:hAnsiTheme="minorHAnsi"/>
          <w:bCs/>
          <w:sz w:val="24"/>
        </w:rPr>
        <w:t xml:space="preserve"> rady.</w:t>
      </w:r>
    </w:p>
    <w:p w:rsidR="00991384" w:rsidRPr="00991384" w:rsidRDefault="00991384" w:rsidP="00AD7BA3">
      <w:pPr>
        <w:spacing w:after="240"/>
        <w:jc w:val="both"/>
        <w:rPr>
          <w:rFonts w:asciiTheme="minorHAnsi" w:hAnsiTheme="minorHAnsi" w:cstheme="minorHAnsi"/>
          <w:color w:val="000000" w:themeColor="text1"/>
          <w:lang w:eastAsia="pl-PL"/>
        </w:rPr>
      </w:pPr>
      <w:r w:rsidRPr="00991384">
        <w:rPr>
          <w:rFonts w:asciiTheme="minorHAnsi" w:hAnsiTheme="minorHAnsi" w:cstheme="minorHAnsi"/>
          <w:color w:val="000000" w:themeColor="text1"/>
          <w:lang w:eastAsia="pl-PL"/>
        </w:rPr>
        <w:t>Nie można też uznać za odpowiadający wymogom ustawowym zapisu § 95 ust. 2 Statutu Gminy</w:t>
      </w:r>
      <w:r>
        <w:rPr>
          <w:rFonts w:asciiTheme="minorHAnsi" w:hAnsiTheme="minorHAnsi" w:cstheme="minorHAnsi"/>
          <w:color w:val="000000" w:themeColor="text1"/>
          <w:lang w:eastAsia="pl-PL"/>
        </w:rPr>
        <w:t xml:space="preserve"> Miró</w:t>
      </w:r>
      <w:r w:rsidRPr="00991384">
        <w:rPr>
          <w:rFonts w:asciiTheme="minorHAnsi" w:hAnsiTheme="minorHAnsi" w:cstheme="minorHAnsi"/>
          <w:color w:val="000000" w:themeColor="text1"/>
          <w:lang w:eastAsia="pl-PL"/>
        </w:rPr>
        <w:t>w stanowiącego, że w przypadku</w:t>
      </w:r>
      <w:r w:rsidR="00AD7BA3">
        <w:rPr>
          <w:rFonts w:asciiTheme="minorHAnsi" w:hAnsiTheme="minorHAnsi" w:cstheme="minorHAnsi"/>
          <w:color w:val="000000" w:themeColor="text1"/>
          <w:lang w:eastAsia="pl-PL"/>
        </w:rPr>
        <w:t>,</w:t>
      </w:r>
      <w:r w:rsidRPr="00991384">
        <w:rPr>
          <w:rFonts w:asciiTheme="minorHAnsi" w:hAnsiTheme="minorHAnsi" w:cstheme="minorHAnsi"/>
          <w:color w:val="000000" w:themeColor="text1"/>
          <w:lang w:eastAsia="pl-PL"/>
        </w:rPr>
        <w:t xml:space="preserve"> </w:t>
      </w:r>
      <w:r>
        <w:rPr>
          <w:rFonts w:asciiTheme="minorHAnsi" w:hAnsiTheme="minorHAnsi" w:cstheme="minorHAnsi"/>
          <w:color w:val="000000" w:themeColor="text1"/>
          <w:lang w:eastAsia="pl-PL"/>
        </w:rPr>
        <w:t xml:space="preserve">gdy </w:t>
      </w:r>
      <w:r w:rsidRPr="00991384">
        <w:rPr>
          <w:rFonts w:asciiTheme="minorHAnsi" w:hAnsiTheme="minorHAnsi" w:cstheme="minorHAnsi"/>
          <w:color w:val="000000" w:themeColor="text1"/>
          <w:lang w:eastAsia="pl-PL"/>
        </w:rPr>
        <w:t>skor</w:t>
      </w:r>
      <w:r>
        <w:rPr>
          <w:rFonts w:asciiTheme="minorHAnsi" w:hAnsiTheme="minorHAnsi" w:cstheme="minorHAnsi"/>
          <w:color w:val="000000" w:themeColor="text1"/>
          <w:lang w:eastAsia="pl-PL"/>
        </w:rPr>
        <w:t>zystanie</w:t>
      </w:r>
      <w:r w:rsidRPr="00991384">
        <w:rPr>
          <w:rFonts w:asciiTheme="minorHAnsi" w:hAnsiTheme="minorHAnsi" w:cstheme="minorHAnsi"/>
          <w:color w:val="000000" w:themeColor="text1"/>
          <w:lang w:eastAsia="pl-PL"/>
        </w:rPr>
        <w:t xml:space="preserve"> przez Komisję Rewizyjną </w:t>
      </w:r>
      <w:r w:rsidR="00AD7BA3">
        <w:rPr>
          <w:rFonts w:asciiTheme="minorHAnsi" w:hAnsiTheme="minorHAnsi" w:cstheme="minorHAnsi"/>
          <w:color w:val="000000" w:themeColor="text1"/>
          <w:lang w:eastAsia="pl-PL"/>
        </w:rPr>
        <w:t xml:space="preserve">               </w:t>
      </w:r>
      <w:r w:rsidRPr="00991384">
        <w:rPr>
          <w:rFonts w:asciiTheme="minorHAnsi" w:hAnsiTheme="minorHAnsi" w:cstheme="minorHAnsi"/>
          <w:color w:val="000000" w:themeColor="text1"/>
          <w:lang w:eastAsia="pl-PL"/>
        </w:rPr>
        <w:t xml:space="preserve">z porad, opinii lub ekspertyz osób posiadających wiedzę fachową w zakresie związanym </w:t>
      </w:r>
      <w:r w:rsidRPr="00991384">
        <w:rPr>
          <w:rFonts w:asciiTheme="minorHAnsi" w:hAnsiTheme="minorHAnsi" w:cstheme="minorHAnsi"/>
          <w:color w:val="000000" w:themeColor="text1"/>
          <w:lang w:eastAsia="pl-PL"/>
        </w:rPr>
        <w:br/>
        <w:t xml:space="preserve">z przedmiotem </w:t>
      </w:r>
      <w:r>
        <w:rPr>
          <w:rFonts w:asciiTheme="minorHAnsi" w:hAnsiTheme="minorHAnsi" w:cstheme="minorHAnsi"/>
          <w:color w:val="000000" w:themeColor="text1"/>
          <w:lang w:eastAsia="pl-PL"/>
        </w:rPr>
        <w:t>jej</w:t>
      </w:r>
      <w:r w:rsidRPr="00991384">
        <w:rPr>
          <w:rFonts w:asciiTheme="minorHAnsi" w:hAnsiTheme="minorHAnsi" w:cstheme="minorHAnsi"/>
          <w:color w:val="000000" w:themeColor="text1"/>
          <w:lang w:eastAsia="pl-PL"/>
        </w:rPr>
        <w:t xml:space="preserve"> działania, a wymagających zawarcia stosownej umow</w:t>
      </w:r>
      <w:r w:rsidR="00AD7BA3">
        <w:rPr>
          <w:rFonts w:asciiTheme="minorHAnsi" w:hAnsiTheme="minorHAnsi" w:cstheme="minorHAnsi"/>
          <w:color w:val="000000" w:themeColor="text1"/>
          <w:lang w:eastAsia="pl-PL"/>
        </w:rPr>
        <w:t>y i dokonania wypłaty z budżetu</w:t>
      </w:r>
      <w:r>
        <w:rPr>
          <w:rFonts w:asciiTheme="minorHAnsi" w:hAnsiTheme="minorHAnsi" w:cstheme="minorHAnsi"/>
          <w:color w:val="000000" w:themeColor="text1"/>
          <w:lang w:eastAsia="pl-PL"/>
        </w:rPr>
        <w:t xml:space="preserve"> Gminy</w:t>
      </w:r>
      <w:r w:rsidR="00AD7BA3">
        <w:rPr>
          <w:rFonts w:asciiTheme="minorHAnsi" w:hAnsiTheme="minorHAnsi" w:cstheme="minorHAnsi"/>
          <w:color w:val="000000" w:themeColor="text1"/>
          <w:lang w:eastAsia="pl-PL"/>
        </w:rPr>
        <w:t>,</w:t>
      </w:r>
      <w:r>
        <w:rPr>
          <w:rFonts w:asciiTheme="minorHAnsi" w:hAnsiTheme="minorHAnsi" w:cstheme="minorHAnsi"/>
          <w:color w:val="000000" w:themeColor="text1"/>
          <w:lang w:eastAsia="pl-PL"/>
        </w:rPr>
        <w:t xml:space="preserve"> Przewodniczący Komisji R</w:t>
      </w:r>
      <w:r w:rsidRPr="00991384">
        <w:rPr>
          <w:rFonts w:asciiTheme="minorHAnsi" w:hAnsiTheme="minorHAnsi" w:cstheme="minorHAnsi"/>
          <w:color w:val="000000" w:themeColor="text1"/>
          <w:lang w:eastAsia="pl-PL"/>
        </w:rPr>
        <w:t xml:space="preserve">ewizyjnej </w:t>
      </w:r>
      <w:r>
        <w:rPr>
          <w:rFonts w:asciiTheme="minorHAnsi" w:hAnsiTheme="minorHAnsi" w:cstheme="minorHAnsi"/>
          <w:color w:val="000000" w:themeColor="text1"/>
          <w:lang w:eastAsia="pl-PL"/>
        </w:rPr>
        <w:t>przedstawia sprawę na posiedzeniu Rady, celem podjęcia uchwały zobowiązującej</w:t>
      </w:r>
      <w:r w:rsidRPr="00991384">
        <w:rPr>
          <w:rFonts w:asciiTheme="minorHAnsi" w:hAnsiTheme="minorHAnsi" w:cstheme="minorHAnsi"/>
          <w:color w:val="000000" w:themeColor="text1"/>
          <w:lang w:eastAsia="pl-PL"/>
        </w:rPr>
        <w:t xml:space="preserve"> osoby zarządzającej mieniem komunalnym </w:t>
      </w:r>
      <w:r>
        <w:rPr>
          <w:rFonts w:asciiTheme="minorHAnsi" w:hAnsiTheme="minorHAnsi" w:cstheme="minorHAnsi"/>
          <w:color w:val="000000" w:themeColor="text1"/>
          <w:lang w:eastAsia="pl-PL"/>
        </w:rPr>
        <w:t>do zawarcia stosownej</w:t>
      </w:r>
      <w:r w:rsidRPr="00991384">
        <w:rPr>
          <w:rFonts w:asciiTheme="minorHAnsi" w:hAnsiTheme="minorHAnsi" w:cstheme="minorHAnsi"/>
          <w:color w:val="000000" w:themeColor="text1"/>
          <w:lang w:eastAsia="pl-PL"/>
        </w:rPr>
        <w:t xml:space="preserve"> umowy</w:t>
      </w:r>
      <w:r>
        <w:rPr>
          <w:rFonts w:asciiTheme="minorHAnsi" w:hAnsiTheme="minorHAnsi" w:cstheme="minorHAnsi"/>
          <w:color w:val="000000" w:themeColor="text1"/>
          <w:lang w:eastAsia="pl-PL"/>
        </w:rPr>
        <w:t xml:space="preserve"> w imieniu Gminy</w:t>
      </w:r>
      <w:r w:rsidRPr="00991384">
        <w:rPr>
          <w:rFonts w:asciiTheme="minorHAnsi" w:hAnsiTheme="minorHAnsi" w:cstheme="minorHAnsi"/>
          <w:color w:val="000000" w:themeColor="text1"/>
          <w:lang w:eastAsia="pl-PL"/>
        </w:rPr>
        <w:t xml:space="preserve">. Żaden z przepisów ustawy o samorządzie gminnym nie daje podstawy do przyznania takich uprawnień Przewodniczącemu Komisji Rewizyjnej. Jak wskazano wyżej Komisja Rewizyjna jest jedynie organem pomocniczym Rady </w:t>
      </w:r>
      <w:r w:rsidR="00AD7BA3">
        <w:rPr>
          <w:rFonts w:asciiTheme="minorHAnsi" w:hAnsiTheme="minorHAnsi" w:cstheme="minorHAnsi"/>
          <w:color w:val="000000" w:themeColor="text1"/>
          <w:lang w:eastAsia="pl-PL"/>
        </w:rPr>
        <w:t xml:space="preserve">    </w:t>
      </w:r>
      <w:r w:rsidRPr="00991384">
        <w:rPr>
          <w:rFonts w:asciiTheme="minorHAnsi" w:hAnsiTheme="minorHAnsi" w:cstheme="minorHAnsi"/>
          <w:color w:val="000000" w:themeColor="text1"/>
          <w:lang w:eastAsia="pl-PL"/>
        </w:rPr>
        <w:t>i jako taka nie posiada własnych kompetencji w zakresie rozporządzania mieniem gminy. Tym bardziej kompetencji takich nie można przyznać Przewodniczącemu Komisji Rewizyjnej.</w:t>
      </w:r>
    </w:p>
    <w:p w:rsidR="00723D55" w:rsidRDefault="00E40088" w:rsidP="00AD7BA3">
      <w:pPr>
        <w:pStyle w:val="Tekstpodstawowy"/>
        <w:spacing w:after="240" w:line="240" w:lineRule="auto"/>
        <w:ind w:right="-1"/>
        <w:rPr>
          <w:rFonts w:asciiTheme="minorHAnsi" w:hAnsiTheme="minorHAnsi"/>
          <w:sz w:val="24"/>
          <w:lang w:eastAsia="pl-PL"/>
        </w:rPr>
      </w:pPr>
      <w:r>
        <w:rPr>
          <w:rFonts w:asciiTheme="minorHAnsi" w:hAnsiTheme="minorHAnsi"/>
          <w:sz w:val="24"/>
        </w:rPr>
        <w:t xml:space="preserve">W </w:t>
      </w:r>
      <w:r>
        <w:rPr>
          <w:rFonts w:asciiTheme="minorHAnsi" w:hAnsiTheme="minorHAnsi"/>
          <w:bCs/>
          <w:sz w:val="24"/>
        </w:rPr>
        <w:t xml:space="preserve">§ </w:t>
      </w:r>
      <w:r>
        <w:rPr>
          <w:rFonts w:asciiTheme="minorHAnsi" w:hAnsiTheme="minorHAnsi"/>
          <w:sz w:val="24"/>
        </w:rPr>
        <w:t>106 Statutu</w:t>
      </w:r>
      <w:r w:rsidRPr="008164BB">
        <w:rPr>
          <w:rFonts w:asciiTheme="minorHAnsi" w:hAnsiTheme="minorHAnsi"/>
          <w:bCs/>
          <w:sz w:val="24"/>
        </w:rPr>
        <w:t xml:space="preserve"> Rada</w:t>
      </w:r>
      <w:r>
        <w:rPr>
          <w:rFonts w:asciiTheme="minorHAnsi" w:hAnsiTheme="minorHAnsi"/>
          <w:bCs/>
          <w:sz w:val="24"/>
        </w:rPr>
        <w:t xml:space="preserve"> zapisała, że Wójt ma obowiązek uczestniczyć w sesjach R</w:t>
      </w:r>
      <w:r w:rsidRPr="008164BB">
        <w:rPr>
          <w:rFonts w:asciiTheme="minorHAnsi" w:hAnsiTheme="minorHAnsi"/>
          <w:bCs/>
          <w:sz w:val="24"/>
        </w:rPr>
        <w:t>ady</w:t>
      </w:r>
      <w:r>
        <w:rPr>
          <w:rFonts w:asciiTheme="minorHAnsi" w:hAnsiTheme="minorHAnsi"/>
          <w:bCs/>
          <w:sz w:val="24"/>
        </w:rPr>
        <w:t xml:space="preserve"> Gminy</w:t>
      </w:r>
      <w:r w:rsidRPr="008164BB">
        <w:rPr>
          <w:rFonts w:asciiTheme="minorHAnsi" w:hAnsiTheme="minorHAnsi"/>
          <w:bCs/>
          <w:sz w:val="24"/>
        </w:rPr>
        <w:t>.</w:t>
      </w:r>
      <w:r>
        <w:rPr>
          <w:rFonts w:asciiTheme="minorHAnsi" w:hAnsiTheme="minorHAnsi"/>
          <w:bCs/>
          <w:sz w:val="24"/>
        </w:rPr>
        <w:t xml:space="preserve"> Obowiązek ten wprowadzono z przekroczeniem uprawnienia do kształtowania ustroju Gminy. Zadania i obowiązki wójta określają przepisy</w:t>
      </w:r>
      <w:r>
        <w:rPr>
          <w:rFonts w:asciiTheme="minorHAnsi" w:hAnsiTheme="minorHAnsi"/>
          <w:sz w:val="24"/>
          <w:lang w:eastAsia="pl-PL"/>
        </w:rPr>
        <w:t xml:space="preserve"> art. 30 – 33 ustawy o samorządzie gminnym. </w:t>
      </w:r>
      <w:r w:rsidR="00581AC5">
        <w:rPr>
          <w:rFonts w:asciiTheme="minorHAnsi" w:hAnsiTheme="minorHAnsi"/>
          <w:sz w:val="24"/>
          <w:lang w:eastAsia="pl-PL"/>
        </w:rPr>
        <w:t>Zapis taki nie może się ostać</w:t>
      </w:r>
      <w:r w:rsidR="005C5594">
        <w:rPr>
          <w:rFonts w:asciiTheme="minorHAnsi" w:hAnsiTheme="minorHAnsi"/>
          <w:sz w:val="24"/>
          <w:lang w:eastAsia="pl-PL"/>
        </w:rPr>
        <w:t xml:space="preserve">, o czym była mowa wyżej w odniesieniu do </w:t>
      </w:r>
      <w:r w:rsidR="00581AC5">
        <w:rPr>
          <w:rFonts w:asciiTheme="minorHAnsi" w:hAnsiTheme="minorHAnsi"/>
          <w:bCs/>
          <w:sz w:val="24"/>
        </w:rPr>
        <w:t xml:space="preserve">§ 27 ust. </w:t>
      </w:r>
      <w:r w:rsidR="00215660">
        <w:rPr>
          <w:rFonts w:asciiTheme="minorHAnsi" w:hAnsiTheme="minorHAnsi"/>
          <w:bCs/>
          <w:sz w:val="24"/>
        </w:rPr>
        <w:t>2 S</w:t>
      </w:r>
      <w:r w:rsidR="00581AC5">
        <w:rPr>
          <w:rFonts w:asciiTheme="minorHAnsi" w:hAnsiTheme="minorHAnsi"/>
          <w:bCs/>
          <w:sz w:val="24"/>
        </w:rPr>
        <w:t>tatutu.</w:t>
      </w:r>
    </w:p>
    <w:p w:rsidR="00A44D63" w:rsidRDefault="00991384" w:rsidP="00AD7BA3">
      <w:pPr>
        <w:pStyle w:val="Tekstpodstawowy"/>
        <w:spacing w:after="240" w:line="240" w:lineRule="auto"/>
        <w:ind w:right="-1"/>
        <w:rPr>
          <w:rFonts w:asciiTheme="minorHAnsi" w:hAnsiTheme="minorHAnsi"/>
          <w:sz w:val="24"/>
          <w:lang w:eastAsia="pl-PL"/>
        </w:rPr>
      </w:pPr>
      <w:r>
        <w:rPr>
          <w:rFonts w:asciiTheme="minorHAnsi" w:hAnsiTheme="minorHAnsi"/>
          <w:sz w:val="24"/>
        </w:rPr>
        <w:t xml:space="preserve">W </w:t>
      </w:r>
      <w:r>
        <w:rPr>
          <w:rFonts w:asciiTheme="minorHAnsi" w:hAnsiTheme="minorHAnsi"/>
          <w:bCs/>
          <w:sz w:val="24"/>
        </w:rPr>
        <w:t xml:space="preserve">§ </w:t>
      </w:r>
      <w:r>
        <w:rPr>
          <w:rFonts w:asciiTheme="minorHAnsi" w:hAnsiTheme="minorHAnsi"/>
          <w:sz w:val="24"/>
        </w:rPr>
        <w:t>117</w:t>
      </w:r>
      <w:r w:rsidR="00A44D63">
        <w:rPr>
          <w:rFonts w:asciiTheme="minorHAnsi" w:hAnsiTheme="minorHAnsi"/>
          <w:sz w:val="24"/>
        </w:rPr>
        <w:t xml:space="preserve"> Rada zapisała, że obywatelom udostępnia się dokumenty określone w ustawach. </w:t>
      </w:r>
      <w:r w:rsidR="00A44D63">
        <w:rPr>
          <w:rFonts w:asciiTheme="minorHAnsi" w:hAnsiTheme="minorHAnsi"/>
          <w:sz w:val="24"/>
          <w:lang w:eastAsia="pl-PL"/>
        </w:rPr>
        <w:t xml:space="preserve"> Zapis taki nie może się ostać, o czym była mowa wyżej w odniesieniu do </w:t>
      </w:r>
      <w:r w:rsidR="00A44D63">
        <w:rPr>
          <w:rFonts w:asciiTheme="minorHAnsi" w:hAnsiTheme="minorHAnsi"/>
          <w:bCs/>
          <w:sz w:val="24"/>
        </w:rPr>
        <w:t xml:space="preserve">§ 1 pkt 9 Statutu. Uwaga ta dotyczy również </w:t>
      </w:r>
      <w:r w:rsidR="000E092F">
        <w:rPr>
          <w:rFonts w:asciiTheme="minorHAnsi" w:hAnsiTheme="minorHAnsi"/>
          <w:bCs/>
          <w:sz w:val="24"/>
        </w:rPr>
        <w:t>tytułu</w:t>
      </w:r>
      <w:r w:rsidR="00A44D63">
        <w:rPr>
          <w:rFonts w:asciiTheme="minorHAnsi" w:hAnsiTheme="minorHAnsi"/>
          <w:bCs/>
          <w:sz w:val="24"/>
        </w:rPr>
        <w:t xml:space="preserve"> Rozdziału X Statutu, gdzie też jest mowa o </w:t>
      </w:r>
      <w:r w:rsidR="00AD7BA3">
        <w:rPr>
          <w:rFonts w:asciiTheme="minorHAnsi" w:hAnsiTheme="minorHAnsi"/>
          <w:bCs/>
          <w:sz w:val="24"/>
        </w:rPr>
        <w:t>„</w:t>
      </w:r>
      <w:r w:rsidR="00A44D63">
        <w:rPr>
          <w:rFonts w:asciiTheme="minorHAnsi" w:hAnsiTheme="minorHAnsi"/>
          <w:bCs/>
          <w:sz w:val="24"/>
        </w:rPr>
        <w:t>obywatelach</w:t>
      </w:r>
      <w:r w:rsidR="00AD7BA3">
        <w:rPr>
          <w:rFonts w:asciiTheme="minorHAnsi" w:hAnsiTheme="minorHAnsi"/>
          <w:bCs/>
          <w:sz w:val="24"/>
        </w:rPr>
        <w:t>”</w:t>
      </w:r>
      <w:r w:rsidR="00A44D63">
        <w:rPr>
          <w:rFonts w:asciiTheme="minorHAnsi" w:hAnsiTheme="minorHAnsi"/>
          <w:bCs/>
          <w:sz w:val="24"/>
        </w:rPr>
        <w:t>.</w:t>
      </w:r>
    </w:p>
    <w:p w:rsidR="00E72765" w:rsidRDefault="00E72765" w:rsidP="00AD7BA3">
      <w:pPr>
        <w:pStyle w:val="Tekstpodstawowy"/>
        <w:spacing w:after="240" w:line="240" w:lineRule="auto"/>
        <w:ind w:right="-1"/>
        <w:rPr>
          <w:rFonts w:asciiTheme="minorHAnsi" w:hAnsiTheme="minorHAnsi"/>
          <w:bCs/>
          <w:sz w:val="24"/>
        </w:rPr>
      </w:pPr>
      <w:r>
        <w:rPr>
          <w:rFonts w:asciiTheme="minorHAnsi" w:hAnsiTheme="minorHAnsi"/>
          <w:sz w:val="24"/>
          <w:lang w:eastAsia="pl-PL"/>
        </w:rPr>
        <w:t xml:space="preserve">W </w:t>
      </w:r>
      <w:r w:rsidR="00723D55">
        <w:rPr>
          <w:rFonts w:asciiTheme="minorHAnsi" w:hAnsiTheme="minorHAnsi"/>
          <w:sz w:val="24"/>
        </w:rPr>
        <w:t xml:space="preserve"> </w:t>
      </w:r>
      <w:r w:rsidR="00723D55">
        <w:rPr>
          <w:rFonts w:asciiTheme="minorHAnsi" w:hAnsiTheme="minorHAnsi"/>
          <w:bCs/>
          <w:sz w:val="24"/>
        </w:rPr>
        <w:t xml:space="preserve">§ </w:t>
      </w:r>
      <w:r>
        <w:rPr>
          <w:rFonts w:asciiTheme="minorHAnsi" w:hAnsiTheme="minorHAnsi"/>
          <w:sz w:val="24"/>
        </w:rPr>
        <w:t>120 Statutu</w:t>
      </w:r>
      <w:r w:rsidRPr="008164BB">
        <w:rPr>
          <w:rFonts w:asciiTheme="minorHAnsi" w:hAnsiTheme="minorHAnsi"/>
          <w:bCs/>
          <w:sz w:val="24"/>
        </w:rPr>
        <w:t xml:space="preserve"> Rada</w:t>
      </w:r>
      <w:r w:rsidR="00723D55">
        <w:rPr>
          <w:rFonts w:asciiTheme="minorHAnsi" w:hAnsiTheme="minorHAnsi"/>
          <w:bCs/>
          <w:sz w:val="24"/>
        </w:rPr>
        <w:t xml:space="preserve"> stanowiąc o realizacji uprawnień odnośnie zasad dostępu i korzystania przez obywateli z dokumentów Rady, Komisji i Wójta odniosła się do </w:t>
      </w:r>
      <w:r w:rsidR="00723D55">
        <w:rPr>
          <w:rFonts w:asciiTheme="minorHAnsi" w:hAnsiTheme="minorHAnsi"/>
          <w:sz w:val="24"/>
        </w:rPr>
        <w:t xml:space="preserve"> </w:t>
      </w:r>
      <w:r w:rsidR="00723D55">
        <w:rPr>
          <w:rFonts w:asciiTheme="minorHAnsi" w:hAnsiTheme="minorHAnsi"/>
          <w:bCs/>
          <w:sz w:val="24"/>
        </w:rPr>
        <w:t>§</w:t>
      </w:r>
      <w:r w:rsidR="00723D55">
        <w:rPr>
          <w:rFonts w:asciiTheme="minorHAnsi" w:hAnsiTheme="minorHAnsi"/>
          <w:sz w:val="24"/>
        </w:rPr>
        <w:t xml:space="preserve"> </w:t>
      </w:r>
      <w:r w:rsidR="00723D55">
        <w:rPr>
          <w:rFonts w:asciiTheme="minorHAnsi" w:hAnsiTheme="minorHAnsi"/>
          <w:bCs/>
          <w:sz w:val="24"/>
        </w:rPr>
        <w:t>§ 123 i 124, których  w Statucie nie ma.</w:t>
      </w:r>
    </w:p>
    <w:p w:rsidR="00A44D63" w:rsidRDefault="00991384" w:rsidP="00A44D63">
      <w:pPr>
        <w:pStyle w:val="Tekstpodstawowy"/>
        <w:spacing w:after="240" w:line="240" w:lineRule="auto"/>
        <w:rPr>
          <w:rFonts w:asciiTheme="minorHAnsi" w:hAnsiTheme="minorHAnsi"/>
          <w:bCs/>
          <w:sz w:val="24"/>
        </w:rPr>
      </w:pPr>
      <w:r>
        <w:rPr>
          <w:rFonts w:asciiTheme="minorHAnsi" w:hAnsiTheme="minorHAnsi"/>
          <w:sz w:val="24"/>
          <w:lang w:eastAsia="pl-PL"/>
        </w:rPr>
        <w:t xml:space="preserve">W </w:t>
      </w:r>
      <w:r>
        <w:rPr>
          <w:rFonts w:asciiTheme="minorHAnsi" w:hAnsiTheme="minorHAnsi"/>
          <w:sz w:val="24"/>
        </w:rPr>
        <w:t xml:space="preserve"> </w:t>
      </w:r>
      <w:r>
        <w:rPr>
          <w:rFonts w:asciiTheme="minorHAnsi" w:hAnsiTheme="minorHAnsi"/>
          <w:bCs/>
          <w:sz w:val="24"/>
        </w:rPr>
        <w:t xml:space="preserve">§ </w:t>
      </w:r>
      <w:r>
        <w:rPr>
          <w:rFonts w:asciiTheme="minorHAnsi" w:hAnsiTheme="minorHAnsi"/>
          <w:sz w:val="24"/>
        </w:rPr>
        <w:t>121 Statutu</w:t>
      </w:r>
      <w:r w:rsidR="00A44D63">
        <w:rPr>
          <w:rFonts w:asciiTheme="minorHAnsi" w:hAnsiTheme="minorHAnsi"/>
          <w:sz w:val="24"/>
        </w:rPr>
        <w:t xml:space="preserve"> Rada regulując zasady dostępu do dokumentów, zapisała, iż nie znajdują one zastosowania w przypadku wyłączenia – na podstawie ustaw – jawności. </w:t>
      </w:r>
      <w:r w:rsidR="00A44D63">
        <w:rPr>
          <w:rFonts w:asciiTheme="minorHAnsi" w:hAnsiTheme="minorHAnsi"/>
          <w:bCs/>
          <w:sz w:val="24"/>
        </w:rPr>
        <w:t>W</w:t>
      </w:r>
      <w:r w:rsidR="00A44D63" w:rsidRPr="00B06888">
        <w:rPr>
          <w:rFonts w:asciiTheme="minorHAnsi" w:hAnsiTheme="minorHAnsi"/>
          <w:bCs/>
          <w:sz w:val="24"/>
        </w:rPr>
        <w:t>yłączenie jawn</w:t>
      </w:r>
      <w:r w:rsidR="00A44D63">
        <w:rPr>
          <w:rFonts w:asciiTheme="minorHAnsi" w:hAnsiTheme="minorHAnsi"/>
          <w:bCs/>
          <w:sz w:val="24"/>
        </w:rPr>
        <w:t>ości dopuszczalne jest tylko</w:t>
      </w:r>
      <w:r w:rsidR="00A44D63" w:rsidRPr="00B06888">
        <w:rPr>
          <w:rFonts w:asciiTheme="minorHAnsi" w:hAnsiTheme="minorHAnsi"/>
          <w:bCs/>
          <w:sz w:val="24"/>
        </w:rPr>
        <w:t xml:space="preserve"> na drodze ustawowej. Jedynie przepis ustawy może decydować </w:t>
      </w:r>
      <w:r w:rsidR="00A44D63">
        <w:rPr>
          <w:rFonts w:asciiTheme="minorHAnsi" w:hAnsiTheme="minorHAnsi"/>
          <w:bCs/>
          <w:sz w:val="24"/>
        </w:rPr>
        <w:t xml:space="preserve"> </w:t>
      </w:r>
      <w:r w:rsidR="00A44D63" w:rsidRPr="00B06888">
        <w:rPr>
          <w:rFonts w:asciiTheme="minorHAnsi" w:hAnsiTheme="minorHAnsi"/>
          <w:bCs/>
          <w:sz w:val="24"/>
        </w:rPr>
        <w:t xml:space="preserve">o ograniczeniach zasady jawności. Tym samym, Rada Gminy nie miała kompetencji do przypisania sobie prawa do decydowania o wyłączeniu jawności. Taka regulacja wykracza zatem poza upoważnienie ustawowe i narusza przez to prawo w sposób istotny. </w:t>
      </w:r>
    </w:p>
    <w:p w:rsidR="004624F1" w:rsidRDefault="003605AB" w:rsidP="004624F1">
      <w:pPr>
        <w:pStyle w:val="Tekstpodstawowy"/>
        <w:spacing w:line="240" w:lineRule="auto"/>
        <w:ind w:right="-1"/>
        <w:rPr>
          <w:rFonts w:asciiTheme="minorHAnsi" w:hAnsiTheme="minorHAnsi"/>
          <w:sz w:val="24"/>
        </w:rPr>
      </w:pPr>
      <w:r>
        <w:rPr>
          <w:rFonts w:asciiTheme="minorHAnsi" w:hAnsiTheme="minorHAnsi"/>
          <w:sz w:val="24"/>
        </w:rPr>
        <w:lastRenderedPageBreak/>
        <w:tab/>
      </w:r>
      <w:r w:rsidR="00214108">
        <w:rPr>
          <w:rFonts w:asciiTheme="minorHAnsi" w:hAnsiTheme="minorHAnsi"/>
          <w:sz w:val="24"/>
        </w:rPr>
        <w:t>Biorąc powyższe pod uwagę uznać należy, u</w:t>
      </w:r>
      <w:r w:rsidR="00BD1BCB">
        <w:rPr>
          <w:rFonts w:asciiTheme="minorHAnsi" w:hAnsiTheme="minorHAnsi"/>
          <w:sz w:val="24"/>
        </w:rPr>
        <w:t>chwała Rady Gminy</w:t>
      </w:r>
      <w:r w:rsidR="00470CD7">
        <w:rPr>
          <w:rFonts w:asciiTheme="minorHAnsi" w:hAnsiTheme="minorHAnsi"/>
          <w:sz w:val="24"/>
        </w:rPr>
        <w:t xml:space="preserve"> </w:t>
      </w:r>
      <w:r w:rsidR="00DB7E0E">
        <w:rPr>
          <w:rFonts w:asciiTheme="minorHAnsi" w:hAnsiTheme="minorHAnsi"/>
          <w:sz w:val="24"/>
        </w:rPr>
        <w:t xml:space="preserve">we wskazanych przepisach </w:t>
      </w:r>
      <w:r w:rsidR="00470CD7">
        <w:rPr>
          <w:rFonts w:asciiTheme="minorHAnsi" w:hAnsiTheme="minorHAnsi"/>
          <w:sz w:val="24"/>
        </w:rPr>
        <w:t xml:space="preserve">narusza </w:t>
      </w:r>
      <w:r w:rsidR="00DB7E0E">
        <w:rPr>
          <w:rFonts w:asciiTheme="minorHAnsi" w:hAnsiTheme="minorHAnsi"/>
          <w:sz w:val="24"/>
        </w:rPr>
        <w:t xml:space="preserve">prawo </w:t>
      </w:r>
      <w:r w:rsidR="00470CD7">
        <w:rPr>
          <w:rFonts w:asciiTheme="minorHAnsi" w:hAnsiTheme="minorHAnsi"/>
          <w:sz w:val="24"/>
        </w:rPr>
        <w:t>w sposób</w:t>
      </w:r>
      <w:r w:rsidR="00595901">
        <w:rPr>
          <w:rFonts w:asciiTheme="minorHAnsi" w:hAnsiTheme="minorHAnsi"/>
          <w:sz w:val="24"/>
        </w:rPr>
        <w:t xml:space="preserve"> istotny </w:t>
      </w:r>
      <w:r>
        <w:rPr>
          <w:rFonts w:asciiTheme="minorHAnsi" w:hAnsiTheme="minorHAnsi"/>
          <w:sz w:val="24"/>
        </w:rPr>
        <w:t xml:space="preserve">, co uzasadnia stwierdzenie </w:t>
      </w:r>
      <w:r w:rsidR="00800CD9">
        <w:rPr>
          <w:rFonts w:asciiTheme="minorHAnsi" w:hAnsiTheme="minorHAnsi"/>
          <w:sz w:val="24"/>
        </w:rPr>
        <w:t xml:space="preserve">nieważności </w:t>
      </w:r>
      <w:r w:rsidR="00192701">
        <w:rPr>
          <w:rFonts w:asciiTheme="minorHAnsi" w:hAnsiTheme="minorHAnsi"/>
          <w:sz w:val="24"/>
        </w:rPr>
        <w:t>uchwały w części.</w:t>
      </w:r>
    </w:p>
    <w:p w:rsidR="003C3C8D" w:rsidRPr="00192701" w:rsidRDefault="00CC4F3C" w:rsidP="00192701">
      <w:pPr>
        <w:suppressAutoHyphens w:val="0"/>
        <w:ind w:firstLine="708"/>
        <w:jc w:val="both"/>
        <w:rPr>
          <w:rFonts w:asciiTheme="minorHAnsi" w:hAnsiTheme="minorHAnsi"/>
          <w:bCs/>
        </w:rPr>
      </w:pPr>
      <w:r w:rsidRPr="007463C3">
        <w:rPr>
          <w:rFonts w:asciiTheme="minorHAnsi" w:hAnsiTheme="minorHAnsi"/>
        </w:rPr>
        <w:t xml:space="preserve">Informuję, że rozstrzygnięcie nadzorcze wstrzymuje wykonanie uchwały z mocy prawa </w:t>
      </w:r>
      <w:r w:rsidR="00192701">
        <w:rPr>
          <w:rFonts w:asciiTheme="minorHAnsi" w:hAnsiTheme="minorHAnsi"/>
          <w:bCs/>
        </w:rPr>
        <w:t xml:space="preserve">w zakresie objętym orzeczeniem, </w:t>
      </w:r>
      <w:r w:rsidR="00192701" w:rsidRPr="007463C3">
        <w:rPr>
          <w:rFonts w:asciiTheme="minorHAnsi" w:hAnsiTheme="minorHAnsi"/>
          <w:bCs/>
        </w:rPr>
        <w:t>z dniem jego doręczenia.</w:t>
      </w:r>
    </w:p>
    <w:p w:rsidR="000510A6" w:rsidRPr="007463C3" w:rsidRDefault="000510A6" w:rsidP="007463C3">
      <w:pPr>
        <w:suppressAutoHyphens w:val="0"/>
        <w:ind w:firstLine="708"/>
        <w:jc w:val="both"/>
        <w:rPr>
          <w:rFonts w:asciiTheme="minorHAnsi" w:hAnsiTheme="minorHAnsi"/>
          <w:bCs/>
        </w:rPr>
      </w:pPr>
      <w:r w:rsidRPr="007463C3">
        <w:rPr>
          <w:rFonts w:asciiTheme="minorHAnsi" w:hAnsiTheme="minorHAnsi"/>
          <w:bCs/>
        </w:rPr>
        <w:t xml:space="preserve">Na niniejsze </w:t>
      </w:r>
      <w:r w:rsidR="00551885" w:rsidRPr="007463C3">
        <w:rPr>
          <w:rFonts w:asciiTheme="minorHAnsi" w:hAnsiTheme="minorHAnsi"/>
          <w:bCs/>
        </w:rPr>
        <w:t>r</w:t>
      </w:r>
      <w:r w:rsidR="007463C3" w:rsidRPr="007463C3">
        <w:rPr>
          <w:rFonts w:asciiTheme="minorHAnsi" w:hAnsiTheme="minorHAnsi"/>
          <w:bCs/>
        </w:rPr>
        <w:t xml:space="preserve">ozstrzygnięcie nadzorcze </w:t>
      </w:r>
      <w:r w:rsidR="00A209C4">
        <w:rPr>
          <w:rFonts w:asciiTheme="minorHAnsi" w:hAnsiTheme="minorHAnsi"/>
          <w:bCs/>
        </w:rPr>
        <w:t>Gminie</w:t>
      </w:r>
      <w:r w:rsidRPr="007463C3">
        <w:rPr>
          <w:rFonts w:asciiTheme="minorHAnsi" w:hAnsiTheme="minorHAnsi"/>
          <w:bCs/>
        </w:rPr>
        <w:t xml:space="preserve"> przysługuje skarga do Wojewódzkiego Sądu Administracyjnego w Warszawie w terminie 30 dni od daty doręczenia, wnoszona za moim pośrednictwem.</w:t>
      </w:r>
    </w:p>
    <w:sectPr w:rsidR="000510A6" w:rsidRPr="007463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6C" w:rsidRDefault="00C20B6C" w:rsidP="0024676E">
      <w:r>
        <w:separator/>
      </w:r>
    </w:p>
  </w:endnote>
  <w:endnote w:type="continuationSeparator" w:id="0">
    <w:p w:rsidR="00C20B6C" w:rsidRDefault="00C20B6C" w:rsidP="0024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6C" w:rsidRDefault="00C20B6C" w:rsidP="0024676E">
      <w:r>
        <w:separator/>
      </w:r>
    </w:p>
  </w:footnote>
  <w:footnote w:type="continuationSeparator" w:id="0">
    <w:p w:rsidR="00C20B6C" w:rsidRDefault="00C20B6C" w:rsidP="00246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A6"/>
    <w:rsid w:val="000510A6"/>
    <w:rsid w:val="00052794"/>
    <w:rsid w:val="00070743"/>
    <w:rsid w:val="000B197E"/>
    <w:rsid w:val="000C3FAA"/>
    <w:rsid w:val="000E092F"/>
    <w:rsid w:val="000F2F9E"/>
    <w:rsid w:val="000F3A5F"/>
    <w:rsid w:val="001303CB"/>
    <w:rsid w:val="00147E4A"/>
    <w:rsid w:val="001765DE"/>
    <w:rsid w:val="00176B89"/>
    <w:rsid w:val="00190F29"/>
    <w:rsid w:val="00190FDA"/>
    <w:rsid w:val="00192701"/>
    <w:rsid w:val="001A18F5"/>
    <w:rsid w:val="001A7AA7"/>
    <w:rsid w:val="001E45C5"/>
    <w:rsid w:val="001F5245"/>
    <w:rsid w:val="001F7BFD"/>
    <w:rsid w:val="00214108"/>
    <w:rsid w:val="00215660"/>
    <w:rsid w:val="00232F84"/>
    <w:rsid w:val="0024676E"/>
    <w:rsid w:val="00257699"/>
    <w:rsid w:val="0027373D"/>
    <w:rsid w:val="002920C9"/>
    <w:rsid w:val="002946AE"/>
    <w:rsid w:val="002C1D55"/>
    <w:rsid w:val="002E2173"/>
    <w:rsid w:val="002F781B"/>
    <w:rsid w:val="00311939"/>
    <w:rsid w:val="00335488"/>
    <w:rsid w:val="00340AE6"/>
    <w:rsid w:val="0034517D"/>
    <w:rsid w:val="003605AB"/>
    <w:rsid w:val="00365295"/>
    <w:rsid w:val="003A4797"/>
    <w:rsid w:val="003B400A"/>
    <w:rsid w:val="003B6D49"/>
    <w:rsid w:val="003C3C8D"/>
    <w:rsid w:val="003E57EC"/>
    <w:rsid w:val="004214FC"/>
    <w:rsid w:val="00457858"/>
    <w:rsid w:val="00457DC7"/>
    <w:rsid w:val="00460DC9"/>
    <w:rsid w:val="004624F1"/>
    <w:rsid w:val="00470CD7"/>
    <w:rsid w:val="00481124"/>
    <w:rsid w:val="00491C6F"/>
    <w:rsid w:val="004A4909"/>
    <w:rsid w:val="004A73C9"/>
    <w:rsid w:val="004B3A09"/>
    <w:rsid w:val="004B5159"/>
    <w:rsid w:val="004D5527"/>
    <w:rsid w:val="00506201"/>
    <w:rsid w:val="00510E1E"/>
    <w:rsid w:val="00535761"/>
    <w:rsid w:val="00551885"/>
    <w:rsid w:val="00553FA5"/>
    <w:rsid w:val="00581AC5"/>
    <w:rsid w:val="00587581"/>
    <w:rsid w:val="00587642"/>
    <w:rsid w:val="00595901"/>
    <w:rsid w:val="005C5594"/>
    <w:rsid w:val="005E2A70"/>
    <w:rsid w:val="005E7205"/>
    <w:rsid w:val="00606B34"/>
    <w:rsid w:val="00611125"/>
    <w:rsid w:val="0062384F"/>
    <w:rsid w:val="0066343A"/>
    <w:rsid w:val="00666464"/>
    <w:rsid w:val="006A2626"/>
    <w:rsid w:val="006B61F1"/>
    <w:rsid w:val="006C2A9D"/>
    <w:rsid w:val="006E20EA"/>
    <w:rsid w:val="006F07AA"/>
    <w:rsid w:val="006F5D27"/>
    <w:rsid w:val="00723D55"/>
    <w:rsid w:val="00732FB2"/>
    <w:rsid w:val="00741EBF"/>
    <w:rsid w:val="007463C3"/>
    <w:rsid w:val="00750CB7"/>
    <w:rsid w:val="00771B8A"/>
    <w:rsid w:val="007756F2"/>
    <w:rsid w:val="007845E2"/>
    <w:rsid w:val="007A18CB"/>
    <w:rsid w:val="007B1533"/>
    <w:rsid w:val="007B595D"/>
    <w:rsid w:val="00800CD9"/>
    <w:rsid w:val="0081029F"/>
    <w:rsid w:val="008164BB"/>
    <w:rsid w:val="008309DA"/>
    <w:rsid w:val="00832ED2"/>
    <w:rsid w:val="00856527"/>
    <w:rsid w:val="00877954"/>
    <w:rsid w:val="008836EB"/>
    <w:rsid w:val="00883A52"/>
    <w:rsid w:val="008C1A29"/>
    <w:rsid w:val="008C2D17"/>
    <w:rsid w:val="008C5F7C"/>
    <w:rsid w:val="008D1BAE"/>
    <w:rsid w:val="008E26DF"/>
    <w:rsid w:val="008E4A6A"/>
    <w:rsid w:val="008F4000"/>
    <w:rsid w:val="009032FE"/>
    <w:rsid w:val="00911236"/>
    <w:rsid w:val="00920F1C"/>
    <w:rsid w:val="00984485"/>
    <w:rsid w:val="00990262"/>
    <w:rsid w:val="00991384"/>
    <w:rsid w:val="009A6424"/>
    <w:rsid w:val="009B2621"/>
    <w:rsid w:val="009C3E94"/>
    <w:rsid w:val="009E477B"/>
    <w:rsid w:val="009F11EB"/>
    <w:rsid w:val="00A063F1"/>
    <w:rsid w:val="00A209C4"/>
    <w:rsid w:val="00A44D63"/>
    <w:rsid w:val="00A75DE5"/>
    <w:rsid w:val="00A852E8"/>
    <w:rsid w:val="00AD3352"/>
    <w:rsid w:val="00AD7BA3"/>
    <w:rsid w:val="00B06888"/>
    <w:rsid w:val="00B26F37"/>
    <w:rsid w:val="00B63578"/>
    <w:rsid w:val="00B7335A"/>
    <w:rsid w:val="00BD1BCB"/>
    <w:rsid w:val="00BF3C9A"/>
    <w:rsid w:val="00C0097A"/>
    <w:rsid w:val="00C02BA8"/>
    <w:rsid w:val="00C20B6C"/>
    <w:rsid w:val="00C22ECF"/>
    <w:rsid w:val="00C56D2D"/>
    <w:rsid w:val="00C606EE"/>
    <w:rsid w:val="00C72081"/>
    <w:rsid w:val="00C757CD"/>
    <w:rsid w:val="00C80F22"/>
    <w:rsid w:val="00CC4F3C"/>
    <w:rsid w:val="00CF4622"/>
    <w:rsid w:val="00D47A6E"/>
    <w:rsid w:val="00D666F9"/>
    <w:rsid w:val="00D72C37"/>
    <w:rsid w:val="00D7476C"/>
    <w:rsid w:val="00D83BF7"/>
    <w:rsid w:val="00D87570"/>
    <w:rsid w:val="00D8764E"/>
    <w:rsid w:val="00D929D6"/>
    <w:rsid w:val="00DA1628"/>
    <w:rsid w:val="00DA7EB0"/>
    <w:rsid w:val="00DB7E0E"/>
    <w:rsid w:val="00DE6EC8"/>
    <w:rsid w:val="00DE7DA2"/>
    <w:rsid w:val="00DF0964"/>
    <w:rsid w:val="00E11835"/>
    <w:rsid w:val="00E335E9"/>
    <w:rsid w:val="00E40088"/>
    <w:rsid w:val="00E7008D"/>
    <w:rsid w:val="00E71BA6"/>
    <w:rsid w:val="00E72765"/>
    <w:rsid w:val="00E97714"/>
    <w:rsid w:val="00EA30D7"/>
    <w:rsid w:val="00EB1927"/>
    <w:rsid w:val="00EC57BC"/>
    <w:rsid w:val="00ED7C68"/>
    <w:rsid w:val="00F01579"/>
    <w:rsid w:val="00F01EDE"/>
    <w:rsid w:val="00F15E54"/>
    <w:rsid w:val="00F31DBF"/>
    <w:rsid w:val="00F44136"/>
    <w:rsid w:val="00F451CE"/>
    <w:rsid w:val="00F57C02"/>
    <w:rsid w:val="00F744F5"/>
    <w:rsid w:val="00FC3E6F"/>
    <w:rsid w:val="00FF7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10A6"/>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10A6"/>
    <w:pPr>
      <w:spacing w:line="360" w:lineRule="auto"/>
      <w:jc w:val="both"/>
    </w:pPr>
    <w:rPr>
      <w:sz w:val="28"/>
    </w:rPr>
  </w:style>
  <w:style w:type="character" w:customStyle="1" w:styleId="TekstpodstawowyZnak">
    <w:name w:val="Tekst podstawowy Znak"/>
    <w:basedOn w:val="Domylnaczcionkaakapitu"/>
    <w:link w:val="Tekstpodstawowy"/>
    <w:rsid w:val="000510A6"/>
    <w:rPr>
      <w:rFonts w:ascii="Times New Roman" w:eastAsia="Times New Roman" w:hAnsi="Times New Roman" w:cs="Times New Roman"/>
      <w:sz w:val="28"/>
      <w:szCs w:val="24"/>
      <w:lang w:eastAsia="ar-SA"/>
    </w:rPr>
  </w:style>
  <w:style w:type="paragraph" w:styleId="NormalnyWeb">
    <w:name w:val="Normal (Web)"/>
    <w:basedOn w:val="Normalny"/>
    <w:uiPriority w:val="99"/>
    <w:semiHidden/>
    <w:unhideWhenUsed/>
    <w:rsid w:val="00E71BA6"/>
    <w:pPr>
      <w:suppressAutoHyphens w:val="0"/>
      <w:spacing w:before="100" w:beforeAutospacing="1" w:after="100" w:afterAutospacing="1"/>
    </w:pPr>
    <w:rPr>
      <w:lang w:eastAsia="pl-PL"/>
    </w:rPr>
  </w:style>
  <w:style w:type="character" w:customStyle="1" w:styleId="alb">
    <w:name w:val="a_lb"/>
    <w:basedOn w:val="Domylnaczcionkaakapitu"/>
    <w:rsid w:val="006B61F1"/>
  </w:style>
  <w:style w:type="character" w:styleId="Hipercze">
    <w:name w:val="Hyperlink"/>
    <w:rsid w:val="00CC4F3C"/>
    <w:rPr>
      <w:color w:val="0000FF"/>
      <w:u w:val="single"/>
    </w:rPr>
  </w:style>
  <w:style w:type="paragraph" w:styleId="Tekstdymka">
    <w:name w:val="Balloon Text"/>
    <w:basedOn w:val="Normalny"/>
    <w:link w:val="TekstdymkaZnak"/>
    <w:uiPriority w:val="99"/>
    <w:semiHidden/>
    <w:unhideWhenUsed/>
    <w:rsid w:val="00750C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CB7"/>
    <w:rPr>
      <w:rFonts w:ascii="Segoe UI" w:eastAsia="Times New Roman" w:hAnsi="Segoe UI" w:cs="Segoe UI"/>
      <w:sz w:val="18"/>
      <w:szCs w:val="18"/>
      <w:lang w:eastAsia="ar-SA"/>
    </w:rPr>
  </w:style>
  <w:style w:type="paragraph" w:styleId="Tekstprzypisudolnego">
    <w:name w:val="footnote text"/>
    <w:basedOn w:val="Normalny"/>
    <w:link w:val="TekstprzypisudolnegoZnak"/>
    <w:uiPriority w:val="99"/>
    <w:semiHidden/>
    <w:unhideWhenUsed/>
    <w:rsid w:val="0024676E"/>
    <w:rPr>
      <w:sz w:val="20"/>
      <w:szCs w:val="20"/>
    </w:rPr>
  </w:style>
  <w:style w:type="character" w:customStyle="1" w:styleId="TekstprzypisudolnegoZnak">
    <w:name w:val="Tekst przypisu dolnego Znak"/>
    <w:basedOn w:val="Domylnaczcionkaakapitu"/>
    <w:link w:val="Tekstprzypisudolnego"/>
    <w:uiPriority w:val="99"/>
    <w:semiHidden/>
    <w:rsid w:val="0024676E"/>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4676E"/>
    <w:rPr>
      <w:vertAlign w:val="superscript"/>
    </w:rPr>
  </w:style>
  <w:style w:type="character" w:customStyle="1" w:styleId="info-list-value-uzasadnienie">
    <w:name w:val="info-list-value-uzasadnienie"/>
    <w:basedOn w:val="Domylnaczcionkaakapitu"/>
    <w:rsid w:val="000B1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10A6"/>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10A6"/>
    <w:pPr>
      <w:spacing w:line="360" w:lineRule="auto"/>
      <w:jc w:val="both"/>
    </w:pPr>
    <w:rPr>
      <w:sz w:val="28"/>
    </w:rPr>
  </w:style>
  <w:style w:type="character" w:customStyle="1" w:styleId="TekstpodstawowyZnak">
    <w:name w:val="Tekst podstawowy Znak"/>
    <w:basedOn w:val="Domylnaczcionkaakapitu"/>
    <w:link w:val="Tekstpodstawowy"/>
    <w:rsid w:val="000510A6"/>
    <w:rPr>
      <w:rFonts w:ascii="Times New Roman" w:eastAsia="Times New Roman" w:hAnsi="Times New Roman" w:cs="Times New Roman"/>
      <w:sz w:val="28"/>
      <w:szCs w:val="24"/>
      <w:lang w:eastAsia="ar-SA"/>
    </w:rPr>
  </w:style>
  <w:style w:type="paragraph" w:styleId="NormalnyWeb">
    <w:name w:val="Normal (Web)"/>
    <w:basedOn w:val="Normalny"/>
    <w:uiPriority w:val="99"/>
    <w:semiHidden/>
    <w:unhideWhenUsed/>
    <w:rsid w:val="00E71BA6"/>
    <w:pPr>
      <w:suppressAutoHyphens w:val="0"/>
      <w:spacing w:before="100" w:beforeAutospacing="1" w:after="100" w:afterAutospacing="1"/>
    </w:pPr>
    <w:rPr>
      <w:lang w:eastAsia="pl-PL"/>
    </w:rPr>
  </w:style>
  <w:style w:type="character" w:customStyle="1" w:styleId="alb">
    <w:name w:val="a_lb"/>
    <w:basedOn w:val="Domylnaczcionkaakapitu"/>
    <w:rsid w:val="006B61F1"/>
  </w:style>
  <w:style w:type="character" w:styleId="Hipercze">
    <w:name w:val="Hyperlink"/>
    <w:rsid w:val="00CC4F3C"/>
    <w:rPr>
      <w:color w:val="0000FF"/>
      <w:u w:val="single"/>
    </w:rPr>
  </w:style>
  <w:style w:type="paragraph" w:styleId="Tekstdymka">
    <w:name w:val="Balloon Text"/>
    <w:basedOn w:val="Normalny"/>
    <w:link w:val="TekstdymkaZnak"/>
    <w:uiPriority w:val="99"/>
    <w:semiHidden/>
    <w:unhideWhenUsed/>
    <w:rsid w:val="00750C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CB7"/>
    <w:rPr>
      <w:rFonts w:ascii="Segoe UI" w:eastAsia="Times New Roman" w:hAnsi="Segoe UI" w:cs="Segoe UI"/>
      <w:sz w:val="18"/>
      <w:szCs w:val="18"/>
      <w:lang w:eastAsia="ar-SA"/>
    </w:rPr>
  </w:style>
  <w:style w:type="paragraph" w:styleId="Tekstprzypisudolnego">
    <w:name w:val="footnote text"/>
    <w:basedOn w:val="Normalny"/>
    <w:link w:val="TekstprzypisudolnegoZnak"/>
    <w:uiPriority w:val="99"/>
    <w:semiHidden/>
    <w:unhideWhenUsed/>
    <w:rsid w:val="0024676E"/>
    <w:rPr>
      <w:sz w:val="20"/>
      <w:szCs w:val="20"/>
    </w:rPr>
  </w:style>
  <w:style w:type="character" w:customStyle="1" w:styleId="TekstprzypisudolnegoZnak">
    <w:name w:val="Tekst przypisu dolnego Znak"/>
    <w:basedOn w:val="Domylnaczcionkaakapitu"/>
    <w:link w:val="Tekstprzypisudolnego"/>
    <w:uiPriority w:val="99"/>
    <w:semiHidden/>
    <w:rsid w:val="0024676E"/>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4676E"/>
    <w:rPr>
      <w:vertAlign w:val="superscript"/>
    </w:rPr>
  </w:style>
  <w:style w:type="character" w:customStyle="1" w:styleId="info-list-value-uzasadnienie">
    <w:name w:val="info-list-value-uzasadnienie"/>
    <w:basedOn w:val="Domylnaczcionkaakapitu"/>
    <w:rsid w:val="000B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4637">
      <w:bodyDiv w:val="1"/>
      <w:marLeft w:val="0"/>
      <w:marRight w:val="0"/>
      <w:marTop w:val="0"/>
      <w:marBottom w:val="0"/>
      <w:divBdr>
        <w:top w:val="none" w:sz="0" w:space="0" w:color="auto"/>
        <w:left w:val="none" w:sz="0" w:space="0" w:color="auto"/>
        <w:bottom w:val="none" w:sz="0" w:space="0" w:color="auto"/>
        <w:right w:val="none" w:sz="0" w:space="0" w:color="auto"/>
      </w:divBdr>
      <w:divsChild>
        <w:div w:id="1264923576">
          <w:marLeft w:val="0"/>
          <w:marRight w:val="0"/>
          <w:marTop w:val="0"/>
          <w:marBottom w:val="0"/>
          <w:divBdr>
            <w:top w:val="none" w:sz="0" w:space="0" w:color="auto"/>
            <w:left w:val="none" w:sz="0" w:space="0" w:color="auto"/>
            <w:bottom w:val="none" w:sz="0" w:space="0" w:color="auto"/>
            <w:right w:val="none" w:sz="0" w:space="0" w:color="auto"/>
          </w:divBdr>
          <w:divsChild>
            <w:div w:id="647438607">
              <w:marLeft w:val="0"/>
              <w:marRight w:val="0"/>
              <w:marTop w:val="0"/>
              <w:marBottom w:val="0"/>
              <w:divBdr>
                <w:top w:val="none" w:sz="0" w:space="0" w:color="auto"/>
                <w:left w:val="none" w:sz="0" w:space="0" w:color="auto"/>
                <w:bottom w:val="none" w:sz="0" w:space="0" w:color="auto"/>
                <w:right w:val="none" w:sz="0" w:space="0" w:color="auto"/>
              </w:divBdr>
              <w:divsChild>
                <w:div w:id="228543064">
                  <w:marLeft w:val="0"/>
                  <w:marRight w:val="0"/>
                  <w:marTop w:val="0"/>
                  <w:marBottom w:val="0"/>
                  <w:divBdr>
                    <w:top w:val="none" w:sz="0" w:space="0" w:color="auto"/>
                    <w:left w:val="none" w:sz="0" w:space="0" w:color="auto"/>
                    <w:bottom w:val="none" w:sz="0" w:space="0" w:color="auto"/>
                    <w:right w:val="none" w:sz="0" w:space="0" w:color="auto"/>
                  </w:divBdr>
                  <w:divsChild>
                    <w:div w:id="1747266320">
                      <w:marLeft w:val="0"/>
                      <w:marRight w:val="0"/>
                      <w:marTop w:val="0"/>
                      <w:marBottom w:val="0"/>
                      <w:divBdr>
                        <w:top w:val="none" w:sz="0" w:space="0" w:color="auto"/>
                        <w:left w:val="none" w:sz="0" w:space="0" w:color="auto"/>
                        <w:bottom w:val="none" w:sz="0" w:space="0" w:color="auto"/>
                        <w:right w:val="none" w:sz="0" w:space="0" w:color="auto"/>
                      </w:divBdr>
                      <w:divsChild>
                        <w:div w:id="790974976">
                          <w:marLeft w:val="0"/>
                          <w:marRight w:val="0"/>
                          <w:marTop w:val="0"/>
                          <w:marBottom w:val="0"/>
                          <w:divBdr>
                            <w:top w:val="none" w:sz="0" w:space="0" w:color="auto"/>
                            <w:left w:val="none" w:sz="0" w:space="0" w:color="auto"/>
                            <w:bottom w:val="none" w:sz="0" w:space="0" w:color="auto"/>
                            <w:right w:val="none" w:sz="0" w:space="0" w:color="auto"/>
                          </w:divBdr>
                          <w:divsChild>
                            <w:div w:id="748817780">
                              <w:marLeft w:val="0"/>
                              <w:marRight w:val="0"/>
                              <w:marTop w:val="0"/>
                              <w:marBottom w:val="0"/>
                              <w:divBdr>
                                <w:top w:val="none" w:sz="0" w:space="0" w:color="auto"/>
                                <w:left w:val="none" w:sz="0" w:space="0" w:color="auto"/>
                                <w:bottom w:val="none" w:sz="0" w:space="0" w:color="auto"/>
                                <w:right w:val="none" w:sz="0" w:space="0" w:color="auto"/>
                              </w:divBdr>
                              <w:divsChild>
                                <w:div w:id="781143410">
                                  <w:marLeft w:val="0"/>
                                  <w:marRight w:val="0"/>
                                  <w:marTop w:val="0"/>
                                  <w:marBottom w:val="0"/>
                                  <w:divBdr>
                                    <w:top w:val="none" w:sz="0" w:space="0" w:color="auto"/>
                                    <w:left w:val="none" w:sz="0" w:space="0" w:color="auto"/>
                                    <w:bottom w:val="none" w:sz="0" w:space="0" w:color="auto"/>
                                    <w:right w:val="none" w:sz="0" w:space="0" w:color="auto"/>
                                  </w:divBdr>
                                  <w:divsChild>
                                    <w:div w:id="1342273432">
                                      <w:marLeft w:val="0"/>
                                      <w:marRight w:val="0"/>
                                      <w:marTop w:val="0"/>
                                      <w:marBottom w:val="0"/>
                                      <w:divBdr>
                                        <w:top w:val="none" w:sz="0" w:space="0" w:color="auto"/>
                                        <w:left w:val="none" w:sz="0" w:space="0" w:color="auto"/>
                                        <w:bottom w:val="none" w:sz="0" w:space="0" w:color="auto"/>
                                        <w:right w:val="none" w:sz="0" w:space="0" w:color="auto"/>
                                      </w:divBdr>
                                      <w:divsChild>
                                        <w:div w:id="1644626152">
                                          <w:marLeft w:val="0"/>
                                          <w:marRight w:val="0"/>
                                          <w:marTop w:val="0"/>
                                          <w:marBottom w:val="0"/>
                                          <w:divBdr>
                                            <w:top w:val="none" w:sz="0" w:space="0" w:color="auto"/>
                                            <w:left w:val="none" w:sz="0" w:space="0" w:color="auto"/>
                                            <w:bottom w:val="none" w:sz="0" w:space="0" w:color="auto"/>
                                            <w:right w:val="none" w:sz="0" w:space="0" w:color="auto"/>
                                          </w:divBdr>
                                          <w:divsChild>
                                            <w:div w:id="1073166256">
                                              <w:marLeft w:val="0"/>
                                              <w:marRight w:val="0"/>
                                              <w:marTop w:val="0"/>
                                              <w:marBottom w:val="0"/>
                                              <w:divBdr>
                                                <w:top w:val="none" w:sz="0" w:space="0" w:color="auto"/>
                                                <w:left w:val="none" w:sz="0" w:space="0" w:color="auto"/>
                                                <w:bottom w:val="none" w:sz="0" w:space="0" w:color="auto"/>
                                                <w:right w:val="none" w:sz="0" w:space="0" w:color="auto"/>
                                              </w:divBdr>
                                              <w:divsChild>
                                                <w:div w:id="353770890">
                                                  <w:marLeft w:val="0"/>
                                                  <w:marRight w:val="0"/>
                                                  <w:marTop w:val="0"/>
                                                  <w:marBottom w:val="0"/>
                                                  <w:divBdr>
                                                    <w:top w:val="none" w:sz="0" w:space="0" w:color="auto"/>
                                                    <w:left w:val="none" w:sz="0" w:space="0" w:color="auto"/>
                                                    <w:bottom w:val="none" w:sz="0" w:space="0" w:color="auto"/>
                                                    <w:right w:val="none" w:sz="0" w:space="0" w:color="auto"/>
                                                  </w:divBdr>
                                                  <w:divsChild>
                                                    <w:div w:id="1847672950">
                                                      <w:marLeft w:val="0"/>
                                                      <w:marRight w:val="0"/>
                                                      <w:marTop w:val="0"/>
                                                      <w:marBottom w:val="0"/>
                                                      <w:divBdr>
                                                        <w:top w:val="none" w:sz="0" w:space="0" w:color="auto"/>
                                                        <w:left w:val="none" w:sz="0" w:space="0" w:color="auto"/>
                                                        <w:bottom w:val="none" w:sz="0" w:space="0" w:color="auto"/>
                                                        <w:right w:val="none" w:sz="0" w:space="0" w:color="auto"/>
                                                      </w:divBdr>
                                                      <w:divsChild>
                                                        <w:div w:id="1478718094">
                                                          <w:marLeft w:val="0"/>
                                                          <w:marRight w:val="0"/>
                                                          <w:marTop w:val="0"/>
                                                          <w:marBottom w:val="0"/>
                                                          <w:divBdr>
                                                            <w:top w:val="none" w:sz="0" w:space="0" w:color="auto"/>
                                                            <w:left w:val="none" w:sz="0" w:space="0" w:color="auto"/>
                                                            <w:bottom w:val="none" w:sz="0" w:space="0" w:color="auto"/>
                                                            <w:right w:val="none" w:sz="0" w:space="0" w:color="auto"/>
                                                          </w:divBdr>
                                                          <w:divsChild>
                                                            <w:div w:id="2131851785">
                                                              <w:marLeft w:val="0"/>
                                                              <w:marRight w:val="0"/>
                                                              <w:marTop w:val="0"/>
                                                              <w:marBottom w:val="0"/>
                                                              <w:divBdr>
                                                                <w:top w:val="none" w:sz="0" w:space="0" w:color="auto"/>
                                                                <w:left w:val="none" w:sz="0" w:space="0" w:color="auto"/>
                                                                <w:bottom w:val="none" w:sz="0" w:space="0" w:color="auto"/>
                                                                <w:right w:val="none" w:sz="0" w:space="0" w:color="auto"/>
                                                              </w:divBdr>
                                                              <w:divsChild>
                                                                <w:div w:id="1127166795">
                                                                  <w:marLeft w:val="0"/>
                                                                  <w:marRight w:val="0"/>
                                                                  <w:marTop w:val="0"/>
                                                                  <w:marBottom w:val="0"/>
                                                                  <w:divBdr>
                                                                    <w:top w:val="none" w:sz="0" w:space="0" w:color="auto"/>
                                                                    <w:left w:val="none" w:sz="0" w:space="0" w:color="auto"/>
                                                                    <w:bottom w:val="none" w:sz="0" w:space="0" w:color="auto"/>
                                                                    <w:right w:val="none" w:sz="0" w:space="0" w:color="auto"/>
                                                                  </w:divBdr>
                                                                </w:div>
                                                                <w:div w:id="1674797538">
                                                                  <w:marLeft w:val="0"/>
                                                                  <w:marRight w:val="0"/>
                                                                  <w:marTop w:val="0"/>
                                                                  <w:marBottom w:val="0"/>
                                                                  <w:divBdr>
                                                                    <w:top w:val="none" w:sz="0" w:space="0" w:color="auto"/>
                                                                    <w:left w:val="none" w:sz="0" w:space="0" w:color="auto"/>
                                                                    <w:bottom w:val="none" w:sz="0" w:space="0" w:color="auto"/>
                                                                    <w:right w:val="none" w:sz="0" w:space="0" w:color="auto"/>
                                                                  </w:divBdr>
                                                                </w:div>
                                                                <w:div w:id="8098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78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13293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Oddział Prawny w Radomiu</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Wrona</dc:creator>
  <cp:lastModifiedBy>Beata Darnowska</cp:lastModifiedBy>
  <cp:revision>2</cp:revision>
  <cp:lastPrinted>2019-10-09T13:45:00Z</cp:lastPrinted>
  <dcterms:created xsi:type="dcterms:W3CDTF">2019-10-25T11:06:00Z</dcterms:created>
  <dcterms:modified xsi:type="dcterms:W3CDTF">2019-10-25T11:06:00Z</dcterms:modified>
</cp:coreProperties>
</file>