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1999071A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051BEDD4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>Administratorem Pani/Pana danych osobowych jest  Główny Inspektor Ochrony Środowiska 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0753C814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w sprawach dotyczących przetwarzania danych osobowych oraz realizacji praw związanych 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342F6741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27 sierpnia 2009 r. o finansach publicznych (Dz. U. z 2024 r. poz. 1530 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r w:rsidR="00B95549">
        <w:rPr>
          <w:rFonts w:eastAsia="Arial" w:cstheme="minorHAnsi"/>
          <w:color w:val="000000"/>
          <w:lang w:eastAsia="pl-PL"/>
        </w:rPr>
        <w:t xml:space="preserve">t.j.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1EB225CC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222C547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B46C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275BBAD9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1B68F7">
      <w:rPr>
        <w:rFonts w:ascii="Calibri" w:eastAsia="Times New Roman" w:hAnsi="Calibri" w:cs="Times New Roman"/>
        <w:lang w:eastAsia="pl-PL"/>
      </w:rPr>
      <w:t xml:space="preserve"> 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B68F7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C46FC"/>
    <w:rsid w:val="00B33116"/>
    <w:rsid w:val="00B34C0B"/>
    <w:rsid w:val="00B46CE4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4</cp:revision>
  <dcterms:created xsi:type="dcterms:W3CDTF">2025-05-05T06:29:00Z</dcterms:created>
  <dcterms:modified xsi:type="dcterms:W3CDTF">2025-10-10T08:05:00Z</dcterms:modified>
</cp:coreProperties>
</file>