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4F3C" w14:textId="77777777" w:rsidR="00E81C57" w:rsidRPr="00986AF9" w:rsidRDefault="00E81C57" w:rsidP="00D61726">
      <w:pPr>
        <w:spacing w:after="0" w:line="260" w:lineRule="exact"/>
        <w:rPr>
          <w:rFonts w:ascii="Lato" w:hAnsi="Lato"/>
        </w:rPr>
      </w:pPr>
    </w:p>
    <w:p w14:paraId="271BB493" w14:textId="5310B048" w:rsidR="000A6227" w:rsidRPr="00986AF9" w:rsidRDefault="000A6227" w:rsidP="000A6227">
      <w:pPr>
        <w:spacing w:after="0" w:line="260" w:lineRule="exact"/>
        <w:rPr>
          <w:rFonts w:ascii="Lato" w:hAnsi="Lato"/>
        </w:rPr>
      </w:pPr>
      <w:r w:rsidRPr="00986AF9">
        <w:rPr>
          <w:rFonts w:ascii="Lato" w:hAnsi="Lato"/>
        </w:rPr>
        <w:t xml:space="preserve">Znak </w:t>
      </w:r>
      <w:r w:rsidR="002D1D76" w:rsidRPr="00986AF9">
        <w:rPr>
          <w:rFonts w:ascii="Lato" w:hAnsi="Lato"/>
        </w:rPr>
        <w:t>sprawy</w:t>
      </w:r>
      <w:r w:rsidRPr="00986AF9">
        <w:rPr>
          <w:rFonts w:ascii="Lato" w:hAnsi="Lato"/>
        </w:rPr>
        <w:t>: DLI-III.7621.</w:t>
      </w:r>
      <w:r w:rsidR="000755E6" w:rsidRPr="00986AF9">
        <w:rPr>
          <w:rFonts w:ascii="Lato" w:hAnsi="Lato"/>
        </w:rPr>
        <w:t>2</w:t>
      </w:r>
      <w:r w:rsidR="00415919" w:rsidRPr="00986AF9">
        <w:rPr>
          <w:rFonts w:ascii="Lato" w:hAnsi="Lato"/>
        </w:rPr>
        <w:t>4</w:t>
      </w:r>
      <w:r w:rsidRPr="00986AF9">
        <w:rPr>
          <w:rFonts w:ascii="Lato" w:hAnsi="Lato"/>
        </w:rPr>
        <w:t>.202</w:t>
      </w:r>
      <w:r w:rsidR="000755E6" w:rsidRPr="00986AF9">
        <w:rPr>
          <w:rFonts w:ascii="Lato" w:hAnsi="Lato"/>
        </w:rPr>
        <w:t>3</w:t>
      </w:r>
      <w:r w:rsidRPr="00986AF9">
        <w:rPr>
          <w:rFonts w:ascii="Lato" w:hAnsi="Lato"/>
        </w:rPr>
        <w:t>.AW</w:t>
      </w:r>
      <w:r w:rsidR="00B831BE">
        <w:rPr>
          <w:rFonts w:ascii="Lato" w:hAnsi="Lato"/>
        </w:rPr>
        <w:t>.15</w:t>
      </w:r>
    </w:p>
    <w:p w14:paraId="4A104D91" w14:textId="706FB306" w:rsidR="00C62A23" w:rsidRDefault="000A6227" w:rsidP="001E3870">
      <w:pPr>
        <w:spacing w:after="0" w:line="260" w:lineRule="exact"/>
        <w:rPr>
          <w:rFonts w:ascii="Lato" w:hAnsi="Lato"/>
        </w:rPr>
      </w:pPr>
      <w:r w:rsidRPr="00986AF9">
        <w:rPr>
          <w:rFonts w:ascii="Lato" w:hAnsi="Lato"/>
        </w:rPr>
        <w:t>Warszawa,</w:t>
      </w:r>
      <w:r w:rsidR="00BD67EF" w:rsidRPr="00986AF9">
        <w:rPr>
          <w:rFonts w:ascii="Lato" w:hAnsi="Lato"/>
        </w:rPr>
        <w:t xml:space="preserve"> </w:t>
      </w:r>
      <w:r w:rsidR="00CB0C34">
        <w:rPr>
          <w:rFonts w:ascii="Lato" w:hAnsi="Lato"/>
        </w:rPr>
        <w:t>20</w:t>
      </w:r>
      <w:r w:rsidR="00C62A23" w:rsidRPr="00986AF9">
        <w:rPr>
          <w:rFonts w:ascii="Lato" w:hAnsi="Lato"/>
        </w:rPr>
        <w:t xml:space="preserve"> </w:t>
      </w:r>
      <w:r w:rsidR="00361190" w:rsidRPr="00986AF9">
        <w:rPr>
          <w:rFonts w:ascii="Lato" w:hAnsi="Lato"/>
        </w:rPr>
        <w:t xml:space="preserve">lipca 2026 </w:t>
      </w:r>
      <w:r w:rsidRPr="00986AF9">
        <w:rPr>
          <w:rFonts w:ascii="Lato" w:hAnsi="Lato"/>
        </w:rPr>
        <w:t>r.</w:t>
      </w:r>
    </w:p>
    <w:p w14:paraId="6F41CF5E" w14:textId="77777777" w:rsidR="00385B2C" w:rsidRDefault="00385B2C" w:rsidP="001E3870">
      <w:pPr>
        <w:spacing w:after="0" w:line="260" w:lineRule="exact"/>
        <w:rPr>
          <w:rFonts w:ascii="Lato" w:hAnsi="Lato"/>
        </w:rPr>
      </w:pPr>
    </w:p>
    <w:p w14:paraId="5738BB88" w14:textId="77777777" w:rsidR="00385B2C" w:rsidRPr="00986AF9" w:rsidRDefault="00385B2C" w:rsidP="001E3870">
      <w:pPr>
        <w:spacing w:after="0" w:line="260" w:lineRule="exact"/>
        <w:rPr>
          <w:rFonts w:ascii="Lato" w:hAnsi="Lato"/>
        </w:rPr>
      </w:pPr>
    </w:p>
    <w:p w14:paraId="2078E3DD" w14:textId="77777777" w:rsidR="001E3870" w:rsidRPr="00986AF9" w:rsidRDefault="001E3870" w:rsidP="001E3870">
      <w:pPr>
        <w:spacing w:after="0" w:line="260" w:lineRule="exact"/>
        <w:rPr>
          <w:rFonts w:ascii="Lato" w:hAnsi="Lato"/>
        </w:rPr>
      </w:pPr>
    </w:p>
    <w:p w14:paraId="3439A4DB" w14:textId="77777777" w:rsidR="000A6227" w:rsidRPr="00986AF9" w:rsidRDefault="00560CB3" w:rsidP="000A6227">
      <w:pPr>
        <w:spacing w:after="240" w:line="240" w:lineRule="exact"/>
        <w:jc w:val="center"/>
        <w:outlineLvl w:val="0"/>
        <w:rPr>
          <w:rFonts w:ascii="Lato" w:hAnsi="Lato" w:cs="Arial"/>
          <w:b/>
          <w:bCs/>
          <w:spacing w:val="4"/>
        </w:rPr>
      </w:pPr>
      <w:r w:rsidRPr="00986AF9">
        <w:rPr>
          <w:rFonts w:ascii="Lato" w:eastAsia="Times New Roman" w:hAnsi="Lato" w:cs="Arial"/>
          <w:b/>
          <w:color w:val="000000"/>
          <w:spacing w:val="4"/>
          <w:kern w:val="2"/>
          <w:lang w:eastAsia="pl-PL"/>
        </w:rPr>
        <w:br/>
      </w:r>
      <w:r w:rsidR="000A6227" w:rsidRPr="00986AF9">
        <w:rPr>
          <w:rFonts w:ascii="Lato" w:hAnsi="Lato" w:cs="Arial"/>
          <w:b/>
          <w:bCs/>
          <w:spacing w:val="4"/>
        </w:rPr>
        <w:t>DECYZJA</w:t>
      </w:r>
    </w:p>
    <w:p w14:paraId="22763223" w14:textId="7A34EAFF" w:rsidR="000A6227" w:rsidRDefault="000A6227" w:rsidP="004317DA">
      <w:pPr>
        <w:spacing w:after="240" w:line="240" w:lineRule="exact"/>
        <w:jc w:val="both"/>
        <w:rPr>
          <w:rFonts w:ascii="Lato" w:hAnsi="Lato" w:cs="Arial"/>
          <w:spacing w:val="4"/>
        </w:rPr>
      </w:pPr>
      <w:r w:rsidRPr="00986AF9">
        <w:rPr>
          <w:rFonts w:ascii="Lato" w:hAnsi="Lato" w:cs="Arial"/>
          <w:spacing w:val="4"/>
        </w:rPr>
        <w:t xml:space="preserve">Na podstawie art. 155 ustawy z dnia 14 czerwca 1960 r. – Kodeks postępowania administracyjnego (t.j. </w:t>
      </w:r>
      <w:r w:rsidR="001E3870" w:rsidRPr="00986AF9">
        <w:rPr>
          <w:rFonts w:ascii="Lato" w:hAnsi="Lato" w:cs="Arial"/>
          <w:spacing w:val="4"/>
        </w:rPr>
        <w:t>Dz. U. z 2025 r. poz. 1691</w:t>
      </w:r>
      <w:r w:rsidRPr="00986AF9">
        <w:rPr>
          <w:rFonts w:ascii="Lato" w:hAnsi="Lato" w:cs="Arial"/>
          <w:spacing w:val="4"/>
        </w:rPr>
        <w:t xml:space="preserve">), zwanej dalej „kpa”, oraz art. 11f ust. 8 ustawy z dnia 10 kwietnia 2003 r. o szczególnych zasadach przygotowania i realizacji inwestycji w zakresie dróg publicznych </w:t>
      </w:r>
      <w:r w:rsidRPr="00986AF9">
        <w:rPr>
          <w:rFonts w:ascii="Lato" w:hAnsi="Lato" w:cs="Arial"/>
          <w:spacing w:val="4"/>
          <w:lang w:bidi="pl-PL"/>
        </w:rPr>
        <w:t>(</w:t>
      </w:r>
      <w:r w:rsidRPr="00986AF9">
        <w:rPr>
          <w:rFonts w:ascii="Lato" w:hAnsi="Lato" w:cs="Arial"/>
          <w:spacing w:val="4"/>
        </w:rPr>
        <w:t>t.j. Dz. U. z 202</w:t>
      </w:r>
      <w:r w:rsidR="00D673F3" w:rsidRPr="00986AF9">
        <w:rPr>
          <w:rFonts w:ascii="Lato" w:hAnsi="Lato" w:cs="Arial"/>
          <w:spacing w:val="4"/>
        </w:rPr>
        <w:t>4</w:t>
      </w:r>
      <w:r w:rsidRPr="00986AF9">
        <w:rPr>
          <w:rFonts w:ascii="Lato" w:hAnsi="Lato" w:cs="Arial"/>
          <w:spacing w:val="4"/>
        </w:rPr>
        <w:t xml:space="preserve"> r. poz. </w:t>
      </w:r>
      <w:r w:rsidR="00D673F3" w:rsidRPr="00986AF9">
        <w:rPr>
          <w:rFonts w:ascii="Lato" w:hAnsi="Lato" w:cs="Arial"/>
          <w:spacing w:val="4"/>
        </w:rPr>
        <w:t>311</w:t>
      </w:r>
      <w:r w:rsidRPr="00986AF9">
        <w:rPr>
          <w:rFonts w:ascii="Lato" w:hAnsi="Lato" w:cs="Arial"/>
          <w:spacing w:val="4"/>
        </w:rPr>
        <w:t xml:space="preserve">), zwanej dalej „specustawą drogową”, po rozpatrzeniu wniosku </w:t>
      </w:r>
      <w:r w:rsidR="00415919" w:rsidRPr="00986AF9">
        <w:rPr>
          <w:rFonts w:ascii="Lato" w:hAnsi="Lato" w:cs="Arial"/>
          <w:spacing w:val="4"/>
        </w:rPr>
        <w:t>Zarządu Województwa Łódzkiego</w:t>
      </w:r>
      <w:r w:rsidRPr="00986AF9">
        <w:rPr>
          <w:rFonts w:ascii="Lato" w:hAnsi="Lato" w:cs="Arial"/>
          <w:spacing w:val="4"/>
        </w:rPr>
        <w:t xml:space="preserve">, </w:t>
      </w:r>
      <w:r w:rsidR="00290E75">
        <w:rPr>
          <w:rFonts w:ascii="Lato" w:hAnsi="Lato" w:cs="Arial"/>
          <w:spacing w:val="4"/>
        </w:rPr>
        <w:br/>
      </w:r>
      <w:r w:rsidRPr="00986AF9">
        <w:rPr>
          <w:rFonts w:ascii="Lato" w:hAnsi="Lato" w:cs="Arial"/>
          <w:spacing w:val="4"/>
        </w:rPr>
        <w:t xml:space="preserve">o zmianę, w trybie art. 155 kpa, decyzji </w:t>
      </w:r>
      <w:r w:rsidR="000755E6" w:rsidRPr="00986AF9">
        <w:rPr>
          <w:rFonts w:ascii="Lato" w:eastAsia="Times New Roman" w:hAnsi="Lato" w:cs="Arial"/>
          <w:bCs/>
          <w:spacing w:val="4"/>
          <w:lang w:eastAsia="pl-PL"/>
        </w:rPr>
        <w:t xml:space="preserve">Ministra Rozwoju i Technologii z dnia </w:t>
      </w:r>
      <w:r w:rsidR="00415919" w:rsidRPr="00986AF9">
        <w:rPr>
          <w:rFonts w:ascii="Lato" w:eastAsia="Times New Roman" w:hAnsi="Lato" w:cs="Arial"/>
          <w:bCs/>
          <w:spacing w:val="4"/>
          <w:lang w:eastAsia="pl-PL"/>
        </w:rPr>
        <w:t xml:space="preserve">7 kwietnia 2022 r., znak: DLI-III.7621.36.2019.AW.46 (DLI-III.4621.40.2019.NT), uchylającej </w:t>
      </w:r>
      <w:r w:rsidR="008D0221" w:rsidRPr="00986AF9">
        <w:rPr>
          <w:rFonts w:ascii="Lato" w:eastAsia="Times New Roman" w:hAnsi="Lato" w:cs="Arial"/>
          <w:bCs/>
          <w:spacing w:val="4"/>
          <w:lang w:eastAsia="pl-PL"/>
        </w:rPr>
        <w:br/>
      </w:r>
      <w:r w:rsidR="00415919" w:rsidRPr="00986AF9">
        <w:rPr>
          <w:rFonts w:ascii="Lato" w:eastAsia="Times New Roman" w:hAnsi="Lato" w:cs="Arial"/>
          <w:bCs/>
          <w:spacing w:val="4"/>
          <w:lang w:eastAsia="pl-PL"/>
        </w:rPr>
        <w:t>w części i orzekającej w tym zakresie co do istoty sprawy, a w pozostałej części utrzymującej w mocy decyzję Wojewody Łódzkiego Nr 160/19 z dnia 19 sierpnia 2019 r., znak: GPB-II.7820.1.2019(JN), o zezwoleniu na realizację inwestycji drogowej polegającej na „Rozbudowie drogi wojewódzkiej nr 485 od km 0+926,20 do km 3+244,81”, w części dotyczącej działki nr 75/6, obręb 17 m. Pabianice</w:t>
      </w:r>
      <w:r w:rsidRPr="00986AF9">
        <w:rPr>
          <w:rFonts w:ascii="Lato" w:hAnsi="Lato" w:cs="Arial"/>
          <w:spacing w:val="4"/>
        </w:rPr>
        <w:t>,</w:t>
      </w:r>
      <w:r w:rsidR="008B5614" w:rsidRPr="00986AF9">
        <w:rPr>
          <w:rFonts w:ascii="Lato" w:hAnsi="Lato" w:cs="Arial"/>
          <w:spacing w:val="4"/>
        </w:rPr>
        <w:t xml:space="preserve"> </w:t>
      </w:r>
    </w:p>
    <w:p w14:paraId="221B3A28" w14:textId="372653CD" w:rsidR="00290E75" w:rsidRDefault="00290E75" w:rsidP="00290E75">
      <w:pPr>
        <w:tabs>
          <w:tab w:val="center" w:pos="1470"/>
          <w:tab w:val="left" w:pos="5387"/>
        </w:tabs>
        <w:spacing w:before="240" w:after="240" w:line="240" w:lineRule="exact"/>
        <w:jc w:val="center"/>
        <w:outlineLvl w:val="0"/>
        <w:rPr>
          <w:rFonts w:ascii="Lato" w:hAnsi="Lato"/>
          <w:b/>
          <w:bCs/>
          <w:spacing w:val="4"/>
        </w:rPr>
      </w:pPr>
      <w:r w:rsidRPr="00475C81">
        <w:rPr>
          <w:rFonts w:ascii="Lato" w:hAnsi="Lato"/>
          <w:b/>
          <w:bCs/>
          <w:spacing w:val="4"/>
        </w:rPr>
        <w:t xml:space="preserve">zmieniam ww. decyzję Ministra Rozwoju i Technologii </w:t>
      </w:r>
      <w:r>
        <w:rPr>
          <w:rFonts w:ascii="Lato" w:hAnsi="Lato"/>
          <w:b/>
          <w:bCs/>
          <w:spacing w:val="4"/>
        </w:rPr>
        <w:br/>
      </w:r>
      <w:r w:rsidRPr="00475C81">
        <w:rPr>
          <w:rFonts w:ascii="Lato" w:hAnsi="Lato"/>
          <w:b/>
          <w:bCs/>
          <w:spacing w:val="4"/>
        </w:rPr>
        <w:t xml:space="preserve">z dnia </w:t>
      </w:r>
      <w:r w:rsidR="002B5F0C" w:rsidRPr="00986AF9">
        <w:rPr>
          <w:rFonts w:ascii="Lato" w:hAnsi="Lato" w:cs="Arial"/>
          <w:b/>
          <w:spacing w:val="4"/>
        </w:rPr>
        <w:t>7 kwietnia 2022 r</w:t>
      </w:r>
      <w:r w:rsidR="002B5F0C">
        <w:rPr>
          <w:rFonts w:ascii="Lato" w:hAnsi="Lato"/>
          <w:b/>
          <w:bCs/>
          <w:spacing w:val="4"/>
        </w:rPr>
        <w:t>.</w:t>
      </w:r>
    </w:p>
    <w:p w14:paraId="0992CFA0" w14:textId="77777777" w:rsidR="00290E75" w:rsidRPr="00475C81" w:rsidRDefault="00290E75" w:rsidP="00290E75">
      <w:pPr>
        <w:tabs>
          <w:tab w:val="center" w:pos="1470"/>
          <w:tab w:val="left" w:pos="5387"/>
        </w:tabs>
        <w:spacing w:before="240" w:after="240" w:line="240" w:lineRule="exact"/>
        <w:jc w:val="center"/>
        <w:outlineLvl w:val="0"/>
        <w:rPr>
          <w:rFonts w:ascii="Lato" w:hAnsi="Lato"/>
          <w:b/>
          <w:bCs/>
          <w:spacing w:val="4"/>
        </w:rPr>
      </w:pPr>
    </w:p>
    <w:p w14:paraId="68D6F0F1" w14:textId="2A786757" w:rsidR="005E21E8" w:rsidRPr="002B5F0C" w:rsidRDefault="00290E75" w:rsidP="002B5F0C">
      <w:pPr>
        <w:numPr>
          <w:ilvl w:val="0"/>
          <w:numId w:val="10"/>
        </w:numPr>
        <w:tabs>
          <w:tab w:val="center" w:pos="1470"/>
          <w:tab w:val="left" w:pos="5387"/>
        </w:tabs>
        <w:spacing w:before="240" w:after="240" w:line="240" w:lineRule="exact"/>
        <w:ind w:left="426"/>
        <w:jc w:val="both"/>
        <w:outlineLvl w:val="0"/>
        <w:rPr>
          <w:rFonts w:ascii="Lato" w:hAnsi="Lato" w:cs="Arial"/>
          <w:spacing w:val="4"/>
        </w:rPr>
      </w:pPr>
      <w:r w:rsidRPr="00475C81">
        <w:rPr>
          <w:rFonts w:ascii="Lato" w:hAnsi="Lato" w:cs="Arial"/>
          <w:spacing w:val="4"/>
        </w:rPr>
        <w:tab/>
        <w:t xml:space="preserve">w części, </w:t>
      </w:r>
      <w:r>
        <w:rPr>
          <w:rFonts w:ascii="Lato" w:hAnsi="Lato" w:cs="Arial"/>
          <w:spacing w:val="4"/>
        </w:rPr>
        <w:t xml:space="preserve">dotyczącej </w:t>
      </w:r>
      <w:r w:rsidRPr="00475C81">
        <w:rPr>
          <w:rFonts w:ascii="Lato" w:hAnsi="Lato" w:cs="Arial"/>
          <w:spacing w:val="4"/>
        </w:rPr>
        <w:t xml:space="preserve">pkt II na stronie </w:t>
      </w:r>
      <w:r w:rsidR="002B5F0C">
        <w:rPr>
          <w:rFonts w:ascii="Lato" w:hAnsi="Lato" w:cs="Arial"/>
          <w:spacing w:val="4"/>
        </w:rPr>
        <w:t>3</w:t>
      </w:r>
      <w:r w:rsidRPr="00475C81">
        <w:rPr>
          <w:rFonts w:ascii="Lato" w:hAnsi="Lato" w:cs="Arial"/>
          <w:spacing w:val="4"/>
        </w:rPr>
        <w:t xml:space="preserve"> – w następujący sposób:</w:t>
      </w:r>
      <w:r w:rsidRPr="00475C81">
        <w:rPr>
          <w:rFonts w:ascii="Lato" w:hAnsi="Lato" w:cs="Arial"/>
          <w:b/>
          <w:bCs/>
          <w:spacing w:val="4"/>
        </w:rPr>
        <w:t xml:space="preserve"> </w:t>
      </w:r>
    </w:p>
    <w:p w14:paraId="2577726B" w14:textId="363515D7" w:rsidR="00AD2327" w:rsidRPr="00986AF9" w:rsidRDefault="000A6227">
      <w:pPr>
        <w:pStyle w:val="Akapitzlist"/>
        <w:numPr>
          <w:ilvl w:val="0"/>
          <w:numId w:val="8"/>
        </w:numPr>
        <w:tabs>
          <w:tab w:val="left" w:pos="851"/>
        </w:tabs>
        <w:spacing w:after="240" w:line="240" w:lineRule="exact"/>
        <w:rPr>
          <w:rFonts w:ascii="Lato" w:hAnsi="Lato" w:cs="Arial"/>
          <w:b/>
          <w:bCs/>
          <w:spacing w:val="4"/>
          <w:sz w:val="22"/>
          <w:szCs w:val="22"/>
        </w:rPr>
      </w:pPr>
      <w:r w:rsidRPr="00986AF9">
        <w:rPr>
          <w:rFonts w:ascii="Lato" w:hAnsi="Lato" w:cs="Arial"/>
          <w:b/>
          <w:bCs/>
          <w:spacing w:val="4"/>
          <w:sz w:val="22"/>
          <w:szCs w:val="22"/>
        </w:rPr>
        <w:t>Uchylam:</w:t>
      </w:r>
    </w:p>
    <w:p w14:paraId="7B479E35" w14:textId="436F95E8" w:rsidR="00AD2327" w:rsidRPr="00986AF9" w:rsidRDefault="00AD2327">
      <w:pPr>
        <w:numPr>
          <w:ilvl w:val="0"/>
          <w:numId w:val="2"/>
        </w:numPr>
        <w:spacing w:after="0" w:line="240" w:lineRule="exact"/>
        <w:ind w:left="993" w:hanging="284"/>
        <w:jc w:val="both"/>
        <w:rPr>
          <w:rFonts w:ascii="Lato" w:hAnsi="Lato" w:cs="Arial"/>
          <w:b/>
          <w:bCs/>
          <w:spacing w:val="4"/>
        </w:rPr>
      </w:pPr>
      <w:r w:rsidRPr="00986AF9">
        <w:rPr>
          <w:rFonts w:ascii="Lato" w:hAnsi="Lato" w:cs="Arial"/>
          <w:spacing w:val="4"/>
        </w:rPr>
        <w:t xml:space="preserve">w rozstrzygnięciu </w:t>
      </w:r>
      <w:r w:rsidRPr="00986AF9">
        <w:rPr>
          <w:rFonts w:ascii="Lato" w:hAnsi="Lato" w:cs="Arial"/>
          <w:bCs/>
          <w:spacing w:val="4"/>
        </w:rPr>
        <w:t>zaskarżonej decyzji,</w:t>
      </w:r>
      <w:r w:rsidRPr="00986AF9">
        <w:rPr>
          <w:rFonts w:ascii="Lato" w:hAnsi="Lato" w:cs="Arial"/>
          <w:spacing w:val="4"/>
        </w:rPr>
        <w:t xml:space="preserve"> znajdujący się na stronie </w:t>
      </w:r>
      <w:r w:rsidR="003C05FA" w:rsidRPr="00986AF9">
        <w:rPr>
          <w:rFonts w:ascii="Lato" w:hAnsi="Lato" w:cs="Arial"/>
          <w:spacing w:val="4"/>
        </w:rPr>
        <w:t>5</w:t>
      </w:r>
      <w:r w:rsidRPr="00986AF9">
        <w:rPr>
          <w:rFonts w:ascii="Lato" w:hAnsi="Lato" w:cs="Arial"/>
          <w:spacing w:val="4"/>
        </w:rPr>
        <w:t>,</w:t>
      </w:r>
      <w:r w:rsidR="00750958" w:rsidRPr="00986AF9">
        <w:rPr>
          <w:rFonts w:ascii="Lato" w:hAnsi="Lato" w:cs="Arial"/>
          <w:spacing w:val="4"/>
        </w:rPr>
        <w:t xml:space="preserve"> pod pozycją </w:t>
      </w:r>
      <w:r w:rsidR="003C05FA" w:rsidRPr="00986AF9">
        <w:rPr>
          <w:rFonts w:ascii="Lato" w:hAnsi="Lato" w:cs="Arial"/>
          <w:spacing w:val="4"/>
        </w:rPr>
        <w:t>31</w:t>
      </w:r>
      <w:r w:rsidR="00750958" w:rsidRPr="00986AF9">
        <w:rPr>
          <w:rFonts w:ascii="Lato" w:hAnsi="Lato" w:cs="Arial"/>
          <w:spacing w:val="4"/>
        </w:rPr>
        <w:t xml:space="preserve"> tabeli określającej nieruchomości</w:t>
      </w:r>
      <w:r w:rsidRPr="00986AF9">
        <w:rPr>
          <w:rFonts w:ascii="Lato" w:hAnsi="Lato" w:cs="Arial"/>
          <w:spacing w:val="4"/>
        </w:rPr>
        <w:t xml:space="preserve"> </w:t>
      </w:r>
      <w:r w:rsidR="003C05FA" w:rsidRPr="00986AF9">
        <w:rPr>
          <w:rFonts w:ascii="Lato" w:hAnsi="Lato" w:cs="Arial"/>
          <w:spacing w:val="4"/>
        </w:rPr>
        <w:t>podlegające podziałowi zgodnie z linią rozgraniczającą teren inwestycji</w:t>
      </w:r>
      <w:r w:rsidRPr="00986AF9">
        <w:rPr>
          <w:rFonts w:ascii="Lato" w:hAnsi="Lato" w:cs="Arial"/>
          <w:spacing w:val="4"/>
        </w:rPr>
        <w:t>, zapis:</w:t>
      </w:r>
    </w:p>
    <w:p w14:paraId="52294FEA" w14:textId="77777777" w:rsidR="00272F7C" w:rsidRPr="00986AF9" w:rsidRDefault="00AD2327" w:rsidP="00AD2327">
      <w:pPr>
        <w:spacing w:after="240" w:line="240" w:lineRule="exact"/>
        <w:ind w:left="993"/>
        <w:jc w:val="both"/>
        <w:rPr>
          <w:rFonts w:ascii="Lato" w:hAnsi="Lato" w:cs="Arial"/>
          <w:spacing w:val="4"/>
        </w:rPr>
      </w:pPr>
      <w:r w:rsidRPr="00986AF9">
        <w:rPr>
          <w:rFonts w:ascii="Lato" w:hAnsi="Lato" w:cs="Arial"/>
          <w:spacing w:val="4"/>
        </w:rPr>
        <w:t>„</w:t>
      </w:r>
    </w:p>
    <w:tbl>
      <w:tblPr>
        <w:tblStyle w:val="Tabela-Siatka"/>
        <w:tblW w:w="0" w:type="auto"/>
        <w:tblInd w:w="993" w:type="dxa"/>
        <w:tblLook w:val="04A0" w:firstRow="1" w:lastRow="0" w:firstColumn="1" w:lastColumn="0" w:noHBand="0" w:noVBand="1"/>
      </w:tblPr>
      <w:tblGrid>
        <w:gridCol w:w="1523"/>
        <w:gridCol w:w="1555"/>
        <w:gridCol w:w="1555"/>
        <w:gridCol w:w="1595"/>
        <w:gridCol w:w="1556"/>
      </w:tblGrid>
      <w:tr w:rsidR="003C05FA" w:rsidRPr="00986AF9" w14:paraId="30C4D3F1" w14:textId="77777777" w:rsidTr="003C05FA">
        <w:tc>
          <w:tcPr>
            <w:tcW w:w="1755" w:type="dxa"/>
          </w:tcPr>
          <w:p w14:paraId="420FAAC6" w14:textId="3B7AD77E" w:rsidR="003C05FA" w:rsidRPr="00986AF9" w:rsidRDefault="003C05FA" w:rsidP="00272F7C">
            <w:pPr>
              <w:tabs>
                <w:tab w:val="center" w:pos="1470"/>
                <w:tab w:val="left" w:pos="5387"/>
              </w:tabs>
              <w:spacing w:before="120" w:after="240" w:line="240" w:lineRule="exact"/>
              <w:jc w:val="both"/>
              <w:outlineLvl w:val="0"/>
              <w:rPr>
                <w:rFonts w:ascii="Lato" w:hAnsi="Lato"/>
                <w:bCs/>
                <w:sz w:val="22"/>
                <w:szCs w:val="22"/>
              </w:rPr>
            </w:pPr>
            <w:bookmarkStart w:id="0" w:name="_Hlk157093307"/>
            <w:r w:rsidRPr="00986AF9">
              <w:rPr>
                <w:rFonts w:ascii="Lato" w:hAnsi="Lato"/>
                <w:bCs/>
                <w:sz w:val="22"/>
                <w:szCs w:val="22"/>
              </w:rPr>
              <w:t>31.</w:t>
            </w:r>
          </w:p>
        </w:tc>
        <w:tc>
          <w:tcPr>
            <w:tcW w:w="1755" w:type="dxa"/>
          </w:tcPr>
          <w:p w14:paraId="6E1739AE" w14:textId="0DB8550A" w:rsidR="003C05FA" w:rsidRPr="00986AF9" w:rsidRDefault="003C05FA" w:rsidP="00272F7C">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75/3</w:t>
            </w:r>
          </w:p>
        </w:tc>
        <w:tc>
          <w:tcPr>
            <w:tcW w:w="1755" w:type="dxa"/>
          </w:tcPr>
          <w:p w14:paraId="0C0CBA8E" w14:textId="2D98EC34" w:rsidR="003C05FA" w:rsidRPr="00986AF9" w:rsidRDefault="003C05FA" w:rsidP="00272F7C">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75/6</w:t>
            </w:r>
          </w:p>
        </w:tc>
        <w:tc>
          <w:tcPr>
            <w:tcW w:w="1756" w:type="dxa"/>
          </w:tcPr>
          <w:p w14:paraId="5F5D9441" w14:textId="6A4B795A" w:rsidR="003C05FA" w:rsidRPr="00986AF9" w:rsidRDefault="003C05FA" w:rsidP="00272F7C">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0,1330</w:t>
            </w:r>
          </w:p>
        </w:tc>
        <w:tc>
          <w:tcPr>
            <w:tcW w:w="1756" w:type="dxa"/>
          </w:tcPr>
          <w:p w14:paraId="6966E14E" w14:textId="77777777" w:rsidR="003C05FA" w:rsidRPr="00986AF9" w:rsidRDefault="003C05FA" w:rsidP="00272F7C">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75/5</w:t>
            </w:r>
          </w:p>
          <w:p w14:paraId="240D6412" w14:textId="0255257E" w:rsidR="003C05FA" w:rsidRPr="00986AF9" w:rsidRDefault="003C05FA" w:rsidP="00272F7C">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75/7</w:t>
            </w:r>
          </w:p>
        </w:tc>
      </w:tr>
    </w:tbl>
    <w:p w14:paraId="20F0341D" w14:textId="3A0BF508" w:rsidR="00272F7C" w:rsidRPr="00986AF9" w:rsidRDefault="00272F7C" w:rsidP="00272F7C">
      <w:pPr>
        <w:tabs>
          <w:tab w:val="center" w:pos="1470"/>
          <w:tab w:val="left" w:pos="5387"/>
        </w:tabs>
        <w:spacing w:before="120" w:after="240" w:line="240" w:lineRule="exact"/>
        <w:ind w:left="993"/>
        <w:jc w:val="both"/>
        <w:outlineLvl w:val="0"/>
        <w:rPr>
          <w:rFonts w:ascii="Lato" w:hAnsi="Lato"/>
          <w:bCs/>
        </w:rPr>
      </w:pPr>
      <w:r w:rsidRPr="00986AF9">
        <w:rPr>
          <w:rFonts w:ascii="Lato" w:hAnsi="Lato"/>
          <w:bCs/>
        </w:rPr>
        <w:tab/>
      </w:r>
      <w:r w:rsidRPr="00986AF9">
        <w:rPr>
          <w:rFonts w:ascii="Lato" w:hAnsi="Lato"/>
          <w:bCs/>
        </w:rPr>
        <w:tab/>
      </w:r>
      <w:r w:rsidRPr="00986AF9">
        <w:rPr>
          <w:rFonts w:ascii="Lato" w:hAnsi="Lato"/>
          <w:bCs/>
        </w:rPr>
        <w:tab/>
        <w:t xml:space="preserve">                                                         „,</w:t>
      </w:r>
    </w:p>
    <w:p w14:paraId="5758805D" w14:textId="2FC1BAAF" w:rsidR="00C62A23" w:rsidRPr="00986AF9" w:rsidRDefault="00C62A23">
      <w:pPr>
        <w:numPr>
          <w:ilvl w:val="0"/>
          <w:numId w:val="4"/>
        </w:numPr>
        <w:tabs>
          <w:tab w:val="center" w:pos="1470"/>
          <w:tab w:val="left" w:pos="5387"/>
        </w:tabs>
        <w:spacing w:before="120" w:after="240" w:line="240" w:lineRule="exact"/>
        <w:ind w:left="993" w:hanging="284"/>
        <w:jc w:val="both"/>
        <w:outlineLvl w:val="0"/>
        <w:rPr>
          <w:rFonts w:ascii="Lato" w:hAnsi="Lato"/>
          <w:bCs/>
        </w:rPr>
      </w:pPr>
      <w:r w:rsidRPr="00986AF9">
        <w:rPr>
          <w:rFonts w:ascii="Lato" w:hAnsi="Lato"/>
          <w:bCs/>
        </w:rPr>
        <w:t xml:space="preserve">mapę z projektem podziału nieruchomości oznaczonej jako działka nr 75/3 </w:t>
      </w:r>
      <w:r w:rsidR="008D0221" w:rsidRPr="00986AF9">
        <w:rPr>
          <w:rFonts w:ascii="Lato" w:hAnsi="Lato"/>
          <w:bCs/>
        </w:rPr>
        <w:br/>
      </w:r>
      <w:r w:rsidRPr="00986AF9">
        <w:rPr>
          <w:rFonts w:ascii="Lato" w:hAnsi="Lato"/>
          <w:bCs/>
        </w:rPr>
        <w:t>z obrębu P-17 M. Pabianice wraz z wykazem zmian gruntowych, stanowiącą załącznik nr 6, arkusz 13/48, do zaskarżonej decyzji,</w:t>
      </w:r>
    </w:p>
    <w:bookmarkEnd w:id="0"/>
    <w:p w14:paraId="38016AF5" w14:textId="77777777" w:rsidR="000A6227" w:rsidRPr="00986AF9" w:rsidRDefault="000A6227" w:rsidP="000A6227">
      <w:pPr>
        <w:spacing w:after="240" w:line="240" w:lineRule="exact"/>
        <w:ind w:left="720"/>
        <w:jc w:val="both"/>
        <w:rPr>
          <w:rFonts w:ascii="Lato" w:hAnsi="Lato" w:cs="Arial"/>
          <w:spacing w:val="4"/>
        </w:rPr>
      </w:pPr>
      <w:r w:rsidRPr="00986AF9">
        <w:rPr>
          <w:rFonts w:ascii="Lato" w:hAnsi="Lato" w:cs="Arial"/>
          <w:b/>
          <w:spacing w:val="4"/>
        </w:rPr>
        <w:t xml:space="preserve">i orzekam w tym zakresie </w:t>
      </w:r>
      <w:r w:rsidRPr="00986AF9">
        <w:rPr>
          <w:rFonts w:ascii="Lato" w:hAnsi="Lato" w:cs="Arial"/>
          <w:spacing w:val="4"/>
        </w:rPr>
        <w:t xml:space="preserve">poprzez: </w:t>
      </w:r>
    </w:p>
    <w:p w14:paraId="703D5F54" w14:textId="7A3DC375" w:rsidR="00CF3145" w:rsidRPr="00986AF9" w:rsidRDefault="007C3AF8">
      <w:pPr>
        <w:numPr>
          <w:ilvl w:val="0"/>
          <w:numId w:val="3"/>
        </w:numPr>
        <w:spacing w:after="0" w:line="240" w:lineRule="exact"/>
        <w:ind w:left="993" w:hanging="284"/>
        <w:jc w:val="both"/>
        <w:rPr>
          <w:rFonts w:ascii="Lato" w:hAnsi="Lato" w:cs="Arial"/>
          <w:spacing w:val="4"/>
        </w:rPr>
      </w:pPr>
      <w:r w:rsidRPr="00986AF9">
        <w:rPr>
          <w:rFonts w:ascii="Lato" w:hAnsi="Lato" w:cs="Arial"/>
          <w:spacing w:val="4"/>
        </w:rPr>
        <w:t xml:space="preserve">ustalenie, w miejsce uchylenia, na stronie </w:t>
      </w:r>
      <w:r w:rsidR="00C62A23" w:rsidRPr="00986AF9">
        <w:rPr>
          <w:rFonts w:ascii="Lato" w:hAnsi="Lato" w:cs="Arial"/>
          <w:spacing w:val="4"/>
        </w:rPr>
        <w:t>5</w:t>
      </w:r>
      <w:r w:rsidRPr="00986AF9">
        <w:rPr>
          <w:rFonts w:ascii="Lato" w:hAnsi="Lato" w:cs="Arial"/>
          <w:spacing w:val="4"/>
        </w:rPr>
        <w:t xml:space="preserve">, </w:t>
      </w:r>
      <w:r w:rsidR="00CF3145" w:rsidRPr="00986AF9">
        <w:rPr>
          <w:rFonts w:ascii="Lato" w:hAnsi="Lato" w:cs="Arial"/>
          <w:spacing w:val="4"/>
        </w:rPr>
        <w:t xml:space="preserve">pod pozycją </w:t>
      </w:r>
      <w:r w:rsidR="00C62A23" w:rsidRPr="00986AF9">
        <w:rPr>
          <w:rFonts w:ascii="Lato" w:hAnsi="Lato" w:cs="Arial"/>
          <w:spacing w:val="4"/>
        </w:rPr>
        <w:t>31 tabeli określającej nieruchomości podlegające podziałowi zgodnie z linią rozgraniczającą teren inwestycji</w:t>
      </w:r>
      <w:r w:rsidRPr="00986AF9">
        <w:rPr>
          <w:rFonts w:ascii="Lato" w:hAnsi="Lato" w:cs="Arial"/>
          <w:spacing w:val="4"/>
        </w:rPr>
        <w:t>, nowego zapisu:</w:t>
      </w:r>
    </w:p>
    <w:p w14:paraId="5E8F36D2" w14:textId="77777777" w:rsidR="002B5F0C" w:rsidRDefault="002B5F0C" w:rsidP="00C62A23">
      <w:pPr>
        <w:spacing w:after="240" w:line="240" w:lineRule="exact"/>
        <w:ind w:left="993"/>
        <w:jc w:val="both"/>
        <w:rPr>
          <w:rFonts w:ascii="Lato" w:hAnsi="Lato" w:cs="Arial"/>
          <w:spacing w:val="4"/>
        </w:rPr>
      </w:pPr>
    </w:p>
    <w:p w14:paraId="53C07B7A" w14:textId="77777777" w:rsidR="002B5F0C" w:rsidRDefault="002B5F0C" w:rsidP="00C62A23">
      <w:pPr>
        <w:spacing w:after="240" w:line="240" w:lineRule="exact"/>
        <w:ind w:left="993"/>
        <w:jc w:val="both"/>
        <w:rPr>
          <w:rFonts w:ascii="Lato" w:hAnsi="Lato" w:cs="Arial"/>
          <w:spacing w:val="4"/>
        </w:rPr>
      </w:pPr>
    </w:p>
    <w:p w14:paraId="103EAC63" w14:textId="3736FE24" w:rsidR="00C62A23" w:rsidRPr="00986AF9" w:rsidRDefault="00CF3145" w:rsidP="00C62A23">
      <w:pPr>
        <w:spacing w:after="240" w:line="240" w:lineRule="exact"/>
        <w:ind w:left="993"/>
        <w:jc w:val="both"/>
        <w:rPr>
          <w:rFonts w:ascii="Lato" w:hAnsi="Lato" w:cs="Arial"/>
          <w:spacing w:val="4"/>
        </w:rPr>
      </w:pPr>
      <w:r w:rsidRPr="00986AF9">
        <w:rPr>
          <w:rFonts w:ascii="Lato" w:hAnsi="Lato" w:cs="Arial"/>
          <w:spacing w:val="4"/>
        </w:rPr>
        <w:t>„</w:t>
      </w:r>
    </w:p>
    <w:tbl>
      <w:tblPr>
        <w:tblStyle w:val="Tabela-Siatka"/>
        <w:tblW w:w="0" w:type="auto"/>
        <w:tblInd w:w="993" w:type="dxa"/>
        <w:tblLook w:val="04A0" w:firstRow="1" w:lastRow="0" w:firstColumn="1" w:lastColumn="0" w:noHBand="0" w:noVBand="1"/>
      </w:tblPr>
      <w:tblGrid>
        <w:gridCol w:w="1523"/>
        <w:gridCol w:w="1555"/>
        <w:gridCol w:w="1555"/>
        <w:gridCol w:w="1595"/>
        <w:gridCol w:w="1556"/>
      </w:tblGrid>
      <w:tr w:rsidR="00C62A23" w:rsidRPr="00986AF9" w14:paraId="2F89C17E" w14:textId="77777777" w:rsidTr="004345D5">
        <w:tc>
          <w:tcPr>
            <w:tcW w:w="1755" w:type="dxa"/>
          </w:tcPr>
          <w:p w14:paraId="4F68158D" w14:textId="77777777" w:rsidR="00C62A23" w:rsidRPr="00986AF9" w:rsidRDefault="00C62A23" w:rsidP="004345D5">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31.</w:t>
            </w:r>
          </w:p>
        </w:tc>
        <w:tc>
          <w:tcPr>
            <w:tcW w:w="1755" w:type="dxa"/>
          </w:tcPr>
          <w:p w14:paraId="670F95EA" w14:textId="77777777" w:rsidR="00C62A23" w:rsidRPr="00986AF9" w:rsidRDefault="00C62A23" w:rsidP="004345D5">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75/3</w:t>
            </w:r>
          </w:p>
        </w:tc>
        <w:tc>
          <w:tcPr>
            <w:tcW w:w="1755" w:type="dxa"/>
          </w:tcPr>
          <w:p w14:paraId="5BF72E16" w14:textId="77777777" w:rsidR="00C62A23" w:rsidRPr="00986AF9" w:rsidRDefault="00C62A23" w:rsidP="004345D5">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75/6</w:t>
            </w:r>
          </w:p>
        </w:tc>
        <w:tc>
          <w:tcPr>
            <w:tcW w:w="1756" w:type="dxa"/>
          </w:tcPr>
          <w:p w14:paraId="34AFFA67" w14:textId="7D17C873" w:rsidR="00C62A23" w:rsidRPr="00986AF9" w:rsidRDefault="007A3B63" w:rsidP="004345D5">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0,0942</w:t>
            </w:r>
          </w:p>
        </w:tc>
        <w:tc>
          <w:tcPr>
            <w:tcW w:w="1756" w:type="dxa"/>
          </w:tcPr>
          <w:p w14:paraId="5E261749" w14:textId="77777777" w:rsidR="00C62A23" w:rsidRPr="00986AF9" w:rsidRDefault="00C62A23" w:rsidP="004345D5">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75/5</w:t>
            </w:r>
          </w:p>
          <w:p w14:paraId="76582B80" w14:textId="77777777" w:rsidR="00C62A23" w:rsidRPr="00986AF9" w:rsidRDefault="00C62A23" w:rsidP="004345D5">
            <w:pPr>
              <w:tabs>
                <w:tab w:val="center" w:pos="1470"/>
                <w:tab w:val="left" w:pos="5387"/>
              </w:tabs>
              <w:spacing w:before="120" w:after="240" w:line="240" w:lineRule="exact"/>
              <w:jc w:val="both"/>
              <w:outlineLvl w:val="0"/>
              <w:rPr>
                <w:rFonts w:ascii="Lato" w:hAnsi="Lato"/>
                <w:bCs/>
                <w:sz w:val="22"/>
                <w:szCs w:val="22"/>
              </w:rPr>
            </w:pPr>
            <w:r w:rsidRPr="00986AF9">
              <w:rPr>
                <w:rFonts w:ascii="Lato" w:hAnsi="Lato"/>
                <w:bCs/>
                <w:sz w:val="22"/>
                <w:szCs w:val="22"/>
              </w:rPr>
              <w:t>75/7</w:t>
            </w:r>
          </w:p>
        </w:tc>
      </w:tr>
    </w:tbl>
    <w:p w14:paraId="3EED7FAC" w14:textId="5EEF710E" w:rsidR="00CF3145" w:rsidRPr="00986AF9" w:rsidRDefault="00CF3145" w:rsidP="00CF3145">
      <w:pPr>
        <w:tabs>
          <w:tab w:val="center" w:pos="1470"/>
          <w:tab w:val="left" w:pos="5387"/>
        </w:tabs>
        <w:spacing w:before="120" w:after="240" w:line="240" w:lineRule="exact"/>
        <w:jc w:val="both"/>
        <w:outlineLvl w:val="0"/>
        <w:rPr>
          <w:rFonts w:ascii="Lato" w:hAnsi="Lato"/>
          <w:bCs/>
        </w:rPr>
      </w:pPr>
      <w:r w:rsidRPr="00986AF9">
        <w:rPr>
          <w:rFonts w:ascii="Lato" w:hAnsi="Lato"/>
          <w:bCs/>
        </w:rPr>
        <w:tab/>
        <w:t xml:space="preserve">                                               </w:t>
      </w:r>
      <w:r w:rsidR="00C62A23" w:rsidRPr="00986AF9">
        <w:rPr>
          <w:rFonts w:ascii="Lato" w:hAnsi="Lato"/>
          <w:bCs/>
        </w:rPr>
        <w:t xml:space="preserve">                                                                                                </w:t>
      </w:r>
      <w:r w:rsidRPr="00986AF9">
        <w:rPr>
          <w:rFonts w:ascii="Lato" w:hAnsi="Lato"/>
          <w:bCs/>
        </w:rPr>
        <w:t xml:space="preserve">          „,</w:t>
      </w:r>
    </w:p>
    <w:p w14:paraId="6E96A94A" w14:textId="2F70A7BE" w:rsidR="00C62A23" w:rsidRPr="00986AF9" w:rsidRDefault="00A41FD8">
      <w:pPr>
        <w:numPr>
          <w:ilvl w:val="0"/>
          <w:numId w:val="4"/>
        </w:numPr>
        <w:spacing w:after="240" w:line="240" w:lineRule="exact"/>
        <w:ind w:left="993" w:hanging="284"/>
        <w:jc w:val="both"/>
        <w:rPr>
          <w:rFonts w:ascii="Lato" w:hAnsi="Lato"/>
          <w:bCs/>
        </w:rPr>
      </w:pPr>
      <w:r w:rsidRPr="00986AF9">
        <w:rPr>
          <w:rFonts w:ascii="Lato" w:hAnsi="Lato" w:cs="Arial"/>
          <w:bCs/>
          <w:spacing w:val="4"/>
        </w:rPr>
        <w:t>zatwierdzenie, w miejsce uchylenia, zamienn</w:t>
      </w:r>
      <w:r w:rsidR="000C04D1" w:rsidRPr="00986AF9">
        <w:rPr>
          <w:rFonts w:ascii="Lato" w:hAnsi="Lato" w:cs="Arial"/>
          <w:bCs/>
          <w:spacing w:val="4"/>
        </w:rPr>
        <w:t>e</w:t>
      </w:r>
      <w:r w:rsidR="00C62A23" w:rsidRPr="00986AF9">
        <w:rPr>
          <w:rFonts w:ascii="Lato" w:hAnsi="Lato" w:cs="Arial"/>
          <w:bCs/>
          <w:spacing w:val="4"/>
        </w:rPr>
        <w:t xml:space="preserve">j </w:t>
      </w:r>
      <w:r w:rsidR="00C62A23" w:rsidRPr="00986AF9">
        <w:rPr>
          <w:rFonts w:ascii="Lato" w:hAnsi="Lato"/>
          <w:bCs/>
        </w:rPr>
        <w:t>mapy z projektem podziału nieruchomości oznaczonej jako działka nr 75/3 z obrębu P-17 M. Pabianice wraz z wykazem zmian gruntowych,</w:t>
      </w:r>
      <w:r w:rsidR="000C04D1" w:rsidRPr="00986AF9">
        <w:rPr>
          <w:rFonts w:ascii="Lato" w:hAnsi="Lato"/>
          <w:bCs/>
        </w:rPr>
        <w:t xml:space="preserve"> stanowiąc</w:t>
      </w:r>
      <w:r w:rsidR="007A0AD0" w:rsidRPr="00986AF9">
        <w:rPr>
          <w:rFonts w:ascii="Lato" w:hAnsi="Lato"/>
          <w:bCs/>
        </w:rPr>
        <w:t>ej</w:t>
      </w:r>
      <w:r w:rsidR="000C04D1" w:rsidRPr="00986AF9">
        <w:rPr>
          <w:rFonts w:ascii="Lato" w:hAnsi="Lato"/>
          <w:bCs/>
        </w:rPr>
        <w:t xml:space="preserve"> załącznik nr 1 do niniejszej decyzji</w:t>
      </w:r>
      <w:r w:rsidR="007A0AD0" w:rsidRPr="00986AF9">
        <w:rPr>
          <w:rFonts w:ascii="Lato" w:hAnsi="Lato"/>
          <w:bCs/>
        </w:rPr>
        <w:t>.</w:t>
      </w:r>
    </w:p>
    <w:p w14:paraId="620864CA" w14:textId="07F7C4A4" w:rsidR="007A0AD0" w:rsidRPr="00986AF9" w:rsidRDefault="005E21E8" w:rsidP="007A0AD0">
      <w:pPr>
        <w:spacing w:after="240" w:line="240" w:lineRule="exact"/>
        <w:ind w:left="142" w:firstLine="284"/>
        <w:jc w:val="both"/>
        <w:rPr>
          <w:rFonts w:ascii="Lato" w:hAnsi="Lato" w:cs="Arial"/>
          <w:b/>
          <w:spacing w:val="4"/>
        </w:rPr>
      </w:pPr>
      <w:r w:rsidRPr="00986AF9">
        <w:rPr>
          <w:rFonts w:ascii="Lato" w:hAnsi="Lato" w:cs="Arial"/>
          <w:b/>
          <w:spacing w:val="4"/>
        </w:rPr>
        <w:t xml:space="preserve">III.  </w:t>
      </w:r>
      <w:r w:rsidR="000A6227" w:rsidRPr="00986AF9">
        <w:rPr>
          <w:rFonts w:ascii="Lato" w:hAnsi="Lato" w:cs="Arial"/>
          <w:b/>
          <w:spacing w:val="4"/>
        </w:rPr>
        <w:t>W pozostałej części zaskarżoną decyzję utrzymuję w mocy.</w:t>
      </w:r>
    </w:p>
    <w:p w14:paraId="2C222590" w14:textId="7ED81B38" w:rsidR="007A0AD0" w:rsidRPr="00986AF9" w:rsidRDefault="0072607E" w:rsidP="0072607E">
      <w:pPr>
        <w:tabs>
          <w:tab w:val="left" w:pos="1780"/>
        </w:tabs>
        <w:spacing w:after="240" w:line="240" w:lineRule="exact"/>
        <w:ind w:left="142" w:firstLine="284"/>
        <w:jc w:val="both"/>
        <w:rPr>
          <w:rFonts w:ascii="Lato" w:hAnsi="Lato" w:cs="Arial"/>
          <w:b/>
          <w:spacing w:val="4"/>
        </w:rPr>
      </w:pPr>
      <w:r>
        <w:rPr>
          <w:rFonts w:ascii="Lato" w:hAnsi="Lato" w:cs="Arial"/>
          <w:b/>
          <w:spacing w:val="4"/>
        </w:rPr>
        <w:tab/>
      </w:r>
    </w:p>
    <w:p w14:paraId="2CB498E4" w14:textId="4D63CB6E" w:rsidR="0079503E" w:rsidRPr="00986AF9" w:rsidRDefault="000A6227" w:rsidP="00583BA1">
      <w:pPr>
        <w:spacing w:after="240" w:line="240" w:lineRule="exact"/>
        <w:jc w:val="center"/>
        <w:outlineLvl w:val="0"/>
        <w:rPr>
          <w:rFonts w:ascii="Lato" w:hAnsi="Lato" w:cs="Arial"/>
          <w:b/>
          <w:bCs/>
          <w:spacing w:val="4"/>
        </w:rPr>
      </w:pPr>
      <w:r w:rsidRPr="00986AF9">
        <w:rPr>
          <w:rFonts w:ascii="Lato" w:hAnsi="Lato" w:cs="Arial"/>
          <w:b/>
          <w:bCs/>
          <w:spacing w:val="4"/>
        </w:rPr>
        <w:t>UZASADNIENIE</w:t>
      </w:r>
    </w:p>
    <w:p w14:paraId="5CEE5969" w14:textId="1A4DCD57" w:rsidR="007A3B63" w:rsidRPr="00986AF9" w:rsidRDefault="007A3B63" w:rsidP="007A3B63">
      <w:pPr>
        <w:autoSpaceDE w:val="0"/>
        <w:autoSpaceDN w:val="0"/>
        <w:adjustRightInd w:val="0"/>
        <w:spacing w:after="240" w:line="240" w:lineRule="exact"/>
        <w:jc w:val="both"/>
        <w:rPr>
          <w:rFonts w:ascii="Lato" w:hAnsi="Lato" w:cs="Arial"/>
          <w:spacing w:val="4"/>
        </w:rPr>
      </w:pPr>
      <w:r w:rsidRPr="00986AF9">
        <w:rPr>
          <w:rFonts w:ascii="Lato" w:hAnsi="Lato" w:cs="Arial"/>
          <w:spacing w:val="4"/>
        </w:rPr>
        <w:t xml:space="preserve">Wnioskiem z dnia 22 maja 2019 r., zmienionym w trakcie prowadzonego postępowania, Zarząd Województwa Łódzkiego, zwany dalej „inwestorem”, wystąpił do Wojewody Łódzkiego o wydanie decyzji o zezwoleniu na realizację inwestycji drogowej polegającej na „Rozbudowie drogi wojewódzkiej nr 485 od km 0+926,20 do km 3+244,81”. Jednocześnie, inwestor wniósł o nadanie decyzji rygoru natychmiastowej wykonalności. </w:t>
      </w:r>
    </w:p>
    <w:p w14:paraId="21E1CCEE" w14:textId="796DFB65" w:rsidR="007A3B63" w:rsidRPr="00986AF9" w:rsidRDefault="007A3B63" w:rsidP="0079503E">
      <w:pPr>
        <w:autoSpaceDE w:val="0"/>
        <w:autoSpaceDN w:val="0"/>
        <w:adjustRightInd w:val="0"/>
        <w:spacing w:after="240" w:line="240" w:lineRule="exact"/>
        <w:jc w:val="both"/>
        <w:rPr>
          <w:rFonts w:ascii="Lato" w:hAnsi="Lato" w:cs="Arial"/>
          <w:spacing w:val="4"/>
        </w:rPr>
      </w:pPr>
      <w:r w:rsidRPr="00986AF9">
        <w:rPr>
          <w:rFonts w:ascii="Lato" w:hAnsi="Lato" w:cs="Arial"/>
          <w:spacing w:val="4"/>
        </w:rPr>
        <w:t>Po przeprowadzeniu postępowania w przedmiotowej sprawie, Wojewoda Łódzki wydał w dniu 19 sierpnia 2019 r. decyzję, znak: GPB-II.7820.1.2019(JN), zwaną dalej „decyzją Wojewody Łódzkiego”, o zezwoleniu na realizację ww. inwestycji drogowej, i nadał jej rygor natychmiastowej wykonalności.</w:t>
      </w:r>
    </w:p>
    <w:p w14:paraId="1ACF2BCF" w14:textId="0D62ED2A" w:rsidR="000A6227" w:rsidRPr="00986AF9" w:rsidRDefault="0040170F" w:rsidP="000A6227">
      <w:pPr>
        <w:autoSpaceDE w:val="0"/>
        <w:autoSpaceDN w:val="0"/>
        <w:adjustRightInd w:val="0"/>
        <w:spacing w:after="240" w:line="240" w:lineRule="exact"/>
        <w:jc w:val="both"/>
        <w:rPr>
          <w:rFonts w:ascii="Lato" w:hAnsi="Lato" w:cs="Arial"/>
          <w:spacing w:val="4"/>
        </w:rPr>
      </w:pPr>
      <w:r w:rsidRPr="00986AF9">
        <w:rPr>
          <w:rFonts w:ascii="Lato" w:hAnsi="Lato" w:cs="Arial"/>
          <w:spacing w:val="4"/>
        </w:rPr>
        <w:t xml:space="preserve">Od decyzji Wojewody </w:t>
      </w:r>
      <w:r w:rsidR="007A3B63" w:rsidRPr="00986AF9">
        <w:rPr>
          <w:rFonts w:ascii="Lato" w:hAnsi="Lato" w:cs="Arial"/>
          <w:color w:val="000000"/>
          <w:spacing w:val="4"/>
        </w:rPr>
        <w:t>Łódzkiego</w:t>
      </w:r>
      <w:r w:rsidRPr="00986AF9">
        <w:rPr>
          <w:rFonts w:ascii="Lato" w:hAnsi="Lato" w:cs="Arial"/>
          <w:spacing w:val="4"/>
        </w:rPr>
        <w:t xml:space="preserve"> </w:t>
      </w:r>
      <w:r w:rsidR="00E709A6" w:rsidRPr="00986AF9">
        <w:rPr>
          <w:rFonts w:ascii="Lato" w:hAnsi="Lato" w:cs="Arial"/>
          <w:spacing w:val="4"/>
        </w:rPr>
        <w:t>wniesiono odwołania do organ</w:t>
      </w:r>
      <w:r w:rsidR="00583BA1" w:rsidRPr="00986AF9">
        <w:rPr>
          <w:rFonts w:ascii="Lato" w:hAnsi="Lato" w:cs="Arial"/>
          <w:spacing w:val="4"/>
        </w:rPr>
        <w:t>u</w:t>
      </w:r>
      <w:r w:rsidR="00E709A6" w:rsidRPr="00986AF9">
        <w:rPr>
          <w:rFonts w:ascii="Lato" w:hAnsi="Lato" w:cs="Arial"/>
          <w:spacing w:val="4"/>
        </w:rPr>
        <w:t xml:space="preserve"> II instancji.  </w:t>
      </w:r>
    </w:p>
    <w:p w14:paraId="18D06E4E" w14:textId="35CB4A2A" w:rsidR="000A6227" w:rsidRPr="00986AF9" w:rsidRDefault="000A6227" w:rsidP="000A6227">
      <w:pPr>
        <w:tabs>
          <w:tab w:val="left" w:pos="360"/>
        </w:tabs>
        <w:suppressAutoHyphens/>
        <w:spacing w:after="240" w:line="240" w:lineRule="exact"/>
        <w:jc w:val="both"/>
        <w:rPr>
          <w:rFonts w:ascii="Lato" w:hAnsi="Lato" w:cs="Arial"/>
          <w:spacing w:val="4"/>
        </w:rPr>
      </w:pPr>
      <w:r w:rsidRPr="00986AF9">
        <w:rPr>
          <w:rFonts w:ascii="Lato" w:hAnsi="Lato" w:cs="Arial"/>
          <w:spacing w:val="4"/>
        </w:rPr>
        <w:t xml:space="preserve">Po rozpatrzeniu </w:t>
      </w:r>
      <w:proofErr w:type="spellStart"/>
      <w:r w:rsidRPr="00986AF9">
        <w:rPr>
          <w:rFonts w:ascii="Lato" w:hAnsi="Lato" w:cs="Arial"/>
          <w:spacing w:val="4"/>
        </w:rPr>
        <w:t>odwoła</w:t>
      </w:r>
      <w:r w:rsidR="00E709A6" w:rsidRPr="00986AF9">
        <w:rPr>
          <w:rFonts w:ascii="Lato" w:hAnsi="Lato" w:cs="Arial"/>
          <w:spacing w:val="4"/>
        </w:rPr>
        <w:t>ń</w:t>
      </w:r>
      <w:proofErr w:type="spellEnd"/>
      <w:r w:rsidRPr="00986AF9">
        <w:rPr>
          <w:rFonts w:ascii="Lato" w:hAnsi="Lato" w:cs="Arial"/>
          <w:spacing w:val="4"/>
        </w:rPr>
        <w:t xml:space="preserve"> wniesion</w:t>
      </w:r>
      <w:r w:rsidR="00E709A6" w:rsidRPr="00986AF9">
        <w:rPr>
          <w:rFonts w:ascii="Lato" w:hAnsi="Lato" w:cs="Arial"/>
          <w:spacing w:val="4"/>
        </w:rPr>
        <w:t>ych</w:t>
      </w:r>
      <w:r w:rsidRPr="00986AF9">
        <w:rPr>
          <w:rFonts w:ascii="Lato" w:hAnsi="Lato" w:cs="Arial"/>
          <w:spacing w:val="4"/>
        </w:rPr>
        <w:t xml:space="preserve"> w terminie, decyzją z dnia </w:t>
      </w:r>
      <w:r w:rsidR="00CB1C78" w:rsidRPr="00986AF9">
        <w:rPr>
          <w:rFonts w:ascii="Lato" w:hAnsi="Lato" w:cs="Arial"/>
          <w:spacing w:val="4"/>
        </w:rPr>
        <w:t>7 kwietnia 2022</w:t>
      </w:r>
      <w:r w:rsidRPr="00986AF9">
        <w:rPr>
          <w:rFonts w:ascii="Lato" w:hAnsi="Lato" w:cs="Arial"/>
          <w:spacing w:val="4"/>
        </w:rPr>
        <w:t xml:space="preserve"> r., znak: </w:t>
      </w:r>
      <w:r w:rsidR="00CB1C78" w:rsidRPr="00986AF9">
        <w:rPr>
          <w:rFonts w:ascii="Lato" w:eastAsia="Times New Roman" w:hAnsi="Lato" w:cs="Arial"/>
          <w:bCs/>
          <w:spacing w:val="4"/>
          <w:lang w:eastAsia="pl-PL"/>
        </w:rPr>
        <w:t>DLI-III.7621.36.2019.AW.46 (DLI-III.4621.40.2019.NT)</w:t>
      </w:r>
      <w:r w:rsidR="00583BA1" w:rsidRPr="00986AF9">
        <w:rPr>
          <w:rFonts w:ascii="Lato" w:eastAsia="Times New Roman" w:hAnsi="Lato" w:cs="Arial"/>
          <w:bCs/>
          <w:spacing w:val="4"/>
          <w:lang w:eastAsia="pl-PL"/>
        </w:rPr>
        <w:t>,</w:t>
      </w:r>
      <w:r w:rsidR="00E709A6" w:rsidRPr="00986AF9">
        <w:rPr>
          <w:rFonts w:ascii="Lato" w:eastAsia="Times New Roman" w:hAnsi="Lato" w:cs="Arial"/>
          <w:bCs/>
          <w:spacing w:val="4"/>
          <w:lang w:eastAsia="pl-PL"/>
        </w:rPr>
        <w:t xml:space="preserve"> </w:t>
      </w:r>
      <w:r w:rsidRPr="00986AF9">
        <w:rPr>
          <w:rFonts w:ascii="Lato" w:hAnsi="Lato" w:cs="Arial"/>
          <w:spacing w:val="4"/>
        </w:rPr>
        <w:t>zwaną dalej „decyzją Ministra Rozwoju</w:t>
      </w:r>
      <w:r w:rsidR="00E709A6" w:rsidRPr="00986AF9">
        <w:rPr>
          <w:rFonts w:ascii="Lato" w:hAnsi="Lato" w:cs="Arial"/>
          <w:spacing w:val="4"/>
        </w:rPr>
        <w:t xml:space="preserve"> i Technologii</w:t>
      </w:r>
      <w:r w:rsidRPr="00986AF9">
        <w:rPr>
          <w:rFonts w:ascii="Lato" w:hAnsi="Lato" w:cs="Arial"/>
          <w:spacing w:val="4"/>
        </w:rPr>
        <w:t xml:space="preserve">”, organ odwoławczy uchylił w części decyzję Wojewody </w:t>
      </w:r>
      <w:r w:rsidR="00CB1C78" w:rsidRPr="00986AF9">
        <w:rPr>
          <w:rFonts w:ascii="Lato" w:hAnsi="Lato" w:cs="Arial"/>
          <w:color w:val="000000"/>
          <w:spacing w:val="4"/>
        </w:rPr>
        <w:t>Łódzkiego</w:t>
      </w:r>
      <w:r w:rsidRPr="00986AF9">
        <w:rPr>
          <w:rFonts w:ascii="Lato" w:hAnsi="Lato" w:cs="Arial"/>
          <w:spacing w:val="4"/>
        </w:rPr>
        <w:t xml:space="preserve"> i orzekł w tym zakresie co do istoty sprawy, a w pozostałej części utrzymał w mocy zaskarżoną decyzję.</w:t>
      </w:r>
      <w:r w:rsidR="00E709A6" w:rsidRPr="00986AF9">
        <w:rPr>
          <w:rFonts w:ascii="Lato" w:hAnsi="Lato" w:cs="Arial"/>
          <w:spacing w:val="4"/>
        </w:rPr>
        <w:t xml:space="preserve"> </w:t>
      </w:r>
    </w:p>
    <w:p w14:paraId="0F216B02" w14:textId="6CD758EC" w:rsidR="0033233F" w:rsidRPr="00986AF9" w:rsidRDefault="000A6227" w:rsidP="00FC6D46">
      <w:pPr>
        <w:widowControl w:val="0"/>
        <w:spacing w:after="240" w:line="240" w:lineRule="exact"/>
        <w:ind w:left="20" w:right="-1"/>
        <w:jc w:val="both"/>
        <w:rPr>
          <w:rFonts w:ascii="Lato" w:hAnsi="Lato" w:cs="Arial"/>
          <w:bCs/>
          <w:spacing w:val="4"/>
        </w:rPr>
      </w:pPr>
      <w:r w:rsidRPr="00986AF9">
        <w:rPr>
          <w:rFonts w:ascii="Lato" w:hAnsi="Lato" w:cs="Arial"/>
          <w:bCs/>
          <w:spacing w:val="4"/>
        </w:rPr>
        <w:t xml:space="preserve">Wnioskiem z dnia </w:t>
      </w:r>
      <w:r w:rsidR="0033233F" w:rsidRPr="00986AF9">
        <w:rPr>
          <w:rFonts w:ascii="Lato" w:hAnsi="Lato" w:cs="Arial"/>
          <w:bCs/>
          <w:spacing w:val="4"/>
        </w:rPr>
        <w:t>29 czerwca</w:t>
      </w:r>
      <w:r w:rsidR="00B253E5" w:rsidRPr="00986AF9">
        <w:rPr>
          <w:rFonts w:ascii="Lato" w:hAnsi="Lato" w:cs="Arial"/>
          <w:bCs/>
          <w:spacing w:val="4"/>
        </w:rPr>
        <w:t xml:space="preserve"> 2023</w:t>
      </w:r>
      <w:r w:rsidR="00F43932" w:rsidRPr="00986AF9">
        <w:rPr>
          <w:rFonts w:ascii="Lato" w:hAnsi="Lato" w:cs="Arial"/>
          <w:bCs/>
          <w:spacing w:val="4"/>
        </w:rPr>
        <w:t xml:space="preserve"> </w:t>
      </w:r>
      <w:r w:rsidRPr="00986AF9">
        <w:rPr>
          <w:rFonts w:ascii="Lato" w:hAnsi="Lato" w:cs="Arial"/>
          <w:bCs/>
          <w:spacing w:val="4"/>
        </w:rPr>
        <w:t>r.</w:t>
      </w:r>
      <w:r w:rsidR="002B5F0C">
        <w:rPr>
          <w:rFonts w:ascii="Lato" w:hAnsi="Lato" w:cs="Arial"/>
          <w:spacing w:val="4"/>
        </w:rPr>
        <w:t xml:space="preserve"> inwestor</w:t>
      </w:r>
      <w:r w:rsidRPr="00986AF9">
        <w:rPr>
          <w:rFonts w:ascii="Lato" w:hAnsi="Lato" w:cs="Arial"/>
          <w:bCs/>
          <w:spacing w:val="4"/>
        </w:rPr>
        <w:t xml:space="preserve"> wystąpił</w:t>
      </w:r>
      <w:r w:rsidR="00E82537" w:rsidRPr="00986AF9">
        <w:rPr>
          <w:rFonts w:ascii="Lato" w:hAnsi="Lato" w:cs="Arial"/>
          <w:bCs/>
          <w:spacing w:val="4"/>
        </w:rPr>
        <w:t>, na podstawie art. 155 kpa,</w:t>
      </w:r>
      <w:r w:rsidRPr="00986AF9">
        <w:rPr>
          <w:rFonts w:ascii="Lato" w:hAnsi="Lato" w:cs="Arial"/>
          <w:bCs/>
          <w:spacing w:val="4"/>
        </w:rPr>
        <w:t xml:space="preserve"> </w:t>
      </w:r>
      <w:r w:rsidR="002B5F0C">
        <w:rPr>
          <w:rFonts w:ascii="Lato" w:hAnsi="Lato" w:cs="Arial"/>
          <w:bCs/>
          <w:spacing w:val="4"/>
        </w:rPr>
        <w:br/>
      </w:r>
      <w:r w:rsidRPr="00986AF9">
        <w:rPr>
          <w:rFonts w:ascii="Lato" w:hAnsi="Lato" w:cs="Arial"/>
          <w:bCs/>
          <w:spacing w:val="4"/>
        </w:rPr>
        <w:t xml:space="preserve">o </w:t>
      </w:r>
      <w:r w:rsidR="0033233F" w:rsidRPr="00986AF9">
        <w:rPr>
          <w:rFonts w:ascii="Lato" w:hAnsi="Lato" w:cs="Arial"/>
          <w:bCs/>
          <w:spacing w:val="4"/>
        </w:rPr>
        <w:t xml:space="preserve">zmianę decyzji Wojewody Łódzkiego, która została zreformowana decyzją </w:t>
      </w:r>
      <w:r w:rsidR="00F401D2" w:rsidRPr="00986AF9">
        <w:rPr>
          <w:rFonts w:ascii="Lato" w:hAnsi="Lato" w:cs="Arial"/>
          <w:spacing w:val="4"/>
        </w:rPr>
        <w:t>Ministra Rozwoju i Technologii.</w:t>
      </w:r>
    </w:p>
    <w:p w14:paraId="7CE38350" w14:textId="1C7B3D96" w:rsidR="00AB5313" w:rsidRPr="00986AF9" w:rsidRDefault="00FC6D46" w:rsidP="00FC6D46">
      <w:pPr>
        <w:widowControl w:val="0"/>
        <w:spacing w:after="240" w:line="240" w:lineRule="exact"/>
        <w:ind w:right="-1"/>
        <w:jc w:val="both"/>
        <w:rPr>
          <w:rFonts w:ascii="Lato" w:hAnsi="Lato" w:cs="Arial"/>
          <w:bCs/>
          <w:spacing w:val="4"/>
        </w:rPr>
      </w:pPr>
      <w:r w:rsidRPr="00986AF9">
        <w:rPr>
          <w:rFonts w:ascii="Lato" w:hAnsi="Lato" w:cs="Arial"/>
          <w:bCs/>
          <w:spacing w:val="4"/>
        </w:rPr>
        <w:t xml:space="preserve">W ww. wniosku inwestor wniósł o zmianę </w:t>
      </w:r>
      <w:r w:rsidR="00F401D2" w:rsidRPr="00986AF9">
        <w:rPr>
          <w:rFonts w:ascii="Lato" w:hAnsi="Lato" w:cs="Arial"/>
          <w:bCs/>
          <w:spacing w:val="4"/>
        </w:rPr>
        <w:t xml:space="preserve">powierzchni działki nr 75/6, obręb </w:t>
      </w:r>
      <w:r w:rsidR="00F401D2" w:rsidRPr="00986AF9">
        <w:rPr>
          <w:rFonts w:ascii="Lato" w:eastAsia="Times New Roman" w:hAnsi="Lato" w:cs="Arial"/>
          <w:bCs/>
          <w:spacing w:val="4"/>
          <w:lang w:eastAsia="pl-PL"/>
        </w:rPr>
        <w:t xml:space="preserve">17 </w:t>
      </w:r>
      <w:r w:rsidR="008D0221" w:rsidRPr="00986AF9">
        <w:rPr>
          <w:rFonts w:ascii="Lato" w:eastAsia="Times New Roman" w:hAnsi="Lato" w:cs="Arial"/>
          <w:bCs/>
          <w:spacing w:val="4"/>
          <w:lang w:eastAsia="pl-PL"/>
        </w:rPr>
        <w:br/>
      </w:r>
      <w:r w:rsidR="00F401D2" w:rsidRPr="00986AF9">
        <w:rPr>
          <w:rFonts w:ascii="Lato" w:eastAsia="Times New Roman" w:hAnsi="Lato" w:cs="Arial"/>
          <w:bCs/>
          <w:spacing w:val="4"/>
          <w:lang w:eastAsia="pl-PL"/>
        </w:rPr>
        <w:t>m. Pabianice</w:t>
      </w:r>
      <w:r w:rsidR="007E6485" w:rsidRPr="00986AF9">
        <w:rPr>
          <w:rFonts w:ascii="Lato" w:eastAsia="Times New Roman" w:hAnsi="Lato" w:cs="Arial"/>
          <w:bCs/>
          <w:spacing w:val="4"/>
          <w:lang w:eastAsia="pl-PL"/>
        </w:rPr>
        <w:t xml:space="preserve">, powstałej z podziału działki nr 75/3. Jak wyjaśnił inwestor, </w:t>
      </w:r>
      <w:r w:rsidR="0049738D" w:rsidRPr="00986AF9">
        <w:rPr>
          <w:rFonts w:ascii="Lato" w:hAnsi="Lato" w:cs="Arial"/>
          <w:bCs/>
          <w:spacing w:val="4"/>
        </w:rPr>
        <w:t>w</w:t>
      </w:r>
      <w:r w:rsidR="007E6485" w:rsidRPr="00986AF9">
        <w:rPr>
          <w:rFonts w:ascii="Lato" w:hAnsi="Lato" w:cs="Arial"/>
          <w:bCs/>
          <w:spacing w:val="4"/>
        </w:rPr>
        <w:t xml:space="preserve"> wykazie zmian gruntowych stanowiącym integralną część mapy z projektem podziału działki nr 75/3, zatwierdzonej jako załącznik do decyzji Wojewody Łódzkiego, zaistniał bowiem błąd w zakresie powierzchni </w:t>
      </w:r>
      <w:r w:rsidR="008D0221" w:rsidRPr="00986AF9">
        <w:rPr>
          <w:rFonts w:ascii="Lato" w:hAnsi="Lato" w:cs="Arial"/>
          <w:bCs/>
          <w:spacing w:val="4"/>
        </w:rPr>
        <w:t>działki przejmowanej pod przedmiotową inwestycję drogową</w:t>
      </w:r>
      <w:r w:rsidR="007E6485" w:rsidRPr="00986AF9">
        <w:rPr>
          <w:rFonts w:ascii="Lato" w:hAnsi="Lato" w:cs="Arial"/>
          <w:bCs/>
          <w:spacing w:val="4"/>
        </w:rPr>
        <w:t>. Na potwierdzenie powyższego inwestor przedłożył mapę do celów prawnych, obejmującą przedmiotową nieruchomość, zarejestrowaną</w:t>
      </w:r>
      <w:r w:rsidR="0049738D" w:rsidRPr="00986AF9">
        <w:rPr>
          <w:rFonts w:ascii="Lato" w:hAnsi="Lato" w:cs="Arial"/>
          <w:bCs/>
          <w:spacing w:val="4"/>
        </w:rPr>
        <w:t xml:space="preserve"> </w:t>
      </w:r>
      <w:r w:rsidR="007E6485" w:rsidRPr="00986AF9">
        <w:rPr>
          <w:rFonts w:ascii="Lato" w:hAnsi="Lato" w:cs="Arial"/>
          <w:bCs/>
          <w:spacing w:val="4"/>
        </w:rPr>
        <w:t>przez Starostę Pabianickiego w ewidencji państwowego zasobu geodezyjnego</w:t>
      </w:r>
      <w:r w:rsidR="0049738D" w:rsidRPr="00986AF9">
        <w:rPr>
          <w:rFonts w:ascii="Lato" w:hAnsi="Lato" w:cs="Arial"/>
          <w:bCs/>
          <w:spacing w:val="4"/>
        </w:rPr>
        <w:t xml:space="preserve"> </w:t>
      </w:r>
      <w:r w:rsidR="007E6485" w:rsidRPr="00986AF9">
        <w:rPr>
          <w:rFonts w:ascii="Lato" w:hAnsi="Lato" w:cs="Arial"/>
          <w:bCs/>
          <w:spacing w:val="4"/>
        </w:rPr>
        <w:t xml:space="preserve">i kartograficznego w dniu 14 czerwca 2023 r. pod nr P.1008.2023.1614. </w:t>
      </w:r>
    </w:p>
    <w:p w14:paraId="5415D3F2" w14:textId="7E122FD0" w:rsidR="00ED6B64" w:rsidRPr="00986AF9" w:rsidRDefault="00AB5313" w:rsidP="00AB5313">
      <w:pPr>
        <w:widowControl w:val="0"/>
        <w:spacing w:after="240" w:line="240" w:lineRule="exact"/>
        <w:ind w:right="-1"/>
        <w:jc w:val="both"/>
        <w:rPr>
          <w:rFonts w:ascii="Lato" w:hAnsi="Lato" w:cs="Arial"/>
          <w:bCs/>
          <w:spacing w:val="4"/>
        </w:rPr>
      </w:pPr>
      <w:r w:rsidRPr="00986AF9">
        <w:rPr>
          <w:rFonts w:ascii="Lato" w:hAnsi="Lato" w:cs="Arial"/>
          <w:bCs/>
          <w:spacing w:val="4"/>
        </w:rPr>
        <w:lastRenderedPageBreak/>
        <w:t xml:space="preserve">Inwestor, jako argumentację przemawiającą za zmianą decyzji Ministra Rozwoju </w:t>
      </w:r>
      <w:r w:rsidR="00F12A88" w:rsidRPr="00986AF9">
        <w:rPr>
          <w:rFonts w:ascii="Lato" w:hAnsi="Lato" w:cs="Arial"/>
          <w:bCs/>
          <w:spacing w:val="4"/>
        </w:rPr>
        <w:br/>
      </w:r>
      <w:r w:rsidRPr="00986AF9">
        <w:rPr>
          <w:rFonts w:ascii="Lato" w:hAnsi="Lato" w:cs="Arial"/>
          <w:bCs/>
          <w:spacing w:val="4"/>
        </w:rPr>
        <w:t xml:space="preserve">i Technologii </w:t>
      </w:r>
      <w:r w:rsidRPr="00986AF9">
        <w:rPr>
          <w:rFonts w:ascii="Lato" w:hAnsi="Lato" w:cs="Arial"/>
          <w:spacing w:val="4"/>
        </w:rPr>
        <w:t xml:space="preserve">w części dotyczącej </w:t>
      </w:r>
      <w:r w:rsidR="00E816A5" w:rsidRPr="00986AF9">
        <w:rPr>
          <w:rFonts w:ascii="Lato" w:hAnsi="Lato" w:cs="Arial"/>
          <w:spacing w:val="4"/>
        </w:rPr>
        <w:t xml:space="preserve">działki nr </w:t>
      </w:r>
      <w:r w:rsidR="00ED6B64" w:rsidRPr="00986AF9">
        <w:rPr>
          <w:rFonts w:ascii="Lato" w:hAnsi="Lato" w:cs="Arial"/>
          <w:spacing w:val="4"/>
        </w:rPr>
        <w:t>75/6</w:t>
      </w:r>
      <w:r w:rsidRPr="00986AF9">
        <w:rPr>
          <w:rFonts w:ascii="Lato" w:hAnsi="Lato" w:cs="Arial"/>
          <w:spacing w:val="4"/>
        </w:rPr>
        <w:t>,</w:t>
      </w:r>
      <w:r w:rsidRPr="00986AF9">
        <w:rPr>
          <w:rFonts w:ascii="Lato" w:hAnsi="Lato" w:cs="Arial"/>
          <w:bCs/>
          <w:spacing w:val="4"/>
        </w:rPr>
        <w:t xml:space="preserve"> powołał </w:t>
      </w:r>
      <w:r w:rsidR="00ED6B64" w:rsidRPr="00986AF9">
        <w:rPr>
          <w:rFonts w:ascii="Lato" w:hAnsi="Lato" w:cs="Arial"/>
          <w:bCs/>
          <w:spacing w:val="4"/>
        </w:rPr>
        <w:t xml:space="preserve">umożliwienie wznowienia postępowania odszkodowawczego w sprawie prawidłowego </w:t>
      </w:r>
      <w:r w:rsidR="005D2147">
        <w:rPr>
          <w:rFonts w:ascii="Lato" w:hAnsi="Lato" w:cs="Arial"/>
          <w:bCs/>
          <w:spacing w:val="4"/>
        </w:rPr>
        <w:t xml:space="preserve">ustalenia </w:t>
      </w:r>
      <w:r w:rsidR="00ED6B64" w:rsidRPr="00986AF9">
        <w:rPr>
          <w:rFonts w:ascii="Lato" w:hAnsi="Lato" w:cs="Arial"/>
          <w:bCs/>
          <w:spacing w:val="4"/>
        </w:rPr>
        <w:t xml:space="preserve">odszkodowania, co leży w słusznym interesie stron przedmiotowego postępowania, a także uregulowania zmian dotyczących ww. nieruchomości w księdze wieczystej. </w:t>
      </w:r>
    </w:p>
    <w:p w14:paraId="1432CDE1" w14:textId="2DF2A4ED" w:rsidR="00ED6B64" w:rsidRPr="00986AF9" w:rsidRDefault="002B5F0C" w:rsidP="00950838">
      <w:pPr>
        <w:widowControl w:val="0"/>
        <w:spacing w:after="240" w:line="240" w:lineRule="exact"/>
        <w:ind w:right="-1"/>
        <w:jc w:val="both"/>
        <w:rPr>
          <w:rFonts w:ascii="Lato" w:hAnsi="Lato" w:cs="Arial"/>
          <w:bCs/>
          <w:spacing w:val="4"/>
        </w:rPr>
      </w:pPr>
      <w:r>
        <w:rPr>
          <w:rFonts w:ascii="Lato" w:hAnsi="Lato" w:cs="Arial"/>
          <w:bCs/>
          <w:spacing w:val="4"/>
        </w:rPr>
        <w:t xml:space="preserve">W toku postępowania, inwestor uzupełnił wniosek </w:t>
      </w:r>
      <w:r w:rsidR="00CF2DFD" w:rsidRPr="00986AF9">
        <w:rPr>
          <w:rFonts w:ascii="Lato" w:hAnsi="Lato" w:cs="Arial"/>
          <w:bCs/>
          <w:spacing w:val="4"/>
        </w:rPr>
        <w:t xml:space="preserve">z dnia </w:t>
      </w:r>
      <w:r w:rsidR="00ED6B64" w:rsidRPr="00986AF9">
        <w:rPr>
          <w:rFonts w:ascii="Lato" w:hAnsi="Lato" w:cs="Arial"/>
          <w:bCs/>
          <w:spacing w:val="4"/>
        </w:rPr>
        <w:t>29 czerwca</w:t>
      </w:r>
      <w:r w:rsidR="00CF2DFD" w:rsidRPr="00986AF9">
        <w:rPr>
          <w:rFonts w:ascii="Lato" w:hAnsi="Lato" w:cs="Arial"/>
          <w:bCs/>
          <w:spacing w:val="4"/>
        </w:rPr>
        <w:t xml:space="preserve"> 2023 r. </w:t>
      </w:r>
      <w:r>
        <w:rPr>
          <w:rFonts w:ascii="Lato" w:hAnsi="Lato" w:cs="Arial"/>
          <w:bCs/>
          <w:spacing w:val="4"/>
        </w:rPr>
        <w:t xml:space="preserve">przekładając odpowiednią ilość </w:t>
      </w:r>
      <w:r w:rsidR="00CF2DFD" w:rsidRPr="00986AF9">
        <w:rPr>
          <w:rFonts w:ascii="Lato" w:hAnsi="Lato" w:cs="Arial"/>
          <w:bCs/>
          <w:spacing w:val="4"/>
        </w:rPr>
        <w:t>egzemplarz</w:t>
      </w:r>
      <w:r>
        <w:rPr>
          <w:rFonts w:ascii="Lato" w:hAnsi="Lato" w:cs="Arial"/>
          <w:bCs/>
          <w:spacing w:val="4"/>
        </w:rPr>
        <w:t>y</w:t>
      </w:r>
      <w:r w:rsidR="00CF2DFD" w:rsidRPr="00986AF9">
        <w:rPr>
          <w:rFonts w:ascii="Lato" w:hAnsi="Lato" w:cs="Arial"/>
          <w:bCs/>
          <w:spacing w:val="4"/>
        </w:rPr>
        <w:t xml:space="preserve"> zamienne</w:t>
      </w:r>
      <w:r w:rsidR="00950838" w:rsidRPr="00986AF9">
        <w:rPr>
          <w:rFonts w:ascii="Lato" w:hAnsi="Lato" w:cs="Arial"/>
          <w:bCs/>
          <w:spacing w:val="4"/>
        </w:rPr>
        <w:t>j mapy z projektem podziału nieruchomości oznaczonej jako działka nr 75/3.</w:t>
      </w:r>
    </w:p>
    <w:p w14:paraId="6C3F315A" w14:textId="77777777" w:rsidR="00A00F23" w:rsidRPr="004C52EC" w:rsidRDefault="00A00F23" w:rsidP="00A00F23">
      <w:pPr>
        <w:tabs>
          <w:tab w:val="center" w:pos="1470"/>
          <w:tab w:val="left" w:pos="5387"/>
        </w:tabs>
        <w:spacing w:before="240" w:after="240" w:line="240" w:lineRule="exact"/>
        <w:jc w:val="both"/>
        <w:outlineLvl w:val="0"/>
        <w:rPr>
          <w:rFonts w:ascii="Lato" w:hAnsi="Lato"/>
          <w:bCs/>
          <w:spacing w:val="4"/>
        </w:rPr>
      </w:pPr>
      <w:r w:rsidRPr="004C52EC">
        <w:rPr>
          <w:rFonts w:ascii="Lato" w:hAnsi="Lato"/>
          <w:bCs/>
          <w:spacing w:val="4"/>
        </w:rPr>
        <w:t xml:space="preserve">Należy wskazać, że w przedmiotowej sprawie — stosownie do treści rozporządzenia Prezesa Rady Ministrów z dnia 25 lipca 2025 r. w sprawie szczegółowego zakresu działania Ministra Finansów i Gospodarki (Dz.U. z 2025 r. poz. 997) — właściwy jest obecnie Minister Finansów i Gospodarki, zwany dalej „Ministrem”. Natomiast, zgodnie </w:t>
      </w:r>
      <w:r w:rsidRPr="004C52EC">
        <w:rPr>
          <w:rFonts w:ascii="Lato" w:hAnsi="Lato"/>
          <w:bCs/>
          <w:spacing w:val="4"/>
        </w:rPr>
        <w:br/>
        <w:t>z § 1 ust. 4 pkt 1 lit. a i b ww. rozporządzenia, obsługę Ministra zapewnia Ministerstwo Rozwoju i Technologii w zakresie działów administracji rządowej: budownictwo, planowanie i zagospodarowanie przestrzenne oraz mieszkalnictwo, a także gospodarka.</w:t>
      </w:r>
    </w:p>
    <w:p w14:paraId="729C0CB8" w14:textId="59B224AC" w:rsidR="00A45EC6" w:rsidRPr="00986AF9" w:rsidRDefault="00B03DBE" w:rsidP="00A45EC6">
      <w:pPr>
        <w:widowControl w:val="0"/>
        <w:spacing w:after="240" w:line="240" w:lineRule="exact"/>
        <w:ind w:right="-1"/>
        <w:jc w:val="both"/>
        <w:rPr>
          <w:rFonts w:ascii="Lato" w:hAnsi="Lato" w:cs="Arial"/>
          <w:bCs/>
          <w:spacing w:val="4"/>
        </w:rPr>
      </w:pPr>
      <w:r w:rsidRPr="00986AF9">
        <w:rPr>
          <w:rFonts w:ascii="Lato" w:hAnsi="Lato" w:cs="Arial"/>
          <w:bCs/>
          <w:spacing w:val="4"/>
        </w:rPr>
        <w:t xml:space="preserve">W związku z wnioskiem inwestora o </w:t>
      </w:r>
      <w:r w:rsidR="00950838" w:rsidRPr="00986AF9">
        <w:rPr>
          <w:rFonts w:ascii="Lato" w:hAnsi="Lato" w:cs="Arial"/>
          <w:bCs/>
          <w:spacing w:val="4"/>
        </w:rPr>
        <w:t xml:space="preserve">zmianę decyzji Wojewody Łódzkiego, która została zreformowana decyzją </w:t>
      </w:r>
      <w:r w:rsidR="00950838" w:rsidRPr="00986AF9">
        <w:rPr>
          <w:rFonts w:ascii="Lato" w:hAnsi="Lato" w:cs="Arial"/>
          <w:spacing w:val="4"/>
        </w:rPr>
        <w:t>Ministra Rozwoju i Technologii</w:t>
      </w:r>
      <w:r w:rsidR="00950838" w:rsidRPr="00986AF9">
        <w:rPr>
          <w:rFonts w:ascii="Lato" w:hAnsi="Lato" w:cs="Arial"/>
          <w:bCs/>
          <w:spacing w:val="4"/>
        </w:rPr>
        <w:t xml:space="preserve"> </w:t>
      </w:r>
      <w:r w:rsidRPr="00986AF9">
        <w:rPr>
          <w:rFonts w:ascii="Lato" w:hAnsi="Lato" w:cs="Arial"/>
          <w:bCs/>
          <w:spacing w:val="4"/>
        </w:rPr>
        <w:t xml:space="preserve">wskazać wyraźnie należy, że </w:t>
      </w:r>
      <w:r w:rsidR="00950838" w:rsidRPr="00986AF9">
        <w:rPr>
          <w:rFonts w:ascii="Lato" w:hAnsi="Lato" w:cs="Arial"/>
          <w:bCs/>
          <w:spacing w:val="4"/>
        </w:rPr>
        <w:t>z</w:t>
      </w:r>
      <w:r w:rsidR="00A45EC6" w:rsidRPr="00986AF9">
        <w:rPr>
          <w:rFonts w:ascii="Lato" w:hAnsi="Lato" w:cs="Arial"/>
          <w:bCs/>
          <w:spacing w:val="4"/>
        </w:rPr>
        <w:t>godnie</w:t>
      </w:r>
      <w:r w:rsidR="00950838" w:rsidRPr="00986AF9">
        <w:rPr>
          <w:rFonts w:ascii="Lato" w:hAnsi="Lato" w:cs="Arial"/>
          <w:bCs/>
          <w:spacing w:val="4"/>
        </w:rPr>
        <w:t xml:space="preserve"> </w:t>
      </w:r>
      <w:r w:rsidR="00A45EC6" w:rsidRPr="00986AF9">
        <w:rPr>
          <w:rFonts w:ascii="Lato" w:hAnsi="Lato" w:cs="Arial"/>
          <w:bCs/>
          <w:spacing w:val="4"/>
        </w:rPr>
        <w:t xml:space="preserve">z art. 155 kpa, zmieniona może być jedynie decyzja ostateczna, którą niewątpliwie w niniejszej sprawie jest decyzja Ministra Rozwoju i Technologii, jako decyzja wydana w trybie odwoławczym. </w:t>
      </w:r>
    </w:p>
    <w:p w14:paraId="67A0D306" w14:textId="1ED3F93A" w:rsidR="00A45EC6" w:rsidRPr="00986AF9" w:rsidRDefault="00A45EC6" w:rsidP="00A45EC6">
      <w:pPr>
        <w:widowControl w:val="0"/>
        <w:spacing w:after="240" w:line="240" w:lineRule="exact"/>
        <w:ind w:right="-1"/>
        <w:jc w:val="both"/>
        <w:rPr>
          <w:rFonts w:ascii="Lato" w:hAnsi="Lato" w:cs="Arial"/>
          <w:bCs/>
          <w:spacing w:val="4"/>
        </w:rPr>
      </w:pPr>
      <w:r w:rsidRPr="00986AF9">
        <w:rPr>
          <w:rFonts w:ascii="Lato" w:hAnsi="Lato" w:cs="Arial"/>
          <w:bCs/>
          <w:spacing w:val="4"/>
        </w:rPr>
        <w:t xml:space="preserve">Stosownie do treści art. 16 § 1 zdanie pierwsze kpa, decyzje, od których nie służy odwołanie w administracyjnym toku instancji lub wniosek o ponowne rozpatrzenie sprawy, są ostateczne. Będzie to zatem decyzja, od której nie wniesiono odwołania lub wniosku o ponowne rozpatrzenie sprawy, decyzja wydana po rozpatrzeniu odwołania, jak i decyzja utrzymana w mocy po rozpatrzeniu wniosku o ponowne rozpatrzenie sprawy (vide: wyrok Naczelnego Sądu Administracyjnego z dnia 8 listopada 2017 r., sygn. akt </w:t>
      </w:r>
      <w:r w:rsidR="00F43932" w:rsidRPr="00986AF9">
        <w:rPr>
          <w:rFonts w:ascii="Lato" w:hAnsi="Lato" w:cs="Arial"/>
          <w:bCs/>
          <w:spacing w:val="4"/>
        </w:rPr>
        <w:br/>
      </w:r>
      <w:r w:rsidRPr="00986AF9">
        <w:rPr>
          <w:rFonts w:ascii="Lato" w:hAnsi="Lato" w:cs="Arial"/>
          <w:bCs/>
          <w:spacing w:val="4"/>
        </w:rPr>
        <w:t>II OSK 2865/16).</w:t>
      </w:r>
    </w:p>
    <w:p w14:paraId="25B7753E" w14:textId="5923512A" w:rsidR="00A45EC6" w:rsidRPr="00986AF9" w:rsidRDefault="00A45EC6" w:rsidP="00A45EC6">
      <w:pPr>
        <w:widowControl w:val="0"/>
        <w:spacing w:after="240" w:line="240" w:lineRule="exact"/>
        <w:ind w:right="-1"/>
        <w:jc w:val="both"/>
        <w:rPr>
          <w:rFonts w:ascii="Lato" w:hAnsi="Lato" w:cs="Arial"/>
          <w:bCs/>
          <w:spacing w:val="4"/>
        </w:rPr>
      </w:pPr>
      <w:r w:rsidRPr="00986AF9">
        <w:rPr>
          <w:rFonts w:ascii="Lato" w:hAnsi="Lato" w:cs="Arial"/>
          <w:bCs/>
          <w:spacing w:val="4"/>
        </w:rPr>
        <w:t>W konsekwencji powyższego – w realiach niniejszej sprawy – ww. wniosek inwestora należy traktować jako wniosek o zmianę decyzji Ministra Rozwoju i Technologii, jako decyzji ostatecznej w toku instancji.</w:t>
      </w:r>
    </w:p>
    <w:p w14:paraId="0A198DB0" w14:textId="42A67524" w:rsidR="00A45EC6" w:rsidRPr="00986AF9" w:rsidRDefault="00A00F23" w:rsidP="00A45EC6">
      <w:pPr>
        <w:widowControl w:val="0"/>
        <w:spacing w:after="240" w:line="240" w:lineRule="exact"/>
        <w:ind w:right="-1"/>
        <w:jc w:val="both"/>
        <w:rPr>
          <w:rFonts w:ascii="Lato" w:hAnsi="Lato" w:cs="Arial"/>
          <w:bCs/>
          <w:spacing w:val="4"/>
        </w:rPr>
      </w:pPr>
      <w:r>
        <w:rPr>
          <w:rFonts w:ascii="Lato" w:hAnsi="Lato" w:cs="Arial"/>
          <w:bCs/>
          <w:spacing w:val="4"/>
        </w:rPr>
        <w:t>P</w:t>
      </w:r>
      <w:r w:rsidR="00A45EC6" w:rsidRPr="00986AF9">
        <w:rPr>
          <w:rFonts w:ascii="Lato" w:hAnsi="Lato" w:cs="Arial"/>
          <w:bCs/>
          <w:spacing w:val="4"/>
        </w:rPr>
        <w:t xml:space="preserve">ismem z dnia </w:t>
      </w:r>
      <w:r w:rsidR="00950838" w:rsidRPr="00986AF9">
        <w:rPr>
          <w:rFonts w:ascii="Lato" w:hAnsi="Lato" w:cs="Arial"/>
          <w:bCs/>
          <w:spacing w:val="4"/>
        </w:rPr>
        <w:t xml:space="preserve">18 września </w:t>
      </w:r>
      <w:r w:rsidR="00B03DBE" w:rsidRPr="00986AF9">
        <w:rPr>
          <w:rFonts w:ascii="Lato" w:hAnsi="Lato" w:cs="Arial"/>
          <w:bCs/>
          <w:spacing w:val="4"/>
        </w:rPr>
        <w:t>2023</w:t>
      </w:r>
      <w:r w:rsidR="00A45EC6" w:rsidRPr="00986AF9">
        <w:rPr>
          <w:rFonts w:ascii="Lato" w:hAnsi="Lato" w:cs="Arial"/>
          <w:bCs/>
          <w:spacing w:val="4"/>
        </w:rPr>
        <w:t xml:space="preserve"> r., znak: DLI-III.7621.</w:t>
      </w:r>
      <w:r w:rsidR="00B03DBE" w:rsidRPr="00986AF9">
        <w:rPr>
          <w:rFonts w:ascii="Lato" w:hAnsi="Lato" w:cs="Arial"/>
          <w:bCs/>
          <w:spacing w:val="4"/>
        </w:rPr>
        <w:t>2</w:t>
      </w:r>
      <w:r w:rsidR="00950838" w:rsidRPr="00986AF9">
        <w:rPr>
          <w:rFonts w:ascii="Lato" w:hAnsi="Lato" w:cs="Arial"/>
          <w:bCs/>
          <w:spacing w:val="4"/>
        </w:rPr>
        <w:t>4</w:t>
      </w:r>
      <w:r w:rsidR="00A45EC6" w:rsidRPr="00986AF9">
        <w:rPr>
          <w:rFonts w:ascii="Lato" w:hAnsi="Lato" w:cs="Arial"/>
          <w:bCs/>
          <w:spacing w:val="4"/>
        </w:rPr>
        <w:t>.202</w:t>
      </w:r>
      <w:r w:rsidR="00B03DBE" w:rsidRPr="00986AF9">
        <w:rPr>
          <w:rFonts w:ascii="Lato" w:hAnsi="Lato" w:cs="Arial"/>
          <w:bCs/>
          <w:spacing w:val="4"/>
        </w:rPr>
        <w:t>3</w:t>
      </w:r>
      <w:r w:rsidR="00A45EC6" w:rsidRPr="00986AF9">
        <w:rPr>
          <w:rFonts w:ascii="Lato" w:hAnsi="Lato" w:cs="Arial"/>
          <w:bCs/>
          <w:spacing w:val="4"/>
        </w:rPr>
        <w:t>.</w:t>
      </w:r>
      <w:r w:rsidR="00451935" w:rsidRPr="00986AF9">
        <w:rPr>
          <w:rFonts w:ascii="Lato" w:hAnsi="Lato" w:cs="Arial"/>
          <w:bCs/>
          <w:spacing w:val="4"/>
        </w:rPr>
        <w:t>AW</w:t>
      </w:r>
      <w:r w:rsidR="00A45EC6" w:rsidRPr="00986AF9">
        <w:rPr>
          <w:rFonts w:ascii="Lato" w:hAnsi="Lato" w:cs="Arial"/>
          <w:bCs/>
          <w:spacing w:val="4"/>
        </w:rPr>
        <w:t>.</w:t>
      </w:r>
      <w:r w:rsidR="00950838" w:rsidRPr="00986AF9">
        <w:rPr>
          <w:rFonts w:ascii="Lato" w:hAnsi="Lato" w:cs="Arial"/>
          <w:bCs/>
          <w:spacing w:val="4"/>
        </w:rPr>
        <w:t>1</w:t>
      </w:r>
      <w:r w:rsidR="00A45EC6" w:rsidRPr="00986AF9">
        <w:rPr>
          <w:rFonts w:ascii="Lato" w:hAnsi="Lato" w:cs="Arial"/>
          <w:bCs/>
          <w:spacing w:val="4"/>
        </w:rPr>
        <w:t>, oraz w drodze obwieszczeń, znak: DLI-III.7621.</w:t>
      </w:r>
      <w:r w:rsidR="00FD6185" w:rsidRPr="00986AF9">
        <w:rPr>
          <w:rFonts w:ascii="Lato" w:hAnsi="Lato" w:cs="Arial"/>
          <w:bCs/>
          <w:spacing w:val="4"/>
        </w:rPr>
        <w:t>2</w:t>
      </w:r>
      <w:r w:rsidR="00950838" w:rsidRPr="00986AF9">
        <w:rPr>
          <w:rFonts w:ascii="Lato" w:hAnsi="Lato" w:cs="Arial"/>
          <w:bCs/>
          <w:spacing w:val="4"/>
        </w:rPr>
        <w:t>4</w:t>
      </w:r>
      <w:r w:rsidR="00A45EC6" w:rsidRPr="00986AF9">
        <w:rPr>
          <w:rFonts w:ascii="Lato" w:hAnsi="Lato" w:cs="Arial"/>
          <w:bCs/>
          <w:spacing w:val="4"/>
        </w:rPr>
        <w:t>.202</w:t>
      </w:r>
      <w:r w:rsidR="00FD6185" w:rsidRPr="00986AF9">
        <w:rPr>
          <w:rFonts w:ascii="Lato" w:hAnsi="Lato" w:cs="Arial"/>
          <w:bCs/>
          <w:spacing w:val="4"/>
        </w:rPr>
        <w:t>3</w:t>
      </w:r>
      <w:r w:rsidR="00A45EC6" w:rsidRPr="00986AF9">
        <w:rPr>
          <w:rFonts w:ascii="Lato" w:hAnsi="Lato" w:cs="Arial"/>
          <w:bCs/>
          <w:spacing w:val="4"/>
        </w:rPr>
        <w:t>.</w:t>
      </w:r>
      <w:r w:rsidR="00451935" w:rsidRPr="00986AF9">
        <w:rPr>
          <w:rFonts w:ascii="Lato" w:hAnsi="Lato" w:cs="Arial"/>
          <w:bCs/>
          <w:spacing w:val="4"/>
        </w:rPr>
        <w:t>AW</w:t>
      </w:r>
      <w:r w:rsidR="00A45EC6" w:rsidRPr="00986AF9">
        <w:rPr>
          <w:rFonts w:ascii="Lato" w:hAnsi="Lato" w:cs="Arial"/>
          <w:bCs/>
          <w:spacing w:val="4"/>
        </w:rPr>
        <w:t>.</w:t>
      </w:r>
      <w:r w:rsidR="00950838" w:rsidRPr="00986AF9">
        <w:rPr>
          <w:rFonts w:ascii="Lato" w:hAnsi="Lato" w:cs="Arial"/>
          <w:bCs/>
          <w:spacing w:val="4"/>
        </w:rPr>
        <w:t>2</w:t>
      </w:r>
      <w:r w:rsidR="00A45EC6" w:rsidRPr="00986AF9">
        <w:rPr>
          <w:rFonts w:ascii="Lato" w:hAnsi="Lato" w:cs="Arial"/>
          <w:bCs/>
          <w:spacing w:val="4"/>
        </w:rPr>
        <w:t xml:space="preserve">, </w:t>
      </w:r>
      <w:r w:rsidR="00204614">
        <w:rPr>
          <w:rFonts w:ascii="Lato" w:hAnsi="Lato" w:cs="Arial"/>
          <w:bCs/>
          <w:spacing w:val="4"/>
        </w:rPr>
        <w:t xml:space="preserve">Minister </w:t>
      </w:r>
      <w:r w:rsidR="00A45EC6" w:rsidRPr="00986AF9">
        <w:rPr>
          <w:rFonts w:ascii="Lato" w:hAnsi="Lato" w:cs="Arial"/>
          <w:bCs/>
          <w:spacing w:val="4"/>
        </w:rPr>
        <w:t>zawiadomił o wszczęciu na wniosek inwestora postępowania w sprawie zmiany decyzji Ministra Rozwoju</w:t>
      </w:r>
      <w:r w:rsidR="00451935" w:rsidRPr="00986AF9">
        <w:rPr>
          <w:rFonts w:ascii="Lato" w:hAnsi="Lato" w:cs="Arial"/>
          <w:bCs/>
          <w:spacing w:val="4"/>
        </w:rPr>
        <w:t xml:space="preserve"> i Technologii</w:t>
      </w:r>
      <w:r w:rsidR="00A45EC6" w:rsidRPr="00986AF9">
        <w:rPr>
          <w:rFonts w:ascii="Lato" w:hAnsi="Lato" w:cs="Arial"/>
          <w:bCs/>
          <w:spacing w:val="4"/>
        </w:rPr>
        <w:t>.</w:t>
      </w:r>
    </w:p>
    <w:p w14:paraId="31F78251" w14:textId="1B89646F" w:rsidR="000A6227" w:rsidRPr="00986AF9" w:rsidRDefault="00A45EC6" w:rsidP="00451935">
      <w:pPr>
        <w:widowControl w:val="0"/>
        <w:spacing w:after="240" w:line="240" w:lineRule="exact"/>
        <w:ind w:right="-1"/>
        <w:jc w:val="both"/>
        <w:rPr>
          <w:rFonts w:ascii="Lato" w:hAnsi="Lato" w:cs="Arial"/>
          <w:bCs/>
          <w:spacing w:val="4"/>
        </w:rPr>
      </w:pPr>
      <w:r w:rsidRPr="00986AF9">
        <w:rPr>
          <w:rFonts w:ascii="Lato" w:hAnsi="Lato" w:cs="Arial"/>
          <w:bCs/>
          <w:spacing w:val="4"/>
        </w:rPr>
        <w:t xml:space="preserve">Przechodząc do merytorycznego rozpatrzenia sprawy, zauważyć należy, że jedną </w:t>
      </w:r>
      <w:r w:rsidR="00F43932" w:rsidRPr="00986AF9">
        <w:rPr>
          <w:rFonts w:ascii="Lato" w:hAnsi="Lato" w:cs="Arial"/>
          <w:bCs/>
          <w:spacing w:val="4"/>
        </w:rPr>
        <w:br/>
      </w:r>
      <w:r w:rsidRPr="00986AF9">
        <w:rPr>
          <w:rFonts w:ascii="Lato" w:hAnsi="Lato" w:cs="Arial"/>
          <w:bCs/>
          <w:spacing w:val="4"/>
        </w:rPr>
        <w:t>z podstawowych zasad postępowania administracyjnego jest wyrażona w art. 16 kpa zasada</w:t>
      </w:r>
      <w:r w:rsidR="00451935" w:rsidRPr="00986AF9">
        <w:rPr>
          <w:rFonts w:ascii="Lato" w:hAnsi="Lato" w:cs="Arial"/>
          <w:bCs/>
          <w:spacing w:val="4"/>
        </w:rPr>
        <w:t xml:space="preserve"> </w:t>
      </w:r>
      <w:r w:rsidR="000A6227" w:rsidRPr="00986AF9">
        <w:rPr>
          <w:rFonts w:ascii="Lato" w:hAnsi="Lato" w:cs="Arial"/>
          <w:spacing w:val="4"/>
        </w:rPr>
        <w:t xml:space="preserve">trwałości decyzji administracyjnych. Ma ona na celu zagwarantowanie pewności i bezpieczeństwa obrotu prawnego, ochronę praw nabytych jednostki, a także przyczynienie się do pogłębiania zaufania obywateli do działalności organów. Trwałość decyzji ostatecznych oznacza, że ich zmiana, stwierdzenie nieważności oraz wznowienie postępowania mogą nastąpić tylko w przypadkach przewidzianych w kpa lub ustawach szczególnych. Zasada ta wymaga przy tym ścisłego przestrzegania granic rozpoznania sprawy dla konkretnego, przewidzianego przez kpa, trybu eliminacji z obrotu prawnego lub zmiany ostatecznej decyzji administracyjnej (por. wyrok Naczelnego Sądu Administracyjnego z dnia 23 sierpnia 2011 r., sygn. akt II OSK 1229/10, wyrok Naczelnego Sądu Administracyjnego w Warszawie z dnia 4 października 2002 r., sygn. akt IV SA 1206/02, wyrok Wojewódzkiego Sądu Administracyjnego w Warszawie z dnia </w:t>
      </w:r>
      <w:r w:rsidR="000A6227" w:rsidRPr="00986AF9">
        <w:rPr>
          <w:rFonts w:ascii="Lato" w:hAnsi="Lato" w:cs="Arial"/>
          <w:spacing w:val="4"/>
        </w:rPr>
        <w:lastRenderedPageBreak/>
        <w:t>16 października 2013 r., sygn. akt VI SA/</w:t>
      </w:r>
      <w:proofErr w:type="spellStart"/>
      <w:r w:rsidR="000A6227" w:rsidRPr="00986AF9">
        <w:rPr>
          <w:rFonts w:ascii="Lato" w:hAnsi="Lato" w:cs="Arial"/>
          <w:spacing w:val="4"/>
        </w:rPr>
        <w:t>Wa</w:t>
      </w:r>
      <w:proofErr w:type="spellEnd"/>
      <w:r w:rsidR="000A6227" w:rsidRPr="00986AF9">
        <w:rPr>
          <w:rFonts w:ascii="Lato" w:hAnsi="Lato" w:cs="Arial"/>
          <w:spacing w:val="4"/>
        </w:rPr>
        <w:t xml:space="preserve"> 893/13).</w:t>
      </w:r>
    </w:p>
    <w:p w14:paraId="7F4F1DA3" w14:textId="77777777"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Jednym ze szczególnych trybów weryfikacji ostatecznych decyzji administracyjnych, przewidzianych przepisami kpa, jest tryb uregulowany w art. 155 kpa.</w:t>
      </w:r>
    </w:p>
    <w:p w14:paraId="1930E99B" w14:textId="08196248"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 xml:space="preserve">Zgodnie z art. 155 kpa, decyzja ostateczna, na mocy której strona nabyła prawo, może być w każdym czasie za zgodą strony uchylona lub zmieniona przez organ administracji publicznej, który ją wydał, jeżeli przepisy szczególne nie sprzeciwiają się uchyleniu lub zmianie takiej decyzji i przemawia za tym interes społeczny lub słuszny interes strony. </w:t>
      </w:r>
    </w:p>
    <w:p w14:paraId="047EAEA9" w14:textId="01C02D85"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 xml:space="preserve">Taka konstrukcja przepisu art. 155 kpa powoduje, że nie można w nim upatrywać środka zmierzającego do ponownego rozpoznania sprawy zakończonej ostateczną decyzją administracyjną, niejako „w kolejnej instancji”. Postępowanie prowadzone na podstawie art. 155 kpa jest samodzielnym postępowaniem administracyjnym, a jego celem jest jedynie ustalenie, czy zachodzą przesłanki do uchylenia lub zmiany decyzji ostatecznej określone w art. 155 kpa, i czy ewentualnemu uchyleniu lub zmianie nie sprzeciwiają się przepisy szczególne (vide: wyroki Naczelnego Sądu Administracyjnego z dnia </w:t>
      </w:r>
      <w:r w:rsidR="00EF06C7" w:rsidRPr="00986AF9">
        <w:rPr>
          <w:rFonts w:ascii="Lato" w:hAnsi="Lato" w:cs="Arial"/>
          <w:spacing w:val="4"/>
        </w:rPr>
        <w:br/>
      </w:r>
      <w:r w:rsidRPr="00986AF9">
        <w:rPr>
          <w:rFonts w:ascii="Lato" w:hAnsi="Lato" w:cs="Arial"/>
          <w:spacing w:val="4"/>
        </w:rPr>
        <w:t xml:space="preserve">18 listopada 2015 r., sygn. akt II OSK 612/14, oraz z dnia 2 grudnia 2014 r., sygn. akt </w:t>
      </w:r>
      <w:r w:rsidR="00EF06C7" w:rsidRPr="00986AF9">
        <w:rPr>
          <w:rFonts w:ascii="Lato" w:hAnsi="Lato" w:cs="Arial"/>
          <w:spacing w:val="4"/>
        </w:rPr>
        <w:br/>
      </w:r>
      <w:r w:rsidRPr="00986AF9">
        <w:rPr>
          <w:rFonts w:ascii="Lato" w:hAnsi="Lato" w:cs="Arial"/>
          <w:spacing w:val="4"/>
        </w:rPr>
        <w:t xml:space="preserve">II FSK 3016/12, wyrok Wojewódzkiego Sądu Administracyjnego w Warszawie z dnia </w:t>
      </w:r>
      <w:r w:rsidR="00EF06C7" w:rsidRPr="00986AF9">
        <w:rPr>
          <w:rFonts w:ascii="Lato" w:hAnsi="Lato" w:cs="Arial"/>
          <w:spacing w:val="4"/>
        </w:rPr>
        <w:br/>
      </w:r>
      <w:r w:rsidRPr="00986AF9">
        <w:rPr>
          <w:rFonts w:ascii="Lato" w:hAnsi="Lato" w:cs="Arial"/>
          <w:spacing w:val="4"/>
        </w:rPr>
        <w:t>4 czerwca 2014 r., sygn. akt VII SA/</w:t>
      </w:r>
      <w:proofErr w:type="spellStart"/>
      <w:r w:rsidRPr="00986AF9">
        <w:rPr>
          <w:rFonts w:ascii="Lato" w:hAnsi="Lato" w:cs="Arial"/>
          <w:spacing w:val="4"/>
        </w:rPr>
        <w:t>Wa</w:t>
      </w:r>
      <w:proofErr w:type="spellEnd"/>
      <w:r w:rsidRPr="00986AF9">
        <w:rPr>
          <w:rFonts w:ascii="Lato" w:hAnsi="Lato" w:cs="Arial"/>
          <w:spacing w:val="4"/>
        </w:rPr>
        <w:t xml:space="preserve"> 324/14).</w:t>
      </w:r>
    </w:p>
    <w:p w14:paraId="0AFF4A96" w14:textId="77777777"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Z przepisu art. 155 kpa wynika, że organ administracji publicznej może uchylić lub zmienić decyzję, jeżeli spełnione są łącznie następujące przesłanki: a) decyzja posiada walor ostateczności, b) strona nabywająca na podstawie decyzji prawo wyraziła zgodę na jej zmianę lub uchylenie, c) przepisy szczególne nie sprzeciwiają się zmianie lub uchyleniu takiej decyzji, d) za uchyleniem lub zmianą decyzji przemawia interes społeczny lub słuszny interes strony.</w:t>
      </w:r>
    </w:p>
    <w:p w14:paraId="7EDD1103" w14:textId="4112A2CB"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 xml:space="preserve">Konkretyzację art. 155 kpa stanowi art. 11f ust. 8 specustawy drogowej, który przewiduje, iż </w:t>
      </w:r>
      <w:r w:rsidRPr="00986AF9">
        <w:rPr>
          <w:rFonts w:ascii="Lato" w:hAnsi="Lato" w:cs="Arial"/>
          <w:spacing w:val="4"/>
          <w:shd w:val="clear" w:color="auto" w:fill="FFFFFF"/>
        </w:rPr>
        <w:t>do zmiany decyzji o zezwoleniu na realizację inwestycji drogowej stosuje się odpowiednio przepis art. 155 kpa, z zastrzeżeniem, że zgodę wyraża wyłącznie strona, która złożyła wniosek o wydanie decyzji o zezwoleniu na realizację inwestycji drogowej</w:t>
      </w:r>
      <w:r w:rsidRPr="00986AF9">
        <w:rPr>
          <w:rFonts w:ascii="Lato" w:hAnsi="Lato" w:cs="Arial"/>
          <w:spacing w:val="4"/>
        </w:rPr>
        <w:t>.</w:t>
      </w:r>
    </w:p>
    <w:p w14:paraId="01E2ACF6" w14:textId="5D4A4364" w:rsidR="000A6227" w:rsidRPr="00986AF9" w:rsidRDefault="000A6227" w:rsidP="006205C2">
      <w:pPr>
        <w:spacing w:after="240" w:line="240" w:lineRule="exact"/>
        <w:jc w:val="both"/>
        <w:rPr>
          <w:rFonts w:ascii="Lato" w:hAnsi="Lato" w:cs="Arial"/>
          <w:spacing w:val="4"/>
        </w:rPr>
      </w:pPr>
      <w:r w:rsidRPr="00986AF9">
        <w:rPr>
          <w:rFonts w:ascii="Lato" w:hAnsi="Lato" w:cs="Arial"/>
          <w:spacing w:val="4"/>
        </w:rPr>
        <w:t xml:space="preserve">Przenosząc powyższe rozważania na grunt rozpatrywanej sprawy, wskazać należy, </w:t>
      </w:r>
      <w:r w:rsidR="00EF06C7" w:rsidRPr="00986AF9">
        <w:rPr>
          <w:rFonts w:ascii="Lato" w:hAnsi="Lato" w:cs="Arial"/>
          <w:spacing w:val="4"/>
        </w:rPr>
        <w:br/>
      </w:r>
      <w:r w:rsidRPr="00986AF9">
        <w:rPr>
          <w:rFonts w:ascii="Lato" w:hAnsi="Lato" w:cs="Arial"/>
          <w:spacing w:val="4"/>
        </w:rPr>
        <w:t>iż wystąpiły przesłanki uzasadniające dokonanie zmiany decyzji Ministra Rozwoju</w:t>
      </w:r>
      <w:r w:rsidR="00451935" w:rsidRPr="00986AF9">
        <w:rPr>
          <w:rFonts w:ascii="Lato" w:hAnsi="Lato" w:cs="Arial"/>
          <w:spacing w:val="4"/>
        </w:rPr>
        <w:t xml:space="preserve"> </w:t>
      </w:r>
      <w:r w:rsidR="00F43932" w:rsidRPr="00986AF9">
        <w:rPr>
          <w:rFonts w:ascii="Lato" w:hAnsi="Lato" w:cs="Arial"/>
          <w:spacing w:val="4"/>
        </w:rPr>
        <w:br/>
      </w:r>
      <w:r w:rsidR="00451935" w:rsidRPr="00986AF9">
        <w:rPr>
          <w:rFonts w:ascii="Lato" w:hAnsi="Lato" w:cs="Arial"/>
          <w:spacing w:val="4"/>
        </w:rPr>
        <w:t>i Technologii</w:t>
      </w:r>
      <w:r w:rsidRPr="00986AF9">
        <w:rPr>
          <w:rFonts w:ascii="Lato" w:hAnsi="Lato" w:cs="Arial"/>
          <w:spacing w:val="4"/>
        </w:rPr>
        <w:t xml:space="preserve"> w części dotyczącej </w:t>
      </w:r>
      <w:r w:rsidR="00451935" w:rsidRPr="00986AF9">
        <w:rPr>
          <w:rFonts w:ascii="Lato" w:hAnsi="Lato" w:cs="Arial"/>
          <w:spacing w:val="4"/>
        </w:rPr>
        <w:t xml:space="preserve">działki nr </w:t>
      </w:r>
      <w:r w:rsidR="00950838" w:rsidRPr="00986AF9">
        <w:rPr>
          <w:rFonts w:ascii="Lato" w:hAnsi="Lato" w:cs="Arial"/>
          <w:bCs/>
          <w:spacing w:val="4"/>
        </w:rPr>
        <w:t xml:space="preserve">75/6, obręb </w:t>
      </w:r>
      <w:r w:rsidR="00950838" w:rsidRPr="00986AF9">
        <w:rPr>
          <w:rFonts w:ascii="Lato" w:eastAsia="Times New Roman" w:hAnsi="Lato" w:cs="Arial"/>
          <w:bCs/>
          <w:spacing w:val="4"/>
          <w:lang w:eastAsia="pl-PL"/>
        </w:rPr>
        <w:t xml:space="preserve">17 m. Pabianice (powstałej </w:t>
      </w:r>
      <w:r w:rsidR="008D0221" w:rsidRPr="00986AF9">
        <w:rPr>
          <w:rFonts w:ascii="Lato" w:eastAsia="Times New Roman" w:hAnsi="Lato" w:cs="Arial"/>
          <w:bCs/>
          <w:spacing w:val="4"/>
          <w:lang w:eastAsia="pl-PL"/>
        </w:rPr>
        <w:br/>
      </w:r>
      <w:r w:rsidR="00950838" w:rsidRPr="00986AF9">
        <w:rPr>
          <w:rFonts w:ascii="Lato" w:eastAsia="Times New Roman" w:hAnsi="Lato" w:cs="Arial"/>
          <w:bCs/>
          <w:spacing w:val="4"/>
          <w:lang w:eastAsia="pl-PL"/>
        </w:rPr>
        <w:t>z podziału działki nr 75/3)</w:t>
      </w:r>
      <w:r w:rsidRPr="00986AF9">
        <w:rPr>
          <w:rFonts w:ascii="Lato" w:hAnsi="Lato" w:cs="Arial"/>
          <w:spacing w:val="4"/>
        </w:rPr>
        <w:t>, zaś okoliczności uzasadniające dokonanie tej zmiany nie stanowią, w ocenie Ministra, przesłanki do wznowienia postępowania w sprawie zakończonej ostateczną decyzją Ministra Rozwoju</w:t>
      </w:r>
      <w:r w:rsidR="00451935" w:rsidRPr="00986AF9">
        <w:rPr>
          <w:rFonts w:ascii="Lato" w:hAnsi="Lato" w:cs="Arial"/>
          <w:spacing w:val="4"/>
        </w:rPr>
        <w:t xml:space="preserve"> i Technologii</w:t>
      </w:r>
      <w:r w:rsidRPr="00986AF9">
        <w:rPr>
          <w:rFonts w:ascii="Lato" w:hAnsi="Lato" w:cs="Arial"/>
          <w:spacing w:val="4"/>
        </w:rPr>
        <w:t xml:space="preserve">, ani stwierdzenia nieważności tej decyzji. </w:t>
      </w:r>
    </w:p>
    <w:p w14:paraId="7011F90F" w14:textId="7713AB55"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Decyzja Ministra Rozwoju</w:t>
      </w:r>
      <w:r w:rsidR="00451935" w:rsidRPr="00986AF9">
        <w:rPr>
          <w:rFonts w:ascii="Lato" w:hAnsi="Lato" w:cs="Arial"/>
          <w:spacing w:val="4"/>
        </w:rPr>
        <w:t xml:space="preserve"> i Technologii</w:t>
      </w:r>
      <w:r w:rsidRPr="00986AF9">
        <w:rPr>
          <w:rFonts w:ascii="Lato" w:hAnsi="Lato" w:cs="Arial"/>
          <w:spacing w:val="4"/>
        </w:rPr>
        <w:t xml:space="preserve"> jest decyzją ostateczną, a co za tym idzie, pierwszy warunek został spełniony.</w:t>
      </w:r>
    </w:p>
    <w:p w14:paraId="7C8CAE48" w14:textId="24891295" w:rsidR="000A6227" w:rsidRPr="00986AF9" w:rsidRDefault="000A6227" w:rsidP="000A6227">
      <w:pPr>
        <w:spacing w:after="240" w:line="240" w:lineRule="exact"/>
        <w:jc w:val="both"/>
        <w:rPr>
          <w:rFonts w:ascii="Lato" w:hAnsi="Lato" w:cs="Arial"/>
          <w:spacing w:val="4"/>
          <w:lang w:bidi="pl-PL"/>
        </w:rPr>
      </w:pPr>
      <w:r w:rsidRPr="00986AF9">
        <w:rPr>
          <w:rFonts w:ascii="Lato" w:hAnsi="Lato" w:cs="Arial"/>
          <w:spacing w:val="4"/>
          <w:lang w:bidi="pl-PL"/>
        </w:rPr>
        <w:t xml:space="preserve">W omawianej sprawie, zgodnie z treścią art. 11f ust. 8 specustawy drogowej, zgodę na zmianę decyzji wyraziła strona, która złożyła wniosek o wydanie decyzji o zezwoleniu na realizację inwestycji drogowej, tj. inwestor. Oczywistym jest bowiem, iż skoro podmiotem sygnalizującym potrzebę dokonania zmiany decyzji o zezwoleniu na realizację przedmiotowej inwestycji drogowej jest sam inwestor, to jest to równoznaczne </w:t>
      </w:r>
      <w:r w:rsidR="00EF06C7" w:rsidRPr="00986AF9">
        <w:rPr>
          <w:rFonts w:ascii="Lato" w:hAnsi="Lato" w:cs="Arial"/>
          <w:spacing w:val="4"/>
          <w:lang w:bidi="pl-PL"/>
        </w:rPr>
        <w:br/>
      </w:r>
      <w:r w:rsidRPr="00986AF9">
        <w:rPr>
          <w:rFonts w:ascii="Lato" w:hAnsi="Lato" w:cs="Arial"/>
          <w:spacing w:val="4"/>
          <w:lang w:bidi="pl-PL"/>
        </w:rPr>
        <w:t>z wyrażeniem przez ten podmiot zgody na zmianę tejże decyzji.</w:t>
      </w:r>
    </w:p>
    <w:p w14:paraId="3C06FE69" w14:textId="3C649D7A"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 xml:space="preserve">Natomiast w celu ustalenia, czy zmiana przedmiotowej decyzji jest w interesie społecznym lub słusznym interesie strony, należy przede wszystkim wyjaśnić, na czym polega interes społeczny oraz interes partykularny. Pojęcia „interes społeczny” i „słuszny </w:t>
      </w:r>
      <w:r w:rsidRPr="00986AF9">
        <w:rPr>
          <w:rFonts w:ascii="Lato" w:hAnsi="Lato" w:cs="Arial"/>
          <w:spacing w:val="4"/>
        </w:rPr>
        <w:lastRenderedPageBreak/>
        <w:t>interes strony” nie zostały ustawowo zdefiniowane. Ustawodawca odsyła więc w tym zakresie nie tylko do poglądów wyrażonych w orzecznictwie i literaturze, ale również pozostawia organom orzekającym swobodę oceny ad casum, uznając, że każdy stan faktyczny wymaga dokonania odrębnej oceny, przy uwzględnieniu skutków, jakie spowoduje zmiana decyzji administracyjnej.</w:t>
      </w:r>
    </w:p>
    <w:p w14:paraId="735ADE87" w14:textId="14F73850"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 xml:space="preserve">Pojęcia „interes społeczny” i „słuszny interes strony” nawiązują do określonej </w:t>
      </w:r>
      <w:r w:rsidR="00EF06C7" w:rsidRPr="00986AF9">
        <w:rPr>
          <w:rFonts w:ascii="Lato" w:hAnsi="Lato" w:cs="Arial"/>
          <w:spacing w:val="4"/>
        </w:rPr>
        <w:br/>
      </w:r>
      <w:r w:rsidRPr="00986AF9">
        <w:rPr>
          <w:rFonts w:ascii="Lato" w:hAnsi="Lato" w:cs="Arial"/>
          <w:spacing w:val="4"/>
        </w:rPr>
        <w:t xml:space="preserve">w art. 7 kpa zasady uwzględniania z urzędu interesu społecznego i słusznego interesu obywateli. Są to typowe klauzule generalne, które mają charakter nieostry i tym bardziej – jako przesłanki zmiany decyzji administracyjnej – wymagają skonkretyzowania </w:t>
      </w:r>
      <w:r w:rsidR="00EF06C7" w:rsidRPr="00986AF9">
        <w:rPr>
          <w:rFonts w:ascii="Lato" w:hAnsi="Lato" w:cs="Arial"/>
          <w:spacing w:val="4"/>
        </w:rPr>
        <w:br/>
      </w:r>
      <w:r w:rsidRPr="00986AF9">
        <w:rPr>
          <w:rFonts w:ascii="Lato" w:hAnsi="Lato" w:cs="Arial"/>
          <w:spacing w:val="4"/>
        </w:rPr>
        <w:t xml:space="preserve">w każdym przypadku i wyczerpującego uzasadnienia stanowiska organu </w:t>
      </w:r>
      <w:r w:rsidR="00EF06C7" w:rsidRPr="00986AF9">
        <w:rPr>
          <w:rFonts w:ascii="Lato" w:hAnsi="Lato" w:cs="Arial"/>
          <w:spacing w:val="4"/>
        </w:rPr>
        <w:br/>
      </w:r>
      <w:r w:rsidRPr="00986AF9">
        <w:rPr>
          <w:rFonts w:ascii="Lato" w:hAnsi="Lato" w:cs="Arial"/>
          <w:spacing w:val="4"/>
        </w:rPr>
        <w:t xml:space="preserve">(tak np. Wojewódzki Sąd Administracyjny w Warszawie w wyroku z dnia 23 lutego </w:t>
      </w:r>
      <w:r w:rsidR="00EF06C7" w:rsidRPr="00986AF9">
        <w:rPr>
          <w:rFonts w:ascii="Lato" w:hAnsi="Lato" w:cs="Arial"/>
          <w:spacing w:val="4"/>
        </w:rPr>
        <w:br/>
      </w:r>
      <w:r w:rsidRPr="00986AF9">
        <w:rPr>
          <w:rFonts w:ascii="Lato" w:hAnsi="Lato" w:cs="Arial"/>
          <w:spacing w:val="4"/>
        </w:rPr>
        <w:t>2010 r., sygn. akt VII SA/</w:t>
      </w:r>
      <w:proofErr w:type="spellStart"/>
      <w:r w:rsidRPr="00986AF9">
        <w:rPr>
          <w:rFonts w:ascii="Lato" w:hAnsi="Lato" w:cs="Arial"/>
          <w:spacing w:val="4"/>
        </w:rPr>
        <w:t>Wa</w:t>
      </w:r>
      <w:proofErr w:type="spellEnd"/>
      <w:r w:rsidRPr="00986AF9">
        <w:rPr>
          <w:rFonts w:ascii="Lato" w:hAnsi="Lato" w:cs="Arial"/>
          <w:spacing w:val="4"/>
        </w:rPr>
        <w:t xml:space="preserve"> 1142/09). </w:t>
      </w:r>
    </w:p>
    <w:p w14:paraId="0017DFD3" w14:textId="5E537752"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 xml:space="preserve">Naczelny Sąd Administracyjny w wyroku z dnia 10 stycznia 2014 r., sygn. akt </w:t>
      </w:r>
      <w:r w:rsidR="00EF06C7" w:rsidRPr="00986AF9">
        <w:rPr>
          <w:rFonts w:ascii="Lato" w:hAnsi="Lato" w:cs="Arial"/>
          <w:spacing w:val="4"/>
        </w:rPr>
        <w:br/>
      </w:r>
      <w:r w:rsidRPr="00986AF9">
        <w:rPr>
          <w:rFonts w:ascii="Lato" w:hAnsi="Lato" w:cs="Arial"/>
          <w:spacing w:val="4"/>
        </w:rPr>
        <w:t xml:space="preserve">I OSK 2111/13, wyjaśnił, że „pojęcie interesu publicznego jest pojęciem szerokim </w:t>
      </w:r>
      <w:r w:rsidR="00EF06C7" w:rsidRPr="00986AF9">
        <w:rPr>
          <w:rFonts w:ascii="Lato" w:hAnsi="Lato" w:cs="Arial"/>
          <w:spacing w:val="4"/>
        </w:rPr>
        <w:br/>
      </w:r>
      <w:r w:rsidRPr="00986AF9">
        <w:rPr>
          <w:rFonts w:ascii="Lato" w:hAnsi="Lato" w:cs="Arial"/>
          <w:spacing w:val="4"/>
        </w:rPr>
        <w:t xml:space="preserve">i nieostrym, nie ulega jednak wątpliwości, że obejmuje ono interes ogółu (określonej wspólnoty), a nie jedynie interesy indywidualne”. Warto zwrócić uwagę, iż w doktrynie przyjmuje się, że „jest w interesie indywidualnym” bądź „jest w interesie ogółu” oznacza, że wyprowadzona z danego stanu obiektywnego określona korzyść przypada jednostce względnie całemu społeczeństwu. O ile zatem interes indywidualny jest relacją pomiędzy jakimś stanem obiektywnym a oceną tego stanu z punktu widzenia korzyści, jaką </w:t>
      </w:r>
      <w:r w:rsidRPr="00986AF9">
        <w:rPr>
          <w:rFonts w:ascii="Lato" w:hAnsi="Lato" w:cs="Arial"/>
          <w:spacing w:val="4"/>
        </w:rPr>
        <w:br/>
        <w:t xml:space="preserve">on przynosi lub może przynieść jednostce, to interes ogółu oznacza relację między jakimś stanem obiektywnym a oceną tego stanu z punktu widzenia korzyści, jaką on przynosi lub może przynieść ogółowi (zob. J. Lang: Struktura prawna skargi w prawie administracyjnym, Wrocław 1972, s. 98-100). </w:t>
      </w:r>
    </w:p>
    <w:p w14:paraId="2EF26204" w14:textId="4315807F"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 xml:space="preserve">Jak więc wynika z poglądów obowiązujących w doktrynie i utrwalonego orzecznictwa, interes społeczny i interes indywidualny są sobie równoważne. W związku z użyciem przez ustawodawcę w art. 155 kpa spójnika we fragmencie: „przemawia za tym interes społeczny lub słuszny interes strony”, należy podkreślić, że ów spójnik nie tylko przeciwstawia to, co komunikują łączone nim wyrażenia, lecz także dopuszcza możliwość współwystępowania tego, do czego się odnoszą człony przeciwstawienia. Oznacza to, </w:t>
      </w:r>
      <w:r w:rsidR="00EF06C7" w:rsidRPr="00986AF9">
        <w:rPr>
          <w:rFonts w:ascii="Lato" w:hAnsi="Lato" w:cs="Arial"/>
          <w:spacing w:val="4"/>
        </w:rPr>
        <w:br/>
      </w:r>
      <w:r w:rsidRPr="00986AF9">
        <w:rPr>
          <w:rFonts w:ascii="Lato" w:hAnsi="Lato" w:cs="Arial"/>
          <w:spacing w:val="4"/>
        </w:rPr>
        <w:t>że ustawodawca nie wykluczył pokrywania się interesu społecznego i interesu indywidualnego, a jednocześnie dopuścił możliwość konfliktu pomiędzy tymi interesami lub obojętność jednego z nich dla bytu drugiego.</w:t>
      </w:r>
    </w:p>
    <w:p w14:paraId="23A70E6B" w14:textId="20CF795E" w:rsidR="000A6227" w:rsidRPr="00986AF9" w:rsidRDefault="000A6227" w:rsidP="000A6227">
      <w:pPr>
        <w:tabs>
          <w:tab w:val="center" w:pos="1470"/>
          <w:tab w:val="left" w:pos="5273"/>
        </w:tabs>
        <w:spacing w:after="240" w:line="240" w:lineRule="exact"/>
        <w:jc w:val="both"/>
        <w:outlineLvl w:val="0"/>
        <w:rPr>
          <w:rFonts w:ascii="Lato" w:hAnsi="Lato" w:cs="Arial"/>
          <w:bCs/>
          <w:spacing w:val="4"/>
        </w:rPr>
      </w:pPr>
      <w:r w:rsidRPr="00986AF9">
        <w:rPr>
          <w:rFonts w:ascii="Lato" w:hAnsi="Lato" w:cs="Arial"/>
          <w:bCs/>
          <w:spacing w:val="4"/>
        </w:rPr>
        <w:t>W tym miejscu odnotowania wymaga, że</w:t>
      </w:r>
      <w:r w:rsidRPr="00986AF9">
        <w:rPr>
          <w:rFonts w:ascii="Lato" w:hAnsi="Lato" w:cs="Arial"/>
          <w:spacing w:val="4"/>
        </w:rPr>
        <w:t xml:space="preserve"> </w:t>
      </w:r>
      <w:r w:rsidRPr="00986AF9">
        <w:rPr>
          <w:rFonts w:ascii="Lato" w:hAnsi="Lato" w:cs="Arial"/>
          <w:bCs/>
          <w:spacing w:val="4"/>
        </w:rPr>
        <w:t>inwestor, przygotowując i realizując inwestycje drogowe,</w:t>
      </w:r>
      <w:r w:rsidRPr="00986AF9">
        <w:rPr>
          <w:rFonts w:ascii="Lato" w:hAnsi="Lato" w:cs="Arial"/>
          <w:spacing w:val="4"/>
        </w:rPr>
        <w:t xml:space="preserve"> reprezentuje interes społeczny, gdyż </w:t>
      </w:r>
      <w:r w:rsidRPr="00986AF9">
        <w:rPr>
          <w:rFonts w:ascii="Lato" w:hAnsi="Lato" w:cs="Arial"/>
          <w:bCs/>
          <w:spacing w:val="4"/>
        </w:rPr>
        <w:t xml:space="preserve">wydzielanie gruntów pod drogi publiczne i budowa takich dróg </w:t>
      </w:r>
      <w:r w:rsidRPr="00986AF9">
        <w:rPr>
          <w:rFonts w:ascii="Lato" w:hAnsi="Lato" w:cs="Arial"/>
          <w:spacing w:val="4"/>
        </w:rPr>
        <w:t>są celami publicznymi, zgodnie z</w:t>
      </w:r>
      <w:r w:rsidRPr="00986AF9">
        <w:rPr>
          <w:rFonts w:ascii="Lato" w:hAnsi="Lato" w:cs="Arial"/>
          <w:bCs/>
          <w:spacing w:val="4"/>
        </w:rPr>
        <w:t xml:space="preserve"> art. 6 pkt 1 </w:t>
      </w:r>
      <w:r w:rsidRPr="00986AF9">
        <w:rPr>
          <w:rFonts w:ascii="Lato" w:hAnsi="Lato" w:cs="Arial"/>
          <w:bCs/>
          <w:spacing w:val="4"/>
          <w:lang w:bidi="pl-PL"/>
        </w:rPr>
        <w:t xml:space="preserve">ustawy z dnia </w:t>
      </w:r>
      <w:r w:rsidR="00EF06C7" w:rsidRPr="00986AF9">
        <w:rPr>
          <w:rFonts w:ascii="Lato" w:hAnsi="Lato" w:cs="Arial"/>
          <w:bCs/>
          <w:spacing w:val="4"/>
          <w:lang w:bidi="pl-PL"/>
        </w:rPr>
        <w:br/>
      </w:r>
      <w:r w:rsidRPr="00986AF9">
        <w:rPr>
          <w:rFonts w:ascii="Lato" w:hAnsi="Lato" w:cs="Arial"/>
          <w:bCs/>
          <w:spacing w:val="4"/>
          <w:lang w:bidi="pl-PL"/>
        </w:rPr>
        <w:t>21 sierpnia 1997 r. o gospodarce nieruchomościami (t.j. Dz. U. z 20</w:t>
      </w:r>
      <w:r w:rsidR="00E82D5F" w:rsidRPr="00986AF9">
        <w:rPr>
          <w:rFonts w:ascii="Lato" w:hAnsi="Lato" w:cs="Arial"/>
          <w:bCs/>
          <w:spacing w:val="4"/>
          <w:lang w:bidi="pl-PL"/>
        </w:rPr>
        <w:t>2</w:t>
      </w:r>
      <w:r w:rsidR="00BF67B7" w:rsidRPr="00986AF9">
        <w:rPr>
          <w:rFonts w:ascii="Lato" w:hAnsi="Lato" w:cs="Arial"/>
          <w:bCs/>
          <w:spacing w:val="4"/>
          <w:lang w:bidi="pl-PL"/>
        </w:rPr>
        <w:t xml:space="preserve">4 </w:t>
      </w:r>
      <w:r w:rsidRPr="00986AF9">
        <w:rPr>
          <w:rFonts w:ascii="Lato" w:hAnsi="Lato" w:cs="Arial"/>
          <w:bCs/>
          <w:spacing w:val="4"/>
          <w:lang w:bidi="pl-PL"/>
        </w:rPr>
        <w:t xml:space="preserve">r. poz. </w:t>
      </w:r>
      <w:r w:rsidR="00BF67B7" w:rsidRPr="00986AF9">
        <w:rPr>
          <w:rFonts w:ascii="Lato" w:hAnsi="Lato" w:cs="Arial"/>
          <w:bCs/>
          <w:spacing w:val="4"/>
          <w:lang w:bidi="pl-PL"/>
        </w:rPr>
        <w:t>1145</w:t>
      </w:r>
      <w:r w:rsidR="00FD6185" w:rsidRPr="00986AF9">
        <w:rPr>
          <w:rFonts w:ascii="Lato" w:hAnsi="Lato" w:cs="Arial"/>
          <w:bCs/>
          <w:spacing w:val="4"/>
          <w:lang w:bidi="pl-PL"/>
        </w:rPr>
        <w:t xml:space="preserve"> </w:t>
      </w:r>
      <w:r w:rsidR="00F12A88" w:rsidRPr="00986AF9">
        <w:rPr>
          <w:rFonts w:ascii="Lato" w:hAnsi="Lato" w:cs="Arial"/>
          <w:bCs/>
          <w:spacing w:val="4"/>
          <w:lang w:bidi="pl-PL"/>
        </w:rPr>
        <w:br/>
      </w:r>
      <w:r w:rsidR="00FD6185" w:rsidRPr="00986AF9">
        <w:rPr>
          <w:rFonts w:ascii="Lato" w:hAnsi="Lato" w:cs="Arial"/>
          <w:bCs/>
          <w:spacing w:val="4"/>
          <w:lang w:bidi="pl-PL"/>
        </w:rPr>
        <w:t>z późn. zm.</w:t>
      </w:r>
      <w:r w:rsidRPr="00986AF9">
        <w:rPr>
          <w:rFonts w:ascii="Lato" w:hAnsi="Lato" w:cs="Arial"/>
          <w:bCs/>
          <w:spacing w:val="4"/>
          <w:lang w:bidi="pl-PL"/>
        </w:rPr>
        <w:t>)</w:t>
      </w:r>
      <w:r w:rsidRPr="00986AF9">
        <w:rPr>
          <w:rFonts w:ascii="Lato" w:hAnsi="Lato" w:cs="Arial"/>
          <w:bCs/>
          <w:spacing w:val="4"/>
        </w:rPr>
        <w:t xml:space="preserve">. Na potwierdzenie powyższego warto przywołać </w:t>
      </w:r>
      <w:r w:rsidRPr="00986AF9">
        <w:rPr>
          <w:rFonts w:ascii="Lato" w:hAnsi="Lato" w:cs="Arial"/>
          <w:spacing w:val="4"/>
        </w:rPr>
        <w:t>stanowisko Trybunału Konstytucyjnego zawarte w uzasadnieniu wyroku z dnia 16 października 2012 r., K 4/10, w którym Trybunał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zaznaczył, że drogi są budowane nie w interesie państwa, jednostki samorządu terytorialnego czy zarządcy drogi, lecz w interesie wszystkich członków społeczeństwa, także tych wywłaszczonych.</w:t>
      </w:r>
    </w:p>
    <w:p w14:paraId="5AE0F39D" w14:textId="77777777"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 xml:space="preserve">Mając powyższe na względzie, należy uznać, że inwestor działa w interesie społecznym, zarówno występując o wydanie decyzji o zezwoleniu na realizację inwestycji drogowej, jak i występując o jej zmianę, jak ma to miejsce w niniejszej sprawie. </w:t>
      </w:r>
    </w:p>
    <w:p w14:paraId="0FE53857" w14:textId="2BE3575A" w:rsidR="00950838" w:rsidRPr="00986AF9" w:rsidRDefault="0077443A" w:rsidP="00E82D5F">
      <w:pPr>
        <w:spacing w:after="240" w:line="240" w:lineRule="exact"/>
        <w:jc w:val="both"/>
        <w:rPr>
          <w:rFonts w:ascii="Lato" w:hAnsi="Lato" w:cs="Arial"/>
          <w:bCs/>
          <w:spacing w:val="4"/>
        </w:rPr>
      </w:pPr>
      <w:r w:rsidRPr="00986AF9">
        <w:rPr>
          <w:rFonts w:ascii="Lato" w:hAnsi="Lato" w:cs="Arial"/>
          <w:bCs/>
          <w:spacing w:val="4"/>
        </w:rPr>
        <w:lastRenderedPageBreak/>
        <w:t xml:space="preserve">Wnioskowana zmiana wynika z konieczności skorygowania w decyzji o zezwoleniu na realizację przedmiotowej inwestycji drogowej, jak również </w:t>
      </w:r>
      <w:r w:rsidR="00316BA1" w:rsidRPr="00986AF9">
        <w:rPr>
          <w:rFonts w:ascii="Lato" w:hAnsi="Lato" w:cs="Arial"/>
          <w:bCs/>
          <w:spacing w:val="4"/>
        </w:rPr>
        <w:t>na</w:t>
      </w:r>
      <w:r w:rsidRPr="00986AF9">
        <w:rPr>
          <w:rFonts w:ascii="Lato" w:hAnsi="Lato" w:cs="Arial"/>
          <w:bCs/>
          <w:spacing w:val="4"/>
        </w:rPr>
        <w:t xml:space="preserve"> odpowiednim arkuszu mapy z projektem podziału nieruchomości powierzchni działki nr 75/6, obręb </w:t>
      </w:r>
      <w:r w:rsidRPr="00986AF9">
        <w:rPr>
          <w:rFonts w:ascii="Lato" w:eastAsia="Times New Roman" w:hAnsi="Lato" w:cs="Arial"/>
          <w:bCs/>
          <w:spacing w:val="4"/>
          <w:lang w:eastAsia="pl-PL"/>
        </w:rPr>
        <w:t xml:space="preserve">17 </w:t>
      </w:r>
      <w:r w:rsidR="008D0221" w:rsidRPr="00986AF9">
        <w:rPr>
          <w:rFonts w:ascii="Lato" w:eastAsia="Times New Roman" w:hAnsi="Lato" w:cs="Arial"/>
          <w:bCs/>
          <w:spacing w:val="4"/>
          <w:lang w:eastAsia="pl-PL"/>
        </w:rPr>
        <w:br/>
      </w:r>
      <w:r w:rsidRPr="00986AF9">
        <w:rPr>
          <w:rFonts w:ascii="Lato" w:eastAsia="Times New Roman" w:hAnsi="Lato" w:cs="Arial"/>
          <w:bCs/>
          <w:spacing w:val="4"/>
          <w:lang w:eastAsia="pl-PL"/>
        </w:rPr>
        <w:t>m. Pabianice, powstałej z podziału działki nr 75/3.</w:t>
      </w:r>
      <w:r w:rsidR="00316BA1" w:rsidRPr="00986AF9">
        <w:rPr>
          <w:rFonts w:ascii="Lato" w:hAnsi="Lato" w:cs="Arial"/>
          <w:bCs/>
          <w:spacing w:val="4"/>
        </w:rPr>
        <w:t xml:space="preserve"> </w:t>
      </w:r>
      <w:r w:rsidRPr="00986AF9">
        <w:rPr>
          <w:rFonts w:ascii="Lato" w:hAnsi="Lato" w:cs="Arial"/>
          <w:bCs/>
          <w:spacing w:val="4"/>
        </w:rPr>
        <w:t xml:space="preserve">W załączonej wraz z wnioskiem </w:t>
      </w:r>
      <w:r w:rsidR="00A00F23">
        <w:rPr>
          <w:rFonts w:ascii="Lato" w:hAnsi="Lato" w:cs="Arial"/>
          <w:bCs/>
          <w:spacing w:val="4"/>
        </w:rPr>
        <w:t>o wydanie decyzji o zezwoleniu na realizacj</w:t>
      </w:r>
      <w:r w:rsidR="00204614">
        <w:rPr>
          <w:rFonts w:ascii="Lato" w:hAnsi="Lato" w:cs="Arial"/>
          <w:bCs/>
          <w:spacing w:val="4"/>
        </w:rPr>
        <w:t>ę</w:t>
      </w:r>
      <w:r w:rsidR="00A00F23">
        <w:rPr>
          <w:rFonts w:ascii="Lato" w:hAnsi="Lato" w:cs="Arial"/>
          <w:bCs/>
          <w:spacing w:val="4"/>
        </w:rPr>
        <w:t xml:space="preserve"> inwestycji drogowej </w:t>
      </w:r>
      <w:r w:rsidRPr="00986AF9">
        <w:rPr>
          <w:rFonts w:ascii="Lato" w:hAnsi="Lato" w:cs="Arial"/>
          <w:bCs/>
          <w:spacing w:val="4"/>
        </w:rPr>
        <w:t>mapie zawierającej projek</w:t>
      </w:r>
      <w:r w:rsidR="00316BA1" w:rsidRPr="00986AF9">
        <w:rPr>
          <w:rFonts w:ascii="Lato" w:hAnsi="Lato" w:cs="Arial"/>
          <w:bCs/>
          <w:spacing w:val="4"/>
        </w:rPr>
        <w:t>t</w:t>
      </w:r>
      <w:r w:rsidRPr="00986AF9">
        <w:rPr>
          <w:rFonts w:ascii="Lato" w:hAnsi="Lato" w:cs="Arial"/>
          <w:bCs/>
          <w:spacing w:val="4"/>
        </w:rPr>
        <w:t xml:space="preserve"> podziału nieruchomości </w:t>
      </w:r>
      <w:r w:rsidR="00316BA1" w:rsidRPr="00986AF9">
        <w:rPr>
          <w:rFonts w:ascii="Lato" w:hAnsi="Lato" w:cs="Arial"/>
          <w:bCs/>
          <w:spacing w:val="4"/>
        </w:rPr>
        <w:t xml:space="preserve">oznaczonej jako działka nr 75/3 </w:t>
      </w:r>
      <w:r w:rsidRPr="00986AF9">
        <w:rPr>
          <w:rFonts w:ascii="Lato" w:hAnsi="Lato" w:cs="Arial"/>
          <w:bCs/>
          <w:spacing w:val="4"/>
        </w:rPr>
        <w:t xml:space="preserve">wraz </w:t>
      </w:r>
      <w:r w:rsidRPr="00986AF9">
        <w:rPr>
          <w:rFonts w:ascii="Lato" w:hAnsi="Lato" w:cs="Arial"/>
          <w:bCs/>
          <w:spacing w:val="4"/>
        </w:rPr>
        <w:br/>
        <w:t>z wykazem zmian gruntowych wystąpił bowiem błąd w zakresie powierzchni dział</w:t>
      </w:r>
      <w:r w:rsidR="00316BA1" w:rsidRPr="00986AF9">
        <w:rPr>
          <w:rFonts w:ascii="Lato" w:hAnsi="Lato" w:cs="Arial"/>
          <w:bCs/>
          <w:spacing w:val="4"/>
        </w:rPr>
        <w:t>ki przeznaczonej do przejęcia pod przedmiotową inwestycję drogową, tj. działki nr 75/6</w:t>
      </w:r>
      <w:r w:rsidRPr="00986AF9">
        <w:rPr>
          <w:rFonts w:ascii="Lato" w:hAnsi="Lato" w:cs="Arial"/>
          <w:bCs/>
          <w:spacing w:val="4"/>
        </w:rPr>
        <w:t xml:space="preserve">. </w:t>
      </w:r>
      <w:r w:rsidR="00A16E3B" w:rsidRPr="00986AF9">
        <w:rPr>
          <w:rFonts w:ascii="Lato" w:hAnsi="Lato" w:cs="Arial"/>
          <w:bCs/>
          <w:spacing w:val="4"/>
        </w:rPr>
        <w:t>Na ww. mapie z projektem podziału</w:t>
      </w:r>
      <w:r w:rsidR="00342133" w:rsidRPr="00986AF9">
        <w:rPr>
          <w:rFonts w:ascii="Lato" w:hAnsi="Lato" w:cs="Arial"/>
          <w:bCs/>
          <w:spacing w:val="4"/>
        </w:rPr>
        <w:t xml:space="preserve">, </w:t>
      </w:r>
      <w:r w:rsidR="00A16E3B" w:rsidRPr="00986AF9">
        <w:rPr>
          <w:rFonts w:ascii="Lato" w:hAnsi="Lato" w:cs="Arial"/>
          <w:bCs/>
          <w:spacing w:val="4"/>
        </w:rPr>
        <w:t xml:space="preserve">zatwierdzonej </w:t>
      </w:r>
      <w:r w:rsidR="00342133" w:rsidRPr="00986AF9">
        <w:rPr>
          <w:rFonts w:ascii="Lato" w:hAnsi="Lato" w:cs="Arial"/>
          <w:bCs/>
          <w:spacing w:val="4"/>
        </w:rPr>
        <w:t xml:space="preserve">następnie </w:t>
      </w:r>
      <w:r w:rsidR="00A16E3B" w:rsidRPr="00986AF9">
        <w:rPr>
          <w:rFonts w:ascii="Lato" w:hAnsi="Lato" w:cs="Arial"/>
          <w:bCs/>
          <w:spacing w:val="4"/>
        </w:rPr>
        <w:t>jako załącznik do decyzji Wojewody Łódzkiego</w:t>
      </w:r>
      <w:r w:rsidR="00342133" w:rsidRPr="00986AF9">
        <w:rPr>
          <w:rFonts w:ascii="Lato" w:hAnsi="Lato" w:cs="Arial"/>
          <w:bCs/>
          <w:spacing w:val="4"/>
        </w:rPr>
        <w:t>,</w:t>
      </w:r>
      <w:r w:rsidR="00A16E3B" w:rsidRPr="00986AF9">
        <w:rPr>
          <w:rFonts w:ascii="Lato" w:hAnsi="Lato" w:cs="Arial"/>
          <w:bCs/>
          <w:spacing w:val="4"/>
        </w:rPr>
        <w:t xml:space="preserve"> wskazano, iż powierzchnia działki nr 75/6 wynosi 0,1330, podczas gdy rzeczywista powierzchnia tej działki wynosi 0,0942</w:t>
      </w:r>
      <w:r w:rsidR="00342133" w:rsidRPr="00986AF9">
        <w:rPr>
          <w:rFonts w:ascii="Lato" w:hAnsi="Lato" w:cs="Arial"/>
          <w:bCs/>
          <w:spacing w:val="4"/>
        </w:rPr>
        <w:t xml:space="preserve">. </w:t>
      </w:r>
    </w:p>
    <w:p w14:paraId="4822B24A" w14:textId="77777777" w:rsidR="00342133" w:rsidRPr="00986AF9" w:rsidRDefault="00342133" w:rsidP="00342133">
      <w:pPr>
        <w:spacing w:after="240" w:line="240" w:lineRule="exact"/>
        <w:jc w:val="both"/>
        <w:rPr>
          <w:rFonts w:ascii="Lato" w:hAnsi="Lato" w:cs="Arial"/>
          <w:bCs/>
          <w:spacing w:val="4"/>
          <w:lang w:bidi="pl-PL"/>
        </w:rPr>
      </w:pPr>
      <w:r w:rsidRPr="00986AF9">
        <w:rPr>
          <w:rFonts w:ascii="Lato" w:hAnsi="Lato" w:cs="Arial"/>
          <w:bCs/>
          <w:spacing w:val="4"/>
        </w:rPr>
        <w:t>W ocenie Ministra oznaczenie powierzchni działek w decyzji o zezwoleniu na realizację inwestycji drogowej, zarówno w części opisowej, jak i graficznej, powinno być zgodne ze stanem faktycznym i prawnym nieruchomości, na których planowana jest realizacja inwestycji. Nie ulega zatem wątpliwości, iż w szeroko pojętym interesie społecznym jest, aby decyzja o zezwoleniu na realizację inwestycji drogowej uwzględniała aktualny stan prawny i faktyczny działek objętych jej zakresem.</w:t>
      </w:r>
      <w:r w:rsidRPr="00986AF9">
        <w:rPr>
          <w:rFonts w:ascii="Lato" w:hAnsi="Lato" w:cs="Arial"/>
          <w:bCs/>
          <w:spacing w:val="4"/>
          <w:lang w:bidi="pl-PL"/>
        </w:rPr>
        <w:t xml:space="preserve"> </w:t>
      </w:r>
    </w:p>
    <w:p w14:paraId="14979CAC" w14:textId="39FCAD74" w:rsidR="00E82D5F" w:rsidRPr="00986AF9" w:rsidRDefault="00E82D5F" w:rsidP="00E82D5F">
      <w:pPr>
        <w:spacing w:after="240" w:line="240" w:lineRule="exact"/>
        <w:jc w:val="both"/>
        <w:rPr>
          <w:rFonts w:ascii="Lato" w:hAnsi="Lato" w:cs="Arial"/>
          <w:bCs/>
          <w:spacing w:val="4"/>
        </w:rPr>
      </w:pPr>
      <w:r w:rsidRPr="00986AF9">
        <w:rPr>
          <w:rFonts w:ascii="Lato" w:hAnsi="Lato" w:cs="Arial"/>
          <w:bCs/>
          <w:spacing w:val="4"/>
        </w:rPr>
        <w:t xml:space="preserve">Podkreślenia wymaga, iż uwzględnienie interesu społecznego przemawiającego </w:t>
      </w:r>
      <w:r w:rsidR="00EF06C7" w:rsidRPr="00986AF9">
        <w:rPr>
          <w:rFonts w:ascii="Lato" w:hAnsi="Lato" w:cs="Arial"/>
          <w:bCs/>
          <w:spacing w:val="4"/>
        </w:rPr>
        <w:br/>
      </w:r>
      <w:r w:rsidRPr="00986AF9">
        <w:rPr>
          <w:rFonts w:ascii="Lato" w:hAnsi="Lato" w:cs="Arial"/>
          <w:bCs/>
          <w:spacing w:val="4"/>
        </w:rPr>
        <w:t>za dokonaniem zmiany decyzji Ministra Rozwoju</w:t>
      </w:r>
      <w:r w:rsidR="00496004" w:rsidRPr="00986AF9">
        <w:rPr>
          <w:rFonts w:ascii="Lato" w:hAnsi="Lato" w:cs="Arial"/>
          <w:bCs/>
          <w:spacing w:val="4"/>
        </w:rPr>
        <w:t xml:space="preserve"> i Technologii</w:t>
      </w:r>
      <w:r w:rsidRPr="00986AF9">
        <w:rPr>
          <w:rFonts w:ascii="Lato" w:hAnsi="Lato" w:cs="Arial"/>
          <w:bCs/>
          <w:spacing w:val="4"/>
        </w:rPr>
        <w:t xml:space="preserve"> nie prowadzi do naruszenia prawa, ani nie sankcjonuje stanu niezgodnego z prawem, a tym samym możliwe jest dokonanie zmiany tej decyzji na podstawie art. 155 kpa, w zakresie wskazanym przez inwestora.</w:t>
      </w:r>
      <w:r w:rsidR="00342133" w:rsidRPr="00986AF9">
        <w:rPr>
          <w:rFonts w:ascii="Lato" w:hAnsi="Lato" w:cs="Arial"/>
          <w:bCs/>
          <w:spacing w:val="4"/>
        </w:rPr>
        <w:t xml:space="preserve"> </w:t>
      </w:r>
    </w:p>
    <w:p w14:paraId="17623C24" w14:textId="57554B03" w:rsidR="00E82D5F" w:rsidRPr="00986AF9" w:rsidRDefault="00E82D5F" w:rsidP="00E82D5F">
      <w:pPr>
        <w:spacing w:after="240" w:line="240" w:lineRule="exact"/>
        <w:jc w:val="both"/>
        <w:rPr>
          <w:rFonts w:ascii="Lato" w:hAnsi="Lato" w:cs="Arial"/>
          <w:bCs/>
          <w:spacing w:val="4"/>
        </w:rPr>
      </w:pPr>
      <w:r w:rsidRPr="00986AF9">
        <w:rPr>
          <w:rFonts w:ascii="Lato" w:hAnsi="Lato" w:cs="Arial"/>
          <w:bCs/>
          <w:spacing w:val="4"/>
          <w:lang w:bidi="pl-PL"/>
        </w:rPr>
        <w:t xml:space="preserve">Brak jest również przepisów szczególnych, które sprzeciwiałyby się zmianie </w:t>
      </w:r>
      <w:r w:rsidRPr="00986AF9">
        <w:rPr>
          <w:rFonts w:ascii="Lato" w:hAnsi="Lato" w:cs="Arial"/>
          <w:bCs/>
          <w:spacing w:val="4"/>
        </w:rPr>
        <w:t>decyzji Ministra Rozwoju</w:t>
      </w:r>
      <w:r w:rsidR="00496004" w:rsidRPr="00986AF9">
        <w:rPr>
          <w:rFonts w:ascii="Lato" w:hAnsi="Lato" w:cs="Arial"/>
          <w:bCs/>
          <w:spacing w:val="4"/>
        </w:rPr>
        <w:t xml:space="preserve"> i Technologii</w:t>
      </w:r>
      <w:r w:rsidRPr="00986AF9">
        <w:rPr>
          <w:rFonts w:ascii="Lato" w:hAnsi="Lato" w:cs="Arial"/>
          <w:bCs/>
          <w:spacing w:val="4"/>
          <w:lang w:bidi="pl-PL"/>
        </w:rPr>
        <w:t xml:space="preserve">. </w:t>
      </w:r>
    </w:p>
    <w:p w14:paraId="2EA9F9C3" w14:textId="2C379988" w:rsidR="00E82D5F" w:rsidRPr="00986AF9" w:rsidRDefault="00F90BD7" w:rsidP="00E82D5F">
      <w:pPr>
        <w:spacing w:after="240" w:line="240" w:lineRule="exact"/>
        <w:jc w:val="both"/>
        <w:rPr>
          <w:rFonts w:ascii="Lato" w:hAnsi="Lato" w:cs="Arial"/>
          <w:bCs/>
          <w:spacing w:val="4"/>
          <w:lang w:bidi="pl-PL"/>
        </w:rPr>
      </w:pPr>
      <w:r w:rsidRPr="00986AF9">
        <w:rPr>
          <w:rFonts w:ascii="Lato" w:hAnsi="Lato" w:cs="Arial"/>
          <w:bCs/>
          <w:spacing w:val="4"/>
          <w:lang w:bidi="pl-PL"/>
        </w:rPr>
        <w:t>Wobec powyższego</w:t>
      </w:r>
      <w:r w:rsidR="00E82D5F" w:rsidRPr="00986AF9">
        <w:rPr>
          <w:rFonts w:ascii="Lato" w:hAnsi="Lato" w:cs="Arial"/>
          <w:bCs/>
          <w:spacing w:val="4"/>
          <w:lang w:bidi="pl-PL"/>
        </w:rPr>
        <w:t xml:space="preserve">, organ nadzoru uznał, że przesłanki zmiany decyzji określone </w:t>
      </w:r>
      <w:r w:rsidR="00EF06C7" w:rsidRPr="00986AF9">
        <w:rPr>
          <w:rFonts w:ascii="Lato" w:hAnsi="Lato" w:cs="Arial"/>
          <w:bCs/>
          <w:spacing w:val="4"/>
          <w:lang w:bidi="pl-PL"/>
        </w:rPr>
        <w:br/>
      </w:r>
      <w:r w:rsidR="00E82D5F" w:rsidRPr="00986AF9">
        <w:rPr>
          <w:rFonts w:ascii="Lato" w:hAnsi="Lato" w:cs="Arial"/>
          <w:bCs/>
          <w:spacing w:val="4"/>
          <w:lang w:bidi="pl-PL"/>
        </w:rPr>
        <w:t xml:space="preserve">w art. 155 kpa oraz w </w:t>
      </w:r>
      <w:r w:rsidR="00E82D5F" w:rsidRPr="00986AF9">
        <w:rPr>
          <w:rFonts w:ascii="Lato" w:hAnsi="Lato" w:cs="Arial"/>
          <w:bCs/>
          <w:spacing w:val="4"/>
        </w:rPr>
        <w:t>art. 11f ust. 8 specustawy drogowej</w:t>
      </w:r>
      <w:r w:rsidR="00E82D5F" w:rsidRPr="00986AF9">
        <w:rPr>
          <w:rFonts w:ascii="Lato" w:hAnsi="Lato" w:cs="Arial"/>
          <w:bCs/>
          <w:spacing w:val="4"/>
          <w:lang w:bidi="pl-PL"/>
        </w:rPr>
        <w:t xml:space="preserve"> zostały w rozpatrywanej sprawie spełnione kumulatywnie. </w:t>
      </w:r>
    </w:p>
    <w:p w14:paraId="49DF68A9" w14:textId="2C729D68" w:rsidR="00E82D5F" w:rsidRPr="00986AF9" w:rsidRDefault="00E82D5F" w:rsidP="00E82D5F">
      <w:pPr>
        <w:spacing w:after="240" w:line="240" w:lineRule="exact"/>
        <w:jc w:val="both"/>
        <w:rPr>
          <w:rFonts w:ascii="Lato" w:hAnsi="Lato" w:cs="Arial"/>
          <w:bCs/>
          <w:spacing w:val="4"/>
          <w:lang w:bidi="pl-PL"/>
        </w:rPr>
      </w:pPr>
      <w:r w:rsidRPr="00986AF9">
        <w:rPr>
          <w:rFonts w:ascii="Lato" w:hAnsi="Lato" w:cs="Arial"/>
          <w:bCs/>
          <w:spacing w:val="4"/>
          <w:lang w:bidi="pl-PL"/>
        </w:rPr>
        <w:t xml:space="preserve">Mając na uwadze powyższe, Minister dokonał odpowiednich zmian w jednostkach redakcyjnych decyzji </w:t>
      </w:r>
      <w:r w:rsidRPr="00986AF9">
        <w:rPr>
          <w:rFonts w:ascii="Lato" w:hAnsi="Lato" w:cs="Arial"/>
          <w:bCs/>
          <w:spacing w:val="4"/>
        </w:rPr>
        <w:t>Ministra Rozwoju</w:t>
      </w:r>
      <w:r w:rsidR="00496004" w:rsidRPr="00986AF9">
        <w:rPr>
          <w:rFonts w:ascii="Lato" w:hAnsi="Lato" w:cs="Arial"/>
          <w:bCs/>
          <w:spacing w:val="4"/>
        </w:rPr>
        <w:t xml:space="preserve"> i Technologii</w:t>
      </w:r>
      <w:r w:rsidRPr="00986AF9">
        <w:rPr>
          <w:rFonts w:ascii="Lato" w:hAnsi="Lato" w:cs="Arial"/>
          <w:bCs/>
          <w:spacing w:val="4"/>
          <w:lang w:bidi="pl-PL"/>
        </w:rPr>
        <w:t xml:space="preserve"> oraz decyzji Wojewody </w:t>
      </w:r>
      <w:r w:rsidR="00342133" w:rsidRPr="00986AF9">
        <w:rPr>
          <w:rFonts w:ascii="Lato" w:hAnsi="Lato" w:cs="Arial"/>
          <w:bCs/>
          <w:spacing w:val="4"/>
          <w:lang w:bidi="pl-PL"/>
        </w:rPr>
        <w:t>Łódzkiego</w:t>
      </w:r>
      <w:r w:rsidRPr="00986AF9">
        <w:rPr>
          <w:rFonts w:ascii="Lato" w:hAnsi="Lato" w:cs="Arial"/>
          <w:bCs/>
          <w:spacing w:val="4"/>
          <w:lang w:bidi="pl-PL"/>
        </w:rPr>
        <w:t xml:space="preserve">, </w:t>
      </w:r>
      <w:r w:rsidR="008D0221" w:rsidRPr="00986AF9">
        <w:rPr>
          <w:rFonts w:ascii="Lato" w:hAnsi="Lato" w:cs="Arial"/>
          <w:bCs/>
          <w:spacing w:val="4"/>
          <w:lang w:bidi="pl-PL"/>
        </w:rPr>
        <w:br/>
      </w:r>
      <w:r w:rsidRPr="00986AF9">
        <w:rPr>
          <w:rFonts w:ascii="Lato" w:hAnsi="Lato" w:cs="Arial"/>
          <w:bCs/>
          <w:spacing w:val="4"/>
          <w:lang w:bidi="pl-PL"/>
        </w:rPr>
        <w:t xml:space="preserve">co zostało szczegółowo opisane w rozstrzygnięciu niniejszej decyzji. Konsekwencją powyższego musiała być również zmiana </w:t>
      </w:r>
      <w:r w:rsidR="00342133" w:rsidRPr="00986AF9">
        <w:rPr>
          <w:rFonts w:ascii="Lato" w:hAnsi="Lato" w:cs="Arial"/>
          <w:bCs/>
          <w:spacing w:val="4"/>
          <w:lang w:bidi="pl-PL"/>
        </w:rPr>
        <w:t>jednego z załączników</w:t>
      </w:r>
      <w:r w:rsidRPr="00986AF9">
        <w:rPr>
          <w:rFonts w:ascii="Lato" w:hAnsi="Lato" w:cs="Arial"/>
          <w:bCs/>
          <w:spacing w:val="4"/>
          <w:lang w:bidi="pl-PL"/>
        </w:rPr>
        <w:t xml:space="preserve"> do decyzji Wojewody </w:t>
      </w:r>
      <w:r w:rsidR="00342133" w:rsidRPr="00986AF9">
        <w:rPr>
          <w:rFonts w:ascii="Lato" w:hAnsi="Lato" w:cs="Arial"/>
          <w:bCs/>
          <w:spacing w:val="4"/>
          <w:lang w:bidi="pl-PL"/>
        </w:rPr>
        <w:t>Łódzkieg</w:t>
      </w:r>
      <w:r w:rsidR="00697913" w:rsidRPr="00986AF9">
        <w:rPr>
          <w:rFonts w:ascii="Lato" w:hAnsi="Lato" w:cs="Arial"/>
          <w:bCs/>
          <w:spacing w:val="4"/>
          <w:lang w:bidi="pl-PL"/>
        </w:rPr>
        <w:t>o</w:t>
      </w:r>
      <w:r w:rsidRPr="00986AF9">
        <w:rPr>
          <w:rFonts w:ascii="Lato" w:hAnsi="Lato" w:cs="Arial"/>
          <w:bCs/>
          <w:spacing w:val="4"/>
          <w:lang w:bidi="pl-PL"/>
        </w:rPr>
        <w:t xml:space="preserve"> i zatwierdzenie w to miejsce </w:t>
      </w:r>
      <w:r w:rsidR="00A00F23">
        <w:rPr>
          <w:rFonts w:ascii="Lato" w:hAnsi="Lato" w:cs="Arial"/>
          <w:bCs/>
          <w:spacing w:val="4"/>
          <w:lang w:bidi="pl-PL"/>
        </w:rPr>
        <w:t xml:space="preserve">nowego dokumentu przedłożonego </w:t>
      </w:r>
      <w:r w:rsidRPr="00986AF9">
        <w:rPr>
          <w:rFonts w:ascii="Lato" w:hAnsi="Lato" w:cs="Arial"/>
          <w:bCs/>
          <w:spacing w:val="4"/>
          <w:lang w:bidi="pl-PL"/>
        </w:rPr>
        <w:t>przez inwestora przy wniosku o zmianę decyzji o zezwoleniu na realizację przedmiotowej inwestycji drogowej.</w:t>
      </w:r>
    </w:p>
    <w:p w14:paraId="418B6938" w14:textId="2E1B6BD0" w:rsidR="007033C2" w:rsidRPr="00986AF9" w:rsidRDefault="00E82D5F" w:rsidP="000A6227">
      <w:pPr>
        <w:spacing w:after="240" w:line="240" w:lineRule="exact"/>
        <w:jc w:val="both"/>
        <w:rPr>
          <w:rFonts w:ascii="Lato" w:hAnsi="Lato" w:cs="Arial"/>
          <w:bCs/>
          <w:spacing w:val="4"/>
        </w:rPr>
      </w:pPr>
      <w:r w:rsidRPr="00986AF9">
        <w:rPr>
          <w:rFonts w:ascii="Lato" w:hAnsi="Lato" w:cs="Arial"/>
          <w:bCs/>
          <w:spacing w:val="4"/>
        </w:rPr>
        <w:t>W związku z powyższym, orzeczono jak w rozstrzygnięciu.</w:t>
      </w:r>
    </w:p>
    <w:p w14:paraId="52D1958E" w14:textId="4D63554E" w:rsidR="007033C2" w:rsidRPr="00986AF9" w:rsidRDefault="000A6227" w:rsidP="007033C2">
      <w:pPr>
        <w:autoSpaceDE w:val="0"/>
        <w:autoSpaceDN w:val="0"/>
        <w:adjustRightInd w:val="0"/>
        <w:spacing w:after="240" w:line="240" w:lineRule="exact"/>
        <w:jc w:val="center"/>
        <w:rPr>
          <w:rFonts w:ascii="Lato" w:hAnsi="Lato" w:cs="Arial"/>
          <w:b/>
          <w:spacing w:val="4"/>
        </w:rPr>
      </w:pPr>
      <w:r w:rsidRPr="00986AF9">
        <w:rPr>
          <w:rFonts w:ascii="Lato" w:hAnsi="Lato" w:cs="Arial"/>
          <w:b/>
          <w:spacing w:val="4"/>
        </w:rPr>
        <w:t>POUCZENIE</w:t>
      </w:r>
    </w:p>
    <w:p w14:paraId="51C2F3BC" w14:textId="77777777"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t>Od niniejszej decyzji stronom przysługuje:</w:t>
      </w:r>
    </w:p>
    <w:p w14:paraId="3F0D5A19" w14:textId="70C5C6A0" w:rsidR="000A6227" w:rsidRPr="00986AF9" w:rsidRDefault="000A6227">
      <w:pPr>
        <w:pStyle w:val="Akapitzlist"/>
        <w:numPr>
          <w:ilvl w:val="0"/>
          <w:numId w:val="1"/>
        </w:numPr>
        <w:spacing w:after="120" w:line="240" w:lineRule="exact"/>
        <w:ind w:left="284" w:hanging="284"/>
        <w:contextualSpacing w:val="0"/>
        <w:jc w:val="both"/>
        <w:rPr>
          <w:rFonts w:ascii="Lato" w:hAnsi="Lato" w:cs="Arial"/>
          <w:spacing w:val="4"/>
          <w:sz w:val="22"/>
          <w:szCs w:val="22"/>
        </w:rPr>
      </w:pPr>
      <w:r w:rsidRPr="00986AF9">
        <w:rPr>
          <w:rFonts w:ascii="Lato" w:hAnsi="Lato" w:cs="Arial"/>
          <w:spacing w:val="4"/>
          <w:sz w:val="22"/>
          <w:szCs w:val="22"/>
        </w:rPr>
        <w:t xml:space="preserve">na podstawie art. 127 § 3 kpa – w terminie 14 dni od dnia doręczenia niniejszej decyzji – wniosek o ponowne rozpatrzenie sprawy lub </w:t>
      </w:r>
    </w:p>
    <w:p w14:paraId="7E465303" w14:textId="2BBA47A7" w:rsidR="000A6227" w:rsidRPr="00986AF9" w:rsidRDefault="000A6227">
      <w:pPr>
        <w:pStyle w:val="Akapitzlist"/>
        <w:numPr>
          <w:ilvl w:val="0"/>
          <w:numId w:val="1"/>
        </w:numPr>
        <w:spacing w:after="240" w:line="240" w:lineRule="exact"/>
        <w:ind w:left="284" w:hanging="284"/>
        <w:contextualSpacing w:val="0"/>
        <w:jc w:val="both"/>
        <w:rPr>
          <w:rFonts w:ascii="Lato" w:hAnsi="Lato"/>
          <w:sz w:val="22"/>
          <w:szCs w:val="22"/>
        </w:rPr>
      </w:pPr>
      <w:r w:rsidRPr="00986AF9">
        <w:rPr>
          <w:rFonts w:ascii="Lato" w:hAnsi="Lato" w:cs="Arial"/>
          <w:spacing w:val="4"/>
          <w:sz w:val="22"/>
          <w:szCs w:val="22"/>
        </w:rPr>
        <w:t xml:space="preserve">na podstawie art. 52 § 3 i art. 54 § 1 ustawy z dnia 30 sierpnia 2002 r. – Prawo </w:t>
      </w:r>
      <w:r w:rsidR="00EF06C7" w:rsidRPr="00986AF9">
        <w:rPr>
          <w:rFonts w:ascii="Lato" w:hAnsi="Lato" w:cs="Arial"/>
          <w:spacing w:val="4"/>
          <w:sz w:val="22"/>
          <w:szCs w:val="22"/>
        </w:rPr>
        <w:br/>
      </w:r>
      <w:r w:rsidRPr="00986AF9">
        <w:rPr>
          <w:rFonts w:ascii="Lato" w:hAnsi="Lato" w:cs="Arial"/>
          <w:spacing w:val="4"/>
          <w:sz w:val="22"/>
          <w:szCs w:val="22"/>
        </w:rPr>
        <w:t xml:space="preserve">o postępowaniu przed sądami administracyjnymi (t.j. </w:t>
      </w:r>
      <w:r w:rsidR="00B831BE" w:rsidRPr="00B831BE">
        <w:rPr>
          <w:rFonts w:ascii="Lato" w:hAnsi="Lato" w:cs="Arial"/>
          <w:spacing w:val="4"/>
          <w:sz w:val="22"/>
          <w:szCs w:val="22"/>
          <w:lang w:val="pl-PL"/>
        </w:rPr>
        <w:t>Dz. U. z 2026 r. poz. 143 z późn. zm.)</w:t>
      </w:r>
      <w:r w:rsidR="00B831BE">
        <w:rPr>
          <w:rFonts w:ascii="Lato" w:hAnsi="Lato" w:cs="Arial"/>
          <w:spacing w:val="4"/>
          <w:sz w:val="22"/>
          <w:szCs w:val="22"/>
          <w:lang w:val="pl-PL"/>
        </w:rPr>
        <w:t xml:space="preserve"> </w:t>
      </w:r>
      <w:r w:rsidRPr="00986AF9">
        <w:rPr>
          <w:rFonts w:ascii="Lato" w:hAnsi="Lato" w:cs="Arial"/>
          <w:spacing w:val="4"/>
          <w:sz w:val="22"/>
          <w:szCs w:val="22"/>
        </w:rPr>
        <w:t>zwanej dalej „</w:t>
      </w:r>
      <w:proofErr w:type="spellStart"/>
      <w:r w:rsidRPr="00986AF9">
        <w:rPr>
          <w:rFonts w:ascii="Lato" w:hAnsi="Lato" w:cs="Arial"/>
          <w:spacing w:val="4"/>
          <w:sz w:val="22"/>
          <w:szCs w:val="22"/>
        </w:rPr>
        <w:t>ppsa</w:t>
      </w:r>
      <w:proofErr w:type="spellEnd"/>
      <w:r w:rsidRPr="00986AF9">
        <w:rPr>
          <w:rFonts w:ascii="Lato" w:hAnsi="Lato" w:cs="Arial"/>
          <w:spacing w:val="4"/>
          <w:sz w:val="22"/>
          <w:szCs w:val="22"/>
        </w:rPr>
        <w:t>” – w terminie 30 dni od dnia doręczenia niniejszej decyzji – skarga do Wojewódzkiego Sądu Administracyjnego w Warszawie, wnoszona za pośrednictwem Ministra</w:t>
      </w:r>
      <w:r w:rsidR="00B831BE">
        <w:rPr>
          <w:rFonts w:ascii="Lato" w:hAnsi="Lato" w:cs="Arial"/>
          <w:spacing w:val="4"/>
          <w:sz w:val="22"/>
          <w:szCs w:val="22"/>
        </w:rPr>
        <w:t xml:space="preserve"> Finansów i Gospodarki</w:t>
      </w:r>
      <w:r w:rsidRPr="00986AF9">
        <w:rPr>
          <w:rFonts w:ascii="Lato" w:hAnsi="Lato" w:cs="Arial"/>
          <w:spacing w:val="4"/>
          <w:sz w:val="22"/>
          <w:szCs w:val="22"/>
        </w:rPr>
        <w:t xml:space="preserve">. </w:t>
      </w:r>
    </w:p>
    <w:p w14:paraId="6AEB8370" w14:textId="15B7F5E0" w:rsidR="000A6227" w:rsidRPr="00986AF9" w:rsidRDefault="000A6227" w:rsidP="000A6227">
      <w:pPr>
        <w:spacing w:after="240" w:line="240" w:lineRule="exact"/>
        <w:jc w:val="both"/>
        <w:rPr>
          <w:rFonts w:ascii="Lato" w:hAnsi="Lato" w:cs="Arial"/>
          <w:spacing w:val="4"/>
        </w:rPr>
      </w:pPr>
      <w:r w:rsidRPr="00986AF9">
        <w:rPr>
          <w:rFonts w:ascii="Lato" w:hAnsi="Lato" w:cs="Arial"/>
          <w:spacing w:val="4"/>
        </w:rPr>
        <w:lastRenderedPageBreak/>
        <w:t xml:space="preserve">Złożenie przez co najmniej jedną stronę wniosku o ponowne rozpatrzenie sprawy powoduje konieczność ponownego rozstrzygnięcia sprawy przez </w:t>
      </w:r>
      <w:r w:rsidR="00B831BE" w:rsidRPr="00986AF9">
        <w:rPr>
          <w:rFonts w:ascii="Lato" w:hAnsi="Lato" w:cs="Arial"/>
          <w:spacing w:val="4"/>
        </w:rPr>
        <w:t>Ministra</w:t>
      </w:r>
      <w:r w:rsidR="00B831BE">
        <w:rPr>
          <w:rFonts w:ascii="Lato" w:hAnsi="Lato" w:cs="Arial"/>
          <w:spacing w:val="4"/>
        </w:rPr>
        <w:t xml:space="preserve"> Finansów i Gospodarki</w:t>
      </w:r>
      <w:r w:rsidRPr="00986AF9">
        <w:rPr>
          <w:rFonts w:ascii="Lato" w:hAnsi="Lato" w:cs="Arial"/>
          <w:spacing w:val="4"/>
        </w:rPr>
        <w:t xml:space="preserve">. Wówczas skarga do sądu administracyjnego (złożona obok ww. wniosku) traktowana jest jako wniosek o ponowne rozpatrzenie sprawy. W trakcie biegu terminu do wniesienia wniosku o ponowne rozpatrzenie sprawy strona może zrzec się prawa do wniesienia wniosku o ponowne rozpatrzenie sprawy wobec Ministra Rozwoju </w:t>
      </w:r>
      <w:r w:rsidR="00EF06C7" w:rsidRPr="00986AF9">
        <w:rPr>
          <w:rFonts w:ascii="Lato" w:hAnsi="Lato" w:cs="Arial"/>
          <w:spacing w:val="4"/>
        </w:rPr>
        <w:br/>
      </w:r>
      <w:r w:rsidRPr="00986AF9">
        <w:rPr>
          <w:rFonts w:ascii="Lato" w:hAnsi="Lato" w:cs="Arial"/>
          <w:spacing w:val="4"/>
        </w:rPr>
        <w:t xml:space="preserve">i Technologii. Z dniem doręczenia Ministrowi </w:t>
      </w:r>
      <w:r w:rsidR="00B831BE">
        <w:rPr>
          <w:rFonts w:ascii="Lato" w:hAnsi="Lato" w:cs="Arial"/>
          <w:spacing w:val="4"/>
        </w:rPr>
        <w:t>Finansów i Gospodarki</w:t>
      </w:r>
      <w:r w:rsidR="00B831BE" w:rsidRPr="00986AF9">
        <w:rPr>
          <w:rFonts w:ascii="Lato" w:hAnsi="Lato" w:cs="Arial"/>
          <w:spacing w:val="4"/>
        </w:rPr>
        <w:t xml:space="preserve"> </w:t>
      </w:r>
      <w:r w:rsidRPr="00986AF9">
        <w:rPr>
          <w:rFonts w:ascii="Lato" w:hAnsi="Lato" w:cs="Arial"/>
          <w:spacing w:val="4"/>
        </w:rPr>
        <w:t xml:space="preserve">oświadczenia </w:t>
      </w:r>
      <w:r w:rsidR="00EF06C7" w:rsidRPr="00986AF9">
        <w:rPr>
          <w:rFonts w:ascii="Lato" w:hAnsi="Lato" w:cs="Arial"/>
          <w:spacing w:val="4"/>
        </w:rPr>
        <w:br/>
      </w:r>
      <w:r w:rsidRPr="00986AF9">
        <w:rPr>
          <w:rFonts w:ascii="Lato" w:hAnsi="Lato" w:cs="Arial"/>
          <w:spacing w:val="4"/>
        </w:rPr>
        <w:t xml:space="preserve">o zrzeczeniu się prawa do wniesienia wniosku o ponowne rozpatrzenie sprawy przez ostatnią ze stron postępowania, decyzja staje się ostateczna i prawomocna. </w:t>
      </w:r>
    </w:p>
    <w:p w14:paraId="7A69E10F" w14:textId="145B7B0F" w:rsidR="00280754" w:rsidRPr="00986AF9" w:rsidRDefault="000A6227" w:rsidP="00280754">
      <w:pPr>
        <w:spacing w:after="240" w:line="240" w:lineRule="exact"/>
        <w:jc w:val="both"/>
        <w:rPr>
          <w:rFonts w:ascii="Lato" w:hAnsi="Lato" w:cs="Arial"/>
          <w:spacing w:val="4"/>
        </w:rPr>
      </w:pPr>
      <w:r w:rsidRPr="00986AF9">
        <w:rPr>
          <w:rFonts w:ascii="Lato" w:hAnsi="Lato" w:cs="Arial"/>
          <w:spacing w:val="4"/>
        </w:rPr>
        <w:t xml:space="preserve">Jednocześnie informuję, że do skargi należy załączyć dowód uiszczenia wpisu od wniesienia skargi w kwocie 200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986AF9">
        <w:rPr>
          <w:rFonts w:ascii="Lato" w:hAnsi="Lato" w:cs="Arial"/>
          <w:spacing w:val="4"/>
        </w:rPr>
        <w:t>ppsa</w:t>
      </w:r>
      <w:proofErr w:type="spellEnd"/>
      <w:r w:rsidRPr="00986AF9">
        <w:rPr>
          <w:rFonts w:ascii="Lato" w:hAnsi="Lato" w:cs="Arial"/>
          <w:spacing w:val="4"/>
        </w:rPr>
        <w:t>.</w:t>
      </w:r>
    </w:p>
    <w:p w14:paraId="74071D6E" w14:textId="77777777" w:rsidR="002B23A0" w:rsidRPr="00986AF9" w:rsidRDefault="002B23A0" w:rsidP="00280754">
      <w:pPr>
        <w:spacing w:after="240" w:line="240" w:lineRule="exact"/>
        <w:jc w:val="both"/>
        <w:rPr>
          <w:rFonts w:ascii="Lato" w:hAnsi="Lato" w:cs="Arial"/>
          <w:spacing w:val="4"/>
        </w:rPr>
      </w:pPr>
    </w:p>
    <w:p w14:paraId="0F5A0AE3" w14:textId="4F8F722C" w:rsidR="00E82D5F" w:rsidRPr="00986AF9" w:rsidRDefault="00E82D5F" w:rsidP="00E82D5F">
      <w:pPr>
        <w:tabs>
          <w:tab w:val="center" w:pos="1470"/>
          <w:tab w:val="left" w:pos="5387"/>
        </w:tabs>
        <w:spacing w:before="120" w:after="240" w:line="240" w:lineRule="exact"/>
        <w:outlineLvl w:val="0"/>
        <w:rPr>
          <w:rFonts w:ascii="Lato" w:hAnsi="Lato"/>
          <w:b/>
          <w:bCs/>
        </w:rPr>
      </w:pPr>
      <w:r w:rsidRPr="00986AF9">
        <w:rPr>
          <w:rFonts w:ascii="Lato" w:hAnsi="Lato"/>
          <w:b/>
          <w:bCs/>
        </w:rPr>
        <w:t xml:space="preserve">Załącznik:                                                                                   </w:t>
      </w:r>
    </w:p>
    <w:p w14:paraId="44D2D09E" w14:textId="0C85DA41" w:rsidR="00BD67EF" w:rsidRPr="00986AF9" w:rsidRDefault="00232F4A" w:rsidP="002B23A0">
      <w:pPr>
        <w:tabs>
          <w:tab w:val="center" w:pos="1470"/>
          <w:tab w:val="left" w:pos="5387"/>
        </w:tabs>
        <w:spacing w:before="240" w:after="240" w:line="240" w:lineRule="exact"/>
        <w:contextualSpacing/>
        <w:jc w:val="both"/>
        <w:outlineLvl w:val="0"/>
        <w:rPr>
          <w:rFonts w:ascii="Lato" w:hAnsi="Lato" w:cs="Arial"/>
          <w:bCs/>
          <w:spacing w:val="4"/>
        </w:rPr>
      </w:pPr>
      <w:r w:rsidRPr="00986AF9">
        <w:rPr>
          <w:rFonts w:ascii="Lato" w:hAnsi="Lato"/>
          <w:b/>
          <w:bCs/>
        </w:rPr>
        <w:t xml:space="preserve">Nr </w:t>
      </w:r>
      <w:r w:rsidR="00D065D0" w:rsidRPr="00986AF9">
        <w:rPr>
          <w:rFonts w:ascii="Lato" w:hAnsi="Lato"/>
          <w:b/>
          <w:bCs/>
        </w:rPr>
        <w:t>1</w:t>
      </w:r>
      <w:r w:rsidRPr="00986AF9">
        <w:rPr>
          <w:rFonts w:ascii="Lato" w:hAnsi="Lato"/>
          <w:b/>
          <w:bCs/>
        </w:rPr>
        <w:t xml:space="preserve"> </w:t>
      </w:r>
      <w:r w:rsidRPr="00986AF9">
        <w:rPr>
          <w:rFonts w:ascii="Lato" w:hAnsi="Lato"/>
          <w:bCs/>
        </w:rPr>
        <w:t xml:space="preserve">– </w:t>
      </w:r>
      <w:r w:rsidR="00D76544" w:rsidRPr="00986AF9">
        <w:rPr>
          <w:rFonts w:ascii="Lato" w:hAnsi="Lato" w:cs="Arial"/>
          <w:bCs/>
          <w:spacing w:val="4"/>
        </w:rPr>
        <w:t>zamien</w:t>
      </w:r>
      <w:r w:rsidR="00F90BD7" w:rsidRPr="00986AF9">
        <w:rPr>
          <w:rFonts w:ascii="Lato" w:hAnsi="Lato" w:cs="Arial"/>
          <w:bCs/>
          <w:spacing w:val="4"/>
        </w:rPr>
        <w:t xml:space="preserve">na </w:t>
      </w:r>
      <w:r w:rsidR="00F90BD7" w:rsidRPr="00986AF9">
        <w:rPr>
          <w:rFonts w:ascii="Lato" w:hAnsi="Lato"/>
          <w:bCs/>
        </w:rPr>
        <w:t>mapa z projektem podziału nieruchomości oznaczonej jako działka nr 75/3 z obrębu P-17 M. Pabianice wraz z wykazem zmian gruntowych.</w:t>
      </w:r>
    </w:p>
    <w:p w14:paraId="140A5AE7" w14:textId="77777777" w:rsidR="002B23A0" w:rsidRPr="00986AF9" w:rsidRDefault="002B23A0" w:rsidP="002B23A0">
      <w:pPr>
        <w:tabs>
          <w:tab w:val="center" w:pos="1470"/>
          <w:tab w:val="left" w:pos="5387"/>
        </w:tabs>
        <w:spacing w:before="240" w:after="240" w:line="240" w:lineRule="exact"/>
        <w:contextualSpacing/>
        <w:jc w:val="both"/>
        <w:outlineLvl w:val="0"/>
        <w:rPr>
          <w:rFonts w:ascii="Lato" w:hAnsi="Lato" w:cs="Arial"/>
          <w:bCs/>
          <w:spacing w:val="4"/>
        </w:rPr>
      </w:pPr>
    </w:p>
    <w:p w14:paraId="6217BD06" w14:textId="77777777" w:rsidR="00F90BD7" w:rsidRPr="00986AF9" w:rsidRDefault="00F90BD7" w:rsidP="000A6227">
      <w:pPr>
        <w:tabs>
          <w:tab w:val="left" w:pos="851"/>
        </w:tabs>
        <w:jc w:val="both"/>
        <w:rPr>
          <w:rFonts w:ascii="Lato" w:hAnsi="Lato" w:cs="Arial"/>
          <w:bCs/>
          <w:spacing w:val="4"/>
        </w:rPr>
      </w:pPr>
    </w:p>
    <w:p w14:paraId="0324A0B9" w14:textId="77777777" w:rsidR="00B12199" w:rsidRPr="00B12199" w:rsidRDefault="00B12199" w:rsidP="00B12199">
      <w:pPr>
        <w:spacing w:after="120" w:line="240" w:lineRule="exact"/>
        <w:ind w:left="4253"/>
        <w:rPr>
          <w:rFonts w:ascii="Lato" w:eastAsia="Aptos" w:hAnsi="Lato" w:cs="Times New Roman"/>
          <w:b/>
          <w:bCs/>
        </w:rPr>
      </w:pPr>
      <w:r w:rsidRPr="00B12199">
        <w:rPr>
          <w:rFonts w:ascii="Lato" w:eastAsia="Aptos" w:hAnsi="Lato" w:cs="Times New Roman"/>
          <w:b/>
          <w:bCs/>
        </w:rPr>
        <w:t>Z upoważnienia,</w:t>
      </w:r>
    </w:p>
    <w:p w14:paraId="2F367C46" w14:textId="77777777" w:rsidR="00B12199" w:rsidRPr="00B12199" w:rsidRDefault="00B12199" w:rsidP="00B12199">
      <w:pPr>
        <w:spacing w:after="120" w:line="240" w:lineRule="exact"/>
        <w:ind w:left="4253"/>
        <w:rPr>
          <w:rFonts w:ascii="Lato" w:eastAsia="Aptos" w:hAnsi="Lato" w:cs="Times New Roman"/>
        </w:rPr>
      </w:pPr>
      <w:r w:rsidRPr="00B12199">
        <w:rPr>
          <w:rFonts w:ascii="Lato" w:eastAsia="Aptos" w:hAnsi="Lato" w:cs="Times New Roman"/>
        </w:rPr>
        <w:t>Edyta Lubaszewska</w:t>
      </w:r>
    </w:p>
    <w:p w14:paraId="584A6392" w14:textId="77777777" w:rsidR="00B12199" w:rsidRPr="00B12199" w:rsidRDefault="00B12199" w:rsidP="00B12199">
      <w:pPr>
        <w:spacing w:after="120" w:line="240" w:lineRule="exact"/>
        <w:ind w:left="4253"/>
        <w:rPr>
          <w:rFonts w:ascii="Lato" w:eastAsia="Aptos" w:hAnsi="Lato" w:cs="Times New Roman"/>
        </w:rPr>
      </w:pPr>
      <w:r w:rsidRPr="00B12199">
        <w:rPr>
          <w:rFonts w:ascii="Lato" w:eastAsia="Aptos" w:hAnsi="Lato" w:cs="Times New Roman"/>
        </w:rPr>
        <w:t>dyrektor</w:t>
      </w:r>
    </w:p>
    <w:p w14:paraId="38DAB63A" w14:textId="77777777" w:rsidR="00B12199" w:rsidRPr="00B12199" w:rsidRDefault="00B12199" w:rsidP="00B12199">
      <w:pPr>
        <w:spacing w:after="120" w:line="240" w:lineRule="exact"/>
        <w:ind w:left="4253"/>
        <w:rPr>
          <w:rFonts w:ascii="Lato" w:eastAsia="Aptos" w:hAnsi="Lato" w:cs="Times New Roman"/>
        </w:rPr>
      </w:pPr>
      <w:r w:rsidRPr="00B12199">
        <w:rPr>
          <w:rFonts w:ascii="Lato" w:eastAsia="Aptos" w:hAnsi="Lato" w:cs="Times New Roman"/>
        </w:rPr>
        <w:t>Departament Lokalizacji Inwestycji</w:t>
      </w:r>
    </w:p>
    <w:p w14:paraId="398D8EE9" w14:textId="77777777" w:rsidR="00B12199" w:rsidRPr="00B12199" w:rsidRDefault="00B12199" w:rsidP="00B12199">
      <w:pPr>
        <w:spacing w:after="120" w:line="240" w:lineRule="exact"/>
        <w:ind w:left="4253"/>
        <w:rPr>
          <w:rFonts w:ascii="Lato" w:eastAsia="Aptos" w:hAnsi="Lato" w:cs="Times New Roman"/>
        </w:rPr>
      </w:pPr>
      <w:r w:rsidRPr="00B12199">
        <w:rPr>
          <w:rFonts w:ascii="Lato" w:eastAsia="Aptos" w:hAnsi="Lato" w:cs="Times New Roman"/>
        </w:rPr>
        <w:t>/ kwalifikowany podpis elektroniczny /</w:t>
      </w:r>
    </w:p>
    <w:p w14:paraId="06B05132" w14:textId="77777777" w:rsidR="00B12199" w:rsidRPr="00B12199" w:rsidRDefault="00B12199" w:rsidP="00B12199">
      <w:pPr>
        <w:tabs>
          <w:tab w:val="left" w:pos="567"/>
          <w:tab w:val="left" w:pos="4253"/>
        </w:tabs>
        <w:suppressAutoHyphens/>
        <w:spacing w:after="0" w:line="240" w:lineRule="exact"/>
        <w:ind w:left="4253"/>
        <w:jc w:val="both"/>
        <w:textAlignment w:val="baseline"/>
        <w:rPr>
          <w:rFonts w:ascii="Lato" w:eastAsia="Calibri" w:hAnsi="Lato" w:cs="Times New Roman"/>
        </w:rPr>
      </w:pPr>
      <w:r w:rsidRPr="00B12199">
        <w:rPr>
          <w:rFonts w:ascii="Lato" w:eastAsia="Calibri" w:hAnsi="Lato" w:cs="Times New Roman"/>
        </w:rPr>
        <w:t>w Ministerstwie Rozwoju i Technologii</w:t>
      </w:r>
    </w:p>
    <w:p w14:paraId="08D5161B" w14:textId="77777777" w:rsidR="008D0221" w:rsidRPr="00986AF9" w:rsidRDefault="008D0221" w:rsidP="000A6227">
      <w:pPr>
        <w:tabs>
          <w:tab w:val="left" w:pos="851"/>
        </w:tabs>
        <w:jc w:val="both"/>
        <w:rPr>
          <w:rFonts w:ascii="Lato" w:hAnsi="Lato" w:cs="Arial"/>
          <w:bCs/>
          <w:spacing w:val="4"/>
        </w:rPr>
      </w:pPr>
    </w:p>
    <w:p w14:paraId="184F9CF8" w14:textId="77777777" w:rsidR="008D0221" w:rsidRPr="00986AF9" w:rsidRDefault="008D0221" w:rsidP="000A6227">
      <w:pPr>
        <w:tabs>
          <w:tab w:val="left" w:pos="851"/>
        </w:tabs>
        <w:jc w:val="both"/>
        <w:rPr>
          <w:rFonts w:ascii="Lato" w:hAnsi="Lato" w:cs="Arial"/>
          <w:bCs/>
          <w:spacing w:val="4"/>
        </w:rPr>
      </w:pPr>
    </w:p>
    <w:p w14:paraId="187F3D04" w14:textId="7C3B7346" w:rsidR="00A27F29" w:rsidRPr="00986AF9" w:rsidRDefault="00A27F29" w:rsidP="00B12199">
      <w:pPr>
        <w:tabs>
          <w:tab w:val="center" w:pos="1470"/>
          <w:tab w:val="left" w:pos="5387"/>
        </w:tabs>
        <w:spacing w:after="100" w:afterAutospacing="1" w:line="260" w:lineRule="exact"/>
        <w:contextualSpacing/>
        <w:outlineLvl w:val="0"/>
        <w:rPr>
          <w:rFonts w:ascii="Lato" w:hAnsi="Lato"/>
          <w:bCs/>
        </w:rPr>
      </w:pPr>
    </w:p>
    <w:sectPr w:rsidR="00A27F29" w:rsidRPr="00986AF9" w:rsidSect="000630A7">
      <w:headerReference w:type="default" r:id="rId8"/>
      <w:footerReference w:type="default" r:id="rId9"/>
      <w:headerReference w:type="first" r:id="rId10"/>
      <w:footerReference w:type="first" r:id="rId11"/>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8F2A0" w14:textId="77777777" w:rsidR="00D6081B" w:rsidRDefault="00D6081B" w:rsidP="009276B2">
      <w:pPr>
        <w:spacing w:after="0" w:line="240" w:lineRule="auto"/>
      </w:pPr>
      <w:r>
        <w:separator/>
      </w:r>
    </w:p>
  </w:endnote>
  <w:endnote w:type="continuationSeparator" w:id="0">
    <w:p w14:paraId="76334FBB" w14:textId="77777777" w:rsidR="00D6081B" w:rsidRDefault="00D6081B"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charset w:val="00"/>
    <w:family w:val="swiss"/>
    <w:pitch w:val="variable"/>
    <w:sig w:usb0="E10002FF" w:usb1="5000ECFF" w:usb2="00000021" w:usb3="00000000" w:csb0="0000019F" w:csb1="00000000"/>
    <w:embedRegular r:id="rId1" w:fontKey="{6B92D8EB-0458-4768-9629-89BC784BF42A}"/>
    <w:embedBold r:id="rId2" w:fontKey="{2234DAAC-DC3C-46E2-A104-70B20969B71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3" w:fontKey="{3754C18E-3604-4D96-AF45-FB07180FC551}"/>
    <w:embedBold r:id="rId4" w:fontKey="{AE186955-4BAB-49B9-83C8-2739A63438BA}"/>
  </w:font>
  <w:font w:name="Calibri Light">
    <w:panose1 w:val="020F0302020204030204"/>
    <w:charset w:val="EE"/>
    <w:family w:val="swiss"/>
    <w:pitch w:val="variable"/>
    <w:sig w:usb0="E4002EFF" w:usb1="C200247B" w:usb2="00000009" w:usb3="00000000" w:csb0="000001FF" w:csb1="00000000"/>
    <w:embedRegular r:id="rId5" w:fontKey="{A0016E58-DEB1-4228-98C4-795FB037CBDA}"/>
    <w:embedBold r:id="rId6" w:fontKey="{0D77891E-6D2B-40A1-ABC3-656EE1F50A39}"/>
  </w:font>
  <w:font w:name="Cambria">
    <w:panose1 w:val="02040503050406030204"/>
    <w:charset w:val="EE"/>
    <w:family w:val="roman"/>
    <w:pitch w:val="variable"/>
    <w:sig w:usb0="E00006FF" w:usb1="420024FF" w:usb2="02000000" w:usb3="00000000" w:csb0="0000019F" w:csb1="00000000"/>
    <w:embedBold r:id="rId7" w:fontKey="{4901F321-0926-4DFC-AF26-8BF31835E133}"/>
  </w:font>
  <w:font w:name="Tahoma">
    <w:panose1 w:val="020B0604030504040204"/>
    <w:charset w:val="EE"/>
    <w:family w:val="swiss"/>
    <w:pitch w:val="variable"/>
    <w:sig w:usb0="E1002EFF" w:usb1="C000605B" w:usb2="00000029" w:usb3="00000000" w:csb0="000101FF" w:csb1="00000000"/>
    <w:embedRegular r:id="rId8" w:fontKey="{7E826285-2F59-4DB7-9A02-B0D33570A31E}"/>
  </w:font>
  <w:font w:name="Microsoft Sans Serif">
    <w:panose1 w:val="020B0604020202020204"/>
    <w:charset w:val="EE"/>
    <w:family w:val="swiss"/>
    <w:pitch w:val="variable"/>
    <w:sig w:usb0="E5002EFF" w:usb1="C000605B" w:usb2="00000029" w:usb3="00000000" w:csb0="000101FF" w:csb1="00000000"/>
    <w:embedBold r:id="rId9" w:fontKey="{AF32E0A7-9292-476E-8966-55ED30BAD000}"/>
  </w:font>
  <w:font w:name="Arial Narrow">
    <w:panose1 w:val="020B0606020202030204"/>
    <w:charset w:val="EE"/>
    <w:family w:val="swiss"/>
    <w:pitch w:val="variable"/>
    <w:sig w:usb0="00000287" w:usb1="00000800" w:usb2="00000000" w:usb3="00000000" w:csb0="0000009F" w:csb1="00000000"/>
    <w:embedItalic r:id="rId10" w:fontKey="{7AF51DE0-E3AD-4413-8344-DA21DDE016C0}"/>
  </w:font>
  <w:font w:name="Segoe UI">
    <w:panose1 w:val="020B0502040204020203"/>
    <w:charset w:val="00"/>
    <w:family w:val="swiss"/>
    <w:pitch w:val="variable"/>
    <w:sig w:usb0="E4002EFF" w:usb1="C000E47F" w:usb2="00000009" w:usb3="00000000" w:csb0="000001FF" w:csb1="00000000"/>
    <w:embedRegular r:id="rId11" w:fontKey="{5E8A4F77-4F5E-435C-A6CD-FCD2FFFE4AB5}"/>
    <w:embedItalic r:id="rId12" w:fontKey="{CF57B96A-9211-4AF3-8CBF-288A31146E5F}"/>
  </w:font>
  <w:font w:name="Corbel">
    <w:panose1 w:val="020B0503020204020204"/>
    <w:charset w:val="EE"/>
    <w:family w:val="swiss"/>
    <w:pitch w:val="variable"/>
    <w:sig w:usb0="A00002EF" w:usb1="4000A44B" w:usb2="00000000" w:usb3="00000000" w:csb0="0000019F" w:csb1="00000000"/>
    <w:embedBold r:id="rId13" w:fontKey="{8174184A-284D-4EB8-B6EC-BF28EB394533}"/>
  </w:font>
  <w:font w:name="Trebuchet MS">
    <w:panose1 w:val="020B0603020202020204"/>
    <w:charset w:val="EE"/>
    <w:family w:val="swiss"/>
    <w:pitch w:val="variable"/>
    <w:sig w:usb0="00000687" w:usb1="00000000" w:usb2="00000000" w:usb3="00000000" w:csb0="0000009F" w:csb1="00000000"/>
    <w:embedItalic r:id="rId14" w:fontKey="{EADEA10A-CB85-43F0-8DB0-B8D51225E087}"/>
  </w:font>
  <w:font w:name="Aptos">
    <w:charset w:val="00"/>
    <w:family w:val="swiss"/>
    <w:pitch w:val="variable"/>
    <w:sig w:usb0="20000287" w:usb1="00000003" w:usb2="00000000" w:usb3="00000000" w:csb0="0000019F" w:csb1="00000000"/>
    <w:embedRegular r:id="rId15" w:fontKey="{60E2D139-1754-4457-814A-41F495AE8D63}"/>
    <w:embedBold r:id="rId16" w:fontKey="{72425AFE-A461-425B-8E4C-8D11A79C18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33C48" w14:textId="77777777" w:rsidR="00D11E66" w:rsidRPr="00D11E66" w:rsidRDefault="00D11E66" w:rsidP="00D11E66">
    <w:pPr>
      <w:pStyle w:val="Stopka"/>
      <w:jc w:val="center"/>
      <w:rPr>
        <w:rFonts w:ascii="Lato" w:hAnsi="Lato" w:cs="Arial"/>
        <w:sz w:val="16"/>
        <w:szCs w:val="16"/>
      </w:rPr>
    </w:pPr>
    <w:r w:rsidRPr="00D11E66">
      <w:rPr>
        <w:rFonts w:ascii="Lato" w:hAnsi="Lato" w:cs="Arial"/>
        <w:bCs/>
        <w:sz w:val="16"/>
        <w:szCs w:val="16"/>
      </w:rPr>
      <w:fldChar w:fldCharType="begin"/>
    </w:r>
    <w:r w:rsidRPr="00D11E66">
      <w:rPr>
        <w:rFonts w:ascii="Lato" w:hAnsi="Lato" w:cs="Arial"/>
        <w:bCs/>
        <w:sz w:val="16"/>
        <w:szCs w:val="16"/>
      </w:rPr>
      <w:instrText>PAGE</w:instrText>
    </w:r>
    <w:r w:rsidRPr="00D11E66">
      <w:rPr>
        <w:rFonts w:ascii="Lato" w:hAnsi="Lato" w:cs="Arial"/>
        <w:bCs/>
        <w:sz w:val="16"/>
        <w:szCs w:val="16"/>
      </w:rPr>
      <w:fldChar w:fldCharType="separate"/>
    </w:r>
    <w:r w:rsidRPr="00D11E66">
      <w:rPr>
        <w:rFonts w:ascii="Lato" w:hAnsi="Lato" w:cs="Arial"/>
        <w:bCs/>
        <w:sz w:val="16"/>
        <w:szCs w:val="16"/>
      </w:rPr>
      <w:t>2</w:t>
    </w:r>
    <w:r w:rsidRPr="00D11E66">
      <w:rPr>
        <w:rFonts w:ascii="Lato" w:hAnsi="Lato" w:cs="Arial"/>
        <w:bCs/>
        <w:sz w:val="16"/>
        <w:szCs w:val="16"/>
      </w:rPr>
      <w:fldChar w:fldCharType="end"/>
    </w:r>
    <w:r w:rsidRPr="00D11E66">
      <w:rPr>
        <w:rFonts w:ascii="Lato" w:hAnsi="Lato" w:cs="Arial"/>
        <w:sz w:val="16"/>
        <w:szCs w:val="16"/>
      </w:rPr>
      <w:t xml:space="preserve"> (</w:t>
    </w:r>
    <w:r w:rsidRPr="00D11E66">
      <w:rPr>
        <w:rFonts w:ascii="Lato" w:hAnsi="Lato" w:cs="Arial"/>
        <w:bCs/>
        <w:sz w:val="16"/>
        <w:szCs w:val="16"/>
      </w:rPr>
      <w:fldChar w:fldCharType="begin"/>
    </w:r>
    <w:r w:rsidRPr="00D11E66">
      <w:rPr>
        <w:rFonts w:ascii="Lato" w:hAnsi="Lato" w:cs="Arial"/>
        <w:bCs/>
        <w:sz w:val="16"/>
        <w:szCs w:val="16"/>
      </w:rPr>
      <w:instrText>NUMPAGES</w:instrText>
    </w:r>
    <w:r w:rsidRPr="00D11E66">
      <w:rPr>
        <w:rFonts w:ascii="Lato" w:hAnsi="Lato" w:cs="Arial"/>
        <w:bCs/>
        <w:sz w:val="16"/>
        <w:szCs w:val="16"/>
      </w:rPr>
      <w:fldChar w:fldCharType="separate"/>
    </w:r>
    <w:r w:rsidRPr="00D11E66">
      <w:rPr>
        <w:rFonts w:ascii="Lato" w:hAnsi="Lato" w:cs="Arial"/>
        <w:bCs/>
        <w:sz w:val="16"/>
        <w:szCs w:val="16"/>
      </w:rPr>
      <w:t>21</w:t>
    </w:r>
    <w:r w:rsidRPr="00D11E66">
      <w:rPr>
        <w:rFonts w:ascii="Lato" w:hAnsi="Lato" w:cs="Arial"/>
        <w:bCs/>
        <w:sz w:val="16"/>
        <w:szCs w:val="16"/>
      </w:rPr>
      <w:fldChar w:fldCharType="end"/>
    </w:r>
    <w:r w:rsidRPr="00D11E66">
      <w:rPr>
        <w:rFonts w:ascii="Lato" w:hAnsi="Lato" w:cs="Arial"/>
        <w:bCs/>
        <w:sz w:val="16"/>
        <w:szCs w:val="16"/>
      </w:rPr>
      <w:t>)</w:t>
    </w:r>
  </w:p>
  <w:p w14:paraId="37821F1F" w14:textId="0E8DFC1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165C649E"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231F3" w14:textId="77777777" w:rsidR="00D6081B" w:rsidRDefault="00D6081B" w:rsidP="009276B2">
      <w:pPr>
        <w:spacing w:after="0" w:line="240" w:lineRule="auto"/>
      </w:pPr>
      <w:r>
        <w:separator/>
      </w:r>
    </w:p>
  </w:footnote>
  <w:footnote w:type="continuationSeparator" w:id="0">
    <w:p w14:paraId="055BB274" w14:textId="77777777" w:rsidR="00D6081B" w:rsidRDefault="00D6081B"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241C878F" w:rsidR="00947F4D" w:rsidRDefault="00361190">
    <w:pPr>
      <w:pStyle w:val="Nagwek"/>
    </w:pPr>
    <w:r>
      <w:rPr>
        <w:noProof/>
        <w:lang w:eastAsia="pl-PL"/>
      </w:rPr>
      <w:drawing>
        <wp:anchor distT="0" distB="0" distL="114300" distR="114300" simplePos="0" relativeHeight="251659264" behindDoc="0" locked="0" layoutInCell="1" allowOverlap="1" wp14:anchorId="75894646" wp14:editId="73E8D683">
          <wp:simplePos x="0" y="0"/>
          <wp:positionH relativeFrom="column">
            <wp:posOffset>-896620</wp:posOffset>
          </wp:positionH>
          <wp:positionV relativeFrom="paragraph">
            <wp:posOffset>415925</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1452CD96"/>
    <w:name w:val="WW8Num8"/>
    <w:lvl w:ilvl="0">
      <w:start w:val="1"/>
      <w:numFmt w:val="decimal"/>
      <w:lvlText w:val="%1."/>
      <w:lvlJc w:val="left"/>
      <w:pPr>
        <w:tabs>
          <w:tab w:val="num" w:pos="0"/>
        </w:tabs>
        <w:ind w:left="0" w:firstLine="0"/>
      </w:pPr>
      <w:rPr>
        <w:rFonts w:ascii="Lato" w:hAnsi="Lato" w:cs="Arial" w:hint="default"/>
        <w:sz w:val="22"/>
        <w:szCs w:val="22"/>
      </w:r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 w15:restartNumberingAfterBreak="0">
    <w:nsid w:val="0000000B"/>
    <w:multiLevelType w:val="multilevel"/>
    <w:tmpl w:val="0000000B"/>
    <w:name w:val="WW8Num11"/>
    <w:lvl w:ilvl="0">
      <w:start w:val="1"/>
      <w:numFmt w:val="decimal"/>
      <w:lvlText w:val="%1."/>
      <w:lvlJc w:val="left"/>
      <w:pPr>
        <w:tabs>
          <w:tab w:val="num" w:pos="0"/>
        </w:tabs>
        <w:ind w:left="0" w:firstLine="0"/>
      </w:pPr>
      <w:rPr>
        <w:rFonts w:ascii="Arial" w:hAnsi="Arial" w:cs="Arial"/>
        <w:sz w:val="20"/>
        <w:szCs w:val="20"/>
      </w:r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2" w15:restartNumberingAfterBreak="0">
    <w:nsid w:val="01A37FB6"/>
    <w:multiLevelType w:val="hybridMultilevel"/>
    <w:tmpl w:val="78A4BF82"/>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 w15:restartNumberingAfterBreak="0">
    <w:nsid w:val="01B70B10"/>
    <w:multiLevelType w:val="hybridMultilevel"/>
    <w:tmpl w:val="78A4BF8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2929507D"/>
    <w:multiLevelType w:val="hybridMultilevel"/>
    <w:tmpl w:val="955C4DC0"/>
    <w:lvl w:ilvl="0" w:tplc="49164E84">
      <w:start w:val="1"/>
      <w:numFmt w:val="decimal"/>
      <w:lvlText w:val="%1)"/>
      <w:lvlJc w:val="left"/>
      <w:pPr>
        <w:ind w:left="72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A924FB"/>
    <w:multiLevelType w:val="hybridMultilevel"/>
    <w:tmpl w:val="7FA6A5D4"/>
    <w:lvl w:ilvl="0" w:tplc="36C0DF98">
      <w:start w:val="2"/>
      <w:numFmt w:val="upperRoman"/>
      <w:lvlText w:val="%1."/>
      <w:lvlJc w:val="left"/>
      <w:pPr>
        <w:ind w:left="1082" w:hanging="720"/>
      </w:pPr>
      <w:rPr>
        <w:rFonts w:hint="default"/>
      </w:rPr>
    </w:lvl>
    <w:lvl w:ilvl="1" w:tplc="04150019" w:tentative="1">
      <w:start w:val="1"/>
      <w:numFmt w:val="lowerLetter"/>
      <w:lvlText w:val="%2."/>
      <w:lvlJc w:val="left"/>
      <w:pPr>
        <w:ind w:left="1442" w:hanging="360"/>
      </w:pPr>
    </w:lvl>
    <w:lvl w:ilvl="2" w:tplc="0415001B" w:tentative="1">
      <w:start w:val="1"/>
      <w:numFmt w:val="lowerRoman"/>
      <w:lvlText w:val="%3."/>
      <w:lvlJc w:val="right"/>
      <w:pPr>
        <w:ind w:left="2162" w:hanging="180"/>
      </w:pPr>
    </w:lvl>
    <w:lvl w:ilvl="3" w:tplc="0415000F" w:tentative="1">
      <w:start w:val="1"/>
      <w:numFmt w:val="decimal"/>
      <w:lvlText w:val="%4."/>
      <w:lvlJc w:val="left"/>
      <w:pPr>
        <w:ind w:left="2882" w:hanging="360"/>
      </w:pPr>
    </w:lvl>
    <w:lvl w:ilvl="4" w:tplc="04150019" w:tentative="1">
      <w:start w:val="1"/>
      <w:numFmt w:val="lowerLetter"/>
      <w:lvlText w:val="%5."/>
      <w:lvlJc w:val="left"/>
      <w:pPr>
        <w:ind w:left="3602" w:hanging="360"/>
      </w:pPr>
    </w:lvl>
    <w:lvl w:ilvl="5" w:tplc="0415001B" w:tentative="1">
      <w:start w:val="1"/>
      <w:numFmt w:val="lowerRoman"/>
      <w:lvlText w:val="%6."/>
      <w:lvlJc w:val="right"/>
      <w:pPr>
        <w:ind w:left="4322" w:hanging="180"/>
      </w:pPr>
    </w:lvl>
    <w:lvl w:ilvl="6" w:tplc="0415000F" w:tentative="1">
      <w:start w:val="1"/>
      <w:numFmt w:val="decimal"/>
      <w:lvlText w:val="%7."/>
      <w:lvlJc w:val="left"/>
      <w:pPr>
        <w:ind w:left="5042" w:hanging="360"/>
      </w:pPr>
    </w:lvl>
    <w:lvl w:ilvl="7" w:tplc="04150019" w:tentative="1">
      <w:start w:val="1"/>
      <w:numFmt w:val="lowerLetter"/>
      <w:lvlText w:val="%8."/>
      <w:lvlJc w:val="left"/>
      <w:pPr>
        <w:ind w:left="5762" w:hanging="360"/>
      </w:pPr>
    </w:lvl>
    <w:lvl w:ilvl="8" w:tplc="0415001B" w:tentative="1">
      <w:start w:val="1"/>
      <w:numFmt w:val="lowerRoman"/>
      <w:lvlText w:val="%9."/>
      <w:lvlJc w:val="right"/>
      <w:pPr>
        <w:ind w:left="6482" w:hanging="180"/>
      </w:pPr>
    </w:lvl>
  </w:abstractNum>
  <w:abstractNum w:abstractNumId="6" w15:restartNumberingAfterBreak="0">
    <w:nsid w:val="40E25248"/>
    <w:multiLevelType w:val="hybridMultilevel"/>
    <w:tmpl w:val="B3622BFE"/>
    <w:lvl w:ilvl="0" w:tplc="FB847CF4">
      <w:start w:val="1"/>
      <w:numFmt w:val="decimal"/>
      <w:lvlText w:val="%1."/>
      <w:lvlJc w:val="left"/>
      <w:pPr>
        <w:ind w:left="360" w:hanging="360"/>
      </w:pPr>
      <w:rPr>
        <w:rFonts w:ascii="Lato" w:hAnsi="Lato" w:cs="Arial" w:hint="default"/>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551852F0"/>
    <w:multiLevelType w:val="hybridMultilevel"/>
    <w:tmpl w:val="23865744"/>
    <w:lvl w:ilvl="0" w:tplc="969A0A90">
      <w:start w:val="1"/>
      <w:numFmt w:val="bullet"/>
      <w:lvlText w:val=""/>
      <w:lvlJc w:val="left"/>
      <w:pPr>
        <w:ind w:left="1070"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8" w15:restartNumberingAfterBreak="0">
    <w:nsid w:val="64560695"/>
    <w:multiLevelType w:val="hybridMultilevel"/>
    <w:tmpl w:val="793EAB0A"/>
    <w:lvl w:ilvl="0" w:tplc="20E8C238">
      <w:start w:val="1"/>
      <w:numFmt w:val="decimal"/>
      <w:lvlText w:val="%1."/>
      <w:lvlJc w:val="left"/>
      <w:pPr>
        <w:ind w:left="502" w:hanging="360"/>
      </w:pPr>
      <w:rPr>
        <w:rFonts w:hint="default"/>
        <w:b w:val="0"/>
        <w:bCs/>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 w15:restartNumberingAfterBreak="0">
    <w:nsid w:val="6F474017"/>
    <w:multiLevelType w:val="hybridMultilevel"/>
    <w:tmpl w:val="D7A8C546"/>
    <w:lvl w:ilvl="0" w:tplc="D8721C9A">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773D337E"/>
    <w:multiLevelType w:val="hybridMultilevel"/>
    <w:tmpl w:val="DD5C901E"/>
    <w:lvl w:ilvl="0" w:tplc="D8721C9A">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7D0D33BD"/>
    <w:multiLevelType w:val="hybridMultilevel"/>
    <w:tmpl w:val="22FA3A7E"/>
    <w:lvl w:ilvl="0" w:tplc="8A9C0D78">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num w:numId="1" w16cid:durableId="587006599">
    <w:abstractNumId w:val="7"/>
  </w:num>
  <w:num w:numId="2" w16cid:durableId="1944873186">
    <w:abstractNumId w:val="9"/>
  </w:num>
  <w:num w:numId="3" w16cid:durableId="1773671613">
    <w:abstractNumId w:val="10"/>
  </w:num>
  <w:num w:numId="4" w16cid:durableId="974290898">
    <w:abstractNumId w:val="11"/>
  </w:num>
  <w:num w:numId="5" w16cid:durableId="1716483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29365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8646700">
    <w:abstractNumId w:val="3"/>
  </w:num>
  <w:num w:numId="8" w16cid:durableId="2034108373">
    <w:abstractNumId w:val="5"/>
  </w:num>
  <w:num w:numId="9" w16cid:durableId="573204440">
    <w:abstractNumId w:val="4"/>
  </w:num>
  <w:num w:numId="10" w16cid:durableId="129579565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AF8"/>
    <w:rsid w:val="00001CB8"/>
    <w:rsid w:val="00002D93"/>
    <w:rsid w:val="000040F2"/>
    <w:rsid w:val="00004ADE"/>
    <w:rsid w:val="000053C3"/>
    <w:rsid w:val="00005D5E"/>
    <w:rsid w:val="00005DB9"/>
    <w:rsid w:val="0000715E"/>
    <w:rsid w:val="00007CCC"/>
    <w:rsid w:val="0001313E"/>
    <w:rsid w:val="00017CBA"/>
    <w:rsid w:val="00022FFB"/>
    <w:rsid w:val="00024D1A"/>
    <w:rsid w:val="00027B82"/>
    <w:rsid w:val="00032029"/>
    <w:rsid w:val="00032437"/>
    <w:rsid w:val="00032E8C"/>
    <w:rsid w:val="00033248"/>
    <w:rsid w:val="00034538"/>
    <w:rsid w:val="000417BB"/>
    <w:rsid w:val="000432C5"/>
    <w:rsid w:val="00044A4D"/>
    <w:rsid w:val="00044ABE"/>
    <w:rsid w:val="00047481"/>
    <w:rsid w:val="00050D2E"/>
    <w:rsid w:val="0005364F"/>
    <w:rsid w:val="00055F10"/>
    <w:rsid w:val="0006043C"/>
    <w:rsid w:val="00060659"/>
    <w:rsid w:val="000626E1"/>
    <w:rsid w:val="000630A7"/>
    <w:rsid w:val="0006424C"/>
    <w:rsid w:val="00065247"/>
    <w:rsid w:val="00065CD4"/>
    <w:rsid w:val="000678B8"/>
    <w:rsid w:val="00067961"/>
    <w:rsid w:val="00070EEE"/>
    <w:rsid w:val="0007498A"/>
    <w:rsid w:val="00074993"/>
    <w:rsid w:val="000755E6"/>
    <w:rsid w:val="00076216"/>
    <w:rsid w:val="000850F8"/>
    <w:rsid w:val="00086D77"/>
    <w:rsid w:val="000951E0"/>
    <w:rsid w:val="00095DB8"/>
    <w:rsid w:val="000A2586"/>
    <w:rsid w:val="000A54D0"/>
    <w:rsid w:val="000A6227"/>
    <w:rsid w:val="000A7007"/>
    <w:rsid w:val="000B0964"/>
    <w:rsid w:val="000B0ED9"/>
    <w:rsid w:val="000B4715"/>
    <w:rsid w:val="000B4990"/>
    <w:rsid w:val="000C04D1"/>
    <w:rsid w:val="000C2AE5"/>
    <w:rsid w:val="000C34D6"/>
    <w:rsid w:val="000C45D2"/>
    <w:rsid w:val="000C4CC2"/>
    <w:rsid w:val="000C51A4"/>
    <w:rsid w:val="000C54CC"/>
    <w:rsid w:val="000D0A61"/>
    <w:rsid w:val="000D1EF0"/>
    <w:rsid w:val="000D2B34"/>
    <w:rsid w:val="000D578D"/>
    <w:rsid w:val="000D59D7"/>
    <w:rsid w:val="000D5B5D"/>
    <w:rsid w:val="000D6F4C"/>
    <w:rsid w:val="000E0415"/>
    <w:rsid w:val="000E0D56"/>
    <w:rsid w:val="000E1EEB"/>
    <w:rsid w:val="000E1F53"/>
    <w:rsid w:val="000E4F5B"/>
    <w:rsid w:val="000E50DF"/>
    <w:rsid w:val="000E536B"/>
    <w:rsid w:val="000E60AF"/>
    <w:rsid w:val="000F4F79"/>
    <w:rsid w:val="000F5919"/>
    <w:rsid w:val="000F7193"/>
    <w:rsid w:val="00100315"/>
    <w:rsid w:val="00100AD1"/>
    <w:rsid w:val="00104BE3"/>
    <w:rsid w:val="00106748"/>
    <w:rsid w:val="00107343"/>
    <w:rsid w:val="00113468"/>
    <w:rsid w:val="00113528"/>
    <w:rsid w:val="001135F3"/>
    <w:rsid w:val="00116FE3"/>
    <w:rsid w:val="001211AA"/>
    <w:rsid w:val="00122126"/>
    <w:rsid w:val="00123427"/>
    <w:rsid w:val="001236B0"/>
    <w:rsid w:val="001236E8"/>
    <w:rsid w:val="00125E1F"/>
    <w:rsid w:val="00127621"/>
    <w:rsid w:val="00130444"/>
    <w:rsid w:val="00130E79"/>
    <w:rsid w:val="0013244D"/>
    <w:rsid w:val="00135684"/>
    <w:rsid w:val="00137254"/>
    <w:rsid w:val="00140788"/>
    <w:rsid w:val="00144328"/>
    <w:rsid w:val="0014650A"/>
    <w:rsid w:val="00151276"/>
    <w:rsid w:val="001523F8"/>
    <w:rsid w:val="00155444"/>
    <w:rsid w:val="00155669"/>
    <w:rsid w:val="00155902"/>
    <w:rsid w:val="00155FA7"/>
    <w:rsid w:val="00160920"/>
    <w:rsid w:val="001619C8"/>
    <w:rsid w:val="00166A88"/>
    <w:rsid w:val="00167190"/>
    <w:rsid w:val="00167193"/>
    <w:rsid w:val="00167324"/>
    <w:rsid w:val="00167E00"/>
    <w:rsid w:val="00173B4F"/>
    <w:rsid w:val="001765D4"/>
    <w:rsid w:val="001812F6"/>
    <w:rsid w:val="00181A69"/>
    <w:rsid w:val="00183B62"/>
    <w:rsid w:val="00193282"/>
    <w:rsid w:val="00194016"/>
    <w:rsid w:val="001954A9"/>
    <w:rsid w:val="00196BFD"/>
    <w:rsid w:val="00197D3B"/>
    <w:rsid w:val="00197EAB"/>
    <w:rsid w:val="001A08F5"/>
    <w:rsid w:val="001A0A30"/>
    <w:rsid w:val="001A14FC"/>
    <w:rsid w:val="001A26BF"/>
    <w:rsid w:val="001A34C1"/>
    <w:rsid w:val="001A3F79"/>
    <w:rsid w:val="001A41E1"/>
    <w:rsid w:val="001A471C"/>
    <w:rsid w:val="001A7BBE"/>
    <w:rsid w:val="001B0B3A"/>
    <w:rsid w:val="001B1F44"/>
    <w:rsid w:val="001B216C"/>
    <w:rsid w:val="001B487A"/>
    <w:rsid w:val="001B69B4"/>
    <w:rsid w:val="001B6FEA"/>
    <w:rsid w:val="001B70EB"/>
    <w:rsid w:val="001C0DD9"/>
    <w:rsid w:val="001C10D3"/>
    <w:rsid w:val="001C1666"/>
    <w:rsid w:val="001C27AB"/>
    <w:rsid w:val="001C3F18"/>
    <w:rsid w:val="001D14CD"/>
    <w:rsid w:val="001D1E58"/>
    <w:rsid w:val="001D3129"/>
    <w:rsid w:val="001E3870"/>
    <w:rsid w:val="001E4B21"/>
    <w:rsid w:val="001E5CEF"/>
    <w:rsid w:val="001E6A18"/>
    <w:rsid w:val="001E7D49"/>
    <w:rsid w:val="001F1DE0"/>
    <w:rsid w:val="001F2060"/>
    <w:rsid w:val="001F3108"/>
    <w:rsid w:val="001F43DC"/>
    <w:rsid w:val="00202BEC"/>
    <w:rsid w:val="00203CD2"/>
    <w:rsid w:val="00204614"/>
    <w:rsid w:val="002066ED"/>
    <w:rsid w:val="002144B4"/>
    <w:rsid w:val="00216A25"/>
    <w:rsid w:val="0022330D"/>
    <w:rsid w:val="00223C39"/>
    <w:rsid w:val="00230418"/>
    <w:rsid w:val="00232F4A"/>
    <w:rsid w:val="00234032"/>
    <w:rsid w:val="00234C9D"/>
    <w:rsid w:val="00237C1F"/>
    <w:rsid w:val="00240C15"/>
    <w:rsid w:val="002411FB"/>
    <w:rsid w:val="00242913"/>
    <w:rsid w:val="00245FE2"/>
    <w:rsid w:val="002473C0"/>
    <w:rsid w:val="00247741"/>
    <w:rsid w:val="00250CEC"/>
    <w:rsid w:val="002526F4"/>
    <w:rsid w:val="00252C99"/>
    <w:rsid w:val="00252D7F"/>
    <w:rsid w:val="0025364B"/>
    <w:rsid w:val="002546D9"/>
    <w:rsid w:val="00255BB2"/>
    <w:rsid w:val="00261606"/>
    <w:rsid w:val="00261D3C"/>
    <w:rsid w:val="002675EA"/>
    <w:rsid w:val="0026788D"/>
    <w:rsid w:val="00272F7C"/>
    <w:rsid w:val="002742BB"/>
    <w:rsid w:val="00274D44"/>
    <w:rsid w:val="002775F3"/>
    <w:rsid w:val="0028053B"/>
    <w:rsid w:val="002805BF"/>
    <w:rsid w:val="00280704"/>
    <w:rsid w:val="00280754"/>
    <w:rsid w:val="00282B92"/>
    <w:rsid w:val="002830CF"/>
    <w:rsid w:val="002845AB"/>
    <w:rsid w:val="00284CD0"/>
    <w:rsid w:val="00286FD0"/>
    <w:rsid w:val="0029072B"/>
    <w:rsid w:val="00290E75"/>
    <w:rsid w:val="00290F20"/>
    <w:rsid w:val="00294F91"/>
    <w:rsid w:val="0029712D"/>
    <w:rsid w:val="002A0129"/>
    <w:rsid w:val="002A27D3"/>
    <w:rsid w:val="002A62BA"/>
    <w:rsid w:val="002B0E61"/>
    <w:rsid w:val="002B1A7E"/>
    <w:rsid w:val="002B1E30"/>
    <w:rsid w:val="002B23A0"/>
    <w:rsid w:val="002B3B74"/>
    <w:rsid w:val="002B4331"/>
    <w:rsid w:val="002B5753"/>
    <w:rsid w:val="002B59C0"/>
    <w:rsid w:val="002B5F0C"/>
    <w:rsid w:val="002C02AD"/>
    <w:rsid w:val="002C2A66"/>
    <w:rsid w:val="002C6A1D"/>
    <w:rsid w:val="002D0E17"/>
    <w:rsid w:val="002D1C05"/>
    <w:rsid w:val="002D1D76"/>
    <w:rsid w:val="002D1DEF"/>
    <w:rsid w:val="002D3817"/>
    <w:rsid w:val="002E0C9D"/>
    <w:rsid w:val="002E3EE6"/>
    <w:rsid w:val="002E56C9"/>
    <w:rsid w:val="002E6EB5"/>
    <w:rsid w:val="002E7264"/>
    <w:rsid w:val="002E7ABF"/>
    <w:rsid w:val="002F2289"/>
    <w:rsid w:val="002F553B"/>
    <w:rsid w:val="00301E8F"/>
    <w:rsid w:val="00302097"/>
    <w:rsid w:val="0030252A"/>
    <w:rsid w:val="00302650"/>
    <w:rsid w:val="003042BA"/>
    <w:rsid w:val="0030739B"/>
    <w:rsid w:val="00307636"/>
    <w:rsid w:val="00307786"/>
    <w:rsid w:val="0030798B"/>
    <w:rsid w:val="003133FC"/>
    <w:rsid w:val="0031412D"/>
    <w:rsid w:val="00316BA1"/>
    <w:rsid w:val="00320615"/>
    <w:rsid w:val="00320DFB"/>
    <w:rsid w:val="00321AF9"/>
    <w:rsid w:val="00324215"/>
    <w:rsid w:val="003249E4"/>
    <w:rsid w:val="00325E8E"/>
    <w:rsid w:val="003268E7"/>
    <w:rsid w:val="0032702F"/>
    <w:rsid w:val="003273F7"/>
    <w:rsid w:val="0033233F"/>
    <w:rsid w:val="0033286C"/>
    <w:rsid w:val="003336C9"/>
    <w:rsid w:val="00333733"/>
    <w:rsid w:val="00335BE6"/>
    <w:rsid w:val="00335FAF"/>
    <w:rsid w:val="00340D59"/>
    <w:rsid w:val="00341023"/>
    <w:rsid w:val="003411CD"/>
    <w:rsid w:val="003419FD"/>
    <w:rsid w:val="00342133"/>
    <w:rsid w:val="00343A14"/>
    <w:rsid w:val="00351738"/>
    <w:rsid w:val="00353201"/>
    <w:rsid w:val="00354A6E"/>
    <w:rsid w:val="00354FA5"/>
    <w:rsid w:val="00356ECD"/>
    <w:rsid w:val="00357B1E"/>
    <w:rsid w:val="00361190"/>
    <w:rsid w:val="00362CAD"/>
    <w:rsid w:val="00366692"/>
    <w:rsid w:val="0036685C"/>
    <w:rsid w:val="00366BA6"/>
    <w:rsid w:val="00366C8F"/>
    <w:rsid w:val="00370531"/>
    <w:rsid w:val="003814D8"/>
    <w:rsid w:val="00385321"/>
    <w:rsid w:val="00385B2C"/>
    <w:rsid w:val="00386FBB"/>
    <w:rsid w:val="003873CF"/>
    <w:rsid w:val="00387ADF"/>
    <w:rsid w:val="00387E24"/>
    <w:rsid w:val="00392811"/>
    <w:rsid w:val="0039498E"/>
    <w:rsid w:val="00396BCB"/>
    <w:rsid w:val="003A1043"/>
    <w:rsid w:val="003A1976"/>
    <w:rsid w:val="003A29C0"/>
    <w:rsid w:val="003A3292"/>
    <w:rsid w:val="003A37BA"/>
    <w:rsid w:val="003A4A2B"/>
    <w:rsid w:val="003A6534"/>
    <w:rsid w:val="003A79A6"/>
    <w:rsid w:val="003B0D75"/>
    <w:rsid w:val="003B2BA2"/>
    <w:rsid w:val="003B6B13"/>
    <w:rsid w:val="003B7930"/>
    <w:rsid w:val="003C05FA"/>
    <w:rsid w:val="003C0D3C"/>
    <w:rsid w:val="003C123B"/>
    <w:rsid w:val="003C27E8"/>
    <w:rsid w:val="003D283E"/>
    <w:rsid w:val="003D2AD6"/>
    <w:rsid w:val="003D447E"/>
    <w:rsid w:val="003E2892"/>
    <w:rsid w:val="003E3D60"/>
    <w:rsid w:val="003E5029"/>
    <w:rsid w:val="003E57E4"/>
    <w:rsid w:val="003E5E20"/>
    <w:rsid w:val="003F0446"/>
    <w:rsid w:val="003F3116"/>
    <w:rsid w:val="003F3A8E"/>
    <w:rsid w:val="003F5743"/>
    <w:rsid w:val="003F6934"/>
    <w:rsid w:val="003F7006"/>
    <w:rsid w:val="003F72B4"/>
    <w:rsid w:val="00400B4E"/>
    <w:rsid w:val="0040148F"/>
    <w:rsid w:val="0040170F"/>
    <w:rsid w:val="00402A26"/>
    <w:rsid w:val="004030A6"/>
    <w:rsid w:val="0040381B"/>
    <w:rsid w:val="004053F5"/>
    <w:rsid w:val="004116FD"/>
    <w:rsid w:val="00414BCD"/>
    <w:rsid w:val="00415325"/>
    <w:rsid w:val="00415919"/>
    <w:rsid w:val="004168EA"/>
    <w:rsid w:val="0041783F"/>
    <w:rsid w:val="00417FE0"/>
    <w:rsid w:val="00423D9A"/>
    <w:rsid w:val="004317DA"/>
    <w:rsid w:val="0043364A"/>
    <w:rsid w:val="004408DB"/>
    <w:rsid w:val="00440F66"/>
    <w:rsid w:val="00444CD4"/>
    <w:rsid w:val="00444D52"/>
    <w:rsid w:val="00445338"/>
    <w:rsid w:val="004462EF"/>
    <w:rsid w:val="00447D37"/>
    <w:rsid w:val="00447F11"/>
    <w:rsid w:val="00451935"/>
    <w:rsid w:val="004523B1"/>
    <w:rsid w:val="00453084"/>
    <w:rsid w:val="0045495D"/>
    <w:rsid w:val="0045535C"/>
    <w:rsid w:val="00460E3D"/>
    <w:rsid w:val="00463EBB"/>
    <w:rsid w:val="00465E7C"/>
    <w:rsid w:val="00466945"/>
    <w:rsid w:val="00471D4F"/>
    <w:rsid w:val="00472487"/>
    <w:rsid w:val="00472575"/>
    <w:rsid w:val="00472B27"/>
    <w:rsid w:val="00473BF0"/>
    <w:rsid w:val="00474542"/>
    <w:rsid w:val="00475A9A"/>
    <w:rsid w:val="00481BC2"/>
    <w:rsid w:val="004822DA"/>
    <w:rsid w:val="00486250"/>
    <w:rsid w:val="00487DF2"/>
    <w:rsid w:val="004904F0"/>
    <w:rsid w:val="00491966"/>
    <w:rsid w:val="004944F3"/>
    <w:rsid w:val="00496004"/>
    <w:rsid w:val="004972FF"/>
    <w:rsid w:val="0049738D"/>
    <w:rsid w:val="004A13C5"/>
    <w:rsid w:val="004A2223"/>
    <w:rsid w:val="004A5560"/>
    <w:rsid w:val="004A741F"/>
    <w:rsid w:val="004A7706"/>
    <w:rsid w:val="004A7FB7"/>
    <w:rsid w:val="004B16C9"/>
    <w:rsid w:val="004B1B47"/>
    <w:rsid w:val="004B764A"/>
    <w:rsid w:val="004B7987"/>
    <w:rsid w:val="004B7CB9"/>
    <w:rsid w:val="004C24B0"/>
    <w:rsid w:val="004C2893"/>
    <w:rsid w:val="004C3BD3"/>
    <w:rsid w:val="004C615E"/>
    <w:rsid w:val="004C6625"/>
    <w:rsid w:val="004D71BD"/>
    <w:rsid w:val="004E100A"/>
    <w:rsid w:val="004E3592"/>
    <w:rsid w:val="004E487B"/>
    <w:rsid w:val="004E664A"/>
    <w:rsid w:val="004E79E6"/>
    <w:rsid w:val="004F25E9"/>
    <w:rsid w:val="004F32DE"/>
    <w:rsid w:val="004F5D02"/>
    <w:rsid w:val="004F6F95"/>
    <w:rsid w:val="00500909"/>
    <w:rsid w:val="005039F0"/>
    <w:rsid w:val="0050602E"/>
    <w:rsid w:val="005068F5"/>
    <w:rsid w:val="005119D3"/>
    <w:rsid w:val="00512B91"/>
    <w:rsid w:val="0051382C"/>
    <w:rsid w:val="00514A2D"/>
    <w:rsid w:val="00515BFC"/>
    <w:rsid w:val="0051744B"/>
    <w:rsid w:val="00521CC5"/>
    <w:rsid w:val="00525B2D"/>
    <w:rsid w:val="00530DF2"/>
    <w:rsid w:val="0053134F"/>
    <w:rsid w:val="00532282"/>
    <w:rsid w:val="005334D1"/>
    <w:rsid w:val="0054025A"/>
    <w:rsid w:val="00541B24"/>
    <w:rsid w:val="005505FA"/>
    <w:rsid w:val="00552BA0"/>
    <w:rsid w:val="00552FB7"/>
    <w:rsid w:val="005557A1"/>
    <w:rsid w:val="00555847"/>
    <w:rsid w:val="00555BEB"/>
    <w:rsid w:val="00556767"/>
    <w:rsid w:val="005571DA"/>
    <w:rsid w:val="005572AA"/>
    <w:rsid w:val="00557D28"/>
    <w:rsid w:val="00560CB3"/>
    <w:rsid w:val="00563CEE"/>
    <w:rsid w:val="00565D32"/>
    <w:rsid w:val="00566FD4"/>
    <w:rsid w:val="00570077"/>
    <w:rsid w:val="0057178C"/>
    <w:rsid w:val="00573DD4"/>
    <w:rsid w:val="00574786"/>
    <w:rsid w:val="005748B1"/>
    <w:rsid w:val="00574F06"/>
    <w:rsid w:val="00575C12"/>
    <w:rsid w:val="00576447"/>
    <w:rsid w:val="00576B74"/>
    <w:rsid w:val="00583BA1"/>
    <w:rsid w:val="00584CC7"/>
    <w:rsid w:val="00590C4E"/>
    <w:rsid w:val="0059434A"/>
    <w:rsid w:val="005954B9"/>
    <w:rsid w:val="00596220"/>
    <w:rsid w:val="00596CD0"/>
    <w:rsid w:val="00597D38"/>
    <w:rsid w:val="005A3052"/>
    <w:rsid w:val="005B0711"/>
    <w:rsid w:val="005B28D3"/>
    <w:rsid w:val="005B4286"/>
    <w:rsid w:val="005C126E"/>
    <w:rsid w:val="005C1D53"/>
    <w:rsid w:val="005C318B"/>
    <w:rsid w:val="005C36A3"/>
    <w:rsid w:val="005C465F"/>
    <w:rsid w:val="005C5528"/>
    <w:rsid w:val="005C5694"/>
    <w:rsid w:val="005D01A8"/>
    <w:rsid w:val="005D0C40"/>
    <w:rsid w:val="005D1166"/>
    <w:rsid w:val="005D2147"/>
    <w:rsid w:val="005D5508"/>
    <w:rsid w:val="005D6E7E"/>
    <w:rsid w:val="005D78AA"/>
    <w:rsid w:val="005E21E8"/>
    <w:rsid w:val="005E4360"/>
    <w:rsid w:val="005E4A72"/>
    <w:rsid w:val="005E56C6"/>
    <w:rsid w:val="005E661E"/>
    <w:rsid w:val="005F02CE"/>
    <w:rsid w:val="005F1323"/>
    <w:rsid w:val="005F332D"/>
    <w:rsid w:val="00601E07"/>
    <w:rsid w:val="00603D3D"/>
    <w:rsid w:val="006048B3"/>
    <w:rsid w:val="00604D46"/>
    <w:rsid w:val="00605101"/>
    <w:rsid w:val="0061067D"/>
    <w:rsid w:val="00610770"/>
    <w:rsid w:val="00612230"/>
    <w:rsid w:val="00615BA0"/>
    <w:rsid w:val="006205C2"/>
    <w:rsid w:val="00625B62"/>
    <w:rsid w:val="00625FB6"/>
    <w:rsid w:val="0063187E"/>
    <w:rsid w:val="00633014"/>
    <w:rsid w:val="00634D46"/>
    <w:rsid w:val="006357F0"/>
    <w:rsid w:val="006373AC"/>
    <w:rsid w:val="00637CF3"/>
    <w:rsid w:val="006410DE"/>
    <w:rsid w:val="00641635"/>
    <w:rsid w:val="006416A9"/>
    <w:rsid w:val="006469D0"/>
    <w:rsid w:val="00647AF4"/>
    <w:rsid w:val="00653BB9"/>
    <w:rsid w:val="006567A6"/>
    <w:rsid w:val="00665DB5"/>
    <w:rsid w:val="006718BF"/>
    <w:rsid w:val="00671C15"/>
    <w:rsid w:val="00673E82"/>
    <w:rsid w:val="00680BEB"/>
    <w:rsid w:val="006811F1"/>
    <w:rsid w:val="00690994"/>
    <w:rsid w:val="006931CD"/>
    <w:rsid w:val="0069514A"/>
    <w:rsid w:val="00695607"/>
    <w:rsid w:val="00697427"/>
    <w:rsid w:val="00697913"/>
    <w:rsid w:val="006A45A5"/>
    <w:rsid w:val="006A4E38"/>
    <w:rsid w:val="006A578D"/>
    <w:rsid w:val="006A68F1"/>
    <w:rsid w:val="006A6A6D"/>
    <w:rsid w:val="006A6D95"/>
    <w:rsid w:val="006B02D6"/>
    <w:rsid w:val="006C182B"/>
    <w:rsid w:val="006C1960"/>
    <w:rsid w:val="006C3296"/>
    <w:rsid w:val="006C492E"/>
    <w:rsid w:val="006D154E"/>
    <w:rsid w:val="006D2157"/>
    <w:rsid w:val="006D6183"/>
    <w:rsid w:val="006D7650"/>
    <w:rsid w:val="006E275C"/>
    <w:rsid w:val="006E6210"/>
    <w:rsid w:val="006F0245"/>
    <w:rsid w:val="006F2BED"/>
    <w:rsid w:val="006F5277"/>
    <w:rsid w:val="006F67C5"/>
    <w:rsid w:val="006F6A73"/>
    <w:rsid w:val="0070077F"/>
    <w:rsid w:val="007033C2"/>
    <w:rsid w:val="0070400B"/>
    <w:rsid w:val="00704724"/>
    <w:rsid w:val="00705E38"/>
    <w:rsid w:val="0070631E"/>
    <w:rsid w:val="00716214"/>
    <w:rsid w:val="0072607E"/>
    <w:rsid w:val="0072633B"/>
    <w:rsid w:val="007303D1"/>
    <w:rsid w:val="00730703"/>
    <w:rsid w:val="00730D0F"/>
    <w:rsid w:val="0073333B"/>
    <w:rsid w:val="00740E0A"/>
    <w:rsid w:val="00740E15"/>
    <w:rsid w:val="00741CD8"/>
    <w:rsid w:val="00742BD9"/>
    <w:rsid w:val="007430C6"/>
    <w:rsid w:val="00743BFD"/>
    <w:rsid w:val="007441FE"/>
    <w:rsid w:val="007475AB"/>
    <w:rsid w:val="00750958"/>
    <w:rsid w:val="00751A36"/>
    <w:rsid w:val="00753190"/>
    <w:rsid w:val="00753A5D"/>
    <w:rsid w:val="00754887"/>
    <w:rsid w:val="007553CB"/>
    <w:rsid w:val="007649A0"/>
    <w:rsid w:val="00771477"/>
    <w:rsid w:val="00771534"/>
    <w:rsid w:val="0077271B"/>
    <w:rsid w:val="00774012"/>
    <w:rsid w:val="0077443A"/>
    <w:rsid w:val="007844B5"/>
    <w:rsid w:val="00787DE6"/>
    <w:rsid w:val="00790234"/>
    <w:rsid w:val="007902B4"/>
    <w:rsid w:val="00793A09"/>
    <w:rsid w:val="007943CB"/>
    <w:rsid w:val="0079503E"/>
    <w:rsid w:val="007959FB"/>
    <w:rsid w:val="007963A9"/>
    <w:rsid w:val="00796581"/>
    <w:rsid w:val="007966C3"/>
    <w:rsid w:val="00796996"/>
    <w:rsid w:val="007969D4"/>
    <w:rsid w:val="00796C7D"/>
    <w:rsid w:val="00797577"/>
    <w:rsid w:val="007A0AD0"/>
    <w:rsid w:val="007A3B63"/>
    <w:rsid w:val="007A52BE"/>
    <w:rsid w:val="007A5DDB"/>
    <w:rsid w:val="007A6630"/>
    <w:rsid w:val="007B3350"/>
    <w:rsid w:val="007B47CD"/>
    <w:rsid w:val="007B5C39"/>
    <w:rsid w:val="007B7790"/>
    <w:rsid w:val="007B7A8A"/>
    <w:rsid w:val="007C0044"/>
    <w:rsid w:val="007C031D"/>
    <w:rsid w:val="007C06A6"/>
    <w:rsid w:val="007C18CD"/>
    <w:rsid w:val="007C3313"/>
    <w:rsid w:val="007C3AF8"/>
    <w:rsid w:val="007C5E8B"/>
    <w:rsid w:val="007C6BC4"/>
    <w:rsid w:val="007D0110"/>
    <w:rsid w:val="007D2E96"/>
    <w:rsid w:val="007D3334"/>
    <w:rsid w:val="007D731C"/>
    <w:rsid w:val="007E0B92"/>
    <w:rsid w:val="007E1714"/>
    <w:rsid w:val="007E1ADD"/>
    <w:rsid w:val="007E221D"/>
    <w:rsid w:val="007E6485"/>
    <w:rsid w:val="007E729E"/>
    <w:rsid w:val="007F0DAE"/>
    <w:rsid w:val="007F113E"/>
    <w:rsid w:val="007F3FBE"/>
    <w:rsid w:val="007F5294"/>
    <w:rsid w:val="007F6D68"/>
    <w:rsid w:val="007F7FA6"/>
    <w:rsid w:val="008025BC"/>
    <w:rsid w:val="00803E32"/>
    <w:rsid w:val="00804C07"/>
    <w:rsid w:val="00812CBD"/>
    <w:rsid w:val="00812D13"/>
    <w:rsid w:val="0081692F"/>
    <w:rsid w:val="00823E45"/>
    <w:rsid w:val="008254C5"/>
    <w:rsid w:val="008319F4"/>
    <w:rsid w:val="00836675"/>
    <w:rsid w:val="00841749"/>
    <w:rsid w:val="00842031"/>
    <w:rsid w:val="00844C53"/>
    <w:rsid w:val="0085016D"/>
    <w:rsid w:val="00850711"/>
    <w:rsid w:val="00856241"/>
    <w:rsid w:val="0086373D"/>
    <w:rsid w:val="00867EFB"/>
    <w:rsid w:val="008774FA"/>
    <w:rsid w:val="008775B5"/>
    <w:rsid w:val="0087782B"/>
    <w:rsid w:val="00881517"/>
    <w:rsid w:val="00882F8F"/>
    <w:rsid w:val="0088633D"/>
    <w:rsid w:val="008864E6"/>
    <w:rsid w:val="00886932"/>
    <w:rsid w:val="00887572"/>
    <w:rsid w:val="00887CD9"/>
    <w:rsid w:val="008917A6"/>
    <w:rsid w:val="00891E78"/>
    <w:rsid w:val="00892C24"/>
    <w:rsid w:val="00894D22"/>
    <w:rsid w:val="00896BF4"/>
    <w:rsid w:val="008A2647"/>
    <w:rsid w:val="008A2A92"/>
    <w:rsid w:val="008B10E0"/>
    <w:rsid w:val="008B1C67"/>
    <w:rsid w:val="008B1ECA"/>
    <w:rsid w:val="008B21CE"/>
    <w:rsid w:val="008B3C86"/>
    <w:rsid w:val="008B4558"/>
    <w:rsid w:val="008B46D3"/>
    <w:rsid w:val="008B5183"/>
    <w:rsid w:val="008B5614"/>
    <w:rsid w:val="008B5BA8"/>
    <w:rsid w:val="008C2CE5"/>
    <w:rsid w:val="008C4A67"/>
    <w:rsid w:val="008C542E"/>
    <w:rsid w:val="008C73FB"/>
    <w:rsid w:val="008C7B2A"/>
    <w:rsid w:val="008C7B47"/>
    <w:rsid w:val="008D0221"/>
    <w:rsid w:val="008D3070"/>
    <w:rsid w:val="008D391F"/>
    <w:rsid w:val="008D3B49"/>
    <w:rsid w:val="008D5656"/>
    <w:rsid w:val="008D5992"/>
    <w:rsid w:val="008E07DE"/>
    <w:rsid w:val="008E115C"/>
    <w:rsid w:val="008F32DE"/>
    <w:rsid w:val="008F33EB"/>
    <w:rsid w:val="008F3782"/>
    <w:rsid w:val="008F7FB6"/>
    <w:rsid w:val="00904948"/>
    <w:rsid w:val="00905F86"/>
    <w:rsid w:val="00906689"/>
    <w:rsid w:val="00913360"/>
    <w:rsid w:val="00914211"/>
    <w:rsid w:val="009147D9"/>
    <w:rsid w:val="00916829"/>
    <w:rsid w:val="00917F1B"/>
    <w:rsid w:val="00920DC6"/>
    <w:rsid w:val="009220E6"/>
    <w:rsid w:val="00923E3C"/>
    <w:rsid w:val="00924570"/>
    <w:rsid w:val="00925FBD"/>
    <w:rsid w:val="009276B2"/>
    <w:rsid w:val="00935140"/>
    <w:rsid w:val="0093525C"/>
    <w:rsid w:val="00936AF4"/>
    <w:rsid w:val="00937E83"/>
    <w:rsid w:val="00942A9F"/>
    <w:rsid w:val="00947F4D"/>
    <w:rsid w:val="00950395"/>
    <w:rsid w:val="009503BE"/>
    <w:rsid w:val="00950838"/>
    <w:rsid w:val="009510A1"/>
    <w:rsid w:val="009534E2"/>
    <w:rsid w:val="00957A80"/>
    <w:rsid w:val="009628C5"/>
    <w:rsid w:val="0096546A"/>
    <w:rsid w:val="00966380"/>
    <w:rsid w:val="009673AD"/>
    <w:rsid w:val="009758AE"/>
    <w:rsid w:val="00975E1D"/>
    <w:rsid w:val="009771B4"/>
    <w:rsid w:val="00981447"/>
    <w:rsid w:val="00984E6A"/>
    <w:rsid w:val="00986583"/>
    <w:rsid w:val="00986AF9"/>
    <w:rsid w:val="00992661"/>
    <w:rsid w:val="00993ECB"/>
    <w:rsid w:val="00994B5D"/>
    <w:rsid w:val="009A020D"/>
    <w:rsid w:val="009A3EC6"/>
    <w:rsid w:val="009A7675"/>
    <w:rsid w:val="009A7883"/>
    <w:rsid w:val="009B3A5F"/>
    <w:rsid w:val="009B4BEA"/>
    <w:rsid w:val="009C1AFD"/>
    <w:rsid w:val="009C4A78"/>
    <w:rsid w:val="009C4EC2"/>
    <w:rsid w:val="009C5005"/>
    <w:rsid w:val="009C500A"/>
    <w:rsid w:val="009C5A8F"/>
    <w:rsid w:val="009D0BD8"/>
    <w:rsid w:val="009D266E"/>
    <w:rsid w:val="009D2DDD"/>
    <w:rsid w:val="009D2FC6"/>
    <w:rsid w:val="009D410F"/>
    <w:rsid w:val="009D73F0"/>
    <w:rsid w:val="009E1F2C"/>
    <w:rsid w:val="009E404E"/>
    <w:rsid w:val="009E4630"/>
    <w:rsid w:val="009E70D4"/>
    <w:rsid w:val="009F34F4"/>
    <w:rsid w:val="009F77FF"/>
    <w:rsid w:val="00A00443"/>
    <w:rsid w:val="00A00F23"/>
    <w:rsid w:val="00A01047"/>
    <w:rsid w:val="00A04733"/>
    <w:rsid w:val="00A069F4"/>
    <w:rsid w:val="00A11026"/>
    <w:rsid w:val="00A13215"/>
    <w:rsid w:val="00A13527"/>
    <w:rsid w:val="00A16E3B"/>
    <w:rsid w:val="00A20677"/>
    <w:rsid w:val="00A208DA"/>
    <w:rsid w:val="00A20B5A"/>
    <w:rsid w:val="00A22304"/>
    <w:rsid w:val="00A22D3E"/>
    <w:rsid w:val="00A23DB8"/>
    <w:rsid w:val="00A25907"/>
    <w:rsid w:val="00A27F29"/>
    <w:rsid w:val="00A27F62"/>
    <w:rsid w:val="00A3012D"/>
    <w:rsid w:val="00A30EBB"/>
    <w:rsid w:val="00A327CD"/>
    <w:rsid w:val="00A34017"/>
    <w:rsid w:val="00A36E7E"/>
    <w:rsid w:val="00A37CE7"/>
    <w:rsid w:val="00A4057D"/>
    <w:rsid w:val="00A4096B"/>
    <w:rsid w:val="00A41CD0"/>
    <w:rsid w:val="00A41FD8"/>
    <w:rsid w:val="00A4478B"/>
    <w:rsid w:val="00A45BF8"/>
    <w:rsid w:val="00A45EC6"/>
    <w:rsid w:val="00A4608B"/>
    <w:rsid w:val="00A506AA"/>
    <w:rsid w:val="00A53F97"/>
    <w:rsid w:val="00A54D42"/>
    <w:rsid w:val="00A55C54"/>
    <w:rsid w:val="00A566AB"/>
    <w:rsid w:val="00A6004D"/>
    <w:rsid w:val="00A605A9"/>
    <w:rsid w:val="00A60C8A"/>
    <w:rsid w:val="00A61BE9"/>
    <w:rsid w:val="00A6579A"/>
    <w:rsid w:val="00A6783E"/>
    <w:rsid w:val="00A72CB4"/>
    <w:rsid w:val="00A74CBA"/>
    <w:rsid w:val="00A819D4"/>
    <w:rsid w:val="00A81E5E"/>
    <w:rsid w:val="00A841CF"/>
    <w:rsid w:val="00A8751B"/>
    <w:rsid w:val="00A91D80"/>
    <w:rsid w:val="00A933B5"/>
    <w:rsid w:val="00A9358C"/>
    <w:rsid w:val="00A936D6"/>
    <w:rsid w:val="00A96944"/>
    <w:rsid w:val="00A979B3"/>
    <w:rsid w:val="00AA1155"/>
    <w:rsid w:val="00AA1CE2"/>
    <w:rsid w:val="00AA2F5D"/>
    <w:rsid w:val="00AA440A"/>
    <w:rsid w:val="00AA5432"/>
    <w:rsid w:val="00AA5BCC"/>
    <w:rsid w:val="00AA7ED6"/>
    <w:rsid w:val="00AB276F"/>
    <w:rsid w:val="00AB4178"/>
    <w:rsid w:val="00AB41F9"/>
    <w:rsid w:val="00AB5313"/>
    <w:rsid w:val="00AB6775"/>
    <w:rsid w:val="00AC0413"/>
    <w:rsid w:val="00AC1533"/>
    <w:rsid w:val="00AC2927"/>
    <w:rsid w:val="00AC495C"/>
    <w:rsid w:val="00AC4C36"/>
    <w:rsid w:val="00AC63BD"/>
    <w:rsid w:val="00AD13BF"/>
    <w:rsid w:val="00AD2327"/>
    <w:rsid w:val="00AD431F"/>
    <w:rsid w:val="00AD6984"/>
    <w:rsid w:val="00AE6415"/>
    <w:rsid w:val="00AF08A5"/>
    <w:rsid w:val="00AF3DCD"/>
    <w:rsid w:val="00AF5C36"/>
    <w:rsid w:val="00AF768F"/>
    <w:rsid w:val="00B01699"/>
    <w:rsid w:val="00B01EC8"/>
    <w:rsid w:val="00B034D9"/>
    <w:rsid w:val="00B03DBE"/>
    <w:rsid w:val="00B06E81"/>
    <w:rsid w:val="00B07434"/>
    <w:rsid w:val="00B12199"/>
    <w:rsid w:val="00B153AE"/>
    <w:rsid w:val="00B20AD8"/>
    <w:rsid w:val="00B22EF1"/>
    <w:rsid w:val="00B253E5"/>
    <w:rsid w:val="00B25B20"/>
    <w:rsid w:val="00B26C94"/>
    <w:rsid w:val="00B317B1"/>
    <w:rsid w:val="00B32699"/>
    <w:rsid w:val="00B34E2B"/>
    <w:rsid w:val="00B36104"/>
    <w:rsid w:val="00B36262"/>
    <w:rsid w:val="00B3630B"/>
    <w:rsid w:val="00B37605"/>
    <w:rsid w:val="00B40527"/>
    <w:rsid w:val="00B41C25"/>
    <w:rsid w:val="00B424A5"/>
    <w:rsid w:val="00B44FDB"/>
    <w:rsid w:val="00B50272"/>
    <w:rsid w:val="00B523C3"/>
    <w:rsid w:val="00B53B8F"/>
    <w:rsid w:val="00B559BB"/>
    <w:rsid w:val="00B602B6"/>
    <w:rsid w:val="00B608A9"/>
    <w:rsid w:val="00B60E74"/>
    <w:rsid w:val="00B63F44"/>
    <w:rsid w:val="00B652C2"/>
    <w:rsid w:val="00B670EC"/>
    <w:rsid w:val="00B67630"/>
    <w:rsid w:val="00B733A5"/>
    <w:rsid w:val="00B8310F"/>
    <w:rsid w:val="00B831BE"/>
    <w:rsid w:val="00B84D3E"/>
    <w:rsid w:val="00B87744"/>
    <w:rsid w:val="00B9053B"/>
    <w:rsid w:val="00B945BA"/>
    <w:rsid w:val="00B94BA3"/>
    <w:rsid w:val="00BA0500"/>
    <w:rsid w:val="00BA0BEF"/>
    <w:rsid w:val="00BA4996"/>
    <w:rsid w:val="00BA6B63"/>
    <w:rsid w:val="00BA725C"/>
    <w:rsid w:val="00BA7BB8"/>
    <w:rsid w:val="00BB1190"/>
    <w:rsid w:val="00BB1542"/>
    <w:rsid w:val="00BB1B78"/>
    <w:rsid w:val="00BB4071"/>
    <w:rsid w:val="00BB4531"/>
    <w:rsid w:val="00BB4695"/>
    <w:rsid w:val="00BB5139"/>
    <w:rsid w:val="00BB6439"/>
    <w:rsid w:val="00BC1528"/>
    <w:rsid w:val="00BC3467"/>
    <w:rsid w:val="00BC4DF6"/>
    <w:rsid w:val="00BC640B"/>
    <w:rsid w:val="00BD1152"/>
    <w:rsid w:val="00BD67EF"/>
    <w:rsid w:val="00BD6A50"/>
    <w:rsid w:val="00BD75BB"/>
    <w:rsid w:val="00BE05B6"/>
    <w:rsid w:val="00BE5D1D"/>
    <w:rsid w:val="00BE6444"/>
    <w:rsid w:val="00BE6B91"/>
    <w:rsid w:val="00BF0CFC"/>
    <w:rsid w:val="00BF138A"/>
    <w:rsid w:val="00BF18E3"/>
    <w:rsid w:val="00BF54B7"/>
    <w:rsid w:val="00BF67B7"/>
    <w:rsid w:val="00C00B0B"/>
    <w:rsid w:val="00C00F83"/>
    <w:rsid w:val="00C01903"/>
    <w:rsid w:val="00C05AB3"/>
    <w:rsid w:val="00C05CD3"/>
    <w:rsid w:val="00C0792D"/>
    <w:rsid w:val="00C10AD7"/>
    <w:rsid w:val="00C17D62"/>
    <w:rsid w:val="00C233F2"/>
    <w:rsid w:val="00C23AD9"/>
    <w:rsid w:val="00C31165"/>
    <w:rsid w:val="00C36991"/>
    <w:rsid w:val="00C37C10"/>
    <w:rsid w:val="00C4136B"/>
    <w:rsid w:val="00C42E6F"/>
    <w:rsid w:val="00C437B9"/>
    <w:rsid w:val="00C441BD"/>
    <w:rsid w:val="00C44D37"/>
    <w:rsid w:val="00C44E6C"/>
    <w:rsid w:val="00C44F50"/>
    <w:rsid w:val="00C45C5C"/>
    <w:rsid w:val="00C52239"/>
    <w:rsid w:val="00C53987"/>
    <w:rsid w:val="00C56316"/>
    <w:rsid w:val="00C61587"/>
    <w:rsid w:val="00C61C7E"/>
    <w:rsid w:val="00C621B5"/>
    <w:rsid w:val="00C62A23"/>
    <w:rsid w:val="00C65E16"/>
    <w:rsid w:val="00C661E9"/>
    <w:rsid w:val="00C70574"/>
    <w:rsid w:val="00C70A24"/>
    <w:rsid w:val="00C71FA9"/>
    <w:rsid w:val="00C73416"/>
    <w:rsid w:val="00C76331"/>
    <w:rsid w:val="00C76EBD"/>
    <w:rsid w:val="00C8064A"/>
    <w:rsid w:val="00C824C8"/>
    <w:rsid w:val="00C82615"/>
    <w:rsid w:val="00C84098"/>
    <w:rsid w:val="00C85D56"/>
    <w:rsid w:val="00C87492"/>
    <w:rsid w:val="00C90E84"/>
    <w:rsid w:val="00C90FBA"/>
    <w:rsid w:val="00C91207"/>
    <w:rsid w:val="00C92895"/>
    <w:rsid w:val="00C954AC"/>
    <w:rsid w:val="00C9558D"/>
    <w:rsid w:val="00C956E5"/>
    <w:rsid w:val="00C95A9F"/>
    <w:rsid w:val="00C95FDF"/>
    <w:rsid w:val="00CA106D"/>
    <w:rsid w:val="00CA107B"/>
    <w:rsid w:val="00CA16F8"/>
    <w:rsid w:val="00CA4E9D"/>
    <w:rsid w:val="00CA63B3"/>
    <w:rsid w:val="00CA7F7D"/>
    <w:rsid w:val="00CB09B0"/>
    <w:rsid w:val="00CB0C34"/>
    <w:rsid w:val="00CB184B"/>
    <w:rsid w:val="00CB1C78"/>
    <w:rsid w:val="00CB1FF7"/>
    <w:rsid w:val="00CB3384"/>
    <w:rsid w:val="00CB6718"/>
    <w:rsid w:val="00CC061B"/>
    <w:rsid w:val="00CC26FE"/>
    <w:rsid w:val="00CC57B1"/>
    <w:rsid w:val="00CC6409"/>
    <w:rsid w:val="00CC6A1C"/>
    <w:rsid w:val="00CD0073"/>
    <w:rsid w:val="00CD04FA"/>
    <w:rsid w:val="00CD06A9"/>
    <w:rsid w:val="00CD5243"/>
    <w:rsid w:val="00CD6FB6"/>
    <w:rsid w:val="00CE4886"/>
    <w:rsid w:val="00CF1D4C"/>
    <w:rsid w:val="00CF21C3"/>
    <w:rsid w:val="00CF2DFD"/>
    <w:rsid w:val="00CF3145"/>
    <w:rsid w:val="00CF4436"/>
    <w:rsid w:val="00D001E7"/>
    <w:rsid w:val="00D02235"/>
    <w:rsid w:val="00D03B77"/>
    <w:rsid w:val="00D04AA9"/>
    <w:rsid w:val="00D056E1"/>
    <w:rsid w:val="00D05A0F"/>
    <w:rsid w:val="00D063EF"/>
    <w:rsid w:val="00D065D0"/>
    <w:rsid w:val="00D077AA"/>
    <w:rsid w:val="00D11E66"/>
    <w:rsid w:val="00D12B06"/>
    <w:rsid w:val="00D132C0"/>
    <w:rsid w:val="00D14245"/>
    <w:rsid w:val="00D22737"/>
    <w:rsid w:val="00D34CAE"/>
    <w:rsid w:val="00D36837"/>
    <w:rsid w:val="00D36B6E"/>
    <w:rsid w:val="00D40134"/>
    <w:rsid w:val="00D40705"/>
    <w:rsid w:val="00D40FEE"/>
    <w:rsid w:val="00D439DD"/>
    <w:rsid w:val="00D4439C"/>
    <w:rsid w:val="00D50422"/>
    <w:rsid w:val="00D53934"/>
    <w:rsid w:val="00D5410A"/>
    <w:rsid w:val="00D553E7"/>
    <w:rsid w:val="00D6081B"/>
    <w:rsid w:val="00D61726"/>
    <w:rsid w:val="00D62761"/>
    <w:rsid w:val="00D63F92"/>
    <w:rsid w:val="00D64627"/>
    <w:rsid w:val="00D66BF9"/>
    <w:rsid w:val="00D673F3"/>
    <w:rsid w:val="00D7201C"/>
    <w:rsid w:val="00D723B5"/>
    <w:rsid w:val="00D72743"/>
    <w:rsid w:val="00D73437"/>
    <w:rsid w:val="00D75EA6"/>
    <w:rsid w:val="00D762D5"/>
    <w:rsid w:val="00D76544"/>
    <w:rsid w:val="00D805CE"/>
    <w:rsid w:val="00D80BAF"/>
    <w:rsid w:val="00D81670"/>
    <w:rsid w:val="00D82676"/>
    <w:rsid w:val="00D855D0"/>
    <w:rsid w:val="00D86660"/>
    <w:rsid w:val="00D960FA"/>
    <w:rsid w:val="00DA2E42"/>
    <w:rsid w:val="00DA46CC"/>
    <w:rsid w:val="00DA49D7"/>
    <w:rsid w:val="00DA5F6D"/>
    <w:rsid w:val="00DA6115"/>
    <w:rsid w:val="00DA62CE"/>
    <w:rsid w:val="00DA7198"/>
    <w:rsid w:val="00DA71B3"/>
    <w:rsid w:val="00DB21C8"/>
    <w:rsid w:val="00DB2AAB"/>
    <w:rsid w:val="00DB474E"/>
    <w:rsid w:val="00DB51B2"/>
    <w:rsid w:val="00DB59D5"/>
    <w:rsid w:val="00DB5B97"/>
    <w:rsid w:val="00DB68E1"/>
    <w:rsid w:val="00DB7445"/>
    <w:rsid w:val="00DC0759"/>
    <w:rsid w:val="00DC085B"/>
    <w:rsid w:val="00DC20C6"/>
    <w:rsid w:val="00DC422D"/>
    <w:rsid w:val="00DC4C4A"/>
    <w:rsid w:val="00DC54DF"/>
    <w:rsid w:val="00DC6938"/>
    <w:rsid w:val="00DC700F"/>
    <w:rsid w:val="00DD016E"/>
    <w:rsid w:val="00DD13D6"/>
    <w:rsid w:val="00DD40CD"/>
    <w:rsid w:val="00DD5305"/>
    <w:rsid w:val="00DD58E7"/>
    <w:rsid w:val="00DD6FD0"/>
    <w:rsid w:val="00DE0217"/>
    <w:rsid w:val="00DE4558"/>
    <w:rsid w:val="00DE64C0"/>
    <w:rsid w:val="00DE74BE"/>
    <w:rsid w:val="00DE7614"/>
    <w:rsid w:val="00DE7EC9"/>
    <w:rsid w:val="00DF1194"/>
    <w:rsid w:val="00DF1319"/>
    <w:rsid w:val="00DF5E20"/>
    <w:rsid w:val="00DF7578"/>
    <w:rsid w:val="00E02BAC"/>
    <w:rsid w:val="00E03E5C"/>
    <w:rsid w:val="00E04D22"/>
    <w:rsid w:val="00E05CD0"/>
    <w:rsid w:val="00E1422A"/>
    <w:rsid w:val="00E143B1"/>
    <w:rsid w:val="00E1601F"/>
    <w:rsid w:val="00E174A0"/>
    <w:rsid w:val="00E1796A"/>
    <w:rsid w:val="00E17D35"/>
    <w:rsid w:val="00E20C51"/>
    <w:rsid w:val="00E21149"/>
    <w:rsid w:val="00E3400A"/>
    <w:rsid w:val="00E3524A"/>
    <w:rsid w:val="00E41F87"/>
    <w:rsid w:val="00E46246"/>
    <w:rsid w:val="00E467D0"/>
    <w:rsid w:val="00E47075"/>
    <w:rsid w:val="00E47919"/>
    <w:rsid w:val="00E51B64"/>
    <w:rsid w:val="00E57D88"/>
    <w:rsid w:val="00E602EE"/>
    <w:rsid w:val="00E63EB7"/>
    <w:rsid w:val="00E6520D"/>
    <w:rsid w:val="00E709A6"/>
    <w:rsid w:val="00E714D7"/>
    <w:rsid w:val="00E71CB5"/>
    <w:rsid w:val="00E72B50"/>
    <w:rsid w:val="00E738A6"/>
    <w:rsid w:val="00E75BE2"/>
    <w:rsid w:val="00E770ED"/>
    <w:rsid w:val="00E77C25"/>
    <w:rsid w:val="00E804AE"/>
    <w:rsid w:val="00E816A5"/>
    <w:rsid w:val="00E81C57"/>
    <w:rsid w:val="00E82537"/>
    <w:rsid w:val="00E82D5F"/>
    <w:rsid w:val="00E85D39"/>
    <w:rsid w:val="00E86847"/>
    <w:rsid w:val="00E951AA"/>
    <w:rsid w:val="00E96742"/>
    <w:rsid w:val="00EA1BB1"/>
    <w:rsid w:val="00EA2136"/>
    <w:rsid w:val="00EA3189"/>
    <w:rsid w:val="00EA4B64"/>
    <w:rsid w:val="00EA697F"/>
    <w:rsid w:val="00EB2431"/>
    <w:rsid w:val="00EB472D"/>
    <w:rsid w:val="00EB4EA7"/>
    <w:rsid w:val="00EB5D8A"/>
    <w:rsid w:val="00EB7C9C"/>
    <w:rsid w:val="00EC0BE0"/>
    <w:rsid w:val="00EC4C19"/>
    <w:rsid w:val="00EC5992"/>
    <w:rsid w:val="00ED19B5"/>
    <w:rsid w:val="00ED1E06"/>
    <w:rsid w:val="00ED462C"/>
    <w:rsid w:val="00ED6B64"/>
    <w:rsid w:val="00EE34A9"/>
    <w:rsid w:val="00EE3B23"/>
    <w:rsid w:val="00EE70D1"/>
    <w:rsid w:val="00EE7C15"/>
    <w:rsid w:val="00EF06C7"/>
    <w:rsid w:val="00EF0837"/>
    <w:rsid w:val="00EF41C2"/>
    <w:rsid w:val="00EF4BF2"/>
    <w:rsid w:val="00EF7594"/>
    <w:rsid w:val="00F0072B"/>
    <w:rsid w:val="00F05F16"/>
    <w:rsid w:val="00F06C47"/>
    <w:rsid w:val="00F06CEB"/>
    <w:rsid w:val="00F10CAD"/>
    <w:rsid w:val="00F12A88"/>
    <w:rsid w:val="00F13890"/>
    <w:rsid w:val="00F152EA"/>
    <w:rsid w:val="00F159DD"/>
    <w:rsid w:val="00F16826"/>
    <w:rsid w:val="00F176C1"/>
    <w:rsid w:val="00F17886"/>
    <w:rsid w:val="00F2002E"/>
    <w:rsid w:val="00F2132C"/>
    <w:rsid w:val="00F24F99"/>
    <w:rsid w:val="00F25DFB"/>
    <w:rsid w:val="00F26374"/>
    <w:rsid w:val="00F27591"/>
    <w:rsid w:val="00F321F5"/>
    <w:rsid w:val="00F33D9B"/>
    <w:rsid w:val="00F33FE5"/>
    <w:rsid w:val="00F341B5"/>
    <w:rsid w:val="00F364D8"/>
    <w:rsid w:val="00F3758F"/>
    <w:rsid w:val="00F401D2"/>
    <w:rsid w:val="00F40743"/>
    <w:rsid w:val="00F41A1F"/>
    <w:rsid w:val="00F42CA2"/>
    <w:rsid w:val="00F43932"/>
    <w:rsid w:val="00F504C0"/>
    <w:rsid w:val="00F50FEA"/>
    <w:rsid w:val="00F51819"/>
    <w:rsid w:val="00F52E06"/>
    <w:rsid w:val="00F544E4"/>
    <w:rsid w:val="00F61407"/>
    <w:rsid w:val="00F61CFA"/>
    <w:rsid w:val="00F62D92"/>
    <w:rsid w:val="00F63273"/>
    <w:rsid w:val="00F63CF6"/>
    <w:rsid w:val="00F66AC8"/>
    <w:rsid w:val="00F67761"/>
    <w:rsid w:val="00F7156A"/>
    <w:rsid w:val="00F7166F"/>
    <w:rsid w:val="00F71BBB"/>
    <w:rsid w:val="00F723A7"/>
    <w:rsid w:val="00F80AC2"/>
    <w:rsid w:val="00F8137A"/>
    <w:rsid w:val="00F82286"/>
    <w:rsid w:val="00F8553B"/>
    <w:rsid w:val="00F85589"/>
    <w:rsid w:val="00F87882"/>
    <w:rsid w:val="00F87AED"/>
    <w:rsid w:val="00F90BD7"/>
    <w:rsid w:val="00F94609"/>
    <w:rsid w:val="00F953ED"/>
    <w:rsid w:val="00F97C3E"/>
    <w:rsid w:val="00FA0550"/>
    <w:rsid w:val="00FA0653"/>
    <w:rsid w:val="00FA0A60"/>
    <w:rsid w:val="00FA4A58"/>
    <w:rsid w:val="00FA6BD4"/>
    <w:rsid w:val="00FA7178"/>
    <w:rsid w:val="00FA76E5"/>
    <w:rsid w:val="00FA7CB4"/>
    <w:rsid w:val="00FB19A5"/>
    <w:rsid w:val="00FB30C9"/>
    <w:rsid w:val="00FB322F"/>
    <w:rsid w:val="00FB41AE"/>
    <w:rsid w:val="00FB4787"/>
    <w:rsid w:val="00FC5F03"/>
    <w:rsid w:val="00FC62BA"/>
    <w:rsid w:val="00FC6D46"/>
    <w:rsid w:val="00FD2020"/>
    <w:rsid w:val="00FD2942"/>
    <w:rsid w:val="00FD4C00"/>
    <w:rsid w:val="00FD6185"/>
    <w:rsid w:val="00FD75EB"/>
    <w:rsid w:val="00FE0DF0"/>
    <w:rsid w:val="00FE118A"/>
    <w:rsid w:val="00FE6A55"/>
    <w:rsid w:val="00FF10E8"/>
    <w:rsid w:val="00FF65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327CD"/>
  </w:style>
  <w:style w:type="paragraph" w:styleId="Nagwek1">
    <w:name w:val="heading 1"/>
    <w:basedOn w:val="Normalny"/>
    <w:next w:val="Normalny"/>
    <w:link w:val="Nagwek1Znak"/>
    <w:uiPriority w:val="9"/>
    <w:qFormat/>
    <w:rsid w:val="00D11E66"/>
    <w:pPr>
      <w:keepNext/>
      <w:keepLines/>
      <w:spacing w:before="480" w:after="0" w:line="240" w:lineRule="auto"/>
      <w:outlineLvl w:val="0"/>
    </w:pPr>
    <w:rPr>
      <w:rFonts w:ascii="Calibri Light" w:eastAsia="Times New Roman" w:hAnsi="Calibri Light" w:cs="Times New Roman"/>
      <w:b/>
      <w:bCs/>
      <w:color w:val="2E74B5"/>
      <w:sz w:val="28"/>
      <w:szCs w:val="28"/>
      <w:lang w:val="x-none" w:eastAsia="x-none"/>
    </w:rPr>
  </w:style>
  <w:style w:type="paragraph" w:styleId="Nagwek2">
    <w:name w:val="heading 2"/>
    <w:basedOn w:val="Normalny"/>
    <w:next w:val="Normalny"/>
    <w:link w:val="Nagwek2Znak"/>
    <w:qFormat/>
    <w:rsid w:val="00D11E66"/>
    <w:pPr>
      <w:keepNext/>
      <w:spacing w:after="120" w:line="360" w:lineRule="auto"/>
      <w:ind w:firstLine="540"/>
      <w:jc w:val="center"/>
      <w:outlineLvl w:val="1"/>
    </w:pPr>
    <w:rPr>
      <w:rFonts w:ascii="Arial" w:eastAsia="Times New Roman" w:hAnsi="Arial" w:cs="Times New Roman"/>
      <w:b/>
      <w:bCs/>
      <w:sz w:val="20"/>
      <w:szCs w:val="24"/>
      <w:lang w:val="x-none" w:eastAsia="x-none"/>
    </w:rPr>
  </w:style>
  <w:style w:type="paragraph" w:styleId="Nagwek3">
    <w:name w:val="heading 3"/>
    <w:basedOn w:val="Normalny"/>
    <w:next w:val="Normalny"/>
    <w:link w:val="Nagwek3Znak"/>
    <w:semiHidden/>
    <w:unhideWhenUsed/>
    <w:qFormat/>
    <w:rsid w:val="00D11E66"/>
    <w:pPr>
      <w:keepNext/>
      <w:spacing w:before="240" w:after="60" w:line="240" w:lineRule="auto"/>
      <w:outlineLvl w:val="2"/>
    </w:pPr>
    <w:rPr>
      <w:rFonts w:ascii="Cambria" w:eastAsia="Times New Roman" w:hAnsi="Cambria" w:cs="Times New Roman"/>
      <w:b/>
      <w:bCs/>
      <w:sz w:val="26"/>
      <w:szCs w:val="26"/>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character" w:customStyle="1" w:styleId="Nagwek1Znak">
    <w:name w:val="Nagłówek 1 Znak"/>
    <w:basedOn w:val="Domylnaczcionkaakapitu"/>
    <w:link w:val="Nagwek1"/>
    <w:uiPriority w:val="9"/>
    <w:rsid w:val="00D11E66"/>
    <w:rPr>
      <w:rFonts w:ascii="Calibri Light" w:eastAsia="Times New Roman" w:hAnsi="Calibri Light" w:cs="Times New Roman"/>
      <w:b/>
      <w:bCs/>
      <w:color w:val="2E74B5"/>
      <w:sz w:val="28"/>
      <w:szCs w:val="28"/>
      <w:lang w:val="x-none" w:eastAsia="x-none"/>
    </w:rPr>
  </w:style>
  <w:style w:type="character" w:customStyle="1" w:styleId="Nagwek2Znak">
    <w:name w:val="Nagłówek 2 Znak"/>
    <w:basedOn w:val="Domylnaczcionkaakapitu"/>
    <w:link w:val="Nagwek2"/>
    <w:rsid w:val="00D11E66"/>
    <w:rPr>
      <w:rFonts w:ascii="Arial" w:eastAsia="Times New Roman" w:hAnsi="Arial" w:cs="Times New Roman"/>
      <w:b/>
      <w:bCs/>
      <w:sz w:val="20"/>
      <w:szCs w:val="24"/>
      <w:lang w:val="x-none" w:eastAsia="x-none"/>
    </w:rPr>
  </w:style>
  <w:style w:type="character" w:customStyle="1" w:styleId="Nagwek3Znak">
    <w:name w:val="Nagłówek 3 Znak"/>
    <w:basedOn w:val="Domylnaczcionkaakapitu"/>
    <w:link w:val="Nagwek3"/>
    <w:semiHidden/>
    <w:rsid w:val="00D11E66"/>
    <w:rPr>
      <w:rFonts w:ascii="Cambria" w:eastAsia="Times New Roman" w:hAnsi="Cambria" w:cs="Times New Roman"/>
      <w:b/>
      <w:bCs/>
      <w:sz w:val="26"/>
      <w:szCs w:val="26"/>
      <w:lang w:val="x-none" w:eastAsia="x-none"/>
    </w:rPr>
  </w:style>
  <w:style w:type="numbering" w:customStyle="1" w:styleId="Bezlisty1">
    <w:name w:val="Bez listy1"/>
    <w:next w:val="Bezlisty"/>
    <w:uiPriority w:val="99"/>
    <w:semiHidden/>
    <w:unhideWhenUsed/>
    <w:rsid w:val="00D11E66"/>
  </w:style>
  <w:style w:type="paragraph" w:styleId="Mapadokumentu">
    <w:name w:val="Document Map"/>
    <w:aliases w:val="Plan dokumentu"/>
    <w:basedOn w:val="Normalny"/>
    <w:link w:val="MapadokumentuZnak"/>
    <w:semiHidden/>
    <w:rsid w:val="00D11E66"/>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semiHidden/>
    <w:rsid w:val="00D11E66"/>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uiPriority w:val="99"/>
    <w:semiHidden/>
    <w:rsid w:val="00D11E66"/>
    <w:pPr>
      <w:spacing w:after="0" w:line="240" w:lineRule="auto"/>
    </w:pPr>
    <w:rPr>
      <w:rFonts w:ascii="Tahoma" w:eastAsia="Times New Roman" w:hAnsi="Tahoma" w:cs="Times New Roman"/>
      <w:sz w:val="16"/>
      <w:szCs w:val="16"/>
      <w:lang w:val="x-none" w:eastAsia="x-none"/>
    </w:rPr>
  </w:style>
  <w:style w:type="character" w:customStyle="1" w:styleId="TekstdymkaZnak">
    <w:name w:val="Tekst dymka Znak"/>
    <w:basedOn w:val="Domylnaczcionkaakapitu"/>
    <w:link w:val="Tekstdymka"/>
    <w:uiPriority w:val="99"/>
    <w:semiHidden/>
    <w:rsid w:val="00D11E66"/>
    <w:rPr>
      <w:rFonts w:ascii="Tahoma" w:eastAsia="Times New Roman" w:hAnsi="Tahoma" w:cs="Times New Roman"/>
      <w:sz w:val="16"/>
      <w:szCs w:val="16"/>
      <w:lang w:val="x-none" w:eastAsia="x-none"/>
    </w:rPr>
  </w:style>
  <w:style w:type="character" w:styleId="Numerstrony">
    <w:name w:val="page number"/>
    <w:basedOn w:val="Domylnaczcionkaakapitu"/>
    <w:rsid w:val="00D11E66"/>
  </w:style>
  <w:style w:type="character" w:styleId="Pogrubienie">
    <w:name w:val="Strong"/>
    <w:uiPriority w:val="22"/>
    <w:qFormat/>
    <w:rsid w:val="00D11E66"/>
    <w:rPr>
      <w:b/>
      <w:bCs/>
    </w:rPr>
  </w:style>
  <w:style w:type="table" w:styleId="Tabela-Siatka">
    <w:name w:val="Table Grid"/>
    <w:basedOn w:val="Standardowy"/>
    <w:rsid w:val="00D11E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D11E66"/>
    <w:pPr>
      <w:spacing w:after="0" w:line="360" w:lineRule="auto"/>
      <w:ind w:left="-426" w:firstLine="709"/>
      <w:jc w:val="both"/>
    </w:pPr>
    <w:rPr>
      <w:rFonts w:ascii="Arial" w:eastAsia="Calibri" w:hAnsi="Arial" w:cs="Times New Roman"/>
      <w:sz w:val="20"/>
      <w:szCs w:val="24"/>
      <w:lang w:eastAsia="pl-PL"/>
    </w:rPr>
  </w:style>
  <w:style w:type="character" w:styleId="Odwoaniedokomentarza">
    <w:name w:val="annotation reference"/>
    <w:unhideWhenUsed/>
    <w:rsid w:val="00D11E66"/>
    <w:rPr>
      <w:sz w:val="16"/>
      <w:szCs w:val="16"/>
    </w:rPr>
  </w:style>
  <w:style w:type="paragraph" w:styleId="Tekstkomentarza">
    <w:name w:val="annotation text"/>
    <w:basedOn w:val="Normalny"/>
    <w:link w:val="TekstkomentarzaZnak"/>
    <w:unhideWhenUsed/>
    <w:rsid w:val="00D11E66"/>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rsid w:val="00D11E6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D11E66"/>
    <w:rPr>
      <w:b/>
      <w:bCs/>
    </w:rPr>
  </w:style>
  <w:style w:type="character" w:customStyle="1" w:styleId="TematkomentarzaZnak">
    <w:name w:val="Temat komentarza Znak"/>
    <w:basedOn w:val="TekstkomentarzaZnak"/>
    <w:link w:val="Tematkomentarza"/>
    <w:uiPriority w:val="99"/>
    <w:semiHidden/>
    <w:rsid w:val="00D11E66"/>
    <w:rPr>
      <w:rFonts w:ascii="Times New Roman" w:eastAsia="Times New Roman" w:hAnsi="Times New Roman" w:cs="Times New Roman"/>
      <w:b/>
      <w:bCs/>
      <w:sz w:val="20"/>
      <w:szCs w:val="20"/>
      <w:lang w:eastAsia="pl-PL"/>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D11E66"/>
    <w:pPr>
      <w:spacing w:after="0" w:line="240" w:lineRule="auto"/>
      <w:ind w:left="720"/>
      <w:contextualSpacing/>
    </w:pPr>
    <w:rPr>
      <w:rFonts w:ascii="Arial" w:eastAsia="Times New Roman" w:hAnsi="Arial" w:cs="Times New Roman"/>
      <w:sz w:val="20"/>
      <w:szCs w:val="24"/>
      <w:lang w:val="x-none" w:eastAsia="x-none"/>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D11E66"/>
    <w:rPr>
      <w:rFonts w:ascii="Arial" w:eastAsia="Times New Roman" w:hAnsi="Arial" w:cs="Times New Roman"/>
      <w:sz w:val="20"/>
      <w:szCs w:val="24"/>
      <w:lang w:val="x-none" w:eastAsia="x-none"/>
    </w:rPr>
  </w:style>
  <w:style w:type="paragraph" w:styleId="Tekstpodstawowywcity2">
    <w:name w:val="Body Text Indent 2"/>
    <w:basedOn w:val="Normalny"/>
    <w:link w:val="Tekstpodstawowywcity2Znak"/>
    <w:unhideWhenUsed/>
    <w:rsid w:val="00D11E66"/>
    <w:pPr>
      <w:spacing w:after="120" w:line="480" w:lineRule="auto"/>
      <w:ind w:left="283"/>
    </w:pPr>
    <w:rPr>
      <w:rFonts w:ascii="Arial" w:eastAsia="Times New Roman" w:hAnsi="Arial" w:cs="Times New Roman"/>
      <w:sz w:val="24"/>
      <w:szCs w:val="24"/>
      <w:lang w:val="x-none" w:eastAsia="x-none"/>
    </w:rPr>
  </w:style>
  <w:style w:type="character" w:customStyle="1" w:styleId="Tekstpodstawowywcity2Znak">
    <w:name w:val="Tekst podstawowy wcięty 2 Znak"/>
    <w:basedOn w:val="Domylnaczcionkaakapitu"/>
    <w:link w:val="Tekstpodstawowywcity2"/>
    <w:rsid w:val="00D11E66"/>
    <w:rPr>
      <w:rFonts w:ascii="Arial" w:eastAsia="Times New Roman" w:hAnsi="Arial" w:cs="Times New Roman"/>
      <w:sz w:val="24"/>
      <w:szCs w:val="24"/>
      <w:lang w:val="x-none" w:eastAsia="x-none"/>
    </w:rPr>
  </w:style>
  <w:style w:type="paragraph" w:styleId="Tekstpodstawowy2">
    <w:name w:val="Body Text 2"/>
    <w:basedOn w:val="Normalny"/>
    <w:link w:val="Tekstpodstawowy2Znak"/>
    <w:uiPriority w:val="99"/>
    <w:rsid w:val="00D11E66"/>
    <w:pPr>
      <w:spacing w:after="120" w:line="480" w:lineRule="auto"/>
    </w:pPr>
    <w:rPr>
      <w:rFonts w:ascii="Times New Roman" w:eastAsia="Times New Roman" w:hAnsi="Times New Roman" w:cs="Times New Roman"/>
      <w:sz w:val="24"/>
      <w:szCs w:val="24"/>
      <w:lang w:val="x-none" w:eastAsia="x-none"/>
    </w:rPr>
  </w:style>
  <w:style w:type="character" w:customStyle="1" w:styleId="Tekstpodstawowy2Znak">
    <w:name w:val="Tekst podstawowy 2 Znak"/>
    <w:basedOn w:val="Domylnaczcionkaakapitu"/>
    <w:link w:val="Tekstpodstawowy2"/>
    <w:uiPriority w:val="99"/>
    <w:rsid w:val="00D11E66"/>
    <w:rPr>
      <w:rFonts w:ascii="Times New Roman" w:eastAsia="Times New Roman" w:hAnsi="Times New Roman" w:cs="Times New Roman"/>
      <w:sz w:val="24"/>
      <w:szCs w:val="24"/>
      <w:lang w:val="x-none" w:eastAsia="x-none"/>
    </w:rPr>
  </w:style>
  <w:style w:type="character" w:customStyle="1" w:styleId="Teksttreci2">
    <w:name w:val="Tekst treści (2)_"/>
    <w:rsid w:val="00D11E66"/>
    <w:rPr>
      <w:rFonts w:ascii="Times New Roman" w:eastAsia="Times New Roman" w:hAnsi="Times New Roman" w:cs="Times New Roman"/>
      <w:b w:val="0"/>
      <w:bCs w:val="0"/>
      <w:i w:val="0"/>
      <w:iCs w:val="0"/>
      <w:smallCaps w:val="0"/>
      <w:strike w:val="0"/>
      <w:spacing w:val="0"/>
      <w:sz w:val="21"/>
      <w:szCs w:val="21"/>
      <w:u w:val="none"/>
    </w:rPr>
  </w:style>
  <w:style w:type="character" w:customStyle="1" w:styleId="Teksttreci20">
    <w:name w:val="Tekst treści (2)"/>
    <w:rsid w:val="00D11E66"/>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pl-PL" w:eastAsia="pl-PL" w:bidi="pl-PL"/>
    </w:rPr>
  </w:style>
  <w:style w:type="character" w:customStyle="1" w:styleId="Teksttreci295ptKursywa">
    <w:name w:val="Tekst treści (2) + 9;5 pt;Kursywa"/>
    <w:rsid w:val="00D11E66"/>
    <w:rPr>
      <w:rFonts w:ascii="Arial" w:eastAsia="Arial" w:hAnsi="Arial" w:cs="Arial"/>
      <w:b w:val="0"/>
      <w:bCs w:val="0"/>
      <w:i/>
      <w:iCs/>
      <w:smallCaps w:val="0"/>
      <w:strike w:val="0"/>
      <w:color w:val="000000"/>
      <w:spacing w:val="0"/>
      <w:w w:val="100"/>
      <w:position w:val="0"/>
      <w:sz w:val="19"/>
      <w:szCs w:val="19"/>
      <w:u w:val="none"/>
      <w:lang w:val="pl-PL" w:eastAsia="pl-PL" w:bidi="pl-PL"/>
    </w:rPr>
  </w:style>
  <w:style w:type="paragraph" w:styleId="Tekstpodstawowywcity">
    <w:name w:val="Body Text Indent"/>
    <w:basedOn w:val="Normalny"/>
    <w:link w:val="TekstpodstawowywcityZnak"/>
    <w:uiPriority w:val="99"/>
    <w:unhideWhenUsed/>
    <w:rsid w:val="00D11E66"/>
    <w:pPr>
      <w:spacing w:after="120" w:line="240" w:lineRule="auto"/>
      <w:ind w:left="283"/>
    </w:pPr>
    <w:rPr>
      <w:rFonts w:ascii="Times New Roman" w:eastAsia="Times New Roman" w:hAnsi="Times New Roman" w:cs="Times New Roman"/>
      <w:sz w:val="28"/>
      <w:szCs w:val="20"/>
      <w:lang w:val="x-none" w:eastAsia="x-none"/>
    </w:rPr>
  </w:style>
  <w:style w:type="character" w:customStyle="1" w:styleId="TekstpodstawowywcityZnak">
    <w:name w:val="Tekst podstawowy wcięty Znak"/>
    <w:basedOn w:val="Domylnaczcionkaakapitu"/>
    <w:link w:val="Tekstpodstawowywcity"/>
    <w:uiPriority w:val="99"/>
    <w:rsid w:val="00D11E66"/>
    <w:rPr>
      <w:rFonts w:ascii="Times New Roman" w:eastAsia="Times New Roman" w:hAnsi="Times New Roman" w:cs="Times New Roman"/>
      <w:sz w:val="28"/>
      <w:szCs w:val="20"/>
      <w:lang w:val="x-none" w:eastAsia="x-none"/>
    </w:rPr>
  </w:style>
  <w:style w:type="character" w:customStyle="1" w:styleId="Teksttreci2Exact">
    <w:name w:val="Tekst treści (2) Exact"/>
    <w:rsid w:val="00D11E66"/>
    <w:rPr>
      <w:rFonts w:ascii="Times New Roman" w:eastAsia="Times New Roman" w:hAnsi="Times New Roman" w:cs="Times New Roman"/>
      <w:b w:val="0"/>
      <w:bCs w:val="0"/>
      <w:i w:val="0"/>
      <w:iCs w:val="0"/>
      <w:smallCaps w:val="0"/>
      <w:strike w:val="0"/>
      <w:u w:val="none"/>
    </w:rPr>
  </w:style>
  <w:style w:type="character" w:customStyle="1" w:styleId="citation-line">
    <w:name w:val="citation-line"/>
    <w:basedOn w:val="Domylnaczcionkaakapitu"/>
    <w:rsid w:val="00D11E66"/>
  </w:style>
  <w:style w:type="character" w:customStyle="1" w:styleId="Teksttreci2Pogrubienie">
    <w:name w:val="Tekst treści (2) + Pogrubienie"/>
    <w:rsid w:val="00D11E66"/>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character" w:customStyle="1" w:styleId="Teksttreci9">
    <w:name w:val="Tekst treści (9)_"/>
    <w:link w:val="Teksttreci90"/>
    <w:rsid w:val="00D11E66"/>
    <w:rPr>
      <w:rFonts w:ascii="Microsoft Sans Serif" w:eastAsia="Microsoft Sans Serif" w:hAnsi="Microsoft Sans Serif" w:cs="Microsoft Sans Serif"/>
      <w:b/>
      <w:bCs/>
      <w:spacing w:val="-10"/>
      <w:shd w:val="clear" w:color="auto" w:fill="FFFFFF"/>
    </w:rPr>
  </w:style>
  <w:style w:type="paragraph" w:customStyle="1" w:styleId="Teksttreci90">
    <w:name w:val="Tekst treści (9)"/>
    <w:basedOn w:val="Normalny"/>
    <w:link w:val="Teksttreci9"/>
    <w:rsid w:val="00D11E66"/>
    <w:pPr>
      <w:widowControl w:val="0"/>
      <w:shd w:val="clear" w:color="auto" w:fill="FFFFFF"/>
      <w:spacing w:after="0" w:line="298" w:lineRule="exact"/>
    </w:pPr>
    <w:rPr>
      <w:rFonts w:ascii="Microsoft Sans Serif" w:eastAsia="Microsoft Sans Serif" w:hAnsi="Microsoft Sans Serif" w:cs="Microsoft Sans Serif"/>
      <w:b/>
      <w:bCs/>
      <w:spacing w:val="-10"/>
    </w:rPr>
  </w:style>
  <w:style w:type="character" w:customStyle="1" w:styleId="Teksttreci9Bezpogrubienia">
    <w:name w:val="Tekst treści (9) + Bez pogrubienia"/>
    <w:rsid w:val="00D11E66"/>
    <w:rPr>
      <w:rFonts w:ascii="Microsoft Sans Serif" w:eastAsia="Microsoft Sans Serif" w:hAnsi="Microsoft Sans Serif" w:cs="Microsoft Sans Serif"/>
      <w:b/>
      <w:bCs/>
      <w:color w:val="000000"/>
      <w:spacing w:val="-10"/>
      <w:w w:val="100"/>
      <w:position w:val="0"/>
      <w:sz w:val="24"/>
      <w:szCs w:val="24"/>
      <w:shd w:val="clear" w:color="auto" w:fill="FFFFFF"/>
      <w:lang w:val="pl-PL" w:eastAsia="pl-PL" w:bidi="pl-PL"/>
    </w:rPr>
  </w:style>
  <w:style w:type="character" w:customStyle="1" w:styleId="Teksttreci2ArialNarrow13ptKursywa">
    <w:name w:val="Tekst treści (2) + Arial Narrow;13 pt;Kursywa"/>
    <w:rsid w:val="00D11E66"/>
    <w:rPr>
      <w:rFonts w:ascii="Arial Narrow" w:eastAsia="Arial Narrow" w:hAnsi="Arial Narrow" w:cs="Arial Narrow"/>
      <w:b w:val="0"/>
      <w:bCs w:val="0"/>
      <w:i/>
      <w:iCs/>
      <w:smallCaps w:val="0"/>
      <w:strike w:val="0"/>
      <w:color w:val="000000"/>
      <w:spacing w:val="-10"/>
      <w:w w:val="100"/>
      <w:position w:val="0"/>
      <w:sz w:val="26"/>
      <w:szCs w:val="26"/>
      <w:u w:val="none"/>
      <w:lang w:val="pl-PL" w:eastAsia="pl-PL" w:bidi="pl-PL"/>
    </w:rPr>
  </w:style>
  <w:style w:type="character" w:customStyle="1" w:styleId="highlight">
    <w:name w:val="highlight"/>
    <w:basedOn w:val="Domylnaczcionkaakapitu"/>
    <w:rsid w:val="00D11E66"/>
  </w:style>
  <w:style w:type="character" w:customStyle="1" w:styleId="TeksttreciKursywa">
    <w:name w:val="Tekst treści + Kursywa"/>
    <w:rsid w:val="00D11E66"/>
    <w:rPr>
      <w:rFonts w:ascii="Segoe UI" w:eastAsia="Segoe UI" w:hAnsi="Segoe UI" w:cs="Segoe UI"/>
      <w:b w:val="0"/>
      <w:bCs w:val="0"/>
      <w:i/>
      <w:iCs/>
      <w:smallCaps w:val="0"/>
      <w:strike w:val="0"/>
      <w:spacing w:val="0"/>
      <w:shd w:val="clear" w:color="auto" w:fill="FFFFFF"/>
    </w:rPr>
  </w:style>
  <w:style w:type="character" w:customStyle="1" w:styleId="TekstpodstawowyZnak">
    <w:name w:val="Tekst podstawowy Znak"/>
    <w:link w:val="Tekstpodstawowy"/>
    <w:uiPriority w:val="99"/>
    <w:semiHidden/>
    <w:rsid w:val="00D11E66"/>
    <w:rPr>
      <w:sz w:val="24"/>
      <w:szCs w:val="24"/>
      <w:lang w:val="x-none" w:eastAsia="x-none"/>
    </w:rPr>
  </w:style>
  <w:style w:type="paragraph" w:styleId="Tekstpodstawowy">
    <w:name w:val="Body Text"/>
    <w:basedOn w:val="Normalny"/>
    <w:link w:val="TekstpodstawowyZnak"/>
    <w:uiPriority w:val="99"/>
    <w:semiHidden/>
    <w:unhideWhenUsed/>
    <w:rsid w:val="00D11E66"/>
    <w:pPr>
      <w:spacing w:after="120" w:line="240" w:lineRule="auto"/>
    </w:pPr>
    <w:rPr>
      <w:sz w:val="24"/>
      <w:szCs w:val="24"/>
      <w:lang w:val="x-none" w:eastAsia="x-none"/>
    </w:rPr>
  </w:style>
  <w:style w:type="character" w:customStyle="1" w:styleId="TekstpodstawowyZnak1">
    <w:name w:val="Tekst podstawowy Znak1"/>
    <w:basedOn w:val="Domylnaczcionkaakapitu"/>
    <w:uiPriority w:val="99"/>
    <w:semiHidden/>
    <w:rsid w:val="00D11E66"/>
  </w:style>
  <w:style w:type="character" w:customStyle="1" w:styleId="txt-new">
    <w:name w:val="txt-new"/>
    <w:basedOn w:val="Domylnaczcionkaakapitu"/>
    <w:rsid w:val="00D11E66"/>
  </w:style>
  <w:style w:type="character" w:customStyle="1" w:styleId="Teksttreci2Kursywa">
    <w:name w:val="Tekst treści (2) + Kursywa"/>
    <w:rsid w:val="00D11E66"/>
    <w:rPr>
      <w:rFonts w:ascii="Arial" w:eastAsia="Arial" w:hAnsi="Arial" w:cs="Arial"/>
      <w:b w:val="0"/>
      <w:bCs w:val="0"/>
      <w:i/>
      <w:iCs/>
      <w:smallCaps w:val="0"/>
      <w:strike w:val="0"/>
      <w:color w:val="000000"/>
      <w:spacing w:val="-10"/>
      <w:w w:val="100"/>
      <w:position w:val="0"/>
      <w:sz w:val="24"/>
      <w:szCs w:val="24"/>
      <w:u w:val="none"/>
      <w:lang w:val="pl-PL" w:eastAsia="pl-PL" w:bidi="pl-PL"/>
    </w:rPr>
  </w:style>
  <w:style w:type="character" w:customStyle="1" w:styleId="footnote">
    <w:name w:val="footnote"/>
    <w:basedOn w:val="Domylnaczcionkaakapitu"/>
    <w:rsid w:val="00D11E66"/>
  </w:style>
  <w:style w:type="character" w:customStyle="1" w:styleId="Teksttreci26ptKursywa">
    <w:name w:val="Tekst treści (2) + 6 pt;Kursywa"/>
    <w:rsid w:val="00D11E66"/>
    <w:rPr>
      <w:rFonts w:ascii="Times New Roman" w:eastAsia="Times New Roman" w:hAnsi="Times New Roman" w:cs="Times New Roman"/>
      <w:b w:val="0"/>
      <w:bCs w:val="0"/>
      <w:i/>
      <w:iCs/>
      <w:smallCaps w:val="0"/>
      <w:strike w:val="0"/>
      <w:color w:val="000000"/>
      <w:spacing w:val="0"/>
      <w:w w:val="100"/>
      <w:position w:val="0"/>
      <w:sz w:val="12"/>
      <w:szCs w:val="12"/>
      <w:u w:val="none"/>
      <w:lang w:val="pl-PL" w:eastAsia="pl-PL" w:bidi="pl-PL"/>
    </w:rPr>
  </w:style>
  <w:style w:type="character" w:customStyle="1" w:styleId="PogrubienieTeksttreci211pt">
    <w:name w:val="Pogrubienie;Tekst treści (2) + 11 pt"/>
    <w:rsid w:val="00D11E66"/>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character" w:customStyle="1" w:styleId="Teksttreci4">
    <w:name w:val="Tekst treści (4)_"/>
    <w:rsid w:val="00D11E66"/>
    <w:rPr>
      <w:rFonts w:ascii="Times New Roman" w:eastAsia="Times New Roman" w:hAnsi="Times New Roman" w:cs="Times New Roman"/>
      <w:b/>
      <w:bCs/>
      <w:i w:val="0"/>
      <w:iCs w:val="0"/>
      <w:smallCaps w:val="0"/>
      <w:strike w:val="0"/>
      <w:spacing w:val="-20"/>
      <w:sz w:val="21"/>
      <w:szCs w:val="21"/>
      <w:u w:val="none"/>
    </w:rPr>
  </w:style>
  <w:style w:type="character" w:customStyle="1" w:styleId="Teksttreci40">
    <w:name w:val="Tekst treści (4)"/>
    <w:rsid w:val="00D11E66"/>
    <w:rPr>
      <w:rFonts w:ascii="Times New Roman" w:eastAsia="Times New Roman" w:hAnsi="Times New Roman" w:cs="Times New Roman"/>
      <w:b/>
      <w:bCs/>
      <w:i w:val="0"/>
      <w:iCs w:val="0"/>
      <w:smallCaps w:val="0"/>
      <w:strike w:val="0"/>
      <w:color w:val="000000"/>
      <w:spacing w:val="-20"/>
      <w:w w:val="100"/>
      <w:position w:val="0"/>
      <w:sz w:val="21"/>
      <w:szCs w:val="21"/>
      <w:u w:val="none"/>
      <w:lang w:val="pl-PL" w:eastAsia="pl-PL" w:bidi="pl-PL"/>
    </w:rPr>
  </w:style>
  <w:style w:type="character" w:customStyle="1" w:styleId="Teksttreci4Corbel9ptOdstpy0pt">
    <w:name w:val="Tekst treści (4) + Corbel;9 pt;Odstępy 0 pt"/>
    <w:rsid w:val="00D11E66"/>
    <w:rPr>
      <w:rFonts w:ascii="Corbel" w:eastAsia="Corbel" w:hAnsi="Corbel" w:cs="Corbel"/>
      <w:b/>
      <w:bCs/>
      <w:i w:val="0"/>
      <w:iCs w:val="0"/>
      <w:smallCaps w:val="0"/>
      <w:strike w:val="0"/>
      <w:color w:val="000000"/>
      <w:spacing w:val="0"/>
      <w:w w:val="100"/>
      <w:position w:val="0"/>
      <w:sz w:val="18"/>
      <w:szCs w:val="18"/>
      <w:u w:val="none"/>
      <w:lang w:val="pl-PL" w:eastAsia="pl-PL" w:bidi="pl-PL"/>
    </w:rPr>
  </w:style>
  <w:style w:type="character" w:customStyle="1" w:styleId="PodpistabeliExact">
    <w:name w:val="Podpis tabeli Exact"/>
    <w:link w:val="Podpistabeli"/>
    <w:rsid w:val="00D11E66"/>
    <w:rPr>
      <w:shd w:val="clear" w:color="auto" w:fill="FFFFFF"/>
    </w:rPr>
  </w:style>
  <w:style w:type="paragraph" w:customStyle="1" w:styleId="Podpistabeli">
    <w:name w:val="Podpis tabeli"/>
    <w:basedOn w:val="Normalny"/>
    <w:link w:val="PodpistabeliExact"/>
    <w:rsid w:val="00D11E66"/>
    <w:pPr>
      <w:widowControl w:val="0"/>
      <w:shd w:val="clear" w:color="auto" w:fill="FFFFFF"/>
      <w:spacing w:after="0" w:line="274" w:lineRule="exact"/>
      <w:ind w:hanging="320"/>
    </w:pPr>
  </w:style>
  <w:style w:type="character" w:customStyle="1" w:styleId="TeksttreciPogrubienie">
    <w:name w:val="Tekst treści + Pogrubienie"/>
    <w:rsid w:val="00D11E66"/>
    <w:rPr>
      <w:rFonts w:ascii="Calibri" w:eastAsia="Calibri" w:hAnsi="Calibri" w:cs="Calibri"/>
      <w:b/>
      <w:bCs/>
      <w:sz w:val="24"/>
      <w:szCs w:val="24"/>
      <w:shd w:val="clear" w:color="auto" w:fill="FFFFFF"/>
    </w:rPr>
  </w:style>
  <w:style w:type="character" w:customStyle="1" w:styleId="info-list-value-uzasadnienie">
    <w:name w:val="info-list-value-uzasadnienie"/>
    <w:basedOn w:val="Domylnaczcionkaakapitu"/>
    <w:rsid w:val="00D11E66"/>
  </w:style>
  <w:style w:type="character" w:customStyle="1" w:styleId="luchili">
    <w:name w:val="luc_hili"/>
    <w:rsid w:val="00D11E66"/>
  </w:style>
  <w:style w:type="character" w:customStyle="1" w:styleId="TekstprzypisukocowegoZnak">
    <w:name w:val="Tekst przypisu końcowego Znak"/>
    <w:link w:val="Tekstprzypisukocowego"/>
    <w:semiHidden/>
    <w:rsid w:val="00D11E66"/>
    <w:rPr>
      <w:rFonts w:ascii="Arial" w:hAnsi="Arial"/>
      <w:lang w:val="x-none" w:eastAsia="x-none"/>
    </w:rPr>
  </w:style>
  <w:style w:type="paragraph" w:styleId="Tekstprzypisukocowego">
    <w:name w:val="endnote text"/>
    <w:basedOn w:val="Normalny"/>
    <w:link w:val="TekstprzypisukocowegoZnak"/>
    <w:semiHidden/>
    <w:unhideWhenUsed/>
    <w:rsid w:val="00D11E66"/>
    <w:pPr>
      <w:spacing w:after="0" w:line="240" w:lineRule="auto"/>
    </w:pPr>
    <w:rPr>
      <w:rFonts w:ascii="Arial" w:hAnsi="Arial"/>
      <w:lang w:val="x-none" w:eastAsia="x-none"/>
    </w:rPr>
  </w:style>
  <w:style w:type="character" w:customStyle="1" w:styleId="TekstprzypisukocowegoZnak1">
    <w:name w:val="Tekst przypisu końcowego Znak1"/>
    <w:basedOn w:val="Domylnaczcionkaakapitu"/>
    <w:uiPriority w:val="99"/>
    <w:semiHidden/>
    <w:rsid w:val="00D11E66"/>
    <w:rPr>
      <w:sz w:val="20"/>
      <w:szCs w:val="20"/>
    </w:rPr>
  </w:style>
  <w:style w:type="character" w:customStyle="1" w:styleId="warheader1">
    <w:name w:val="war_header1"/>
    <w:rsid w:val="00D11E66"/>
    <w:rPr>
      <w:b/>
      <w:bCs/>
    </w:rPr>
  </w:style>
  <w:style w:type="character" w:customStyle="1" w:styleId="Teksttreci15Exact">
    <w:name w:val="Tekst treści (15) Exact"/>
    <w:link w:val="Teksttreci15"/>
    <w:rsid w:val="00D11E66"/>
    <w:rPr>
      <w:rFonts w:ascii="Trebuchet MS" w:eastAsia="Trebuchet MS" w:hAnsi="Trebuchet MS" w:cs="Trebuchet MS"/>
      <w:i/>
      <w:iCs/>
      <w:shd w:val="clear" w:color="auto" w:fill="FFFFFF"/>
    </w:rPr>
  </w:style>
  <w:style w:type="paragraph" w:customStyle="1" w:styleId="Teksttreci15">
    <w:name w:val="Tekst treści (15)"/>
    <w:basedOn w:val="Normalny"/>
    <w:link w:val="Teksttreci15Exact"/>
    <w:rsid w:val="00D11E66"/>
    <w:pPr>
      <w:widowControl w:val="0"/>
      <w:shd w:val="clear" w:color="auto" w:fill="FFFFFF"/>
      <w:spacing w:after="0" w:line="0" w:lineRule="atLeast"/>
    </w:pPr>
    <w:rPr>
      <w:rFonts w:ascii="Trebuchet MS" w:eastAsia="Trebuchet MS" w:hAnsi="Trebuchet MS" w:cs="Trebuchet MS"/>
      <w:i/>
      <w:iCs/>
    </w:rPr>
  </w:style>
  <w:style w:type="character" w:customStyle="1" w:styleId="Teksttreci150">
    <w:name w:val="Tekst treści (15)_"/>
    <w:locked/>
    <w:rsid w:val="00D11E66"/>
    <w:rPr>
      <w:rFonts w:ascii="Arial" w:hAnsi="Arial" w:cs="Arial"/>
      <w:shd w:val="clear" w:color="auto" w:fill="FFFFFF"/>
    </w:rPr>
  </w:style>
  <w:style w:type="paragraph" w:customStyle="1" w:styleId="mainpub">
    <w:name w:val="mainpub"/>
    <w:basedOn w:val="Normalny"/>
    <w:rsid w:val="00D11E6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rticletitle">
    <w:name w:val="articletitle"/>
    <w:rsid w:val="00D11E66"/>
  </w:style>
  <w:style w:type="character" w:customStyle="1" w:styleId="apple-converted-space">
    <w:name w:val="apple-converted-space"/>
    <w:rsid w:val="00D11E66"/>
  </w:style>
  <w:style w:type="character" w:customStyle="1" w:styleId="warheader">
    <w:name w:val="war_header"/>
    <w:rsid w:val="00D11E66"/>
  </w:style>
  <w:style w:type="character" w:customStyle="1" w:styleId="Teksttreci">
    <w:name w:val="Tekst treści_"/>
    <w:link w:val="Teksttreci0"/>
    <w:rsid w:val="00D11E66"/>
    <w:rPr>
      <w:sz w:val="23"/>
      <w:szCs w:val="23"/>
      <w:shd w:val="clear" w:color="auto" w:fill="FFFFFF"/>
    </w:rPr>
  </w:style>
  <w:style w:type="paragraph" w:customStyle="1" w:styleId="Teksttreci0">
    <w:name w:val="Tekst treści"/>
    <w:basedOn w:val="Normalny"/>
    <w:link w:val="Teksttreci"/>
    <w:rsid w:val="00D11E66"/>
    <w:pPr>
      <w:shd w:val="clear" w:color="auto" w:fill="FFFFFF"/>
      <w:spacing w:before="60" w:after="60" w:line="0" w:lineRule="atLeast"/>
      <w:ind w:hanging="460"/>
    </w:pPr>
    <w:rPr>
      <w:sz w:val="23"/>
      <w:szCs w:val="23"/>
    </w:rPr>
  </w:style>
  <w:style w:type="character" w:styleId="Odwoanieprzypisukocowego">
    <w:name w:val="endnote reference"/>
    <w:semiHidden/>
    <w:unhideWhenUsed/>
    <w:rsid w:val="00D11E66"/>
    <w:rPr>
      <w:vertAlign w:val="superscript"/>
    </w:rPr>
  </w:style>
  <w:style w:type="paragraph" w:styleId="Bezodstpw">
    <w:name w:val="No Spacing"/>
    <w:uiPriority w:val="1"/>
    <w:qFormat/>
    <w:rsid w:val="00D11E66"/>
    <w:pPr>
      <w:spacing w:after="0" w:line="240" w:lineRule="auto"/>
    </w:pPr>
    <w:rPr>
      <w:rFonts w:ascii="Calibri" w:eastAsia="Calibri" w:hAnsi="Calibri" w:cs="Times New Roman"/>
    </w:rPr>
  </w:style>
  <w:style w:type="paragraph" w:styleId="NormalnyWeb">
    <w:name w:val="Normal (Web)"/>
    <w:basedOn w:val="Normalny"/>
    <w:uiPriority w:val="99"/>
    <w:unhideWhenUsed/>
    <w:rsid w:val="00D11E6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D11E66"/>
    <w:pPr>
      <w:spacing w:after="0" w:line="240" w:lineRule="auto"/>
    </w:pPr>
    <w:rPr>
      <w:rFonts w:ascii="Arial" w:eastAsia="Times New Roman" w:hAnsi="Arial" w:cs="Times New Roman"/>
      <w:sz w:val="20"/>
      <w:szCs w:val="24"/>
      <w:lang w:eastAsia="pl-PL"/>
    </w:rPr>
  </w:style>
  <w:style w:type="character" w:customStyle="1" w:styleId="cf01">
    <w:name w:val="cf01"/>
    <w:basedOn w:val="Domylnaczcionkaakapitu"/>
    <w:rsid w:val="00DC6938"/>
    <w:rPr>
      <w:rFonts w:ascii="Segoe UI" w:hAnsi="Segoe UI" w:cs="Segoe UI" w:hint="default"/>
      <w:sz w:val="18"/>
      <w:szCs w:val="18"/>
    </w:rPr>
  </w:style>
  <w:style w:type="paragraph" w:customStyle="1" w:styleId="pf0">
    <w:name w:val="pf0"/>
    <w:basedOn w:val="Normalny"/>
    <w:rsid w:val="002805B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79503E"/>
    <w:pPr>
      <w:autoSpaceDE w:val="0"/>
      <w:autoSpaceDN w:val="0"/>
      <w:adjustRightInd w:val="0"/>
      <w:spacing w:after="0" w:line="240" w:lineRule="auto"/>
    </w:pPr>
    <w:rPr>
      <w:rFonts w:ascii="Lato" w:hAnsi="Lato" w:cs="La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2908">
      <w:bodyDiv w:val="1"/>
      <w:marLeft w:val="0"/>
      <w:marRight w:val="0"/>
      <w:marTop w:val="0"/>
      <w:marBottom w:val="0"/>
      <w:divBdr>
        <w:top w:val="none" w:sz="0" w:space="0" w:color="auto"/>
        <w:left w:val="none" w:sz="0" w:space="0" w:color="auto"/>
        <w:bottom w:val="none" w:sz="0" w:space="0" w:color="auto"/>
        <w:right w:val="none" w:sz="0" w:space="0" w:color="auto"/>
      </w:divBdr>
      <w:divsChild>
        <w:div w:id="717164378">
          <w:marLeft w:val="0"/>
          <w:marRight w:val="0"/>
          <w:marTop w:val="0"/>
          <w:marBottom w:val="0"/>
          <w:divBdr>
            <w:top w:val="none" w:sz="0" w:space="0" w:color="auto"/>
            <w:left w:val="none" w:sz="0" w:space="0" w:color="auto"/>
            <w:bottom w:val="none" w:sz="0" w:space="0" w:color="auto"/>
            <w:right w:val="none" w:sz="0" w:space="0" w:color="auto"/>
          </w:divBdr>
          <w:divsChild>
            <w:div w:id="2970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0319">
      <w:bodyDiv w:val="1"/>
      <w:marLeft w:val="0"/>
      <w:marRight w:val="0"/>
      <w:marTop w:val="0"/>
      <w:marBottom w:val="0"/>
      <w:divBdr>
        <w:top w:val="none" w:sz="0" w:space="0" w:color="auto"/>
        <w:left w:val="none" w:sz="0" w:space="0" w:color="auto"/>
        <w:bottom w:val="none" w:sz="0" w:space="0" w:color="auto"/>
        <w:right w:val="none" w:sz="0" w:space="0" w:color="auto"/>
      </w:divBdr>
      <w:divsChild>
        <w:div w:id="512307967">
          <w:marLeft w:val="0"/>
          <w:marRight w:val="0"/>
          <w:marTop w:val="0"/>
          <w:marBottom w:val="0"/>
          <w:divBdr>
            <w:top w:val="none" w:sz="0" w:space="0" w:color="auto"/>
            <w:left w:val="none" w:sz="0" w:space="0" w:color="auto"/>
            <w:bottom w:val="none" w:sz="0" w:space="0" w:color="auto"/>
            <w:right w:val="none" w:sz="0" w:space="0" w:color="auto"/>
          </w:divBdr>
          <w:divsChild>
            <w:div w:id="39512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0074">
      <w:bodyDiv w:val="1"/>
      <w:marLeft w:val="0"/>
      <w:marRight w:val="0"/>
      <w:marTop w:val="0"/>
      <w:marBottom w:val="0"/>
      <w:divBdr>
        <w:top w:val="none" w:sz="0" w:space="0" w:color="auto"/>
        <w:left w:val="none" w:sz="0" w:space="0" w:color="auto"/>
        <w:bottom w:val="none" w:sz="0" w:space="0" w:color="auto"/>
        <w:right w:val="none" w:sz="0" w:space="0" w:color="auto"/>
      </w:divBdr>
    </w:div>
    <w:div w:id="65349560">
      <w:bodyDiv w:val="1"/>
      <w:marLeft w:val="0"/>
      <w:marRight w:val="0"/>
      <w:marTop w:val="0"/>
      <w:marBottom w:val="0"/>
      <w:divBdr>
        <w:top w:val="none" w:sz="0" w:space="0" w:color="auto"/>
        <w:left w:val="none" w:sz="0" w:space="0" w:color="auto"/>
        <w:bottom w:val="none" w:sz="0" w:space="0" w:color="auto"/>
        <w:right w:val="none" w:sz="0" w:space="0" w:color="auto"/>
      </w:divBdr>
    </w:div>
    <w:div w:id="108746557">
      <w:bodyDiv w:val="1"/>
      <w:marLeft w:val="0"/>
      <w:marRight w:val="0"/>
      <w:marTop w:val="0"/>
      <w:marBottom w:val="0"/>
      <w:divBdr>
        <w:top w:val="none" w:sz="0" w:space="0" w:color="auto"/>
        <w:left w:val="none" w:sz="0" w:space="0" w:color="auto"/>
        <w:bottom w:val="none" w:sz="0" w:space="0" w:color="auto"/>
        <w:right w:val="none" w:sz="0" w:space="0" w:color="auto"/>
      </w:divBdr>
    </w:div>
    <w:div w:id="132257172">
      <w:bodyDiv w:val="1"/>
      <w:marLeft w:val="0"/>
      <w:marRight w:val="0"/>
      <w:marTop w:val="0"/>
      <w:marBottom w:val="0"/>
      <w:divBdr>
        <w:top w:val="none" w:sz="0" w:space="0" w:color="auto"/>
        <w:left w:val="none" w:sz="0" w:space="0" w:color="auto"/>
        <w:bottom w:val="none" w:sz="0" w:space="0" w:color="auto"/>
        <w:right w:val="none" w:sz="0" w:space="0" w:color="auto"/>
      </w:divBdr>
      <w:divsChild>
        <w:div w:id="729810738">
          <w:marLeft w:val="0"/>
          <w:marRight w:val="0"/>
          <w:marTop w:val="0"/>
          <w:marBottom w:val="0"/>
          <w:divBdr>
            <w:top w:val="none" w:sz="0" w:space="0" w:color="auto"/>
            <w:left w:val="none" w:sz="0" w:space="0" w:color="auto"/>
            <w:bottom w:val="none" w:sz="0" w:space="0" w:color="auto"/>
            <w:right w:val="none" w:sz="0" w:space="0" w:color="auto"/>
          </w:divBdr>
          <w:divsChild>
            <w:div w:id="55485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51230">
      <w:bodyDiv w:val="1"/>
      <w:marLeft w:val="0"/>
      <w:marRight w:val="0"/>
      <w:marTop w:val="0"/>
      <w:marBottom w:val="0"/>
      <w:divBdr>
        <w:top w:val="none" w:sz="0" w:space="0" w:color="auto"/>
        <w:left w:val="none" w:sz="0" w:space="0" w:color="auto"/>
        <w:bottom w:val="none" w:sz="0" w:space="0" w:color="auto"/>
        <w:right w:val="none" w:sz="0" w:space="0" w:color="auto"/>
      </w:divBdr>
    </w:div>
    <w:div w:id="189338454">
      <w:bodyDiv w:val="1"/>
      <w:marLeft w:val="0"/>
      <w:marRight w:val="0"/>
      <w:marTop w:val="0"/>
      <w:marBottom w:val="0"/>
      <w:divBdr>
        <w:top w:val="none" w:sz="0" w:space="0" w:color="auto"/>
        <w:left w:val="none" w:sz="0" w:space="0" w:color="auto"/>
        <w:bottom w:val="none" w:sz="0" w:space="0" w:color="auto"/>
        <w:right w:val="none" w:sz="0" w:space="0" w:color="auto"/>
      </w:divBdr>
    </w:div>
    <w:div w:id="249586027">
      <w:bodyDiv w:val="1"/>
      <w:marLeft w:val="0"/>
      <w:marRight w:val="0"/>
      <w:marTop w:val="0"/>
      <w:marBottom w:val="0"/>
      <w:divBdr>
        <w:top w:val="none" w:sz="0" w:space="0" w:color="auto"/>
        <w:left w:val="none" w:sz="0" w:space="0" w:color="auto"/>
        <w:bottom w:val="none" w:sz="0" w:space="0" w:color="auto"/>
        <w:right w:val="none" w:sz="0" w:space="0" w:color="auto"/>
      </w:divBdr>
    </w:div>
    <w:div w:id="261691033">
      <w:bodyDiv w:val="1"/>
      <w:marLeft w:val="0"/>
      <w:marRight w:val="0"/>
      <w:marTop w:val="0"/>
      <w:marBottom w:val="0"/>
      <w:divBdr>
        <w:top w:val="none" w:sz="0" w:space="0" w:color="auto"/>
        <w:left w:val="none" w:sz="0" w:space="0" w:color="auto"/>
        <w:bottom w:val="none" w:sz="0" w:space="0" w:color="auto"/>
        <w:right w:val="none" w:sz="0" w:space="0" w:color="auto"/>
      </w:divBdr>
    </w:div>
    <w:div w:id="264188505">
      <w:bodyDiv w:val="1"/>
      <w:marLeft w:val="0"/>
      <w:marRight w:val="0"/>
      <w:marTop w:val="0"/>
      <w:marBottom w:val="0"/>
      <w:divBdr>
        <w:top w:val="none" w:sz="0" w:space="0" w:color="auto"/>
        <w:left w:val="none" w:sz="0" w:space="0" w:color="auto"/>
        <w:bottom w:val="none" w:sz="0" w:space="0" w:color="auto"/>
        <w:right w:val="none" w:sz="0" w:space="0" w:color="auto"/>
      </w:divBdr>
    </w:div>
    <w:div w:id="317196590">
      <w:bodyDiv w:val="1"/>
      <w:marLeft w:val="0"/>
      <w:marRight w:val="0"/>
      <w:marTop w:val="0"/>
      <w:marBottom w:val="0"/>
      <w:divBdr>
        <w:top w:val="none" w:sz="0" w:space="0" w:color="auto"/>
        <w:left w:val="none" w:sz="0" w:space="0" w:color="auto"/>
        <w:bottom w:val="none" w:sz="0" w:space="0" w:color="auto"/>
        <w:right w:val="none" w:sz="0" w:space="0" w:color="auto"/>
      </w:divBdr>
    </w:div>
    <w:div w:id="322391463">
      <w:bodyDiv w:val="1"/>
      <w:marLeft w:val="0"/>
      <w:marRight w:val="0"/>
      <w:marTop w:val="0"/>
      <w:marBottom w:val="0"/>
      <w:divBdr>
        <w:top w:val="none" w:sz="0" w:space="0" w:color="auto"/>
        <w:left w:val="none" w:sz="0" w:space="0" w:color="auto"/>
        <w:bottom w:val="none" w:sz="0" w:space="0" w:color="auto"/>
        <w:right w:val="none" w:sz="0" w:space="0" w:color="auto"/>
      </w:divBdr>
      <w:divsChild>
        <w:div w:id="945426824">
          <w:marLeft w:val="0"/>
          <w:marRight w:val="0"/>
          <w:marTop w:val="0"/>
          <w:marBottom w:val="0"/>
          <w:divBdr>
            <w:top w:val="none" w:sz="0" w:space="0" w:color="auto"/>
            <w:left w:val="none" w:sz="0" w:space="0" w:color="auto"/>
            <w:bottom w:val="none" w:sz="0" w:space="0" w:color="auto"/>
            <w:right w:val="none" w:sz="0" w:space="0" w:color="auto"/>
          </w:divBdr>
          <w:divsChild>
            <w:div w:id="157130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15919">
      <w:bodyDiv w:val="1"/>
      <w:marLeft w:val="0"/>
      <w:marRight w:val="0"/>
      <w:marTop w:val="0"/>
      <w:marBottom w:val="0"/>
      <w:divBdr>
        <w:top w:val="none" w:sz="0" w:space="0" w:color="auto"/>
        <w:left w:val="none" w:sz="0" w:space="0" w:color="auto"/>
        <w:bottom w:val="none" w:sz="0" w:space="0" w:color="auto"/>
        <w:right w:val="none" w:sz="0" w:space="0" w:color="auto"/>
      </w:divBdr>
    </w:div>
    <w:div w:id="390689334">
      <w:bodyDiv w:val="1"/>
      <w:marLeft w:val="0"/>
      <w:marRight w:val="0"/>
      <w:marTop w:val="0"/>
      <w:marBottom w:val="0"/>
      <w:divBdr>
        <w:top w:val="none" w:sz="0" w:space="0" w:color="auto"/>
        <w:left w:val="none" w:sz="0" w:space="0" w:color="auto"/>
        <w:bottom w:val="none" w:sz="0" w:space="0" w:color="auto"/>
        <w:right w:val="none" w:sz="0" w:space="0" w:color="auto"/>
      </w:divBdr>
    </w:div>
    <w:div w:id="403528372">
      <w:bodyDiv w:val="1"/>
      <w:marLeft w:val="0"/>
      <w:marRight w:val="0"/>
      <w:marTop w:val="0"/>
      <w:marBottom w:val="0"/>
      <w:divBdr>
        <w:top w:val="none" w:sz="0" w:space="0" w:color="auto"/>
        <w:left w:val="none" w:sz="0" w:space="0" w:color="auto"/>
        <w:bottom w:val="none" w:sz="0" w:space="0" w:color="auto"/>
        <w:right w:val="none" w:sz="0" w:space="0" w:color="auto"/>
      </w:divBdr>
    </w:div>
    <w:div w:id="405153609">
      <w:bodyDiv w:val="1"/>
      <w:marLeft w:val="0"/>
      <w:marRight w:val="0"/>
      <w:marTop w:val="0"/>
      <w:marBottom w:val="0"/>
      <w:divBdr>
        <w:top w:val="none" w:sz="0" w:space="0" w:color="auto"/>
        <w:left w:val="none" w:sz="0" w:space="0" w:color="auto"/>
        <w:bottom w:val="none" w:sz="0" w:space="0" w:color="auto"/>
        <w:right w:val="none" w:sz="0" w:space="0" w:color="auto"/>
      </w:divBdr>
    </w:div>
    <w:div w:id="412746759">
      <w:bodyDiv w:val="1"/>
      <w:marLeft w:val="0"/>
      <w:marRight w:val="0"/>
      <w:marTop w:val="0"/>
      <w:marBottom w:val="0"/>
      <w:divBdr>
        <w:top w:val="none" w:sz="0" w:space="0" w:color="auto"/>
        <w:left w:val="none" w:sz="0" w:space="0" w:color="auto"/>
        <w:bottom w:val="none" w:sz="0" w:space="0" w:color="auto"/>
        <w:right w:val="none" w:sz="0" w:space="0" w:color="auto"/>
      </w:divBdr>
    </w:div>
    <w:div w:id="414058403">
      <w:bodyDiv w:val="1"/>
      <w:marLeft w:val="0"/>
      <w:marRight w:val="0"/>
      <w:marTop w:val="0"/>
      <w:marBottom w:val="0"/>
      <w:divBdr>
        <w:top w:val="none" w:sz="0" w:space="0" w:color="auto"/>
        <w:left w:val="none" w:sz="0" w:space="0" w:color="auto"/>
        <w:bottom w:val="none" w:sz="0" w:space="0" w:color="auto"/>
        <w:right w:val="none" w:sz="0" w:space="0" w:color="auto"/>
      </w:divBdr>
    </w:div>
    <w:div w:id="430005984">
      <w:bodyDiv w:val="1"/>
      <w:marLeft w:val="0"/>
      <w:marRight w:val="0"/>
      <w:marTop w:val="0"/>
      <w:marBottom w:val="0"/>
      <w:divBdr>
        <w:top w:val="none" w:sz="0" w:space="0" w:color="auto"/>
        <w:left w:val="none" w:sz="0" w:space="0" w:color="auto"/>
        <w:bottom w:val="none" w:sz="0" w:space="0" w:color="auto"/>
        <w:right w:val="none" w:sz="0" w:space="0" w:color="auto"/>
      </w:divBdr>
    </w:div>
    <w:div w:id="448090357">
      <w:bodyDiv w:val="1"/>
      <w:marLeft w:val="0"/>
      <w:marRight w:val="0"/>
      <w:marTop w:val="0"/>
      <w:marBottom w:val="0"/>
      <w:divBdr>
        <w:top w:val="none" w:sz="0" w:space="0" w:color="auto"/>
        <w:left w:val="none" w:sz="0" w:space="0" w:color="auto"/>
        <w:bottom w:val="none" w:sz="0" w:space="0" w:color="auto"/>
        <w:right w:val="none" w:sz="0" w:space="0" w:color="auto"/>
      </w:divBdr>
    </w:div>
    <w:div w:id="448622575">
      <w:bodyDiv w:val="1"/>
      <w:marLeft w:val="0"/>
      <w:marRight w:val="0"/>
      <w:marTop w:val="0"/>
      <w:marBottom w:val="0"/>
      <w:divBdr>
        <w:top w:val="none" w:sz="0" w:space="0" w:color="auto"/>
        <w:left w:val="none" w:sz="0" w:space="0" w:color="auto"/>
        <w:bottom w:val="none" w:sz="0" w:space="0" w:color="auto"/>
        <w:right w:val="none" w:sz="0" w:space="0" w:color="auto"/>
      </w:divBdr>
    </w:div>
    <w:div w:id="485785223">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12645107">
      <w:bodyDiv w:val="1"/>
      <w:marLeft w:val="0"/>
      <w:marRight w:val="0"/>
      <w:marTop w:val="0"/>
      <w:marBottom w:val="0"/>
      <w:divBdr>
        <w:top w:val="none" w:sz="0" w:space="0" w:color="auto"/>
        <w:left w:val="none" w:sz="0" w:space="0" w:color="auto"/>
        <w:bottom w:val="none" w:sz="0" w:space="0" w:color="auto"/>
        <w:right w:val="none" w:sz="0" w:space="0" w:color="auto"/>
      </w:divBdr>
      <w:divsChild>
        <w:div w:id="1242374704">
          <w:marLeft w:val="0"/>
          <w:marRight w:val="0"/>
          <w:marTop w:val="0"/>
          <w:marBottom w:val="0"/>
          <w:divBdr>
            <w:top w:val="none" w:sz="0" w:space="0" w:color="auto"/>
            <w:left w:val="none" w:sz="0" w:space="0" w:color="auto"/>
            <w:bottom w:val="none" w:sz="0" w:space="0" w:color="auto"/>
            <w:right w:val="none" w:sz="0" w:space="0" w:color="auto"/>
          </w:divBdr>
          <w:divsChild>
            <w:div w:id="2030639595">
              <w:marLeft w:val="0"/>
              <w:marRight w:val="0"/>
              <w:marTop w:val="0"/>
              <w:marBottom w:val="0"/>
              <w:divBdr>
                <w:top w:val="none" w:sz="0" w:space="0" w:color="auto"/>
                <w:left w:val="none" w:sz="0" w:space="0" w:color="auto"/>
                <w:bottom w:val="none" w:sz="0" w:space="0" w:color="auto"/>
                <w:right w:val="none" w:sz="0" w:space="0" w:color="auto"/>
              </w:divBdr>
            </w:div>
            <w:div w:id="1971979113">
              <w:marLeft w:val="0"/>
              <w:marRight w:val="0"/>
              <w:marTop w:val="0"/>
              <w:marBottom w:val="0"/>
              <w:divBdr>
                <w:top w:val="none" w:sz="0" w:space="0" w:color="auto"/>
                <w:left w:val="none" w:sz="0" w:space="0" w:color="auto"/>
                <w:bottom w:val="none" w:sz="0" w:space="0" w:color="auto"/>
                <w:right w:val="none" w:sz="0" w:space="0" w:color="auto"/>
              </w:divBdr>
              <w:divsChild>
                <w:div w:id="1460144031">
                  <w:marLeft w:val="0"/>
                  <w:marRight w:val="0"/>
                  <w:marTop w:val="0"/>
                  <w:marBottom w:val="0"/>
                  <w:divBdr>
                    <w:top w:val="none" w:sz="0" w:space="0" w:color="auto"/>
                    <w:left w:val="none" w:sz="0" w:space="0" w:color="auto"/>
                    <w:bottom w:val="none" w:sz="0" w:space="0" w:color="auto"/>
                    <w:right w:val="none" w:sz="0" w:space="0" w:color="auto"/>
                  </w:divBdr>
                  <w:divsChild>
                    <w:div w:id="136390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09569">
              <w:marLeft w:val="0"/>
              <w:marRight w:val="0"/>
              <w:marTop w:val="0"/>
              <w:marBottom w:val="0"/>
              <w:divBdr>
                <w:top w:val="none" w:sz="0" w:space="0" w:color="auto"/>
                <w:left w:val="none" w:sz="0" w:space="0" w:color="auto"/>
                <w:bottom w:val="none" w:sz="0" w:space="0" w:color="auto"/>
                <w:right w:val="none" w:sz="0" w:space="0" w:color="auto"/>
              </w:divBdr>
              <w:divsChild>
                <w:div w:id="1888567420">
                  <w:marLeft w:val="0"/>
                  <w:marRight w:val="0"/>
                  <w:marTop w:val="0"/>
                  <w:marBottom w:val="0"/>
                  <w:divBdr>
                    <w:top w:val="none" w:sz="0" w:space="0" w:color="auto"/>
                    <w:left w:val="none" w:sz="0" w:space="0" w:color="auto"/>
                    <w:bottom w:val="none" w:sz="0" w:space="0" w:color="auto"/>
                    <w:right w:val="none" w:sz="0" w:space="0" w:color="auto"/>
                  </w:divBdr>
                  <w:divsChild>
                    <w:div w:id="162484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3561">
              <w:marLeft w:val="0"/>
              <w:marRight w:val="0"/>
              <w:marTop w:val="0"/>
              <w:marBottom w:val="0"/>
              <w:divBdr>
                <w:top w:val="none" w:sz="0" w:space="0" w:color="auto"/>
                <w:left w:val="none" w:sz="0" w:space="0" w:color="auto"/>
                <w:bottom w:val="none" w:sz="0" w:space="0" w:color="auto"/>
                <w:right w:val="none" w:sz="0" w:space="0" w:color="auto"/>
              </w:divBdr>
              <w:divsChild>
                <w:div w:id="120155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868481">
      <w:bodyDiv w:val="1"/>
      <w:marLeft w:val="0"/>
      <w:marRight w:val="0"/>
      <w:marTop w:val="0"/>
      <w:marBottom w:val="0"/>
      <w:divBdr>
        <w:top w:val="none" w:sz="0" w:space="0" w:color="auto"/>
        <w:left w:val="none" w:sz="0" w:space="0" w:color="auto"/>
        <w:bottom w:val="none" w:sz="0" w:space="0" w:color="auto"/>
        <w:right w:val="none" w:sz="0" w:space="0" w:color="auto"/>
      </w:divBdr>
    </w:div>
    <w:div w:id="537593870">
      <w:bodyDiv w:val="1"/>
      <w:marLeft w:val="0"/>
      <w:marRight w:val="0"/>
      <w:marTop w:val="0"/>
      <w:marBottom w:val="0"/>
      <w:divBdr>
        <w:top w:val="none" w:sz="0" w:space="0" w:color="auto"/>
        <w:left w:val="none" w:sz="0" w:space="0" w:color="auto"/>
        <w:bottom w:val="none" w:sz="0" w:space="0" w:color="auto"/>
        <w:right w:val="none" w:sz="0" w:space="0" w:color="auto"/>
      </w:divBdr>
    </w:div>
    <w:div w:id="539826859">
      <w:bodyDiv w:val="1"/>
      <w:marLeft w:val="0"/>
      <w:marRight w:val="0"/>
      <w:marTop w:val="0"/>
      <w:marBottom w:val="0"/>
      <w:divBdr>
        <w:top w:val="none" w:sz="0" w:space="0" w:color="auto"/>
        <w:left w:val="none" w:sz="0" w:space="0" w:color="auto"/>
        <w:bottom w:val="none" w:sz="0" w:space="0" w:color="auto"/>
        <w:right w:val="none" w:sz="0" w:space="0" w:color="auto"/>
      </w:divBdr>
    </w:div>
    <w:div w:id="589854022">
      <w:bodyDiv w:val="1"/>
      <w:marLeft w:val="0"/>
      <w:marRight w:val="0"/>
      <w:marTop w:val="0"/>
      <w:marBottom w:val="0"/>
      <w:divBdr>
        <w:top w:val="none" w:sz="0" w:space="0" w:color="auto"/>
        <w:left w:val="none" w:sz="0" w:space="0" w:color="auto"/>
        <w:bottom w:val="none" w:sz="0" w:space="0" w:color="auto"/>
        <w:right w:val="none" w:sz="0" w:space="0" w:color="auto"/>
      </w:divBdr>
    </w:div>
    <w:div w:id="621234559">
      <w:bodyDiv w:val="1"/>
      <w:marLeft w:val="0"/>
      <w:marRight w:val="0"/>
      <w:marTop w:val="0"/>
      <w:marBottom w:val="0"/>
      <w:divBdr>
        <w:top w:val="none" w:sz="0" w:space="0" w:color="auto"/>
        <w:left w:val="none" w:sz="0" w:space="0" w:color="auto"/>
        <w:bottom w:val="none" w:sz="0" w:space="0" w:color="auto"/>
        <w:right w:val="none" w:sz="0" w:space="0" w:color="auto"/>
      </w:divBdr>
      <w:divsChild>
        <w:div w:id="356004812">
          <w:marLeft w:val="0"/>
          <w:marRight w:val="0"/>
          <w:marTop w:val="0"/>
          <w:marBottom w:val="0"/>
          <w:divBdr>
            <w:top w:val="none" w:sz="0" w:space="0" w:color="auto"/>
            <w:left w:val="none" w:sz="0" w:space="0" w:color="auto"/>
            <w:bottom w:val="none" w:sz="0" w:space="0" w:color="auto"/>
            <w:right w:val="none" w:sz="0" w:space="0" w:color="auto"/>
          </w:divBdr>
          <w:divsChild>
            <w:div w:id="6393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776791">
      <w:bodyDiv w:val="1"/>
      <w:marLeft w:val="0"/>
      <w:marRight w:val="0"/>
      <w:marTop w:val="0"/>
      <w:marBottom w:val="0"/>
      <w:divBdr>
        <w:top w:val="none" w:sz="0" w:space="0" w:color="auto"/>
        <w:left w:val="none" w:sz="0" w:space="0" w:color="auto"/>
        <w:bottom w:val="none" w:sz="0" w:space="0" w:color="auto"/>
        <w:right w:val="none" w:sz="0" w:space="0" w:color="auto"/>
      </w:divBdr>
    </w:div>
    <w:div w:id="771975767">
      <w:bodyDiv w:val="1"/>
      <w:marLeft w:val="0"/>
      <w:marRight w:val="0"/>
      <w:marTop w:val="0"/>
      <w:marBottom w:val="0"/>
      <w:divBdr>
        <w:top w:val="none" w:sz="0" w:space="0" w:color="auto"/>
        <w:left w:val="none" w:sz="0" w:space="0" w:color="auto"/>
        <w:bottom w:val="none" w:sz="0" w:space="0" w:color="auto"/>
        <w:right w:val="none" w:sz="0" w:space="0" w:color="auto"/>
      </w:divBdr>
    </w:div>
    <w:div w:id="786124483">
      <w:bodyDiv w:val="1"/>
      <w:marLeft w:val="0"/>
      <w:marRight w:val="0"/>
      <w:marTop w:val="0"/>
      <w:marBottom w:val="0"/>
      <w:divBdr>
        <w:top w:val="none" w:sz="0" w:space="0" w:color="auto"/>
        <w:left w:val="none" w:sz="0" w:space="0" w:color="auto"/>
        <w:bottom w:val="none" w:sz="0" w:space="0" w:color="auto"/>
        <w:right w:val="none" w:sz="0" w:space="0" w:color="auto"/>
      </w:divBdr>
    </w:div>
    <w:div w:id="790126961">
      <w:bodyDiv w:val="1"/>
      <w:marLeft w:val="0"/>
      <w:marRight w:val="0"/>
      <w:marTop w:val="0"/>
      <w:marBottom w:val="0"/>
      <w:divBdr>
        <w:top w:val="none" w:sz="0" w:space="0" w:color="auto"/>
        <w:left w:val="none" w:sz="0" w:space="0" w:color="auto"/>
        <w:bottom w:val="none" w:sz="0" w:space="0" w:color="auto"/>
        <w:right w:val="none" w:sz="0" w:space="0" w:color="auto"/>
      </w:divBdr>
    </w:div>
    <w:div w:id="796222117">
      <w:bodyDiv w:val="1"/>
      <w:marLeft w:val="0"/>
      <w:marRight w:val="0"/>
      <w:marTop w:val="0"/>
      <w:marBottom w:val="0"/>
      <w:divBdr>
        <w:top w:val="none" w:sz="0" w:space="0" w:color="auto"/>
        <w:left w:val="none" w:sz="0" w:space="0" w:color="auto"/>
        <w:bottom w:val="none" w:sz="0" w:space="0" w:color="auto"/>
        <w:right w:val="none" w:sz="0" w:space="0" w:color="auto"/>
      </w:divBdr>
    </w:div>
    <w:div w:id="808520412">
      <w:bodyDiv w:val="1"/>
      <w:marLeft w:val="0"/>
      <w:marRight w:val="0"/>
      <w:marTop w:val="0"/>
      <w:marBottom w:val="0"/>
      <w:divBdr>
        <w:top w:val="none" w:sz="0" w:space="0" w:color="auto"/>
        <w:left w:val="none" w:sz="0" w:space="0" w:color="auto"/>
        <w:bottom w:val="none" w:sz="0" w:space="0" w:color="auto"/>
        <w:right w:val="none" w:sz="0" w:space="0" w:color="auto"/>
      </w:divBdr>
    </w:div>
    <w:div w:id="812798640">
      <w:bodyDiv w:val="1"/>
      <w:marLeft w:val="0"/>
      <w:marRight w:val="0"/>
      <w:marTop w:val="0"/>
      <w:marBottom w:val="0"/>
      <w:divBdr>
        <w:top w:val="none" w:sz="0" w:space="0" w:color="auto"/>
        <w:left w:val="none" w:sz="0" w:space="0" w:color="auto"/>
        <w:bottom w:val="none" w:sz="0" w:space="0" w:color="auto"/>
        <w:right w:val="none" w:sz="0" w:space="0" w:color="auto"/>
      </w:divBdr>
    </w:div>
    <w:div w:id="815877953">
      <w:bodyDiv w:val="1"/>
      <w:marLeft w:val="0"/>
      <w:marRight w:val="0"/>
      <w:marTop w:val="0"/>
      <w:marBottom w:val="0"/>
      <w:divBdr>
        <w:top w:val="none" w:sz="0" w:space="0" w:color="auto"/>
        <w:left w:val="none" w:sz="0" w:space="0" w:color="auto"/>
        <w:bottom w:val="none" w:sz="0" w:space="0" w:color="auto"/>
        <w:right w:val="none" w:sz="0" w:space="0" w:color="auto"/>
      </w:divBdr>
    </w:div>
    <w:div w:id="827865033">
      <w:bodyDiv w:val="1"/>
      <w:marLeft w:val="0"/>
      <w:marRight w:val="0"/>
      <w:marTop w:val="0"/>
      <w:marBottom w:val="0"/>
      <w:divBdr>
        <w:top w:val="none" w:sz="0" w:space="0" w:color="auto"/>
        <w:left w:val="none" w:sz="0" w:space="0" w:color="auto"/>
        <w:bottom w:val="none" w:sz="0" w:space="0" w:color="auto"/>
        <w:right w:val="none" w:sz="0" w:space="0" w:color="auto"/>
      </w:divBdr>
    </w:div>
    <w:div w:id="833763160">
      <w:bodyDiv w:val="1"/>
      <w:marLeft w:val="0"/>
      <w:marRight w:val="0"/>
      <w:marTop w:val="0"/>
      <w:marBottom w:val="0"/>
      <w:divBdr>
        <w:top w:val="none" w:sz="0" w:space="0" w:color="auto"/>
        <w:left w:val="none" w:sz="0" w:space="0" w:color="auto"/>
        <w:bottom w:val="none" w:sz="0" w:space="0" w:color="auto"/>
        <w:right w:val="none" w:sz="0" w:space="0" w:color="auto"/>
      </w:divBdr>
    </w:div>
    <w:div w:id="921379352">
      <w:bodyDiv w:val="1"/>
      <w:marLeft w:val="0"/>
      <w:marRight w:val="0"/>
      <w:marTop w:val="0"/>
      <w:marBottom w:val="0"/>
      <w:divBdr>
        <w:top w:val="none" w:sz="0" w:space="0" w:color="auto"/>
        <w:left w:val="none" w:sz="0" w:space="0" w:color="auto"/>
        <w:bottom w:val="none" w:sz="0" w:space="0" w:color="auto"/>
        <w:right w:val="none" w:sz="0" w:space="0" w:color="auto"/>
      </w:divBdr>
      <w:divsChild>
        <w:div w:id="1505976995">
          <w:marLeft w:val="0"/>
          <w:marRight w:val="0"/>
          <w:marTop w:val="0"/>
          <w:marBottom w:val="0"/>
          <w:divBdr>
            <w:top w:val="none" w:sz="0" w:space="0" w:color="auto"/>
            <w:left w:val="none" w:sz="0" w:space="0" w:color="auto"/>
            <w:bottom w:val="none" w:sz="0" w:space="0" w:color="auto"/>
            <w:right w:val="none" w:sz="0" w:space="0" w:color="auto"/>
          </w:divBdr>
          <w:divsChild>
            <w:div w:id="108117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73329">
      <w:bodyDiv w:val="1"/>
      <w:marLeft w:val="0"/>
      <w:marRight w:val="0"/>
      <w:marTop w:val="0"/>
      <w:marBottom w:val="0"/>
      <w:divBdr>
        <w:top w:val="none" w:sz="0" w:space="0" w:color="auto"/>
        <w:left w:val="none" w:sz="0" w:space="0" w:color="auto"/>
        <w:bottom w:val="none" w:sz="0" w:space="0" w:color="auto"/>
        <w:right w:val="none" w:sz="0" w:space="0" w:color="auto"/>
      </w:divBdr>
    </w:div>
    <w:div w:id="1025323712">
      <w:bodyDiv w:val="1"/>
      <w:marLeft w:val="0"/>
      <w:marRight w:val="0"/>
      <w:marTop w:val="0"/>
      <w:marBottom w:val="0"/>
      <w:divBdr>
        <w:top w:val="none" w:sz="0" w:space="0" w:color="auto"/>
        <w:left w:val="none" w:sz="0" w:space="0" w:color="auto"/>
        <w:bottom w:val="none" w:sz="0" w:space="0" w:color="auto"/>
        <w:right w:val="none" w:sz="0" w:space="0" w:color="auto"/>
      </w:divBdr>
    </w:div>
    <w:div w:id="1063721000">
      <w:bodyDiv w:val="1"/>
      <w:marLeft w:val="0"/>
      <w:marRight w:val="0"/>
      <w:marTop w:val="0"/>
      <w:marBottom w:val="0"/>
      <w:divBdr>
        <w:top w:val="none" w:sz="0" w:space="0" w:color="auto"/>
        <w:left w:val="none" w:sz="0" w:space="0" w:color="auto"/>
        <w:bottom w:val="none" w:sz="0" w:space="0" w:color="auto"/>
        <w:right w:val="none" w:sz="0" w:space="0" w:color="auto"/>
      </w:divBdr>
    </w:div>
    <w:div w:id="1073164571">
      <w:bodyDiv w:val="1"/>
      <w:marLeft w:val="0"/>
      <w:marRight w:val="0"/>
      <w:marTop w:val="0"/>
      <w:marBottom w:val="0"/>
      <w:divBdr>
        <w:top w:val="none" w:sz="0" w:space="0" w:color="auto"/>
        <w:left w:val="none" w:sz="0" w:space="0" w:color="auto"/>
        <w:bottom w:val="none" w:sz="0" w:space="0" w:color="auto"/>
        <w:right w:val="none" w:sz="0" w:space="0" w:color="auto"/>
      </w:divBdr>
    </w:div>
    <w:div w:id="1097097695">
      <w:bodyDiv w:val="1"/>
      <w:marLeft w:val="0"/>
      <w:marRight w:val="0"/>
      <w:marTop w:val="0"/>
      <w:marBottom w:val="0"/>
      <w:divBdr>
        <w:top w:val="none" w:sz="0" w:space="0" w:color="auto"/>
        <w:left w:val="none" w:sz="0" w:space="0" w:color="auto"/>
        <w:bottom w:val="none" w:sz="0" w:space="0" w:color="auto"/>
        <w:right w:val="none" w:sz="0" w:space="0" w:color="auto"/>
      </w:divBdr>
      <w:divsChild>
        <w:div w:id="1154224748">
          <w:marLeft w:val="0"/>
          <w:marRight w:val="0"/>
          <w:marTop w:val="0"/>
          <w:marBottom w:val="0"/>
          <w:divBdr>
            <w:top w:val="none" w:sz="0" w:space="0" w:color="auto"/>
            <w:left w:val="none" w:sz="0" w:space="0" w:color="auto"/>
            <w:bottom w:val="none" w:sz="0" w:space="0" w:color="auto"/>
            <w:right w:val="none" w:sz="0" w:space="0" w:color="auto"/>
          </w:divBdr>
          <w:divsChild>
            <w:div w:id="194907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863779">
      <w:bodyDiv w:val="1"/>
      <w:marLeft w:val="0"/>
      <w:marRight w:val="0"/>
      <w:marTop w:val="0"/>
      <w:marBottom w:val="0"/>
      <w:divBdr>
        <w:top w:val="none" w:sz="0" w:space="0" w:color="auto"/>
        <w:left w:val="none" w:sz="0" w:space="0" w:color="auto"/>
        <w:bottom w:val="none" w:sz="0" w:space="0" w:color="auto"/>
        <w:right w:val="none" w:sz="0" w:space="0" w:color="auto"/>
      </w:divBdr>
      <w:divsChild>
        <w:div w:id="1733918344">
          <w:marLeft w:val="0"/>
          <w:marRight w:val="0"/>
          <w:marTop w:val="0"/>
          <w:marBottom w:val="0"/>
          <w:divBdr>
            <w:top w:val="none" w:sz="0" w:space="0" w:color="auto"/>
            <w:left w:val="none" w:sz="0" w:space="0" w:color="auto"/>
            <w:bottom w:val="none" w:sz="0" w:space="0" w:color="auto"/>
            <w:right w:val="none" w:sz="0" w:space="0" w:color="auto"/>
          </w:divBdr>
          <w:divsChild>
            <w:div w:id="1108114719">
              <w:marLeft w:val="0"/>
              <w:marRight w:val="0"/>
              <w:marTop w:val="0"/>
              <w:marBottom w:val="0"/>
              <w:divBdr>
                <w:top w:val="none" w:sz="0" w:space="0" w:color="auto"/>
                <w:left w:val="none" w:sz="0" w:space="0" w:color="auto"/>
                <w:bottom w:val="none" w:sz="0" w:space="0" w:color="auto"/>
                <w:right w:val="none" w:sz="0" w:space="0" w:color="auto"/>
              </w:divBdr>
            </w:div>
            <w:div w:id="2003922012">
              <w:marLeft w:val="0"/>
              <w:marRight w:val="0"/>
              <w:marTop w:val="0"/>
              <w:marBottom w:val="0"/>
              <w:divBdr>
                <w:top w:val="none" w:sz="0" w:space="0" w:color="auto"/>
                <w:left w:val="none" w:sz="0" w:space="0" w:color="auto"/>
                <w:bottom w:val="none" w:sz="0" w:space="0" w:color="auto"/>
                <w:right w:val="none" w:sz="0" w:space="0" w:color="auto"/>
              </w:divBdr>
              <w:divsChild>
                <w:div w:id="1552570380">
                  <w:marLeft w:val="0"/>
                  <w:marRight w:val="0"/>
                  <w:marTop w:val="0"/>
                  <w:marBottom w:val="0"/>
                  <w:divBdr>
                    <w:top w:val="none" w:sz="0" w:space="0" w:color="auto"/>
                    <w:left w:val="none" w:sz="0" w:space="0" w:color="auto"/>
                    <w:bottom w:val="none" w:sz="0" w:space="0" w:color="auto"/>
                    <w:right w:val="none" w:sz="0" w:space="0" w:color="auto"/>
                  </w:divBdr>
                  <w:divsChild>
                    <w:div w:id="13037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90835">
              <w:marLeft w:val="0"/>
              <w:marRight w:val="0"/>
              <w:marTop w:val="0"/>
              <w:marBottom w:val="0"/>
              <w:divBdr>
                <w:top w:val="none" w:sz="0" w:space="0" w:color="auto"/>
                <w:left w:val="none" w:sz="0" w:space="0" w:color="auto"/>
                <w:bottom w:val="none" w:sz="0" w:space="0" w:color="auto"/>
                <w:right w:val="none" w:sz="0" w:space="0" w:color="auto"/>
              </w:divBdr>
              <w:divsChild>
                <w:div w:id="1176730810">
                  <w:marLeft w:val="0"/>
                  <w:marRight w:val="0"/>
                  <w:marTop w:val="0"/>
                  <w:marBottom w:val="0"/>
                  <w:divBdr>
                    <w:top w:val="none" w:sz="0" w:space="0" w:color="auto"/>
                    <w:left w:val="none" w:sz="0" w:space="0" w:color="auto"/>
                    <w:bottom w:val="none" w:sz="0" w:space="0" w:color="auto"/>
                    <w:right w:val="none" w:sz="0" w:space="0" w:color="auto"/>
                  </w:divBdr>
                  <w:divsChild>
                    <w:div w:id="64030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333858">
              <w:marLeft w:val="0"/>
              <w:marRight w:val="0"/>
              <w:marTop w:val="0"/>
              <w:marBottom w:val="0"/>
              <w:divBdr>
                <w:top w:val="none" w:sz="0" w:space="0" w:color="auto"/>
                <w:left w:val="none" w:sz="0" w:space="0" w:color="auto"/>
                <w:bottom w:val="none" w:sz="0" w:space="0" w:color="auto"/>
                <w:right w:val="none" w:sz="0" w:space="0" w:color="auto"/>
              </w:divBdr>
              <w:divsChild>
                <w:div w:id="145012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64143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61700866">
      <w:bodyDiv w:val="1"/>
      <w:marLeft w:val="0"/>
      <w:marRight w:val="0"/>
      <w:marTop w:val="0"/>
      <w:marBottom w:val="0"/>
      <w:divBdr>
        <w:top w:val="none" w:sz="0" w:space="0" w:color="auto"/>
        <w:left w:val="none" w:sz="0" w:space="0" w:color="auto"/>
        <w:bottom w:val="none" w:sz="0" w:space="0" w:color="auto"/>
        <w:right w:val="none" w:sz="0" w:space="0" w:color="auto"/>
      </w:divBdr>
    </w:div>
    <w:div w:id="1172571083">
      <w:bodyDiv w:val="1"/>
      <w:marLeft w:val="0"/>
      <w:marRight w:val="0"/>
      <w:marTop w:val="0"/>
      <w:marBottom w:val="0"/>
      <w:divBdr>
        <w:top w:val="none" w:sz="0" w:space="0" w:color="auto"/>
        <w:left w:val="none" w:sz="0" w:space="0" w:color="auto"/>
        <w:bottom w:val="none" w:sz="0" w:space="0" w:color="auto"/>
        <w:right w:val="none" w:sz="0" w:space="0" w:color="auto"/>
      </w:divBdr>
    </w:div>
    <w:div w:id="1186365317">
      <w:bodyDiv w:val="1"/>
      <w:marLeft w:val="0"/>
      <w:marRight w:val="0"/>
      <w:marTop w:val="0"/>
      <w:marBottom w:val="0"/>
      <w:divBdr>
        <w:top w:val="none" w:sz="0" w:space="0" w:color="auto"/>
        <w:left w:val="none" w:sz="0" w:space="0" w:color="auto"/>
        <w:bottom w:val="none" w:sz="0" w:space="0" w:color="auto"/>
        <w:right w:val="none" w:sz="0" w:space="0" w:color="auto"/>
      </w:divBdr>
    </w:div>
    <w:div w:id="1194422129">
      <w:bodyDiv w:val="1"/>
      <w:marLeft w:val="0"/>
      <w:marRight w:val="0"/>
      <w:marTop w:val="0"/>
      <w:marBottom w:val="0"/>
      <w:divBdr>
        <w:top w:val="none" w:sz="0" w:space="0" w:color="auto"/>
        <w:left w:val="none" w:sz="0" w:space="0" w:color="auto"/>
        <w:bottom w:val="none" w:sz="0" w:space="0" w:color="auto"/>
        <w:right w:val="none" w:sz="0" w:space="0" w:color="auto"/>
      </w:divBdr>
    </w:div>
    <w:div w:id="1226839335">
      <w:bodyDiv w:val="1"/>
      <w:marLeft w:val="0"/>
      <w:marRight w:val="0"/>
      <w:marTop w:val="0"/>
      <w:marBottom w:val="0"/>
      <w:divBdr>
        <w:top w:val="none" w:sz="0" w:space="0" w:color="auto"/>
        <w:left w:val="none" w:sz="0" w:space="0" w:color="auto"/>
        <w:bottom w:val="none" w:sz="0" w:space="0" w:color="auto"/>
        <w:right w:val="none" w:sz="0" w:space="0" w:color="auto"/>
      </w:divBdr>
    </w:div>
    <w:div w:id="1234124412">
      <w:bodyDiv w:val="1"/>
      <w:marLeft w:val="0"/>
      <w:marRight w:val="0"/>
      <w:marTop w:val="0"/>
      <w:marBottom w:val="0"/>
      <w:divBdr>
        <w:top w:val="none" w:sz="0" w:space="0" w:color="auto"/>
        <w:left w:val="none" w:sz="0" w:space="0" w:color="auto"/>
        <w:bottom w:val="none" w:sz="0" w:space="0" w:color="auto"/>
        <w:right w:val="none" w:sz="0" w:space="0" w:color="auto"/>
      </w:divBdr>
    </w:div>
    <w:div w:id="1264724411">
      <w:bodyDiv w:val="1"/>
      <w:marLeft w:val="0"/>
      <w:marRight w:val="0"/>
      <w:marTop w:val="0"/>
      <w:marBottom w:val="0"/>
      <w:divBdr>
        <w:top w:val="none" w:sz="0" w:space="0" w:color="auto"/>
        <w:left w:val="none" w:sz="0" w:space="0" w:color="auto"/>
        <w:bottom w:val="none" w:sz="0" w:space="0" w:color="auto"/>
        <w:right w:val="none" w:sz="0" w:space="0" w:color="auto"/>
      </w:divBdr>
      <w:divsChild>
        <w:div w:id="523831492">
          <w:marLeft w:val="0"/>
          <w:marRight w:val="0"/>
          <w:marTop w:val="0"/>
          <w:marBottom w:val="0"/>
          <w:divBdr>
            <w:top w:val="none" w:sz="0" w:space="0" w:color="auto"/>
            <w:left w:val="none" w:sz="0" w:space="0" w:color="auto"/>
            <w:bottom w:val="none" w:sz="0" w:space="0" w:color="auto"/>
            <w:right w:val="none" w:sz="0" w:space="0" w:color="auto"/>
          </w:divBdr>
          <w:divsChild>
            <w:div w:id="6445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6797">
      <w:bodyDiv w:val="1"/>
      <w:marLeft w:val="0"/>
      <w:marRight w:val="0"/>
      <w:marTop w:val="0"/>
      <w:marBottom w:val="0"/>
      <w:divBdr>
        <w:top w:val="none" w:sz="0" w:space="0" w:color="auto"/>
        <w:left w:val="none" w:sz="0" w:space="0" w:color="auto"/>
        <w:bottom w:val="none" w:sz="0" w:space="0" w:color="auto"/>
        <w:right w:val="none" w:sz="0" w:space="0" w:color="auto"/>
      </w:divBdr>
    </w:div>
    <w:div w:id="1328241185">
      <w:bodyDiv w:val="1"/>
      <w:marLeft w:val="0"/>
      <w:marRight w:val="0"/>
      <w:marTop w:val="0"/>
      <w:marBottom w:val="0"/>
      <w:divBdr>
        <w:top w:val="none" w:sz="0" w:space="0" w:color="auto"/>
        <w:left w:val="none" w:sz="0" w:space="0" w:color="auto"/>
        <w:bottom w:val="none" w:sz="0" w:space="0" w:color="auto"/>
        <w:right w:val="none" w:sz="0" w:space="0" w:color="auto"/>
      </w:divBdr>
    </w:div>
    <w:div w:id="1339380669">
      <w:bodyDiv w:val="1"/>
      <w:marLeft w:val="0"/>
      <w:marRight w:val="0"/>
      <w:marTop w:val="0"/>
      <w:marBottom w:val="0"/>
      <w:divBdr>
        <w:top w:val="none" w:sz="0" w:space="0" w:color="auto"/>
        <w:left w:val="none" w:sz="0" w:space="0" w:color="auto"/>
        <w:bottom w:val="none" w:sz="0" w:space="0" w:color="auto"/>
        <w:right w:val="none" w:sz="0" w:space="0" w:color="auto"/>
      </w:divBdr>
    </w:div>
    <w:div w:id="1410542715">
      <w:bodyDiv w:val="1"/>
      <w:marLeft w:val="0"/>
      <w:marRight w:val="0"/>
      <w:marTop w:val="0"/>
      <w:marBottom w:val="0"/>
      <w:divBdr>
        <w:top w:val="none" w:sz="0" w:space="0" w:color="auto"/>
        <w:left w:val="none" w:sz="0" w:space="0" w:color="auto"/>
        <w:bottom w:val="none" w:sz="0" w:space="0" w:color="auto"/>
        <w:right w:val="none" w:sz="0" w:space="0" w:color="auto"/>
      </w:divBdr>
    </w:div>
    <w:div w:id="1442067633">
      <w:bodyDiv w:val="1"/>
      <w:marLeft w:val="0"/>
      <w:marRight w:val="0"/>
      <w:marTop w:val="0"/>
      <w:marBottom w:val="0"/>
      <w:divBdr>
        <w:top w:val="none" w:sz="0" w:space="0" w:color="auto"/>
        <w:left w:val="none" w:sz="0" w:space="0" w:color="auto"/>
        <w:bottom w:val="none" w:sz="0" w:space="0" w:color="auto"/>
        <w:right w:val="none" w:sz="0" w:space="0" w:color="auto"/>
      </w:divBdr>
    </w:div>
    <w:div w:id="1514764616">
      <w:bodyDiv w:val="1"/>
      <w:marLeft w:val="0"/>
      <w:marRight w:val="0"/>
      <w:marTop w:val="0"/>
      <w:marBottom w:val="0"/>
      <w:divBdr>
        <w:top w:val="none" w:sz="0" w:space="0" w:color="auto"/>
        <w:left w:val="none" w:sz="0" w:space="0" w:color="auto"/>
        <w:bottom w:val="none" w:sz="0" w:space="0" w:color="auto"/>
        <w:right w:val="none" w:sz="0" w:space="0" w:color="auto"/>
      </w:divBdr>
    </w:div>
    <w:div w:id="1526022692">
      <w:bodyDiv w:val="1"/>
      <w:marLeft w:val="0"/>
      <w:marRight w:val="0"/>
      <w:marTop w:val="0"/>
      <w:marBottom w:val="0"/>
      <w:divBdr>
        <w:top w:val="none" w:sz="0" w:space="0" w:color="auto"/>
        <w:left w:val="none" w:sz="0" w:space="0" w:color="auto"/>
        <w:bottom w:val="none" w:sz="0" w:space="0" w:color="auto"/>
        <w:right w:val="none" w:sz="0" w:space="0" w:color="auto"/>
      </w:divBdr>
    </w:div>
    <w:div w:id="1541086316">
      <w:bodyDiv w:val="1"/>
      <w:marLeft w:val="0"/>
      <w:marRight w:val="0"/>
      <w:marTop w:val="0"/>
      <w:marBottom w:val="0"/>
      <w:divBdr>
        <w:top w:val="none" w:sz="0" w:space="0" w:color="auto"/>
        <w:left w:val="none" w:sz="0" w:space="0" w:color="auto"/>
        <w:bottom w:val="none" w:sz="0" w:space="0" w:color="auto"/>
        <w:right w:val="none" w:sz="0" w:space="0" w:color="auto"/>
      </w:divBdr>
    </w:div>
    <w:div w:id="1563174820">
      <w:bodyDiv w:val="1"/>
      <w:marLeft w:val="0"/>
      <w:marRight w:val="0"/>
      <w:marTop w:val="0"/>
      <w:marBottom w:val="0"/>
      <w:divBdr>
        <w:top w:val="none" w:sz="0" w:space="0" w:color="auto"/>
        <w:left w:val="none" w:sz="0" w:space="0" w:color="auto"/>
        <w:bottom w:val="none" w:sz="0" w:space="0" w:color="auto"/>
        <w:right w:val="none" w:sz="0" w:space="0" w:color="auto"/>
      </w:divBdr>
    </w:div>
    <w:div w:id="1583175139">
      <w:bodyDiv w:val="1"/>
      <w:marLeft w:val="0"/>
      <w:marRight w:val="0"/>
      <w:marTop w:val="0"/>
      <w:marBottom w:val="0"/>
      <w:divBdr>
        <w:top w:val="none" w:sz="0" w:space="0" w:color="auto"/>
        <w:left w:val="none" w:sz="0" w:space="0" w:color="auto"/>
        <w:bottom w:val="none" w:sz="0" w:space="0" w:color="auto"/>
        <w:right w:val="none" w:sz="0" w:space="0" w:color="auto"/>
      </w:divBdr>
    </w:div>
    <w:div w:id="1585072906">
      <w:bodyDiv w:val="1"/>
      <w:marLeft w:val="0"/>
      <w:marRight w:val="0"/>
      <w:marTop w:val="0"/>
      <w:marBottom w:val="0"/>
      <w:divBdr>
        <w:top w:val="none" w:sz="0" w:space="0" w:color="auto"/>
        <w:left w:val="none" w:sz="0" w:space="0" w:color="auto"/>
        <w:bottom w:val="none" w:sz="0" w:space="0" w:color="auto"/>
        <w:right w:val="none" w:sz="0" w:space="0" w:color="auto"/>
      </w:divBdr>
    </w:div>
    <w:div w:id="1594557151">
      <w:bodyDiv w:val="1"/>
      <w:marLeft w:val="0"/>
      <w:marRight w:val="0"/>
      <w:marTop w:val="0"/>
      <w:marBottom w:val="0"/>
      <w:divBdr>
        <w:top w:val="none" w:sz="0" w:space="0" w:color="auto"/>
        <w:left w:val="none" w:sz="0" w:space="0" w:color="auto"/>
        <w:bottom w:val="none" w:sz="0" w:space="0" w:color="auto"/>
        <w:right w:val="none" w:sz="0" w:space="0" w:color="auto"/>
      </w:divBdr>
    </w:div>
    <w:div w:id="1602683575">
      <w:bodyDiv w:val="1"/>
      <w:marLeft w:val="0"/>
      <w:marRight w:val="0"/>
      <w:marTop w:val="0"/>
      <w:marBottom w:val="0"/>
      <w:divBdr>
        <w:top w:val="none" w:sz="0" w:space="0" w:color="auto"/>
        <w:left w:val="none" w:sz="0" w:space="0" w:color="auto"/>
        <w:bottom w:val="none" w:sz="0" w:space="0" w:color="auto"/>
        <w:right w:val="none" w:sz="0" w:space="0" w:color="auto"/>
      </w:divBdr>
    </w:div>
    <w:div w:id="1611693559">
      <w:bodyDiv w:val="1"/>
      <w:marLeft w:val="0"/>
      <w:marRight w:val="0"/>
      <w:marTop w:val="0"/>
      <w:marBottom w:val="0"/>
      <w:divBdr>
        <w:top w:val="none" w:sz="0" w:space="0" w:color="auto"/>
        <w:left w:val="none" w:sz="0" w:space="0" w:color="auto"/>
        <w:bottom w:val="none" w:sz="0" w:space="0" w:color="auto"/>
        <w:right w:val="none" w:sz="0" w:space="0" w:color="auto"/>
      </w:divBdr>
    </w:div>
    <w:div w:id="1678920830">
      <w:bodyDiv w:val="1"/>
      <w:marLeft w:val="0"/>
      <w:marRight w:val="0"/>
      <w:marTop w:val="0"/>
      <w:marBottom w:val="0"/>
      <w:divBdr>
        <w:top w:val="none" w:sz="0" w:space="0" w:color="auto"/>
        <w:left w:val="none" w:sz="0" w:space="0" w:color="auto"/>
        <w:bottom w:val="none" w:sz="0" w:space="0" w:color="auto"/>
        <w:right w:val="none" w:sz="0" w:space="0" w:color="auto"/>
      </w:divBdr>
      <w:divsChild>
        <w:div w:id="578364351">
          <w:marLeft w:val="0"/>
          <w:marRight w:val="0"/>
          <w:marTop w:val="0"/>
          <w:marBottom w:val="0"/>
          <w:divBdr>
            <w:top w:val="none" w:sz="0" w:space="0" w:color="auto"/>
            <w:left w:val="none" w:sz="0" w:space="0" w:color="auto"/>
            <w:bottom w:val="none" w:sz="0" w:space="0" w:color="auto"/>
            <w:right w:val="none" w:sz="0" w:space="0" w:color="auto"/>
          </w:divBdr>
          <w:divsChild>
            <w:div w:id="7057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14538">
      <w:bodyDiv w:val="1"/>
      <w:marLeft w:val="0"/>
      <w:marRight w:val="0"/>
      <w:marTop w:val="0"/>
      <w:marBottom w:val="0"/>
      <w:divBdr>
        <w:top w:val="none" w:sz="0" w:space="0" w:color="auto"/>
        <w:left w:val="none" w:sz="0" w:space="0" w:color="auto"/>
        <w:bottom w:val="none" w:sz="0" w:space="0" w:color="auto"/>
        <w:right w:val="none" w:sz="0" w:space="0" w:color="auto"/>
      </w:divBdr>
    </w:div>
    <w:div w:id="1706055736">
      <w:bodyDiv w:val="1"/>
      <w:marLeft w:val="0"/>
      <w:marRight w:val="0"/>
      <w:marTop w:val="0"/>
      <w:marBottom w:val="0"/>
      <w:divBdr>
        <w:top w:val="none" w:sz="0" w:space="0" w:color="auto"/>
        <w:left w:val="none" w:sz="0" w:space="0" w:color="auto"/>
        <w:bottom w:val="none" w:sz="0" w:space="0" w:color="auto"/>
        <w:right w:val="none" w:sz="0" w:space="0" w:color="auto"/>
      </w:divBdr>
    </w:div>
    <w:div w:id="1711489774">
      <w:bodyDiv w:val="1"/>
      <w:marLeft w:val="0"/>
      <w:marRight w:val="0"/>
      <w:marTop w:val="0"/>
      <w:marBottom w:val="0"/>
      <w:divBdr>
        <w:top w:val="none" w:sz="0" w:space="0" w:color="auto"/>
        <w:left w:val="none" w:sz="0" w:space="0" w:color="auto"/>
        <w:bottom w:val="none" w:sz="0" w:space="0" w:color="auto"/>
        <w:right w:val="none" w:sz="0" w:space="0" w:color="auto"/>
      </w:divBdr>
    </w:div>
    <w:div w:id="1720283402">
      <w:bodyDiv w:val="1"/>
      <w:marLeft w:val="0"/>
      <w:marRight w:val="0"/>
      <w:marTop w:val="0"/>
      <w:marBottom w:val="0"/>
      <w:divBdr>
        <w:top w:val="none" w:sz="0" w:space="0" w:color="auto"/>
        <w:left w:val="none" w:sz="0" w:space="0" w:color="auto"/>
        <w:bottom w:val="none" w:sz="0" w:space="0" w:color="auto"/>
        <w:right w:val="none" w:sz="0" w:space="0" w:color="auto"/>
      </w:divBdr>
    </w:div>
    <w:div w:id="1721054407">
      <w:bodyDiv w:val="1"/>
      <w:marLeft w:val="0"/>
      <w:marRight w:val="0"/>
      <w:marTop w:val="0"/>
      <w:marBottom w:val="0"/>
      <w:divBdr>
        <w:top w:val="none" w:sz="0" w:space="0" w:color="auto"/>
        <w:left w:val="none" w:sz="0" w:space="0" w:color="auto"/>
        <w:bottom w:val="none" w:sz="0" w:space="0" w:color="auto"/>
        <w:right w:val="none" w:sz="0" w:space="0" w:color="auto"/>
      </w:divBdr>
    </w:div>
    <w:div w:id="1737976583">
      <w:bodyDiv w:val="1"/>
      <w:marLeft w:val="0"/>
      <w:marRight w:val="0"/>
      <w:marTop w:val="0"/>
      <w:marBottom w:val="0"/>
      <w:divBdr>
        <w:top w:val="none" w:sz="0" w:space="0" w:color="auto"/>
        <w:left w:val="none" w:sz="0" w:space="0" w:color="auto"/>
        <w:bottom w:val="none" w:sz="0" w:space="0" w:color="auto"/>
        <w:right w:val="none" w:sz="0" w:space="0" w:color="auto"/>
      </w:divBdr>
    </w:div>
    <w:div w:id="1743141340">
      <w:bodyDiv w:val="1"/>
      <w:marLeft w:val="0"/>
      <w:marRight w:val="0"/>
      <w:marTop w:val="0"/>
      <w:marBottom w:val="0"/>
      <w:divBdr>
        <w:top w:val="none" w:sz="0" w:space="0" w:color="auto"/>
        <w:left w:val="none" w:sz="0" w:space="0" w:color="auto"/>
        <w:bottom w:val="none" w:sz="0" w:space="0" w:color="auto"/>
        <w:right w:val="none" w:sz="0" w:space="0" w:color="auto"/>
      </w:divBdr>
    </w:div>
    <w:div w:id="1765035929">
      <w:bodyDiv w:val="1"/>
      <w:marLeft w:val="0"/>
      <w:marRight w:val="0"/>
      <w:marTop w:val="0"/>
      <w:marBottom w:val="0"/>
      <w:divBdr>
        <w:top w:val="none" w:sz="0" w:space="0" w:color="auto"/>
        <w:left w:val="none" w:sz="0" w:space="0" w:color="auto"/>
        <w:bottom w:val="none" w:sz="0" w:space="0" w:color="auto"/>
        <w:right w:val="none" w:sz="0" w:space="0" w:color="auto"/>
      </w:divBdr>
    </w:div>
    <w:div w:id="1785688004">
      <w:bodyDiv w:val="1"/>
      <w:marLeft w:val="0"/>
      <w:marRight w:val="0"/>
      <w:marTop w:val="0"/>
      <w:marBottom w:val="0"/>
      <w:divBdr>
        <w:top w:val="none" w:sz="0" w:space="0" w:color="auto"/>
        <w:left w:val="none" w:sz="0" w:space="0" w:color="auto"/>
        <w:bottom w:val="none" w:sz="0" w:space="0" w:color="auto"/>
        <w:right w:val="none" w:sz="0" w:space="0" w:color="auto"/>
      </w:divBdr>
    </w:div>
    <w:div w:id="1796557138">
      <w:bodyDiv w:val="1"/>
      <w:marLeft w:val="0"/>
      <w:marRight w:val="0"/>
      <w:marTop w:val="0"/>
      <w:marBottom w:val="0"/>
      <w:divBdr>
        <w:top w:val="none" w:sz="0" w:space="0" w:color="auto"/>
        <w:left w:val="none" w:sz="0" w:space="0" w:color="auto"/>
        <w:bottom w:val="none" w:sz="0" w:space="0" w:color="auto"/>
        <w:right w:val="none" w:sz="0" w:space="0" w:color="auto"/>
      </w:divBdr>
    </w:div>
    <w:div w:id="1807501028">
      <w:bodyDiv w:val="1"/>
      <w:marLeft w:val="0"/>
      <w:marRight w:val="0"/>
      <w:marTop w:val="0"/>
      <w:marBottom w:val="0"/>
      <w:divBdr>
        <w:top w:val="none" w:sz="0" w:space="0" w:color="auto"/>
        <w:left w:val="none" w:sz="0" w:space="0" w:color="auto"/>
        <w:bottom w:val="none" w:sz="0" w:space="0" w:color="auto"/>
        <w:right w:val="none" w:sz="0" w:space="0" w:color="auto"/>
      </w:divBdr>
    </w:div>
    <w:div w:id="1822697854">
      <w:bodyDiv w:val="1"/>
      <w:marLeft w:val="0"/>
      <w:marRight w:val="0"/>
      <w:marTop w:val="0"/>
      <w:marBottom w:val="0"/>
      <w:divBdr>
        <w:top w:val="none" w:sz="0" w:space="0" w:color="auto"/>
        <w:left w:val="none" w:sz="0" w:space="0" w:color="auto"/>
        <w:bottom w:val="none" w:sz="0" w:space="0" w:color="auto"/>
        <w:right w:val="none" w:sz="0" w:space="0" w:color="auto"/>
      </w:divBdr>
    </w:div>
    <w:div w:id="1840459720">
      <w:bodyDiv w:val="1"/>
      <w:marLeft w:val="0"/>
      <w:marRight w:val="0"/>
      <w:marTop w:val="0"/>
      <w:marBottom w:val="0"/>
      <w:divBdr>
        <w:top w:val="none" w:sz="0" w:space="0" w:color="auto"/>
        <w:left w:val="none" w:sz="0" w:space="0" w:color="auto"/>
        <w:bottom w:val="none" w:sz="0" w:space="0" w:color="auto"/>
        <w:right w:val="none" w:sz="0" w:space="0" w:color="auto"/>
      </w:divBdr>
    </w:div>
    <w:div w:id="1904100282">
      <w:bodyDiv w:val="1"/>
      <w:marLeft w:val="0"/>
      <w:marRight w:val="0"/>
      <w:marTop w:val="0"/>
      <w:marBottom w:val="0"/>
      <w:divBdr>
        <w:top w:val="none" w:sz="0" w:space="0" w:color="auto"/>
        <w:left w:val="none" w:sz="0" w:space="0" w:color="auto"/>
        <w:bottom w:val="none" w:sz="0" w:space="0" w:color="auto"/>
        <w:right w:val="none" w:sz="0" w:space="0" w:color="auto"/>
      </w:divBdr>
    </w:div>
    <w:div w:id="1907718323">
      <w:bodyDiv w:val="1"/>
      <w:marLeft w:val="0"/>
      <w:marRight w:val="0"/>
      <w:marTop w:val="0"/>
      <w:marBottom w:val="0"/>
      <w:divBdr>
        <w:top w:val="none" w:sz="0" w:space="0" w:color="auto"/>
        <w:left w:val="none" w:sz="0" w:space="0" w:color="auto"/>
        <w:bottom w:val="none" w:sz="0" w:space="0" w:color="auto"/>
        <w:right w:val="none" w:sz="0" w:space="0" w:color="auto"/>
      </w:divBdr>
    </w:div>
    <w:div w:id="1966890464">
      <w:bodyDiv w:val="1"/>
      <w:marLeft w:val="0"/>
      <w:marRight w:val="0"/>
      <w:marTop w:val="0"/>
      <w:marBottom w:val="0"/>
      <w:divBdr>
        <w:top w:val="none" w:sz="0" w:space="0" w:color="auto"/>
        <w:left w:val="none" w:sz="0" w:space="0" w:color="auto"/>
        <w:bottom w:val="none" w:sz="0" w:space="0" w:color="auto"/>
        <w:right w:val="none" w:sz="0" w:space="0" w:color="auto"/>
      </w:divBdr>
    </w:div>
    <w:div w:id="2003196755">
      <w:bodyDiv w:val="1"/>
      <w:marLeft w:val="0"/>
      <w:marRight w:val="0"/>
      <w:marTop w:val="0"/>
      <w:marBottom w:val="0"/>
      <w:divBdr>
        <w:top w:val="none" w:sz="0" w:space="0" w:color="auto"/>
        <w:left w:val="none" w:sz="0" w:space="0" w:color="auto"/>
        <w:bottom w:val="none" w:sz="0" w:space="0" w:color="auto"/>
        <w:right w:val="none" w:sz="0" w:space="0" w:color="auto"/>
      </w:divBdr>
    </w:div>
    <w:div w:id="2004119599">
      <w:bodyDiv w:val="1"/>
      <w:marLeft w:val="0"/>
      <w:marRight w:val="0"/>
      <w:marTop w:val="0"/>
      <w:marBottom w:val="0"/>
      <w:divBdr>
        <w:top w:val="none" w:sz="0" w:space="0" w:color="auto"/>
        <w:left w:val="none" w:sz="0" w:space="0" w:color="auto"/>
        <w:bottom w:val="none" w:sz="0" w:space="0" w:color="auto"/>
        <w:right w:val="none" w:sz="0" w:space="0" w:color="auto"/>
      </w:divBdr>
      <w:divsChild>
        <w:div w:id="1739210883">
          <w:marLeft w:val="0"/>
          <w:marRight w:val="0"/>
          <w:marTop w:val="0"/>
          <w:marBottom w:val="0"/>
          <w:divBdr>
            <w:top w:val="none" w:sz="0" w:space="0" w:color="auto"/>
            <w:left w:val="none" w:sz="0" w:space="0" w:color="auto"/>
            <w:bottom w:val="none" w:sz="0" w:space="0" w:color="auto"/>
            <w:right w:val="none" w:sz="0" w:space="0" w:color="auto"/>
          </w:divBdr>
          <w:divsChild>
            <w:div w:id="175316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5309">
      <w:bodyDiv w:val="1"/>
      <w:marLeft w:val="0"/>
      <w:marRight w:val="0"/>
      <w:marTop w:val="0"/>
      <w:marBottom w:val="0"/>
      <w:divBdr>
        <w:top w:val="none" w:sz="0" w:space="0" w:color="auto"/>
        <w:left w:val="none" w:sz="0" w:space="0" w:color="auto"/>
        <w:bottom w:val="none" w:sz="0" w:space="0" w:color="auto"/>
        <w:right w:val="none" w:sz="0" w:space="0" w:color="auto"/>
      </w:divBdr>
    </w:div>
    <w:div w:id="2031955436">
      <w:bodyDiv w:val="1"/>
      <w:marLeft w:val="0"/>
      <w:marRight w:val="0"/>
      <w:marTop w:val="0"/>
      <w:marBottom w:val="0"/>
      <w:divBdr>
        <w:top w:val="none" w:sz="0" w:space="0" w:color="auto"/>
        <w:left w:val="none" w:sz="0" w:space="0" w:color="auto"/>
        <w:bottom w:val="none" w:sz="0" w:space="0" w:color="auto"/>
        <w:right w:val="none" w:sz="0" w:space="0" w:color="auto"/>
      </w:divBdr>
    </w:div>
    <w:div w:id="209763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2868</Words>
  <Characters>17211</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Wikalińska Barbara</cp:lastModifiedBy>
  <cp:revision>3</cp:revision>
  <cp:lastPrinted>2025-04-03T07:01:00Z</cp:lastPrinted>
  <dcterms:created xsi:type="dcterms:W3CDTF">2026-08-04T11:39:00Z</dcterms:created>
  <dcterms:modified xsi:type="dcterms:W3CDTF">2026-08-04T11:39:00Z</dcterms:modified>
</cp:coreProperties>
</file>