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1195" w14:textId="77777777" w:rsidR="00B968D2" w:rsidRDefault="00B968D2">
      <w:pPr>
        <w:rPr>
          <w:rFonts w:cs="Arial"/>
          <w:b/>
          <w:bCs/>
          <w:sz w:val="24"/>
          <w:szCs w:val="24"/>
        </w:rPr>
      </w:pPr>
    </w:p>
    <w:p w14:paraId="15FCF4C1" w14:textId="77777777" w:rsidR="00FF6CF7" w:rsidRDefault="00FF6CF7">
      <w:pPr>
        <w:rPr>
          <w:rFonts w:cs="Arial"/>
          <w:b/>
          <w:bCs/>
          <w:sz w:val="24"/>
          <w:szCs w:val="24"/>
        </w:rPr>
      </w:pPr>
    </w:p>
    <w:p w14:paraId="06FBCF80" w14:textId="170B6FDC" w:rsidR="001A7365" w:rsidRPr="00BB7501" w:rsidRDefault="00BB7501">
      <w:pPr>
        <w:rPr>
          <w:rFonts w:cs="Arial"/>
          <w:b/>
          <w:bCs/>
          <w:sz w:val="24"/>
          <w:szCs w:val="24"/>
        </w:rPr>
      </w:pPr>
      <w:r w:rsidRPr="00BB7501">
        <w:rPr>
          <w:rFonts w:cs="Arial"/>
          <w:b/>
          <w:bCs/>
          <w:sz w:val="24"/>
          <w:szCs w:val="24"/>
        </w:rPr>
        <w:t>Informacja Pomorskiego Państwowego Wojewódzkiego Inspektora Sanitarnego o zasadach umożliwiających przypisanie przedsiębiorców</w:t>
      </w:r>
      <w:r>
        <w:rPr>
          <w:rFonts w:cs="Arial"/>
          <w:b/>
          <w:bCs/>
          <w:sz w:val="24"/>
          <w:szCs w:val="24"/>
        </w:rPr>
        <w:br/>
      </w:r>
      <w:r w:rsidRPr="00BB7501">
        <w:rPr>
          <w:rFonts w:cs="Arial"/>
          <w:b/>
          <w:bCs/>
          <w:sz w:val="24"/>
          <w:szCs w:val="24"/>
        </w:rPr>
        <w:t>do właściwej dla nich kategorii ryzyka</w:t>
      </w:r>
      <w:r>
        <w:rPr>
          <w:rFonts w:cs="Arial"/>
          <w:b/>
          <w:bCs/>
          <w:sz w:val="24"/>
          <w:szCs w:val="24"/>
        </w:rPr>
        <w:t xml:space="preserve"> </w:t>
      </w:r>
      <w:r w:rsidRPr="00BB7501">
        <w:rPr>
          <w:rFonts w:cs="Arial"/>
          <w:b/>
          <w:bCs/>
          <w:sz w:val="24"/>
          <w:szCs w:val="24"/>
        </w:rPr>
        <w:t>(art. 47 ust. 1a ustawy z dn</w:t>
      </w:r>
      <w:r w:rsidR="003219D3">
        <w:rPr>
          <w:rFonts w:cs="Arial"/>
          <w:b/>
          <w:bCs/>
          <w:sz w:val="24"/>
          <w:szCs w:val="24"/>
        </w:rPr>
        <w:t>ia</w:t>
      </w:r>
      <w:r w:rsidR="003219D3">
        <w:rPr>
          <w:rFonts w:cs="Arial"/>
          <w:b/>
          <w:bCs/>
          <w:sz w:val="24"/>
          <w:szCs w:val="24"/>
        </w:rPr>
        <w:br/>
      </w:r>
      <w:r w:rsidRPr="00BB7501">
        <w:rPr>
          <w:rFonts w:cs="Arial"/>
          <w:b/>
          <w:bCs/>
          <w:sz w:val="24"/>
          <w:szCs w:val="24"/>
        </w:rPr>
        <w:t>6 marca 2018 r. Prawo przedsiębiorców)</w:t>
      </w:r>
    </w:p>
    <w:p w14:paraId="68AF7CF8" w14:textId="77777777" w:rsidR="00B968D2" w:rsidRDefault="00B968D2" w:rsidP="006F7695">
      <w:pPr>
        <w:pStyle w:val="Nagwek1"/>
      </w:pPr>
    </w:p>
    <w:p w14:paraId="32D77D42" w14:textId="1EE23F9F" w:rsidR="00E76151" w:rsidRPr="006F7695" w:rsidRDefault="00E76151" w:rsidP="006F7695">
      <w:pPr>
        <w:pStyle w:val="Nagwek1"/>
      </w:pPr>
      <w:r w:rsidRPr="006F7695">
        <w:t>Kryteria oceny ryzyka</w:t>
      </w:r>
    </w:p>
    <w:p w14:paraId="0FED2878" w14:textId="77777777" w:rsidR="00E76151" w:rsidRPr="006F7695" w:rsidRDefault="00E76151" w:rsidP="006F7695">
      <w:r w:rsidRPr="006F7695">
        <w:t>Ocena ryzyka dokonywana jest przed tworzeniem rocznych planów kontroli oraz w każdym przypadku aktualizacji danych o przedsiębiorcy.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4256"/>
        <w:gridCol w:w="1200"/>
      </w:tblGrid>
      <w:tr w:rsidR="00E76151" w:rsidRPr="006F7695" w14:paraId="570636C2" w14:textId="77777777" w:rsidTr="00E52E3D">
        <w:trPr>
          <w:trHeight w:val="454"/>
          <w:jc w:val="center"/>
        </w:trPr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45568951" w14:textId="77777777" w:rsidR="00E76151" w:rsidRPr="00E52E3D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E52E3D">
              <w:rPr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14:paraId="23DED260" w14:textId="77777777" w:rsidR="00E76151" w:rsidRPr="00E52E3D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E52E3D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6398092" w14:textId="77777777" w:rsidR="00E76151" w:rsidRPr="00E52E3D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E52E3D">
              <w:rPr>
                <w:b/>
                <w:bCs/>
                <w:sz w:val="18"/>
                <w:szCs w:val="18"/>
              </w:rPr>
              <w:t>Punktacja</w:t>
            </w:r>
          </w:p>
        </w:tc>
      </w:tr>
      <w:tr w:rsidR="00E76151" w:rsidRPr="006F7695" w14:paraId="2CB54FB9" w14:textId="77777777" w:rsidTr="00B60125">
        <w:trPr>
          <w:trHeight w:val="976"/>
          <w:jc w:val="center"/>
        </w:trPr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246F8286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Prawdopodobieństwo naruszenia prawa</w:t>
            </w:r>
          </w:p>
        </w:tc>
        <w:tc>
          <w:tcPr>
            <w:tcW w:w="4256" w:type="dxa"/>
            <w:vAlign w:val="center"/>
          </w:tcPr>
          <w:p w14:paraId="64EF248C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Na podstawie historii kontroli i charakteru działalności, wpływu na zdrowie publiczne, występowania czynników szkodliwych, złożonych skarg, częstotliwości i rodzaju naruszeń.</w:t>
            </w:r>
          </w:p>
        </w:tc>
        <w:tc>
          <w:tcPr>
            <w:tcW w:w="1200" w:type="dxa"/>
            <w:vAlign w:val="center"/>
          </w:tcPr>
          <w:p w14:paraId="4559EED8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 xml:space="preserve">1 – niska </w:t>
            </w:r>
          </w:p>
          <w:p w14:paraId="262CA219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 xml:space="preserve">2 – średnia </w:t>
            </w:r>
          </w:p>
          <w:p w14:paraId="19535374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3 – wysoka</w:t>
            </w:r>
          </w:p>
        </w:tc>
      </w:tr>
      <w:tr w:rsidR="00E76151" w:rsidRPr="006F7695" w14:paraId="4A8D7ACE" w14:textId="77777777" w:rsidTr="00E52E3D">
        <w:trPr>
          <w:trHeight w:val="894"/>
          <w:jc w:val="center"/>
        </w:trPr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42C04A18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Skutek naruszenia</w:t>
            </w:r>
          </w:p>
        </w:tc>
        <w:tc>
          <w:tcPr>
            <w:tcW w:w="4256" w:type="dxa"/>
            <w:vAlign w:val="center"/>
          </w:tcPr>
          <w:p w14:paraId="65E7450C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Potencjalny wpływ naruszeń na zdrowie</w:t>
            </w:r>
            <w:r w:rsidRPr="00E52E3D">
              <w:rPr>
                <w:sz w:val="18"/>
                <w:szCs w:val="18"/>
              </w:rPr>
              <w:br/>
              <w:t>i życie ludzi lub środowisko.</w:t>
            </w:r>
          </w:p>
        </w:tc>
        <w:tc>
          <w:tcPr>
            <w:tcW w:w="1200" w:type="dxa"/>
            <w:vAlign w:val="center"/>
          </w:tcPr>
          <w:p w14:paraId="7450BE63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1 – niski</w:t>
            </w:r>
          </w:p>
          <w:p w14:paraId="58A4E4C8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2 – średni</w:t>
            </w:r>
          </w:p>
          <w:p w14:paraId="48E9C092" w14:textId="77777777" w:rsidR="00E76151" w:rsidRPr="00E52E3D" w:rsidRDefault="00E76151" w:rsidP="006F7695">
            <w:pPr>
              <w:rPr>
                <w:sz w:val="18"/>
                <w:szCs w:val="18"/>
              </w:rPr>
            </w:pPr>
            <w:r w:rsidRPr="00E52E3D">
              <w:rPr>
                <w:sz w:val="18"/>
                <w:szCs w:val="18"/>
              </w:rPr>
              <w:t>3 – wysoki</w:t>
            </w:r>
          </w:p>
        </w:tc>
      </w:tr>
    </w:tbl>
    <w:p w14:paraId="32D073AF" w14:textId="5F16E59C" w:rsidR="00E76151" w:rsidRPr="006F7695" w:rsidRDefault="00E76151" w:rsidP="006F7695">
      <w:pPr>
        <w:pStyle w:val="Nagwek1"/>
      </w:pPr>
      <w:r w:rsidRPr="006F7695">
        <w:t xml:space="preserve">Macierz oceny ryzyka </w:t>
      </w:r>
    </w:p>
    <w:p w14:paraId="01F2E236" w14:textId="6972C20B" w:rsidR="00E76151" w:rsidRPr="006F7695" w:rsidRDefault="00E76151" w:rsidP="006F7695">
      <w:r w:rsidRPr="006F7695">
        <w:t>Punktacja końcowa służy przypisaniu obiektu do jednej z kategorii ryzyka.</w:t>
      </w:r>
    </w:p>
    <w:tbl>
      <w:tblPr>
        <w:tblStyle w:val="Tabela-Siatka"/>
        <w:tblW w:w="4826" w:type="pct"/>
        <w:jc w:val="center"/>
        <w:tblLook w:val="04A0" w:firstRow="1" w:lastRow="0" w:firstColumn="1" w:lastColumn="0" w:noHBand="0" w:noVBand="1"/>
      </w:tblPr>
      <w:tblGrid>
        <w:gridCol w:w="3374"/>
        <w:gridCol w:w="1424"/>
        <w:gridCol w:w="1426"/>
        <w:gridCol w:w="1426"/>
      </w:tblGrid>
      <w:tr w:rsidR="00E76151" w:rsidRPr="0018698C" w14:paraId="7F274E3E" w14:textId="77777777" w:rsidTr="00E52E3D">
        <w:trPr>
          <w:trHeight w:val="454"/>
          <w:jc w:val="center"/>
        </w:trPr>
        <w:tc>
          <w:tcPr>
            <w:tcW w:w="2205" w:type="pct"/>
            <w:shd w:val="clear" w:color="auto" w:fill="D9D9D9" w:themeFill="background1" w:themeFillShade="D9"/>
            <w:vAlign w:val="center"/>
          </w:tcPr>
          <w:p w14:paraId="4F69CEAD" w14:textId="77777777" w:rsidR="00E76151" w:rsidRPr="0018698C" w:rsidRDefault="00E76151" w:rsidP="006F7695">
            <w:pPr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 xml:space="preserve">Skutek </w:t>
            </w:r>
            <w:r w:rsidRPr="0018698C">
              <w:rPr>
                <w:rFonts w:ascii="Arial" w:hAnsi="Arial" w:cs="Arial"/>
                <w:b/>
                <w:bCs/>
                <w:sz w:val="18"/>
                <w:szCs w:val="18"/>
              </w:rPr>
              <w:t>↓</w:t>
            </w:r>
            <w:r w:rsidRPr="0018698C">
              <w:rPr>
                <w:b/>
                <w:bCs/>
                <w:sz w:val="18"/>
                <w:szCs w:val="18"/>
              </w:rPr>
              <w:t xml:space="preserve"> / Prawdopodobie</w:t>
            </w:r>
            <w:r w:rsidRPr="0018698C">
              <w:rPr>
                <w:rFonts w:cs="Lato"/>
                <w:b/>
                <w:bCs/>
                <w:sz w:val="18"/>
                <w:szCs w:val="18"/>
              </w:rPr>
              <w:t>ń</w:t>
            </w:r>
            <w:r w:rsidRPr="0018698C">
              <w:rPr>
                <w:b/>
                <w:bCs/>
                <w:sz w:val="18"/>
                <w:szCs w:val="18"/>
              </w:rPr>
              <w:t xml:space="preserve">stwo </w:t>
            </w:r>
            <w:r w:rsidRPr="0018698C">
              <w:rPr>
                <w:rFonts w:ascii="Arial" w:hAnsi="Arial" w:cs="Arial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31" w:type="pct"/>
            <w:shd w:val="clear" w:color="auto" w:fill="D9D9D9" w:themeFill="background1" w:themeFillShade="D9"/>
            <w:vAlign w:val="center"/>
          </w:tcPr>
          <w:p w14:paraId="292A920C" w14:textId="77777777" w:rsidR="00E76151" w:rsidRPr="0018698C" w:rsidRDefault="00E76151" w:rsidP="00A7424E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1 (niska)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14:paraId="6131AFF9" w14:textId="77777777" w:rsidR="00E76151" w:rsidRPr="0018698C" w:rsidRDefault="00E76151" w:rsidP="00A7424E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2 (średnia)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14:paraId="4A38C696" w14:textId="77777777" w:rsidR="00E76151" w:rsidRPr="0018698C" w:rsidRDefault="00E76151" w:rsidP="00A7424E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3 (wysoka)</w:t>
            </w:r>
          </w:p>
        </w:tc>
      </w:tr>
      <w:tr w:rsidR="00A7424E" w:rsidRPr="0018698C" w14:paraId="0F00A807" w14:textId="77777777" w:rsidTr="00E52E3D">
        <w:trPr>
          <w:trHeight w:val="365"/>
          <w:jc w:val="center"/>
        </w:trPr>
        <w:tc>
          <w:tcPr>
            <w:tcW w:w="2205" w:type="pct"/>
            <w:shd w:val="clear" w:color="auto" w:fill="F2F2F2" w:themeFill="background1" w:themeFillShade="F2"/>
            <w:vAlign w:val="center"/>
          </w:tcPr>
          <w:p w14:paraId="21F193FD" w14:textId="77777777" w:rsidR="00E76151" w:rsidRPr="0018698C" w:rsidRDefault="00E76151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1 (niski)</w:t>
            </w:r>
          </w:p>
        </w:tc>
        <w:tc>
          <w:tcPr>
            <w:tcW w:w="931" w:type="pct"/>
            <w:shd w:val="clear" w:color="auto" w:fill="E2EFD9" w:themeFill="accent6" w:themeFillTint="33"/>
            <w:vAlign w:val="center"/>
          </w:tcPr>
          <w:p w14:paraId="4BC7274D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1</w:t>
            </w:r>
          </w:p>
        </w:tc>
        <w:tc>
          <w:tcPr>
            <w:tcW w:w="932" w:type="pct"/>
            <w:shd w:val="clear" w:color="auto" w:fill="E2EFD9" w:themeFill="accent6" w:themeFillTint="33"/>
            <w:vAlign w:val="center"/>
          </w:tcPr>
          <w:p w14:paraId="323B9F5F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2</w:t>
            </w:r>
          </w:p>
        </w:tc>
        <w:tc>
          <w:tcPr>
            <w:tcW w:w="932" w:type="pct"/>
            <w:shd w:val="clear" w:color="auto" w:fill="FFF2CC" w:themeFill="accent4" w:themeFillTint="33"/>
            <w:vAlign w:val="center"/>
          </w:tcPr>
          <w:p w14:paraId="345DD6A8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3</w:t>
            </w:r>
          </w:p>
        </w:tc>
      </w:tr>
      <w:tr w:rsidR="00A7424E" w:rsidRPr="0018698C" w14:paraId="5E6D5C9F" w14:textId="77777777" w:rsidTr="00E52E3D">
        <w:trPr>
          <w:trHeight w:val="349"/>
          <w:jc w:val="center"/>
        </w:trPr>
        <w:tc>
          <w:tcPr>
            <w:tcW w:w="2205" w:type="pct"/>
            <w:shd w:val="clear" w:color="auto" w:fill="F2F2F2" w:themeFill="background1" w:themeFillShade="F2"/>
            <w:vAlign w:val="center"/>
          </w:tcPr>
          <w:p w14:paraId="273AC27A" w14:textId="77777777" w:rsidR="00E76151" w:rsidRPr="0018698C" w:rsidRDefault="00E76151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2 (średni)</w:t>
            </w:r>
          </w:p>
        </w:tc>
        <w:tc>
          <w:tcPr>
            <w:tcW w:w="931" w:type="pct"/>
            <w:shd w:val="clear" w:color="auto" w:fill="E2EFD9" w:themeFill="accent6" w:themeFillTint="33"/>
            <w:vAlign w:val="center"/>
          </w:tcPr>
          <w:p w14:paraId="14438310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2</w:t>
            </w:r>
          </w:p>
        </w:tc>
        <w:tc>
          <w:tcPr>
            <w:tcW w:w="932" w:type="pct"/>
            <w:shd w:val="clear" w:color="auto" w:fill="FFF2CC" w:themeFill="accent4" w:themeFillTint="33"/>
            <w:vAlign w:val="center"/>
          </w:tcPr>
          <w:p w14:paraId="7D07ADE3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4</w:t>
            </w:r>
          </w:p>
        </w:tc>
        <w:tc>
          <w:tcPr>
            <w:tcW w:w="932" w:type="pct"/>
            <w:shd w:val="clear" w:color="auto" w:fill="FFCCCC"/>
            <w:vAlign w:val="center"/>
          </w:tcPr>
          <w:p w14:paraId="2AA6DCB2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6</w:t>
            </w:r>
          </w:p>
        </w:tc>
      </w:tr>
      <w:tr w:rsidR="00A7424E" w:rsidRPr="0018698C" w14:paraId="28CF61C0" w14:textId="77777777" w:rsidTr="00E52E3D">
        <w:trPr>
          <w:trHeight w:val="365"/>
          <w:jc w:val="center"/>
        </w:trPr>
        <w:tc>
          <w:tcPr>
            <w:tcW w:w="2205" w:type="pct"/>
            <w:shd w:val="clear" w:color="auto" w:fill="F2F2F2" w:themeFill="background1" w:themeFillShade="F2"/>
            <w:vAlign w:val="center"/>
          </w:tcPr>
          <w:p w14:paraId="2487364D" w14:textId="77777777" w:rsidR="00E76151" w:rsidRPr="0018698C" w:rsidRDefault="00E76151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3 (wysoki)</w:t>
            </w:r>
          </w:p>
        </w:tc>
        <w:tc>
          <w:tcPr>
            <w:tcW w:w="931" w:type="pct"/>
            <w:shd w:val="clear" w:color="auto" w:fill="FFF2CC" w:themeFill="accent4" w:themeFillTint="33"/>
            <w:vAlign w:val="center"/>
          </w:tcPr>
          <w:p w14:paraId="723AE915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3</w:t>
            </w:r>
          </w:p>
        </w:tc>
        <w:tc>
          <w:tcPr>
            <w:tcW w:w="932" w:type="pct"/>
            <w:shd w:val="clear" w:color="auto" w:fill="FFCCCC"/>
            <w:vAlign w:val="center"/>
          </w:tcPr>
          <w:p w14:paraId="590CC4E9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6</w:t>
            </w:r>
          </w:p>
        </w:tc>
        <w:tc>
          <w:tcPr>
            <w:tcW w:w="932" w:type="pct"/>
            <w:shd w:val="clear" w:color="auto" w:fill="FFCCCC"/>
            <w:vAlign w:val="center"/>
          </w:tcPr>
          <w:p w14:paraId="59EB0944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9</w:t>
            </w:r>
          </w:p>
        </w:tc>
      </w:tr>
    </w:tbl>
    <w:p w14:paraId="5561B159" w14:textId="59683DBD" w:rsidR="00E76151" w:rsidRPr="006F7695" w:rsidRDefault="00E76151" w:rsidP="006F7695">
      <w:pPr>
        <w:spacing w:before="240"/>
        <w:rPr>
          <w:b/>
          <w:bCs/>
        </w:rPr>
      </w:pPr>
      <w:r w:rsidRPr="006F7695">
        <w:rPr>
          <w:b/>
          <w:bCs/>
        </w:rPr>
        <w:t>Legenda:</w:t>
      </w:r>
    </w:p>
    <w:p w14:paraId="3FC7A10D" w14:textId="77777777" w:rsidR="00E76151" w:rsidRPr="006F7695" w:rsidRDefault="00E76151" w:rsidP="006F7695">
      <w:pPr>
        <w:pStyle w:val="Akapitzlist"/>
        <w:numPr>
          <w:ilvl w:val="0"/>
          <w:numId w:val="4"/>
        </w:numPr>
      </w:pPr>
      <w:r w:rsidRPr="006F7695">
        <w:t>1–2 pkt – niskie ryzyko</w:t>
      </w:r>
    </w:p>
    <w:p w14:paraId="37A910EE" w14:textId="77777777" w:rsidR="00E76151" w:rsidRPr="006F7695" w:rsidRDefault="00E76151" w:rsidP="006F7695">
      <w:pPr>
        <w:pStyle w:val="Akapitzlist"/>
        <w:numPr>
          <w:ilvl w:val="0"/>
          <w:numId w:val="4"/>
        </w:numPr>
      </w:pPr>
      <w:r w:rsidRPr="006F7695">
        <w:t>3–5 pkt – średnie ryzyko</w:t>
      </w:r>
    </w:p>
    <w:p w14:paraId="17364FEB" w14:textId="581EFBA7" w:rsidR="00E76151" w:rsidRPr="006F7695" w:rsidRDefault="00E76151" w:rsidP="006F7695">
      <w:pPr>
        <w:pStyle w:val="Akapitzlist"/>
        <w:numPr>
          <w:ilvl w:val="0"/>
          <w:numId w:val="4"/>
        </w:numPr>
      </w:pPr>
      <w:r w:rsidRPr="006F7695">
        <w:t>6–9 pkt – wysokie ryzyko</w:t>
      </w:r>
    </w:p>
    <w:p w14:paraId="2E446870" w14:textId="77777777" w:rsidR="00B968D2" w:rsidRDefault="00B968D2">
      <w:pPr>
        <w:rPr>
          <w:rFonts w:cs="Arial"/>
          <w:b/>
          <w:bCs/>
          <w:sz w:val="22"/>
          <w:szCs w:val="22"/>
        </w:rPr>
      </w:pPr>
      <w:r>
        <w:br w:type="page"/>
      </w:r>
    </w:p>
    <w:p w14:paraId="5B1725BA" w14:textId="2F5A1780" w:rsidR="00E76151" w:rsidRPr="006F7695" w:rsidRDefault="00E76151" w:rsidP="006F7695">
      <w:pPr>
        <w:pStyle w:val="Nagwek1"/>
      </w:pPr>
      <w:r w:rsidRPr="006F7695">
        <w:lastRenderedPageBreak/>
        <w:t>Klasyfikacja ryzyka</w:t>
      </w:r>
    </w:p>
    <w:p w14:paraId="16040EB0" w14:textId="53E8BCAF" w:rsidR="006F7695" w:rsidRPr="006F7695" w:rsidRDefault="00E76151" w:rsidP="006F7695">
      <w:r w:rsidRPr="006F7695">
        <w:t>Ryzyko oznacza prawdopodobieństwo wystąpienia zagrożenia dla zdrowia, życia ludzi lub środowiska.</w:t>
      </w:r>
    </w:p>
    <w:tbl>
      <w:tblPr>
        <w:tblStyle w:val="Tabela-Siatka"/>
        <w:tblW w:w="7792" w:type="dxa"/>
        <w:tblLook w:val="04A0" w:firstRow="1" w:lastRow="0" w:firstColumn="1" w:lastColumn="0" w:noHBand="0" w:noVBand="1"/>
      </w:tblPr>
      <w:tblGrid>
        <w:gridCol w:w="1838"/>
        <w:gridCol w:w="2090"/>
        <w:gridCol w:w="3864"/>
      </w:tblGrid>
      <w:tr w:rsidR="00E76151" w:rsidRPr="006F7695" w14:paraId="43652984" w14:textId="77777777" w:rsidTr="0018698C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AC1235B" w14:textId="77777777" w:rsidR="00E76151" w:rsidRPr="0018698C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Wynik punktowy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3E76491A" w14:textId="77777777" w:rsidR="00E76151" w:rsidRPr="0018698C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Kategoria ryzyka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5ADF4BA0" w14:textId="77777777" w:rsidR="00E76151" w:rsidRPr="0018698C" w:rsidRDefault="00E76151" w:rsidP="006F76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Opis</w:t>
            </w:r>
          </w:p>
        </w:tc>
      </w:tr>
      <w:tr w:rsidR="00E76151" w:rsidRPr="006F7695" w14:paraId="1DF7656C" w14:textId="77777777" w:rsidTr="0018698C">
        <w:trPr>
          <w:trHeight w:val="62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AF6987A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1-2 pkt</w:t>
            </w:r>
          </w:p>
        </w:tc>
        <w:tc>
          <w:tcPr>
            <w:tcW w:w="2090" w:type="dxa"/>
            <w:vAlign w:val="center"/>
          </w:tcPr>
          <w:p w14:paraId="01444CE7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niskie</w:t>
            </w:r>
          </w:p>
        </w:tc>
        <w:tc>
          <w:tcPr>
            <w:tcW w:w="3864" w:type="dxa"/>
            <w:vAlign w:val="center"/>
          </w:tcPr>
          <w:p w14:paraId="3446DF75" w14:textId="21B0A141" w:rsidR="00E76151" w:rsidRPr="0018698C" w:rsidRDefault="00E76151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Niski stopień zagrożenia. Kontrole rutynowe zgodne z planem.</w:t>
            </w:r>
            <w:r w:rsidR="00FF6CF7">
              <w:rPr>
                <w:sz w:val="18"/>
                <w:szCs w:val="18"/>
              </w:rPr>
              <w:t xml:space="preserve"> </w:t>
            </w:r>
          </w:p>
        </w:tc>
      </w:tr>
      <w:tr w:rsidR="00E76151" w:rsidRPr="006F7695" w14:paraId="78F5F219" w14:textId="77777777" w:rsidTr="0018698C">
        <w:trPr>
          <w:trHeight w:val="55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6FA9E03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3-5 pkt</w:t>
            </w:r>
          </w:p>
        </w:tc>
        <w:tc>
          <w:tcPr>
            <w:tcW w:w="2090" w:type="dxa"/>
            <w:vAlign w:val="center"/>
          </w:tcPr>
          <w:p w14:paraId="478CBD02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średnie</w:t>
            </w:r>
          </w:p>
        </w:tc>
        <w:tc>
          <w:tcPr>
            <w:tcW w:w="3864" w:type="dxa"/>
            <w:vAlign w:val="center"/>
          </w:tcPr>
          <w:p w14:paraId="7D3BC4B3" w14:textId="45E3DC57" w:rsidR="00E76151" w:rsidRPr="0018698C" w:rsidRDefault="00E76151" w:rsidP="006F7695">
            <w:pPr>
              <w:rPr>
                <w:color w:val="EE0000"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Średni stopień zagrożenia. Kontrole planowe lub interwencyjne.</w:t>
            </w:r>
            <w:r w:rsidR="00FF6CF7">
              <w:rPr>
                <w:sz w:val="18"/>
                <w:szCs w:val="18"/>
              </w:rPr>
              <w:t xml:space="preserve"> </w:t>
            </w:r>
            <w:r w:rsidRPr="0018698C">
              <w:rPr>
                <w:sz w:val="18"/>
                <w:szCs w:val="18"/>
              </w:rPr>
              <w:t xml:space="preserve"> </w:t>
            </w:r>
          </w:p>
        </w:tc>
      </w:tr>
      <w:tr w:rsidR="00E76151" w:rsidRPr="006F7695" w14:paraId="0F5E6EE8" w14:textId="77777777" w:rsidTr="0018698C">
        <w:trPr>
          <w:trHeight w:val="111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E5598A7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6-9 pkt</w:t>
            </w:r>
          </w:p>
        </w:tc>
        <w:tc>
          <w:tcPr>
            <w:tcW w:w="2090" w:type="dxa"/>
            <w:vAlign w:val="center"/>
          </w:tcPr>
          <w:p w14:paraId="04CE03FB" w14:textId="77777777" w:rsidR="00E76151" w:rsidRPr="0018698C" w:rsidRDefault="00E76151" w:rsidP="006F7695">
            <w:pPr>
              <w:jc w:val="center"/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wysokie</w:t>
            </w:r>
          </w:p>
        </w:tc>
        <w:tc>
          <w:tcPr>
            <w:tcW w:w="3864" w:type="dxa"/>
            <w:vAlign w:val="center"/>
          </w:tcPr>
          <w:p w14:paraId="6E7B6855" w14:textId="5221BE14" w:rsidR="00E76151" w:rsidRPr="0018698C" w:rsidRDefault="00E76151" w:rsidP="006F7695">
            <w:pPr>
              <w:rPr>
                <w:color w:val="EE0000"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Wysoki stopień zagrożenia. Tak często, jak to jest konieczne dla zapewnienia skutecznego stosowania przepisów</w:t>
            </w:r>
            <w:r w:rsidR="006070AE" w:rsidRPr="0018698C">
              <w:rPr>
                <w:sz w:val="18"/>
                <w:szCs w:val="18"/>
              </w:rPr>
              <w:br/>
            </w:r>
            <w:r w:rsidRPr="0018698C">
              <w:rPr>
                <w:sz w:val="18"/>
                <w:szCs w:val="18"/>
              </w:rPr>
              <w:t>i ograniczenia ryzyka.</w:t>
            </w:r>
          </w:p>
        </w:tc>
      </w:tr>
    </w:tbl>
    <w:p w14:paraId="77906524" w14:textId="5960D8EB" w:rsidR="00E76151" w:rsidRPr="006F7695" w:rsidRDefault="00E76151" w:rsidP="00D7287A">
      <w:pPr>
        <w:spacing w:before="240"/>
      </w:pPr>
      <w:r w:rsidRPr="006F7695">
        <w:t xml:space="preserve">Szczegółowe zasady klasyfikacji ryzyka, w tym opis kryteriów punktowych i przykładów ich stosowania, zostały określone w </w:t>
      </w:r>
      <w:r w:rsidRPr="00A3127E">
        <w:t xml:space="preserve">załącznikach </w:t>
      </w:r>
      <w:r w:rsidR="006F7695" w:rsidRPr="00A3127E">
        <w:t xml:space="preserve">nr </w:t>
      </w:r>
      <w:r w:rsidR="00A3127E" w:rsidRPr="00A3127E">
        <w:t>1-1</w:t>
      </w:r>
      <w:r w:rsidR="00A3127E">
        <w:t>0</w:t>
      </w:r>
      <w:r w:rsidRPr="006F7695">
        <w:t>.</w:t>
      </w:r>
    </w:p>
    <w:p w14:paraId="7984FB01" w14:textId="77777777" w:rsidR="00E76151" w:rsidRPr="006F7695" w:rsidRDefault="00E76151" w:rsidP="006F7695">
      <w:r w:rsidRPr="006F7695">
        <w:rPr>
          <w:b/>
          <w:bCs/>
        </w:rPr>
        <w:t>Uwaga:</w:t>
      </w:r>
      <w:r w:rsidRPr="006F7695">
        <w:t xml:space="preserve"> Kategorie służą planowaniu częstotliwości kontroli i ustalaniu priorytetów działań. Klasyfikacja ryzyka podlega aktualizacji w przypadku zmian w działalności przedsiębiorcy lub nowych informacji wpływających na ryzyko.</w:t>
      </w:r>
    </w:p>
    <w:p w14:paraId="7D9E48F9" w14:textId="7D200E23" w:rsidR="00E76151" w:rsidRPr="006F7695" w:rsidRDefault="00E76151" w:rsidP="006F7695">
      <w:pPr>
        <w:pStyle w:val="Nagwek1"/>
      </w:pPr>
      <w:r w:rsidRPr="006F7695">
        <w:t>Działania kontrolne przypisane do kategorii ryzyka</w:t>
      </w:r>
    </w:p>
    <w:tbl>
      <w:tblPr>
        <w:tblStyle w:val="Tabela-Siatka"/>
        <w:tblW w:w="7933" w:type="dxa"/>
        <w:tblLook w:val="04A0" w:firstRow="1" w:lastRow="0" w:firstColumn="1" w:lastColumn="0" w:noHBand="0" w:noVBand="1"/>
      </w:tblPr>
      <w:tblGrid>
        <w:gridCol w:w="1838"/>
        <w:gridCol w:w="3402"/>
        <w:gridCol w:w="2693"/>
      </w:tblGrid>
      <w:tr w:rsidR="006F7695" w:rsidRPr="006F7695" w14:paraId="5B2510E7" w14:textId="77777777" w:rsidTr="00B60125">
        <w:trPr>
          <w:trHeight w:val="45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77CCFE8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Kategoria ryzyka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A40D6D1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Częstotliwość kontroli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7DDA1B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b/>
                <w:bCs/>
                <w:sz w:val="18"/>
                <w:szCs w:val="18"/>
              </w:rPr>
              <w:t>Zakres i charakter kontroli</w:t>
            </w:r>
          </w:p>
        </w:tc>
      </w:tr>
      <w:tr w:rsidR="006F7695" w:rsidRPr="006F7695" w14:paraId="7954B002" w14:textId="77777777" w:rsidTr="00B60125">
        <w:trPr>
          <w:trHeight w:val="66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06589E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Niskie</w:t>
            </w:r>
          </w:p>
        </w:tc>
        <w:tc>
          <w:tcPr>
            <w:tcW w:w="3402" w:type="dxa"/>
            <w:vAlign w:val="center"/>
          </w:tcPr>
          <w:p w14:paraId="6682720C" w14:textId="77777777" w:rsidR="006F7695" w:rsidRPr="0018698C" w:rsidRDefault="006F7695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Zgodnie z planem kontroli – nie częściej niż raz w ciągu 5 lat.</w:t>
            </w:r>
          </w:p>
        </w:tc>
        <w:tc>
          <w:tcPr>
            <w:tcW w:w="2693" w:type="dxa"/>
            <w:vAlign w:val="center"/>
          </w:tcPr>
          <w:p w14:paraId="355E2F98" w14:textId="77777777" w:rsidR="006F7695" w:rsidRPr="0018698C" w:rsidRDefault="006F7695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Kontrola planowa, działania rutynowe.</w:t>
            </w:r>
          </w:p>
        </w:tc>
      </w:tr>
      <w:tr w:rsidR="006F7695" w:rsidRPr="006F7695" w14:paraId="4E5FEA05" w14:textId="77777777" w:rsidTr="00B60125">
        <w:trPr>
          <w:trHeight w:val="80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0F13C1B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Średnie</w:t>
            </w:r>
          </w:p>
        </w:tc>
        <w:tc>
          <w:tcPr>
            <w:tcW w:w="3402" w:type="dxa"/>
            <w:vAlign w:val="center"/>
          </w:tcPr>
          <w:p w14:paraId="019BA98F" w14:textId="77777777" w:rsidR="006F7695" w:rsidRPr="0018698C" w:rsidRDefault="006F7695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Według planu lub w razie potrzeby – nie częściej niż raz w ciągu 3 lat.</w:t>
            </w:r>
          </w:p>
        </w:tc>
        <w:tc>
          <w:tcPr>
            <w:tcW w:w="2693" w:type="dxa"/>
            <w:vAlign w:val="center"/>
          </w:tcPr>
          <w:p w14:paraId="4BC48CF1" w14:textId="77777777" w:rsidR="006F7695" w:rsidRPr="0018698C" w:rsidRDefault="006F7695" w:rsidP="006F7695">
            <w:pPr>
              <w:rPr>
                <w:b/>
                <w:bCs/>
                <w:color w:val="EE0000"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Kontrola planowa, interwencyjna lub na wniosek strony.</w:t>
            </w:r>
          </w:p>
        </w:tc>
      </w:tr>
      <w:tr w:rsidR="006F7695" w:rsidRPr="006F7695" w14:paraId="73771FCC" w14:textId="77777777" w:rsidTr="00B60125">
        <w:trPr>
          <w:trHeight w:val="828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A19968" w14:textId="77777777" w:rsidR="006F7695" w:rsidRPr="0018698C" w:rsidRDefault="006F7695" w:rsidP="0018698C">
            <w:pPr>
              <w:jc w:val="center"/>
              <w:rPr>
                <w:b/>
                <w:bCs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Wysokie</w:t>
            </w:r>
          </w:p>
        </w:tc>
        <w:tc>
          <w:tcPr>
            <w:tcW w:w="3402" w:type="dxa"/>
            <w:vAlign w:val="center"/>
          </w:tcPr>
          <w:p w14:paraId="62871195" w14:textId="7FD3E51A" w:rsidR="006F7695" w:rsidRPr="0018698C" w:rsidRDefault="006F7695" w:rsidP="006F7695">
            <w:pPr>
              <w:rPr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Tak często, jak to jest konieczne dla zapewnienia skutecznego stosowania przepisów</w:t>
            </w:r>
            <w:r w:rsidR="0049595D" w:rsidRPr="0018698C">
              <w:rPr>
                <w:sz w:val="18"/>
                <w:szCs w:val="18"/>
              </w:rPr>
              <w:t xml:space="preserve"> </w:t>
            </w:r>
            <w:r w:rsidRPr="0018698C">
              <w:rPr>
                <w:sz w:val="18"/>
                <w:szCs w:val="18"/>
              </w:rPr>
              <w:t>i ograniczenia ryzyka.</w:t>
            </w:r>
          </w:p>
        </w:tc>
        <w:tc>
          <w:tcPr>
            <w:tcW w:w="2693" w:type="dxa"/>
            <w:vAlign w:val="center"/>
          </w:tcPr>
          <w:p w14:paraId="72BA630F" w14:textId="4DED5E45" w:rsidR="006F7695" w:rsidRPr="0018698C" w:rsidRDefault="006F7695" w:rsidP="006F7695">
            <w:pPr>
              <w:rPr>
                <w:b/>
                <w:bCs/>
                <w:sz w:val="18"/>
                <w:szCs w:val="18"/>
              </w:rPr>
            </w:pPr>
            <w:r w:rsidRPr="0018698C">
              <w:rPr>
                <w:sz w:val="18"/>
                <w:szCs w:val="18"/>
              </w:rPr>
              <w:t>Kontrola planowa, nieplanowana lub doraźna,</w:t>
            </w:r>
            <w:r w:rsidR="0018698C">
              <w:rPr>
                <w:sz w:val="18"/>
                <w:szCs w:val="18"/>
              </w:rPr>
              <w:br/>
            </w:r>
            <w:r w:rsidRPr="0018698C">
              <w:rPr>
                <w:sz w:val="18"/>
                <w:szCs w:val="18"/>
              </w:rPr>
              <w:t>w tym bez uprzedzenia.</w:t>
            </w:r>
          </w:p>
        </w:tc>
      </w:tr>
    </w:tbl>
    <w:p w14:paraId="63F3C475" w14:textId="77777777" w:rsidR="0049595D" w:rsidRDefault="00E76151" w:rsidP="00C15D34">
      <w:pPr>
        <w:spacing w:before="240"/>
      </w:pPr>
      <w:r w:rsidRPr="006F7695">
        <w:t>Odstępstwa od podanej częstotliwości mogą wynikać z:</w:t>
      </w:r>
      <w:r w:rsidR="0049595D">
        <w:t xml:space="preserve"> </w:t>
      </w:r>
    </w:p>
    <w:p w14:paraId="14449D6C" w14:textId="77777777" w:rsidR="0049595D" w:rsidRDefault="00E76151" w:rsidP="0049595D">
      <w:pPr>
        <w:pStyle w:val="Akapitzlist"/>
        <w:numPr>
          <w:ilvl w:val="0"/>
          <w:numId w:val="5"/>
        </w:numPr>
      </w:pPr>
      <w:r w:rsidRPr="006F7695">
        <w:t>ratyfikowanych umów międzynarodowych,</w:t>
      </w:r>
    </w:p>
    <w:p w14:paraId="7B6942DC" w14:textId="77777777" w:rsidR="0049595D" w:rsidRDefault="00E76151" w:rsidP="0049595D">
      <w:pPr>
        <w:pStyle w:val="Akapitzlist"/>
        <w:numPr>
          <w:ilvl w:val="0"/>
          <w:numId w:val="5"/>
        </w:numPr>
      </w:pPr>
      <w:r w:rsidRPr="006F7695">
        <w:t>przepisów prawa UE,</w:t>
      </w:r>
    </w:p>
    <w:p w14:paraId="1CF6F1A3" w14:textId="77777777" w:rsidR="0049595D" w:rsidRDefault="00E76151" w:rsidP="0049595D">
      <w:pPr>
        <w:pStyle w:val="Akapitzlist"/>
        <w:numPr>
          <w:ilvl w:val="0"/>
          <w:numId w:val="5"/>
        </w:numPr>
      </w:pPr>
      <w:r w:rsidRPr="006F7695">
        <w:t>przepisów odrębnych.</w:t>
      </w:r>
    </w:p>
    <w:p w14:paraId="7E292560" w14:textId="77777777" w:rsidR="0049595D" w:rsidRDefault="00E76151" w:rsidP="006F7695">
      <w:r w:rsidRPr="006F7695">
        <w:t>Dodatkowe czynniki wpływające na priorytet kontroli:</w:t>
      </w:r>
    </w:p>
    <w:p w14:paraId="03379B21" w14:textId="77777777" w:rsidR="0049595D" w:rsidRDefault="00E76151" w:rsidP="0049595D">
      <w:pPr>
        <w:pStyle w:val="Akapitzlist"/>
        <w:numPr>
          <w:ilvl w:val="0"/>
          <w:numId w:val="6"/>
        </w:numPr>
      </w:pPr>
      <w:r w:rsidRPr="006F7695">
        <w:t>wielkość narażonej populacji,</w:t>
      </w:r>
    </w:p>
    <w:p w14:paraId="062BBAF7" w14:textId="77777777" w:rsidR="0049595D" w:rsidRDefault="00E76151" w:rsidP="0049595D">
      <w:pPr>
        <w:pStyle w:val="Akapitzlist"/>
        <w:numPr>
          <w:ilvl w:val="0"/>
          <w:numId w:val="6"/>
        </w:numPr>
      </w:pPr>
      <w:r w:rsidRPr="006F7695">
        <w:t>warunki zdrowotne populacji,</w:t>
      </w:r>
    </w:p>
    <w:p w14:paraId="26E6F831" w14:textId="77777777" w:rsidR="0049595D" w:rsidRDefault="00E76151" w:rsidP="0049595D">
      <w:pPr>
        <w:pStyle w:val="Akapitzlist"/>
        <w:numPr>
          <w:ilvl w:val="0"/>
          <w:numId w:val="6"/>
        </w:numPr>
      </w:pPr>
      <w:r w:rsidRPr="006F7695">
        <w:t>inwazyjność zabiegów i usług,</w:t>
      </w:r>
    </w:p>
    <w:p w14:paraId="3B342942" w14:textId="616626AF" w:rsidR="00E76151" w:rsidRPr="006F7695" w:rsidRDefault="00E76151" w:rsidP="0049595D">
      <w:pPr>
        <w:pStyle w:val="Akapitzlist"/>
        <w:numPr>
          <w:ilvl w:val="0"/>
          <w:numId w:val="6"/>
        </w:numPr>
      </w:pPr>
      <w:r w:rsidRPr="006F7695">
        <w:t>ryzyka wynikające ze specyfiki obiektu.</w:t>
      </w:r>
    </w:p>
    <w:p w14:paraId="55406987" w14:textId="77777777" w:rsidR="003423B1" w:rsidRDefault="003423B1">
      <w:pPr>
        <w:rPr>
          <w:rFonts w:cs="Arial"/>
          <w:b/>
          <w:bCs/>
          <w:sz w:val="22"/>
          <w:szCs w:val="22"/>
        </w:rPr>
      </w:pPr>
      <w:r>
        <w:br w:type="page"/>
      </w:r>
    </w:p>
    <w:p w14:paraId="5B1F9D92" w14:textId="6DFE70F5" w:rsidR="00E76151" w:rsidRPr="006F7695" w:rsidRDefault="00E76151" w:rsidP="0049595D">
      <w:pPr>
        <w:pStyle w:val="Nagwek1"/>
      </w:pPr>
      <w:r w:rsidRPr="006F7695">
        <w:lastRenderedPageBreak/>
        <w:t>Zwiększenie częstotliwości kontroli</w:t>
      </w:r>
    </w:p>
    <w:p w14:paraId="66ECC6A6" w14:textId="77777777" w:rsidR="00E76151" w:rsidRPr="006F7695" w:rsidRDefault="00E76151" w:rsidP="006F7695">
      <w:r w:rsidRPr="006F7695">
        <w:t>PPWIS może zwiększyć częstotliwość kontroli poza standardowym schematem, gdy istnieją uzasadnione przesłanki do dodatkowej weryfikacji. Takie sytuacje obejmują:</w:t>
      </w:r>
    </w:p>
    <w:p w14:paraId="6820295B" w14:textId="77777777" w:rsidR="0049595D" w:rsidRDefault="00E76151" w:rsidP="006F7695">
      <w:pPr>
        <w:pStyle w:val="Akapitzlist"/>
        <w:numPr>
          <w:ilvl w:val="0"/>
          <w:numId w:val="7"/>
        </w:numPr>
      </w:pPr>
      <w:r w:rsidRPr="006F7695">
        <w:t>Zagrożenia dla życia, zdrowia ludzi lub środowiska:</w:t>
      </w:r>
    </w:p>
    <w:p w14:paraId="2A392496" w14:textId="77777777" w:rsidR="0049595D" w:rsidRDefault="00E76151" w:rsidP="0049595D">
      <w:pPr>
        <w:pStyle w:val="Akapitzlist"/>
        <w:numPr>
          <w:ilvl w:val="1"/>
          <w:numId w:val="7"/>
        </w:numPr>
      </w:pPr>
      <w:r w:rsidRPr="006F7695">
        <w:t>wystąpienie lub podejrzenie zagrożenia,</w:t>
      </w:r>
    </w:p>
    <w:p w14:paraId="5943AA69" w14:textId="77777777" w:rsidR="0049595D" w:rsidRDefault="00E76151" w:rsidP="006F7695">
      <w:pPr>
        <w:pStyle w:val="Akapitzlist"/>
        <w:numPr>
          <w:ilvl w:val="1"/>
          <w:numId w:val="7"/>
        </w:numPr>
      </w:pPr>
      <w:r w:rsidRPr="006F7695">
        <w:t>zgłoszenie podmiotu rozpoczynającego działalność.</w:t>
      </w:r>
    </w:p>
    <w:p w14:paraId="5DB08E18" w14:textId="77777777" w:rsidR="0049595D" w:rsidRDefault="00E76151" w:rsidP="0049595D">
      <w:pPr>
        <w:pStyle w:val="Akapitzlist"/>
        <w:numPr>
          <w:ilvl w:val="0"/>
          <w:numId w:val="7"/>
        </w:numPr>
      </w:pPr>
      <w:r w:rsidRPr="006F7695">
        <w:t>Naruszenia prawa i obowiązków przedsiębiorcy:</w:t>
      </w:r>
    </w:p>
    <w:p w14:paraId="57605D2E" w14:textId="77777777" w:rsidR="0049595D" w:rsidRDefault="00E76151" w:rsidP="006F7695">
      <w:pPr>
        <w:pStyle w:val="Akapitzlist"/>
        <w:numPr>
          <w:ilvl w:val="1"/>
          <w:numId w:val="7"/>
        </w:numPr>
      </w:pPr>
      <w:r w:rsidRPr="006F7695">
        <w:t>stwierdzenie istotnych naruszeń przepisów prawa,</w:t>
      </w:r>
    </w:p>
    <w:p w14:paraId="3E6E7B0F" w14:textId="77777777" w:rsidR="0049595D" w:rsidRDefault="00E76151" w:rsidP="006F7695">
      <w:pPr>
        <w:pStyle w:val="Akapitzlist"/>
        <w:numPr>
          <w:ilvl w:val="1"/>
          <w:numId w:val="7"/>
        </w:numPr>
      </w:pPr>
      <w:r w:rsidRPr="006F7695">
        <w:t xml:space="preserve">uzasadnione podejrzenie popełnienia przestępstwa lub wykroczenia, </w:t>
      </w:r>
    </w:p>
    <w:p w14:paraId="22CC4437" w14:textId="77777777" w:rsidR="0049595D" w:rsidRDefault="00E76151" w:rsidP="006F7695">
      <w:pPr>
        <w:pStyle w:val="Akapitzlist"/>
        <w:numPr>
          <w:ilvl w:val="1"/>
          <w:numId w:val="7"/>
        </w:numPr>
      </w:pPr>
      <w:r w:rsidRPr="006F7695">
        <w:t>konieczność sprawdzenia wykonania zaleceń pokontrolnych lub decyzji nakazujących usunięcie naruszeń prawa.</w:t>
      </w:r>
    </w:p>
    <w:p w14:paraId="4D7CDE85" w14:textId="77777777" w:rsidR="0049595D" w:rsidRDefault="00E76151" w:rsidP="0049595D">
      <w:pPr>
        <w:pStyle w:val="Akapitzlist"/>
        <w:numPr>
          <w:ilvl w:val="0"/>
          <w:numId w:val="7"/>
        </w:numPr>
      </w:pPr>
      <w:r w:rsidRPr="006F7695">
        <w:t>Wnioski z kontroli zewnętrznych i poleceń organów:</w:t>
      </w:r>
    </w:p>
    <w:p w14:paraId="7E5B0E81" w14:textId="77777777" w:rsidR="0049595D" w:rsidRDefault="00E76151" w:rsidP="006F7695">
      <w:pPr>
        <w:pStyle w:val="Akapitzlist"/>
        <w:numPr>
          <w:ilvl w:val="1"/>
          <w:numId w:val="7"/>
        </w:numPr>
      </w:pPr>
      <w:r w:rsidRPr="006F7695">
        <w:t>wyniki kontroli organów zewnętrznych wskazują na potrzebę dodatkowej interwencji,</w:t>
      </w:r>
    </w:p>
    <w:p w14:paraId="1BC6D282" w14:textId="7CAC703F" w:rsidR="00E76151" w:rsidRPr="006F7695" w:rsidRDefault="00E76151" w:rsidP="006F7695">
      <w:pPr>
        <w:pStyle w:val="Akapitzlist"/>
        <w:numPr>
          <w:ilvl w:val="1"/>
          <w:numId w:val="7"/>
        </w:numPr>
      </w:pPr>
      <w:r w:rsidRPr="006F7695">
        <w:t>przepisy szczególne lub polecenia właściwych organów wymagają zwiększenia częstotliwości kontroli.</w:t>
      </w:r>
    </w:p>
    <w:p w14:paraId="24669BB1" w14:textId="3F0D12B7" w:rsidR="00DE6D4E" w:rsidRPr="006F7695" w:rsidRDefault="00E76151" w:rsidP="006F7695">
      <w:r w:rsidRPr="0049595D">
        <w:rPr>
          <w:b/>
          <w:bCs/>
        </w:rPr>
        <w:t>Uwaga:</w:t>
      </w:r>
      <w:r w:rsidRPr="006F7695">
        <w:t xml:space="preserve"> Kontrole zwiększane mogą być zarówno planowe, jak i nieplanowe, w zależności</w:t>
      </w:r>
      <w:r w:rsidR="00B60125">
        <w:br/>
      </w:r>
      <w:r w:rsidRPr="006F7695">
        <w:t>od rodzaju ryzyka i charakteru zagrożenia.</w:t>
      </w:r>
    </w:p>
    <w:p w14:paraId="020B0BFD" w14:textId="161F7087" w:rsidR="00E76151" w:rsidRPr="006F7695" w:rsidRDefault="00E76151" w:rsidP="0049595D">
      <w:pPr>
        <w:pStyle w:val="Nagwek1"/>
      </w:pPr>
      <w:r w:rsidRPr="006F7695">
        <w:t xml:space="preserve">Zawiadamianie przedsiębiorcy </w:t>
      </w:r>
    </w:p>
    <w:p w14:paraId="1D819530" w14:textId="6E96C308" w:rsidR="00B60125" w:rsidRPr="006F7695" w:rsidRDefault="00E76151" w:rsidP="006F7695">
      <w:r w:rsidRPr="006F7695">
        <w:t>Przedsiębiorca zostaje zawiadomiony o zamiarze wszczęcia kontroli zgodnie z art. 48 ust. 2 Prawa przedsiębiorców</w:t>
      </w:r>
      <w:r w:rsidR="00560B25">
        <w:t>.</w:t>
      </w:r>
      <w:r w:rsidRPr="006F7695">
        <w:t xml:space="preserve"> Zawiadomienie zawiera informacje o zakresie kontroli i podstawie prawnej jej przeprowadzenia, tak aby przedsiębiorca mógł się odpowiednio przygotować.</w:t>
      </w:r>
    </w:p>
    <w:p w14:paraId="5F67238B" w14:textId="19925D91" w:rsidR="00E76151" w:rsidRPr="006F7695" w:rsidRDefault="00E76151" w:rsidP="0049595D">
      <w:pPr>
        <w:pStyle w:val="Nagwek1"/>
      </w:pPr>
      <w:r w:rsidRPr="006F7695">
        <w:t>Kontrole nieplanowane</w:t>
      </w:r>
    </w:p>
    <w:p w14:paraId="23739DF4" w14:textId="4757A94A" w:rsidR="00E76151" w:rsidRPr="006F7695" w:rsidRDefault="00E76151" w:rsidP="006F7695">
      <w:r w:rsidRPr="006F7695">
        <w:t>Kontrole nieplanowane przeprowadzane są niezależnie od kategorii ryzyka w szczególności</w:t>
      </w:r>
      <w:r w:rsidR="0049595D">
        <w:t xml:space="preserve"> </w:t>
      </w:r>
      <w:r w:rsidRPr="006F7695">
        <w:t>w przypadkach:</w:t>
      </w:r>
    </w:p>
    <w:p w14:paraId="257F6B9D" w14:textId="65D8757D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skarg lub zgłoszeń od obywateli</w:t>
      </w:r>
      <w:r w:rsidR="00B60125">
        <w:t>;</w:t>
      </w:r>
    </w:p>
    <w:p w14:paraId="245034F0" w14:textId="38D6C655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postępowań prowadzonych przez PP</w:t>
      </w:r>
      <w:r w:rsidR="0080652E">
        <w:t>W</w:t>
      </w:r>
      <w:r w:rsidRPr="006F7695">
        <w:t>IS w związku z interwencjami</w:t>
      </w:r>
      <w:r w:rsidR="00B60125">
        <w:t>;</w:t>
      </w:r>
    </w:p>
    <w:p w14:paraId="340B98EE" w14:textId="2A0E9DF3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wystąpienia lub podejrzenia zagrożeń zdrowotnych</w:t>
      </w:r>
      <w:r w:rsidR="00B60125">
        <w:t>;</w:t>
      </w:r>
    </w:p>
    <w:p w14:paraId="3BF6AFB6" w14:textId="3B916AAE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weryfikacji wykonania zaleceń pokontrolnych</w:t>
      </w:r>
      <w:r w:rsidR="00B60125">
        <w:t>;</w:t>
      </w:r>
    </w:p>
    <w:p w14:paraId="01BFBD60" w14:textId="72DDF946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poleceń właściwych organów administracji</w:t>
      </w:r>
      <w:r w:rsidR="00B60125">
        <w:t>;</w:t>
      </w:r>
    </w:p>
    <w:p w14:paraId="33D0C0B3" w14:textId="481C79CE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postępowań administracyjnych i egzekucyjnych (kontrole sprawdzające)</w:t>
      </w:r>
      <w:r w:rsidR="00B60125">
        <w:t>;</w:t>
      </w:r>
    </w:p>
    <w:p w14:paraId="6A7D6F0A" w14:textId="46D41075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zgłoszenia wypoczynku dzieci i młodzieży w bazie wypoczynku prowadzonej przez</w:t>
      </w:r>
      <w:r w:rsidR="00FF6CF7">
        <w:t xml:space="preserve">    </w:t>
      </w:r>
      <w:r w:rsidRPr="006F7695">
        <w:t xml:space="preserve"> ministra właściwego ds. oświaty i wychowania</w:t>
      </w:r>
      <w:r w:rsidR="00B60125">
        <w:t>;</w:t>
      </w:r>
    </w:p>
    <w:p w14:paraId="6919C592" w14:textId="2E1AC37C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otrzymania z europejskich systemów RAPEX/</w:t>
      </w:r>
      <w:proofErr w:type="spellStart"/>
      <w:r w:rsidRPr="006F7695">
        <w:t>Safety</w:t>
      </w:r>
      <w:proofErr w:type="spellEnd"/>
      <w:r w:rsidRPr="006F7695">
        <w:t xml:space="preserve"> </w:t>
      </w:r>
      <w:proofErr w:type="spellStart"/>
      <w:r w:rsidRPr="006F7695">
        <w:t>Gate</w:t>
      </w:r>
      <w:proofErr w:type="spellEnd"/>
      <w:r w:rsidRPr="006F7695">
        <w:t xml:space="preserve">, ICSMS, </w:t>
      </w:r>
      <w:proofErr w:type="spellStart"/>
      <w:r w:rsidRPr="006F7695">
        <w:t>PENOnline</w:t>
      </w:r>
      <w:proofErr w:type="spellEnd"/>
      <w:r w:rsidRPr="006F7695">
        <w:t>, INTERACT PORTAL notyfikacji produktów, które są wprowadzane/udostępniane na rynku przez</w:t>
      </w:r>
      <w:r w:rsidR="0049595D">
        <w:t xml:space="preserve"> </w:t>
      </w:r>
      <w:r w:rsidRPr="006F7695">
        <w:t>podmioty działające na terenie danego powiatu</w:t>
      </w:r>
      <w:r w:rsidR="00B60125">
        <w:t>;</w:t>
      </w:r>
    </w:p>
    <w:p w14:paraId="1CBD644F" w14:textId="0F36062E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podejrzenia wytwarzania i wprowadzania do obrotu środków zastępczych lub nowych substancji psychoaktywnych</w:t>
      </w:r>
      <w:r w:rsidR="00B60125">
        <w:t>;</w:t>
      </w:r>
    </w:p>
    <w:p w14:paraId="28BDDE40" w14:textId="2647C05F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prowadzenia przez przedsiębiorców działalności w zakresie wytwarzania, przetwarzania, przerabiania, przywozu, wywozu, wewnątrzwspólnotowej dostawy lub wewnątrzwspólnotowego nabycia oraz wprowadzania do obrotu nowej substancji psychoaktywnej, w tym w postaci mieszaniny lub w wyrobie</w:t>
      </w:r>
      <w:r w:rsidR="00B60125">
        <w:t>;</w:t>
      </w:r>
    </w:p>
    <w:p w14:paraId="170415E5" w14:textId="3E5CA29D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zgłoszeń zamiaru przystąpienia do prac polegających na zabezpieczeniu, usunięciu lub transporcie wyrobów zawierających azbest</w:t>
      </w:r>
      <w:r w:rsidR="00B60125">
        <w:t>;</w:t>
      </w:r>
    </w:p>
    <w:p w14:paraId="12C8A119" w14:textId="25535D46" w:rsidR="00E76151" w:rsidRPr="006F7695" w:rsidRDefault="00E76151" w:rsidP="0049595D">
      <w:pPr>
        <w:pStyle w:val="Akapitzlist"/>
        <w:numPr>
          <w:ilvl w:val="0"/>
          <w:numId w:val="9"/>
        </w:numPr>
      </w:pPr>
      <w:r w:rsidRPr="006F7695">
        <w:t>zarządcę wodociągu; wykonywane są wtedy kontrolne badania wody, mające na celu</w:t>
      </w:r>
      <w:r w:rsidR="0049595D">
        <w:t xml:space="preserve"> </w:t>
      </w:r>
      <w:r w:rsidRPr="006F7695">
        <w:t xml:space="preserve">sprawdzenie czy woda spełnia wymagania, o których mowa w rozporządzeniu </w:t>
      </w:r>
      <w:r w:rsidRPr="006F7695">
        <w:lastRenderedPageBreak/>
        <w:t>Ministra Zdrowia z dnia 7 grudnia 2017 roku w sprawie jakości wody przeznaczonej do spożycia przez ludzi.</w:t>
      </w:r>
    </w:p>
    <w:p w14:paraId="35D90AAF" w14:textId="77777777" w:rsidR="00E76151" w:rsidRPr="006F7695" w:rsidRDefault="00E76151" w:rsidP="006F7695">
      <w:r w:rsidRPr="006F7695">
        <w:t>Kontrole te wykonywane są niezwłocznie, niezależnie od kategorii ryzyka.</w:t>
      </w:r>
    </w:p>
    <w:p w14:paraId="627BA3CE" w14:textId="3121B30A" w:rsidR="00E76151" w:rsidRPr="006F7695" w:rsidRDefault="00E76151" w:rsidP="0049595D">
      <w:pPr>
        <w:pStyle w:val="Nagwek1"/>
      </w:pPr>
      <w:r w:rsidRPr="006F7695">
        <w:t>Publikacja i aktualizacja</w:t>
      </w:r>
    </w:p>
    <w:p w14:paraId="3C47F392" w14:textId="10997350" w:rsidR="00E76151" w:rsidRPr="006F7695" w:rsidRDefault="0049595D" w:rsidP="006F7695">
      <w:r>
        <w:t xml:space="preserve">Rekomendacje są </w:t>
      </w:r>
      <w:r w:rsidR="00E76151" w:rsidRPr="006F7695">
        <w:t>publikowan</w:t>
      </w:r>
      <w:r>
        <w:t>e</w:t>
      </w:r>
      <w:r w:rsidR="00E76151" w:rsidRPr="006F7695">
        <w:t xml:space="preserve"> w Biuletynie Informacji Publicznej i podlega</w:t>
      </w:r>
      <w:r>
        <w:t>ją</w:t>
      </w:r>
      <w:r w:rsidR="00E76151" w:rsidRPr="006F7695">
        <w:t xml:space="preserve"> przeglądowi oraz aktualizacji na podstawie wyników kontroli, zmian w przepisach prawa oraz analiz ryzyka. W przypadku zmian, aktualizacja analizy jest publikowana w terminie 3 miesięcy</w:t>
      </w:r>
      <w:r w:rsidR="00130E45">
        <w:br/>
      </w:r>
      <w:r w:rsidR="00E76151" w:rsidRPr="006F7695">
        <w:t>od dnia przyjęcia kolejnej okresowej analizy zastępującej dotychczasową analizę.</w:t>
      </w:r>
    </w:p>
    <w:p w14:paraId="2F580ACC" w14:textId="2B796770" w:rsidR="00E76151" w:rsidRPr="006F7695" w:rsidRDefault="00E76151" w:rsidP="0049595D">
      <w:pPr>
        <w:pStyle w:val="Nagwek1"/>
      </w:pPr>
      <w:r w:rsidRPr="006F7695">
        <w:t xml:space="preserve">Kontakt </w:t>
      </w:r>
    </w:p>
    <w:p w14:paraId="11D7CB3D" w14:textId="76A483FC" w:rsidR="00DD5E45" w:rsidRDefault="00E76151" w:rsidP="006F7695">
      <w:r w:rsidRPr="006F7695">
        <w:t xml:space="preserve">Wszelkie pytania dotyczące niniejszej procedury należy kierować na adres Wojewódzkiej Stacji Sanitarno-Epidemiologicznej w Gdańsku pod adresem </w:t>
      </w:r>
      <w:hyperlink r:id="rId8" w:history="1">
        <w:r w:rsidR="00B77EF2" w:rsidRPr="00F76292">
          <w:rPr>
            <w:rStyle w:val="Hipercze"/>
          </w:rPr>
          <w:t>psse.koscierzyna@sanepid.gov.pl</w:t>
        </w:r>
      </w:hyperlink>
      <w:r w:rsidRPr="006F7695">
        <w:t>.</w:t>
      </w:r>
    </w:p>
    <w:p w14:paraId="16D691CC" w14:textId="77777777" w:rsidR="00DD5E45" w:rsidRDefault="00DD5E45">
      <w:r>
        <w:br w:type="page"/>
      </w:r>
    </w:p>
    <w:p w14:paraId="0CA7EDDB" w14:textId="66F7884B" w:rsidR="009C2B10" w:rsidRPr="00240C69" w:rsidRDefault="009C2B10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>Załącznik 1</w:t>
      </w:r>
      <w:r w:rsidR="005372F0" w:rsidRPr="00240C69">
        <w:rPr>
          <w:rStyle w:val="Wyrnieniedelikatne"/>
          <w:sz w:val="22"/>
          <w:szCs w:val="22"/>
        </w:rPr>
        <w:br/>
      </w:r>
      <w:r w:rsidR="009803BF">
        <w:rPr>
          <w:rStyle w:val="Wyrnieniedelikatne"/>
          <w:sz w:val="22"/>
          <w:szCs w:val="22"/>
        </w:rPr>
        <w:t>Zakłady b</w:t>
      </w:r>
      <w:r w:rsidRPr="00240C69">
        <w:rPr>
          <w:rStyle w:val="Wyrnieniedelikatne"/>
          <w:sz w:val="22"/>
          <w:szCs w:val="22"/>
        </w:rPr>
        <w:t>ranż</w:t>
      </w:r>
      <w:r w:rsidR="009803BF">
        <w:rPr>
          <w:rStyle w:val="Wyrnieniedelikatne"/>
          <w:sz w:val="22"/>
          <w:szCs w:val="22"/>
        </w:rPr>
        <w:t>y</w:t>
      </w:r>
      <w:r w:rsidRPr="00240C69">
        <w:rPr>
          <w:rStyle w:val="Wyrnieniedelikatne"/>
          <w:sz w:val="22"/>
          <w:szCs w:val="22"/>
        </w:rPr>
        <w:t xml:space="preserve"> spożywcz</w:t>
      </w:r>
      <w:r w:rsidR="009803BF">
        <w:rPr>
          <w:rStyle w:val="Wyrnieniedelikatne"/>
          <w:sz w:val="22"/>
          <w:szCs w:val="22"/>
        </w:rPr>
        <w:t>ej</w:t>
      </w:r>
    </w:p>
    <w:p w14:paraId="786B863E" w14:textId="77777777" w:rsidR="0076616F" w:rsidRDefault="0076616F" w:rsidP="0076616F">
      <w:r>
        <w:t>Zgodnie z obowiązującymi przepisami, częstotliwość i zakres kontroli urzędowych prowadzonych przez organy Państwowej Inspekcji Sanitarnej są uzależnione od kategorii ryzyka, jaką przypisano danemu zakładowi spożywczemu.</w:t>
      </w:r>
    </w:p>
    <w:p w14:paraId="1876A4DA" w14:textId="0FB39BC5" w:rsidR="0076616F" w:rsidRPr="005531BD" w:rsidRDefault="0076616F" w:rsidP="0076616F">
      <w:pPr>
        <w:rPr>
          <w:b/>
          <w:bCs/>
        </w:rPr>
      </w:pPr>
      <w:r w:rsidRPr="005531BD">
        <w:rPr>
          <w:b/>
          <w:bCs/>
        </w:rPr>
        <w:t>Podstawa prawna:</w:t>
      </w:r>
    </w:p>
    <w:p w14:paraId="3AAE1242" w14:textId="77777777" w:rsidR="005531BD" w:rsidRDefault="0076616F" w:rsidP="0076616F">
      <w:pPr>
        <w:pStyle w:val="Akapitzlist"/>
        <w:numPr>
          <w:ilvl w:val="0"/>
          <w:numId w:val="10"/>
        </w:numPr>
      </w:pPr>
      <w:r>
        <w:t>Rozporządzenie (UE) 2017/625 Parlamentu Europejskiego i Rady z dnia 15 marca 2017 r. w sprawie urzędowych kontroli,</w:t>
      </w:r>
    </w:p>
    <w:p w14:paraId="1D4BF5B1" w14:textId="77777777" w:rsidR="005531BD" w:rsidRDefault="0076616F" w:rsidP="0076616F">
      <w:pPr>
        <w:pStyle w:val="Akapitzlist"/>
        <w:numPr>
          <w:ilvl w:val="0"/>
          <w:numId w:val="10"/>
        </w:numPr>
      </w:pPr>
      <w:r>
        <w:t>oraz krajowe przepisy wykonawcze, m.in.:</w:t>
      </w:r>
    </w:p>
    <w:p w14:paraId="48EFAFE3" w14:textId="18328731" w:rsidR="005531BD" w:rsidRDefault="0076616F" w:rsidP="0076616F">
      <w:pPr>
        <w:pStyle w:val="Akapitzlist"/>
        <w:numPr>
          <w:ilvl w:val="1"/>
          <w:numId w:val="10"/>
        </w:numPr>
      </w:pPr>
      <w:r>
        <w:t>ustawa z dnia 25 sierpnia 2006 r. o bezpieczeństwie żywności i żywienia,</w:t>
      </w:r>
    </w:p>
    <w:p w14:paraId="625B4186" w14:textId="70589EF9" w:rsidR="0076616F" w:rsidRDefault="0076616F" w:rsidP="0076616F">
      <w:pPr>
        <w:pStyle w:val="Akapitzlist"/>
        <w:numPr>
          <w:ilvl w:val="1"/>
          <w:numId w:val="10"/>
        </w:numPr>
      </w:pPr>
      <w:r>
        <w:t>zarządzenie Głównego Inspektora Sanitarnego nr 291/19 z dnia</w:t>
      </w:r>
      <w:r w:rsidR="00130E45">
        <w:br/>
      </w:r>
      <w:r>
        <w:t>13 grudnia 2019 r. zmieniające zarządzenie w sprawie procedury przeprowadzania urzędowej kontroli żywności oraz materiałów i wyrobów przeznaczonych do kontaktu z żywnością.</w:t>
      </w:r>
    </w:p>
    <w:p w14:paraId="3FA1302C" w14:textId="026148CC" w:rsidR="005531BD" w:rsidRDefault="0076616F" w:rsidP="0076616F">
      <w:r>
        <w:t>W procedurze wprowadzonej ww. zarządzeniem GIS jest instrukcja dotyczącą kryteriów oceny zakładu produkcji/obrotu żywnością/żywienia zbiorowego/materiałów i wyrobów przeznaczonych do kontaktu z żywnością, która określa kryteria oceny zakładu uwzględniając rodzaj ryzyka -ryzyko niskie, średnie i duże a także kategoryzacja zakładów w oparciu o profil działalności. Kategoria nie jest przypisywana raz, w każdej chwili może ulec zmianie. Na podstawie ustaleń kontrolnych może zostać podwyższona, obniżona lub utrzymana.</w:t>
      </w:r>
    </w:p>
    <w:p w14:paraId="69326CAF" w14:textId="77777777" w:rsidR="005531BD" w:rsidRDefault="005531BD">
      <w:r>
        <w:br w:type="page"/>
      </w:r>
    </w:p>
    <w:p w14:paraId="3475E006" w14:textId="2E772F49" w:rsidR="009C2B10" w:rsidRPr="00240C69" w:rsidRDefault="009C2B10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 xml:space="preserve">Załącznik </w:t>
      </w:r>
      <w:r w:rsidR="00AC49BE" w:rsidRPr="00240C69">
        <w:rPr>
          <w:rStyle w:val="Wyrnieniedelikatne"/>
          <w:sz w:val="22"/>
          <w:szCs w:val="22"/>
        </w:rPr>
        <w:t>2</w:t>
      </w:r>
      <w:r w:rsidR="005372F0" w:rsidRPr="00240C69">
        <w:rPr>
          <w:rStyle w:val="Wyrnieniedelikatne"/>
          <w:sz w:val="22"/>
          <w:szCs w:val="22"/>
        </w:rPr>
        <w:br/>
      </w:r>
      <w:r w:rsidR="00AC49BE" w:rsidRPr="00240C69">
        <w:rPr>
          <w:rStyle w:val="Wyrnieniedelikatne"/>
          <w:sz w:val="22"/>
          <w:szCs w:val="22"/>
        </w:rPr>
        <w:t>Obszar produktów biobójczych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678"/>
      </w:tblGrid>
      <w:tr w:rsidR="00F60A73" w:rsidRPr="00620BE8" w14:paraId="3477752C" w14:textId="77777777" w:rsidTr="005551D9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22731849" w14:textId="0F9682AB" w:rsidR="00F60A73" w:rsidRPr="00620BE8" w:rsidRDefault="00F60A73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Kontrola podmiotów wprowadzających do obrotu</w:t>
            </w:r>
          </w:p>
        </w:tc>
      </w:tr>
      <w:tr w:rsidR="002F261C" w:rsidRPr="00620BE8" w14:paraId="1644AEDE" w14:textId="77777777" w:rsidTr="005551D9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5D6EBDA" w14:textId="08B63EE0" w:rsidR="002F261C" w:rsidRPr="00620BE8" w:rsidRDefault="002F261C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37B783B6" w14:textId="7885FE21" w:rsidR="002F261C" w:rsidRPr="00620BE8" w:rsidRDefault="002F261C" w:rsidP="005551D9">
            <w:pPr>
              <w:rPr>
                <w:sz w:val="18"/>
                <w:szCs w:val="18"/>
              </w:rPr>
            </w:pPr>
            <w:r w:rsidRPr="00F60A73">
              <w:rPr>
                <w:sz w:val="18"/>
                <w:szCs w:val="18"/>
              </w:rPr>
              <w:t>Dokumentacja produktu biobójczego, pozwolenie na obrót produktem</w:t>
            </w:r>
            <w:r w:rsidRPr="00620BE8">
              <w:rPr>
                <w:sz w:val="18"/>
                <w:szCs w:val="18"/>
              </w:rPr>
              <w:t xml:space="preserve"> biobójczym, dokumentacja rejestracyjna.</w:t>
            </w:r>
          </w:p>
        </w:tc>
      </w:tr>
      <w:tr w:rsidR="002F261C" w:rsidRPr="00620BE8" w14:paraId="71EB52E3" w14:textId="77777777" w:rsidTr="005551D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3F5401B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4046A9C2" w14:textId="35E5F392" w:rsidR="002F261C" w:rsidRPr="00620BE8" w:rsidRDefault="002F261C" w:rsidP="005551D9">
            <w:pPr>
              <w:rPr>
                <w:sz w:val="18"/>
                <w:szCs w:val="18"/>
              </w:rPr>
            </w:pPr>
            <w:r w:rsidRPr="00CC6662">
              <w:rPr>
                <w:sz w:val="18"/>
                <w:szCs w:val="18"/>
              </w:rPr>
              <w:t>Dokumentacja dot. klasyfikacji i oznakowania, dokumentacja</w:t>
            </w:r>
            <w:r w:rsidRPr="00620BE8">
              <w:rPr>
                <w:sz w:val="18"/>
                <w:szCs w:val="18"/>
              </w:rPr>
              <w:t xml:space="preserve"> </w:t>
            </w:r>
            <w:r w:rsidRPr="00CC6662">
              <w:rPr>
                <w:sz w:val="18"/>
                <w:szCs w:val="18"/>
              </w:rPr>
              <w:t>potwierdzająca dokonanie klasyfikacji zgodnie z rozporządzeniem CLP.</w:t>
            </w:r>
          </w:p>
        </w:tc>
      </w:tr>
      <w:tr w:rsidR="002F261C" w:rsidRPr="00620BE8" w14:paraId="33443D57" w14:textId="77777777" w:rsidTr="005551D9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BD7BF61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7E558E62" w14:textId="4A0C203C" w:rsidR="002F261C" w:rsidRPr="00620BE8" w:rsidRDefault="002F261C" w:rsidP="005551D9">
            <w:pPr>
              <w:rPr>
                <w:sz w:val="18"/>
                <w:szCs w:val="18"/>
              </w:rPr>
            </w:pPr>
            <w:r w:rsidRPr="00CC6662">
              <w:rPr>
                <w:sz w:val="18"/>
                <w:szCs w:val="18"/>
              </w:rPr>
              <w:t>Karty charakterystyki, etykiety i opakowania.</w:t>
            </w:r>
          </w:p>
        </w:tc>
      </w:tr>
      <w:tr w:rsidR="002F261C" w:rsidRPr="00620BE8" w14:paraId="7D80BDA8" w14:textId="77777777" w:rsidTr="005551D9">
        <w:trPr>
          <w:trHeight w:val="56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BF1F045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45B2F57E" w14:textId="5284FBA0" w:rsidR="002F261C" w:rsidRPr="00620BE8" w:rsidRDefault="002F261C" w:rsidP="005551D9">
            <w:pPr>
              <w:rPr>
                <w:sz w:val="18"/>
                <w:szCs w:val="18"/>
              </w:rPr>
            </w:pPr>
            <w:r w:rsidRPr="00CC6662">
              <w:rPr>
                <w:sz w:val="18"/>
                <w:szCs w:val="18"/>
              </w:rPr>
              <w:t>Dokumentacja dot. łańcucha dostaw (potwierdzenie pochodzenia</w:t>
            </w:r>
            <w:r w:rsidRPr="00620BE8">
              <w:rPr>
                <w:sz w:val="18"/>
                <w:szCs w:val="18"/>
              </w:rPr>
              <w:t xml:space="preserve"> produktów oraz ich nabywców).</w:t>
            </w:r>
          </w:p>
        </w:tc>
      </w:tr>
      <w:tr w:rsidR="002F261C" w:rsidRPr="00620BE8" w14:paraId="593D3D0A" w14:textId="77777777" w:rsidTr="005551D9">
        <w:trPr>
          <w:trHeight w:val="56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EF8E2E5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51A0E9F6" w14:textId="77777777" w:rsidR="002F261C" w:rsidRPr="00CC6662" w:rsidRDefault="002F261C" w:rsidP="005551D9">
            <w:pPr>
              <w:rPr>
                <w:sz w:val="18"/>
                <w:szCs w:val="18"/>
              </w:rPr>
            </w:pPr>
            <w:r w:rsidRPr="00CC6662">
              <w:rPr>
                <w:sz w:val="18"/>
                <w:szCs w:val="18"/>
              </w:rPr>
              <w:t>Dokumentacja dotycząca zgłoszeń PCN/UFI dla mieszanin</w:t>
            </w:r>
          </w:p>
          <w:p w14:paraId="5C9EF581" w14:textId="218878A5" w:rsidR="002F261C" w:rsidRPr="00620BE8" w:rsidRDefault="002F261C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stwarzających zagrożenie.</w:t>
            </w:r>
          </w:p>
        </w:tc>
      </w:tr>
      <w:tr w:rsidR="00D0421F" w:rsidRPr="00620BE8" w14:paraId="68C68AD2" w14:textId="77777777" w:rsidTr="005551D9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4D5FA194" w14:textId="665EF910" w:rsidR="00D0421F" w:rsidRPr="00620BE8" w:rsidRDefault="00D0421F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Kontrola podmiotów w łańcuchu dostaw</w:t>
            </w:r>
          </w:p>
        </w:tc>
      </w:tr>
      <w:tr w:rsidR="002F261C" w:rsidRPr="00620BE8" w14:paraId="5330E200" w14:textId="77777777" w:rsidTr="005551D9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B3406E5" w14:textId="5263714D" w:rsidR="002F261C" w:rsidRPr="00620BE8" w:rsidRDefault="002F261C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7BED21A6" w14:textId="41A2DA1D" w:rsidR="002F261C" w:rsidRPr="00620BE8" w:rsidRDefault="002F261C" w:rsidP="005551D9">
            <w:pPr>
              <w:rPr>
                <w:sz w:val="18"/>
                <w:szCs w:val="18"/>
              </w:rPr>
            </w:pPr>
            <w:r w:rsidRPr="00093710">
              <w:rPr>
                <w:sz w:val="18"/>
                <w:szCs w:val="18"/>
              </w:rPr>
              <w:t>Dokumentacja potwierdzająca asortyment sprzedawanych produktów</w:t>
            </w:r>
            <w:r w:rsidRPr="00620BE8">
              <w:rPr>
                <w:sz w:val="18"/>
                <w:szCs w:val="18"/>
              </w:rPr>
              <w:t xml:space="preserve"> biobójczych.</w:t>
            </w:r>
          </w:p>
        </w:tc>
      </w:tr>
      <w:tr w:rsidR="002F261C" w:rsidRPr="00620BE8" w14:paraId="3A6B793E" w14:textId="77777777" w:rsidTr="005551D9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D800BEA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C191C9D" w14:textId="34C9B04B" w:rsidR="002F261C" w:rsidRPr="00620BE8" w:rsidRDefault="002F261C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Karty charakterystyki produktów biobójczych.</w:t>
            </w:r>
          </w:p>
        </w:tc>
      </w:tr>
      <w:tr w:rsidR="002F261C" w:rsidRPr="00620BE8" w14:paraId="78484796" w14:textId="77777777" w:rsidTr="005551D9">
        <w:trPr>
          <w:trHeight w:val="79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98E5CBA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26F0610" w14:textId="08DFA2A7" w:rsidR="002F261C" w:rsidRPr="00620BE8" w:rsidRDefault="002F261C" w:rsidP="005551D9">
            <w:pPr>
              <w:rPr>
                <w:sz w:val="18"/>
                <w:szCs w:val="18"/>
              </w:rPr>
            </w:pPr>
            <w:r w:rsidRPr="00093710">
              <w:rPr>
                <w:sz w:val="18"/>
                <w:szCs w:val="18"/>
              </w:rPr>
              <w:t>W przypadku produktów biobójczych przeznaczonych wyłącznie dla</w:t>
            </w:r>
            <w:r w:rsidRPr="00620BE8">
              <w:rPr>
                <w:sz w:val="18"/>
                <w:szCs w:val="18"/>
              </w:rPr>
              <w:t xml:space="preserve"> </w:t>
            </w:r>
            <w:r w:rsidRPr="00093710">
              <w:rPr>
                <w:sz w:val="18"/>
                <w:szCs w:val="18"/>
              </w:rPr>
              <w:t>użytkownika profesjonalnego, procedury i dokumenty dotyczące</w:t>
            </w:r>
            <w:r w:rsidRPr="00620BE8">
              <w:rPr>
                <w:sz w:val="18"/>
                <w:szCs w:val="18"/>
              </w:rPr>
              <w:t xml:space="preserve"> weryfikacji jego nabywcy.</w:t>
            </w:r>
          </w:p>
        </w:tc>
      </w:tr>
      <w:tr w:rsidR="002F261C" w:rsidRPr="00620BE8" w14:paraId="2EFEAB85" w14:textId="77777777" w:rsidTr="005551D9">
        <w:trPr>
          <w:trHeight w:val="56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D5B6982" w14:textId="77777777" w:rsidR="002F261C" w:rsidRPr="00620BE8" w:rsidRDefault="002F261C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D8C6B57" w14:textId="3FF7B956" w:rsidR="002F261C" w:rsidRPr="00620BE8" w:rsidRDefault="002F261C" w:rsidP="005551D9">
            <w:pPr>
              <w:rPr>
                <w:sz w:val="18"/>
                <w:szCs w:val="18"/>
              </w:rPr>
            </w:pPr>
            <w:r w:rsidRPr="0062709A">
              <w:rPr>
                <w:sz w:val="18"/>
                <w:szCs w:val="18"/>
              </w:rPr>
              <w:t>Dokumentacja dot. łańcucha dostaw (potwierdzenie pochodzenia</w:t>
            </w:r>
            <w:r w:rsidRPr="00620BE8">
              <w:rPr>
                <w:sz w:val="18"/>
                <w:szCs w:val="18"/>
              </w:rPr>
              <w:t xml:space="preserve"> produktów oraz ich nabywców).</w:t>
            </w:r>
          </w:p>
        </w:tc>
      </w:tr>
      <w:tr w:rsidR="000C4B81" w:rsidRPr="00620BE8" w14:paraId="3F395883" w14:textId="77777777" w:rsidTr="005551D9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67583D6C" w14:textId="3E6894DD" w:rsidR="000C4B81" w:rsidRPr="00620BE8" w:rsidRDefault="000C4B81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Kontrola podmiotów stosujących w działalności zawodowej</w:t>
            </w:r>
          </w:p>
        </w:tc>
      </w:tr>
      <w:tr w:rsidR="000C4B81" w:rsidRPr="00620BE8" w14:paraId="572A91E4" w14:textId="77777777" w:rsidTr="005551D9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FA6E224" w14:textId="18761E6F" w:rsidR="000C4B81" w:rsidRPr="00620BE8" w:rsidRDefault="000C4B81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73F9F4A0" w14:textId="0687015C" w:rsidR="000C4B81" w:rsidRPr="00620BE8" w:rsidRDefault="000C4B81" w:rsidP="005551D9">
            <w:pPr>
              <w:rPr>
                <w:sz w:val="18"/>
                <w:szCs w:val="18"/>
              </w:rPr>
            </w:pPr>
            <w:r w:rsidRPr="000C4B81">
              <w:rPr>
                <w:sz w:val="18"/>
                <w:szCs w:val="18"/>
              </w:rPr>
              <w:t>Dokumentacja dotycząca rodzaju i sposobu stosowania produktów</w:t>
            </w:r>
            <w:r w:rsidRPr="00620BE8">
              <w:rPr>
                <w:sz w:val="18"/>
                <w:szCs w:val="18"/>
              </w:rPr>
              <w:t xml:space="preserve"> biobójczych w działalności zawodowej.</w:t>
            </w:r>
          </w:p>
        </w:tc>
      </w:tr>
      <w:tr w:rsidR="000C4B81" w:rsidRPr="00620BE8" w14:paraId="63D64BB0" w14:textId="77777777" w:rsidTr="005551D9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ABCB13F" w14:textId="77777777" w:rsidR="000C4B81" w:rsidRPr="00620BE8" w:rsidRDefault="000C4B81" w:rsidP="005551D9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6B97550" w14:textId="549BC7D4" w:rsidR="000C4B81" w:rsidRPr="00620BE8" w:rsidRDefault="00497A86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Dokumentacja potwierdzająca źródło nabycia produktów biobójczych.</w:t>
            </w:r>
          </w:p>
        </w:tc>
      </w:tr>
      <w:tr w:rsidR="00497A86" w:rsidRPr="00620BE8" w14:paraId="1C1E91A8" w14:textId="77777777" w:rsidTr="005551D9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27F27927" w14:textId="4522508D" w:rsidR="00497A86" w:rsidRPr="00620BE8" w:rsidRDefault="00497A86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Analiza ryzyka</w:t>
            </w:r>
          </w:p>
        </w:tc>
      </w:tr>
      <w:tr w:rsidR="00BD33D9" w:rsidRPr="00620BE8" w14:paraId="2A0AD99F" w14:textId="77777777" w:rsidTr="005551D9">
        <w:trPr>
          <w:trHeight w:val="1902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5493ED1" w14:textId="46A8978E" w:rsidR="00BD33D9" w:rsidRPr="00620BE8" w:rsidRDefault="00BD33D9" w:rsidP="005551D9">
            <w:pPr>
              <w:rPr>
                <w:sz w:val="18"/>
                <w:szCs w:val="18"/>
              </w:rPr>
            </w:pPr>
            <w:r w:rsidRPr="00497A86">
              <w:rPr>
                <w:b/>
                <w:bCs/>
                <w:sz w:val="18"/>
                <w:szCs w:val="18"/>
              </w:rPr>
              <w:t>Wysokie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55FBA6E6" w14:textId="4CCAFBD3" w:rsidR="00BD33D9" w:rsidRPr="00620BE8" w:rsidRDefault="00BD33D9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323EB0A1" w14:textId="39F69C3D" w:rsidR="00BD33D9" w:rsidRPr="00620BE8" w:rsidRDefault="00BD33D9" w:rsidP="005551D9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Stwierdzone wcześniej poważne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4923EC">
              <w:rPr>
                <w:sz w:val="18"/>
                <w:szCs w:val="18"/>
              </w:rPr>
              <w:t>uchybienia w zakresie przepisów</w:t>
            </w:r>
            <w:r w:rsidRPr="00620BE8">
              <w:rPr>
                <w:sz w:val="18"/>
                <w:szCs w:val="18"/>
              </w:rPr>
              <w:t xml:space="preserve"> dotyczących produktów biobójczych –udostępniania na rynku produktu </w:t>
            </w:r>
            <w:r w:rsidRPr="004923EC">
              <w:rPr>
                <w:sz w:val="18"/>
                <w:szCs w:val="18"/>
              </w:rPr>
              <w:t>biobójczego bez pozwolenia lub</w:t>
            </w:r>
            <w:r w:rsidRPr="00620BE8">
              <w:rPr>
                <w:sz w:val="18"/>
                <w:szCs w:val="18"/>
              </w:rPr>
              <w:t xml:space="preserve"> </w:t>
            </w:r>
            <w:r w:rsidRPr="004923EC">
              <w:rPr>
                <w:sz w:val="18"/>
                <w:szCs w:val="18"/>
              </w:rPr>
              <w:t>zawierającego substancje czynną nie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4923EC">
              <w:rPr>
                <w:sz w:val="18"/>
                <w:szCs w:val="18"/>
              </w:rPr>
              <w:t>znajdującą się w wykazie,</w:t>
            </w:r>
            <w:r w:rsidRPr="00620BE8">
              <w:rPr>
                <w:sz w:val="18"/>
                <w:szCs w:val="18"/>
              </w:rPr>
              <w:t xml:space="preserve"> </w:t>
            </w:r>
            <w:r w:rsidRPr="004923EC">
              <w:rPr>
                <w:sz w:val="18"/>
                <w:szCs w:val="18"/>
              </w:rPr>
              <w:t>o którym mowa</w:t>
            </w:r>
            <w:r w:rsidR="00620BE8">
              <w:rPr>
                <w:sz w:val="18"/>
                <w:szCs w:val="18"/>
              </w:rPr>
              <w:br/>
            </w:r>
            <w:r w:rsidRPr="004923EC">
              <w:rPr>
                <w:sz w:val="18"/>
                <w:szCs w:val="18"/>
              </w:rPr>
              <w:t>w art. 95</w:t>
            </w:r>
            <w:r w:rsidRPr="00620BE8">
              <w:rPr>
                <w:sz w:val="18"/>
                <w:szCs w:val="18"/>
              </w:rPr>
              <w:t xml:space="preserve"> </w:t>
            </w:r>
            <w:r w:rsidRPr="004923EC">
              <w:rPr>
                <w:sz w:val="18"/>
                <w:szCs w:val="18"/>
              </w:rPr>
              <w:t>rozporządzenia BPR.</w:t>
            </w:r>
          </w:p>
        </w:tc>
      </w:tr>
      <w:tr w:rsidR="00BD33D9" w:rsidRPr="00620BE8" w14:paraId="498AB603" w14:textId="77777777" w:rsidTr="005551D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80C1F25" w14:textId="77777777" w:rsidR="00BD33D9" w:rsidRPr="00620BE8" w:rsidRDefault="00BD33D9" w:rsidP="0055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413A104" w14:textId="77777777" w:rsidR="00BD33D9" w:rsidRPr="00620BE8" w:rsidRDefault="00BD33D9" w:rsidP="0055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5014D05F" w14:textId="2325EE20" w:rsidR="00BD33D9" w:rsidRPr="00620BE8" w:rsidRDefault="00BD33D9" w:rsidP="005551D9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Nieterminowe realizowanie zaleceń</w:t>
            </w:r>
            <w:r w:rsidR="00620BE8">
              <w:rPr>
                <w:sz w:val="18"/>
                <w:szCs w:val="18"/>
              </w:rPr>
              <w:br/>
            </w:r>
            <w:r w:rsidRPr="004923EC">
              <w:rPr>
                <w:sz w:val="18"/>
                <w:szCs w:val="18"/>
              </w:rPr>
              <w:t>z poprzednich kontroli.</w:t>
            </w:r>
          </w:p>
        </w:tc>
      </w:tr>
      <w:tr w:rsidR="00BD33D9" w:rsidRPr="00620BE8" w14:paraId="4504284B" w14:textId="77777777" w:rsidTr="005551D9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9756156" w14:textId="77777777" w:rsidR="00BD33D9" w:rsidRPr="00620BE8" w:rsidRDefault="00BD33D9" w:rsidP="0055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7240EAF" w14:textId="77777777" w:rsidR="00BD33D9" w:rsidRPr="00620BE8" w:rsidRDefault="00BD33D9" w:rsidP="005551D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D5445BD" w14:textId="2141B57F" w:rsidR="00BD33D9" w:rsidRPr="00620BE8" w:rsidRDefault="00BD33D9" w:rsidP="005551D9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Unikanie i celowe utrudnianie</w:t>
            </w:r>
            <w:r w:rsidRPr="00620BE8">
              <w:rPr>
                <w:sz w:val="18"/>
                <w:szCs w:val="18"/>
              </w:rPr>
              <w:t xml:space="preserve"> kontroli.</w:t>
            </w:r>
          </w:p>
        </w:tc>
      </w:tr>
      <w:tr w:rsidR="00BD33D9" w:rsidRPr="00620BE8" w14:paraId="675B9533" w14:textId="77777777" w:rsidTr="005551D9">
        <w:trPr>
          <w:trHeight w:val="209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6763C79" w14:textId="77777777" w:rsidR="00BD33D9" w:rsidRPr="00620BE8" w:rsidRDefault="00BD33D9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0FAE29F" w14:textId="4F049440" w:rsidR="00BD33D9" w:rsidRPr="00620BE8" w:rsidRDefault="00BD33D9" w:rsidP="005551D9">
            <w:pPr>
              <w:rPr>
                <w:sz w:val="18"/>
                <w:szCs w:val="18"/>
              </w:rPr>
            </w:pPr>
            <w:r w:rsidRPr="00FC5E4D">
              <w:rPr>
                <w:b/>
                <w:bCs/>
                <w:sz w:val="18"/>
                <w:szCs w:val="18"/>
              </w:rPr>
              <w:t>Interwencje oraz</w:t>
            </w:r>
            <w:r w:rsidRPr="00620BE8">
              <w:rPr>
                <w:b/>
                <w:bCs/>
                <w:sz w:val="18"/>
                <w:szCs w:val="18"/>
              </w:rPr>
              <w:t xml:space="preserve"> </w:t>
            </w:r>
            <w:r w:rsidRPr="00FC5E4D">
              <w:rPr>
                <w:b/>
                <w:bCs/>
                <w:sz w:val="18"/>
                <w:szCs w:val="18"/>
              </w:rPr>
              <w:t>informacje od</w:t>
            </w:r>
            <w:r w:rsidRPr="00620BE8">
              <w:rPr>
                <w:b/>
                <w:bCs/>
                <w:sz w:val="18"/>
                <w:szCs w:val="18"/>
              </w:rPr>
              <w:t xml:space="preserve"> innych organów</w:t>
            </w:r>
          </w:p>
        </w:tc>
        <w:tc>
          <w:tcPr>
            <w:tcW w:w="3678" w:type="dxa"/>
            <w:vAlign w:val="center"/>
          </w:tcPr>
          <w:p w14:paraId="13D4D77D" w14:textId="2EFD6E74" w:rsidR="00BD33D9" w:rsidRPr="00620BE8" w:rsidRDefault="00BD33D9" w:rsidP="005551D9">
            <w:pPr>
              <w:rPr>
                <w:sz w:val="18"/>
                <w:szCs w:val="18"/>
              </w:rPr>
            </w:pPr>
            <w:r w:rsidRPr="00FC5E4D">
              <w:rPr>
                <w:sz w:val="18"/>
                <w:szCs w:val="18"/>
              </w:rPr>
              <w:t>Liczne interwencje konsumenckie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lub informacje od innych organów 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zakresie naruszenia przepisów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dotyczących produktów biobójczych</w:t>
            </w:r>
            <w:r w:rsidRPr="00620BE8">
              <w:rPr>
                <w:sz w:val="18"/>
                <w:szCs w:val="18"/>
              </w:rPr>
              <w:t xml:space="preserve"> – </w:t>
            </w:r>
            <w:r w:rsidRPr="00FC5E4D">
              <w:rPr>
                <w:sz w:val="18"/>
                <w:szCs w:val="18"/>
              </w:rPr>
              <w:t>udostępniania na rynku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biobójczego bez pozwolenia lub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zawierającego substancje czynną nie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znajdującą się w wykazie,</w:t>
            </w:r>
            <w:r w:rsidRPr="00620BE8">
              <w:rPr>
                <w:sz w:val="18"/>
                <w:szCs w:val="18"/>
              </w:rPr>
              <w:t xml:space="preserve"> </w:t>
            </w:r>
            <w:r w:rsidRPr="00FC5E4D">
              <w:rPr>
                <w:sz w:val="18"/>
                <w:szCs w:val="18"/>
              </w:rPr>
              <w:t>o którym mowa</w:t>
            </w:r>
            <w:r w:rsidR="00620BE8">
              <w:rPr>
                <w:sz w:val="18"/>
                <w:szCs w:val="18"/>
              </w:rPr>
              <w:br/>
            </w:r>
            <w:r w:rsidRPr="00FC5E4D">
              <w:rPr>
                <w:sz w:val="18"/>
                <w:szCs w:val="18"/>
              </w:rPr>
              <w:t>w art. 95</w:t>
            </w:r>
            <w:r w:rsidRPr="00620BE8">
              <w:rPr>
                <w:sz w:val="18"/>
                <w:szCs w:val="18"/>
              </w:rPr>
              <w:t xml:space="preserve"> rozporządzenia BPR.</w:t>
            </w:r>
          </w:p>
        </w:tc>
      </w:tr>
      <w:tr w:rsidR="00C53B06" w:rsidRPr="00620BE8" w14:paraId="5C9F2D81" w14:textId="77777777" w:rsidTr="005551D9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3E76B36" w14:textId="7B4AF100" w:rsidR="00C53B06" w:rsidRPr="00620BE8" w:rsidRDefault="00C53B06" w:rsidP="005551D9">
            <w:pPr>
              <w:rPr>
                <w:sz w:val="18"/>
                <w:szCs w:val="18"/>
              </w:rPr>
            </w:pPr>
            <w:r w:rsidRPr="001F0769">
              <w:rPr>
                <w:b/>
                <w:bCs/>
                <w:sz w:val="18"/>
                <w:szCs w:val="18"/>
              </w:rPr>
              <w:lastRenderedPageBreak/>
              <w:t>Średnie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2008D4BB" w14:textId="318FED98" w:rsidR="00C53B06" w:rsidRPr="00620BE8" w:rsidRDefault="00C53B06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4997F5F9" w14:textId="5CDBBD21" w:rsidR="00C53B06" w:rsidRPr="00620BE8" w:rsidRDefault="00C53B06" w:rsidP="005551D9">
            <w:pPr>
              <w:rPr>
                <w:sz w:val="18"/>
                <w:szCs w:val="18"/>
              </w:rPr>
            </w:pPr>
            <w:r w:rsidRPr="001F0769">
              <w:rPr>
                <w:sz w:val="18"/>
                <w:szCs w:val="18"/>
              </w:rPr>
              <w:t>Stwierdzone wcześniej uchybienia</w:t>
            </w:r>
            <w:r w:rsidR="00130E45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zakresie przepisów ustawy 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produktach biobójczych opisanych 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art. 46 ust. 1 pkt</w:t>
            </w:r>
            <w:r w:rsidR="00620BE8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1-7 oraz ust. 2</w:t>
            </w:r>
            <w:r w:rsidR="00130E45">
              <w:rPr>
                <w:sz w:val="18"/>
                <w:szCs w:val="18"/>
              </w:rPr>
              <w:t>:</w:t>
            </w:r>
          </w:p>
          <w:p w14:paraId="2896F735" w14:textId="1D455BF7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wprowadzania do obrotu </w:t>
            </w:r>
            <w:r w:rsidRPr="001F0769">
              <w:rPr>
                <w:sz w:val="18"/>
                <w:szCs w:val="18"/>
              </w:rPr>
              <w:t>produktu biobójczego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nieopakowanego</w:t>
            </w:r>
            <w:r w:rsidR="00130E45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lub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nieoznakowanego zgodnie</w:t>
            </w:r>
            <w:r w:rsidR="00130E45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rozporządzeniem BPR (art. 69)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lub ustawą o produktach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biobójczych (art. 31-33);</w:t>
            </w:r>
          </w:p>
          <w:p w14:paraId="62C38AD3" w14:textId="736D1FDA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F0769">
              <w:rPr>
                <w:sz w:val="18"/>
                <w:szCs w:val="18"/>
              </w:rPr>
              <w:t>reklamowania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biobójczego niezgodnie</w:t>
            </w:r>
            <w:r w:rsidR="00130E45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przepisami rozporządzenia BPR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(art. 72);</w:t>
            </w:r>
          </w:p>
          <w:p w14:paraId="16A02DA9" w14:textId="44D6A36F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F0769">
              <w:rPr>
                <w:sz w:val="18"/>
                <w:szCs w:val="18"/>
              </w:rPr>
              <w:t>nieprzechowywania 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odniesieniu do procesu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produkcji odpowiedniej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dokumentacji lub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nieprzechowywania próbek serii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produkcyjnych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biobójczego zgodnie 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rozporządzeniem BPR</w:t>
            </w:r>
            <w:r w:rsidR="00D3484D">
              <w:rPr>
                <w:sz w:val="18"/>
                <w:szCs w:val="18"/>
              </w:rPr>
              <w:br/>
            </w:r>
            <w:r w:rsidRPr="001F0769">
              <w:rPr>
                <w:sz w:val="18"/>
                <w:szCs w:val="18"/>
              </w:rPr>
              <w:t>(art. 65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ust. 2);</w:t>
            </w:r>
          </w:p>
          <w:p w14:paraId="6E3C43D4" w14:textId="768C72BA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F0769">
              <w:rPr>
                <w:sz w:val="18"/>
                <w:szCs w:val="18"/>
              </w:rPr>
              <w:t>udostępniania na rynku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produktu biobójczego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F0769">
              <w:rPr>
                <w:sz w:val="18"/>
                <w:szCs w:val="18"/>
              </w:rPr>
              <w:t>zawierającego informacje</w:t>
            </w:r>
            <w:r w:rsidRPr="00620BE8">
              <w:rPr>
                <w:sz w:val="18"/>
                <w:szCs w:val="18"/>
              </w:rPr>
              <w:t xml:space="preserve"> niezgodne</w:t>
            </w:r>
            <w:r w:rsidR="00D3484D">
              <w:rPr>
                <w:sz w:val="18"/>
                <w:szCs w:val="18"/>
              </w:rPr>
              <w:br/>
            </w:r>
            <w:r w:rsidRPr="00620BE8">
              <w:rPr>
                <w:sz w:val="18"/>
                <w:szCs w:val="18"/>
              </w:rPr>
              <w:t xml:space="preserve">z zatwierdzonym oznakowaniem wprowadzonego </w:t>
            </w:r>
            <w:r w:rsidRPr="0018355A">
              <w:rPr>
                <w:sz w:val="18"/>
                <w:szCs w:val="18"/>
              </w:rPr>
              <w:t>do obrotu produktu biobójczego;</w:t>
            </w:r>
          </w:p>
          <w:p w14:paraId="7D92005B" w14:textId="5AD81655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8355A">
              <w:rPr>
                <w:sz w:val="18"/>
                <w:szCs w:val="18"/>
              </w:rPr>
              <w:t>nieprzekazywania w terminie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określonym w ustawie</w:t>
            </w:r>
            <w:r w:rsidR="00D3484D">
              <w:rPr>
                <w:sz w:val="18"/>
                <w:szCs w:val="18"/>
              </w:rPr>
              <w:br/>
            </w:r>
            <w:r w:rsidRPr="0018355A">
              <w:rPr>
                <w:sz w:val="18"/>
                <w:szCs w:val="18"/>
              </w:rPr>
              <w:t>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produktach biobójczych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informacji o zmianie dostawcy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substancji czynnej (art. 27 ust.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6)</w:t>
            </w:r>
            <w:r w:rsidRPr="00620BE8">
              <w:rPr>
                <w:sz w:val="18"/>
                <w:szCs w:val="18"/>
              </w:rPr>
              <w:t>;</w:t>
            </w:r>
          </w:p>
          <w:p w14:paraId="0DD5C2CF" w14:textId="3710C4BD" w:rsidR="00C53B06" w:rsidRPr="00620BE8" w:rsidRDefault="00C53B06" w:rsidP="005551D9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18355A">
              <w:rPr>
                <w:sz w:val="18"/>
                <w:szCs w:val="18"/>
              </w:rPr>
              <w:t>nieprzekazywania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konsumentowi (na jego wniosek)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przez dostawcę wyrobu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poddanego działaniu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biobójczego, informacji na temat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18355A">
              <w:rPr>
                <w:sz w:val="18"/>
                <w:szCs w:val="18"/>
              </w:rPr>
              <w:t>biobójczego, którego działaniu</w:t>
            </w:r>
            <w:r w:rsidRPr="00620BE8">
              <w:rPr>
                <w:sz w:val="18"/>
                <w:szCs w:val="18"/>
              </w:rPr>
              <w:t xml:space="preserve"> poddany został ten wyrób.</w:t>
            </w:r>
          </w:p>
        </w:tc>
      </w:tr>
      <w:tr w:rsidR="00C53B06" w:rsidRPr="00620BE8" w14:paraId="7EDD9794" w14:textId="77777777" w:rsidTr="005551D9">
        <w:trPr>
          <w:trHeight w:val="624"/>
        </w:trPr>
        <w:tc>
          <w:tcPr>
            <w:tcW w:w="1696" w:type="dxa"/>
            <w:vMerge/>
            <w:vAlign w:val="center"/>
          </w:tcPr>
          <w:p w14:paraId="2F9A55D6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EDBCED4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619A7DEB" w14:textId="595CC6E6" w:rsidR="00C53B06" w:rsidRPr="00620BE8" w:rsidRDefault="00C53B06" w:rsidP="005551D9">
            <w:pPr>
              <w:rPr>
                <w:sz w:val="18"/>
                <w:szCs w:val="18"/>
              </w:rPr>
            </w:pPr>
            <w:r w:rsidRPr="0018355A">
              <w:rPr>
                <w:sz w:val="18"/>
                <w:szCs w:val="18"/>
              </w:rPr>
              <w:t>Brak współpracy w czasie</w:t>
            </w:r>
            <w:r w:rsidR="00D3484D">
              <w:rPr>
                <w:sz w:val="18"/>
                <w:szCs w:val="18"/>
              </w:rPr>
              <w:t xml:space="preserve"> </w:t>
            </w:r>
            <w:r w:rsidRPr="00620BE8">
              <w:rPr>
                <w:sz w:val="18"/>
                <w:szCs w:val="18"/>
              </w:rPr>
              <w:t>poprzednich kontroli.</w:t>
            </w:r>
          </w:p>
        </w:tc>
      </w:tr>
      <w:tr w:rsidR="00C53B06" w:rsidRPr="00620BE8" w14:paraId="4FAF925B" w14:textId="77777777" w:rsidTr="005551D9">
        <w:tc>
          <w:tcPr>
            <w:tcW w:w="1696" w:type="dxa"/>
            <w:vMerge/>
            <w:vAlign w:val="center"/>
          </w:tcPr>
          <w:p w14:paraId="4CB4A5C6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486EAD" w14:textId="5DB5665E" w:rsidR="00C53B06" w:rsidRPr="00620BE8" w:rsidRDefault="00C53B06" w:rsidP="005551D9">
            <w:pPr>
              <w:rPr>
                <w:sz w:val="18"/>
                <w:szCs w:val="18"/>
              </w:rPr>
            </w:pPr>
            <w:r w:rsidRPr="0018355A">
              <w:rPr>
                <w:b/>
                <w:bCs/>
                <w:sz w:val="18"/>
                <w:szCs w:val="18"/>
              </w:rPr>
              <w:t>Interwencje oraz informacje od</w:t>
            </w:r>
            <w:r w:rsidRPr="00620BE8">
              <w:rPr>
                <w:b/>
                <w:bCs/>
                <w:sz w:val="18"/>
                <w:szCs w:val="18"/>
              </w:rPr>
              <w:t xml:space="preserve"> innych organów</w:t>
            </w:r>
          </w:p>
        </w:tc>
        <w:tc>
          <w:tcPr>
            <w:tcW w:w="3678" w:type="dxa"/>
            <w:vAlign w:val="center"/>
          </w:tcPr>
          <w:p w14:paraId="1BE70467" w14:textId="128BDD7A" w:rsidR="00C53B06" w:rsidRPr="00620BE8" w:rsidRDefault="00C53B06" w:rsidP="005551D9">
            <w:pPr>
              <w:rPr>
                <w:sz w:val="18"/>
                <w:szCs w:val="18"/>
              </w:rPr>
            </w:pPr>
            <w:r w:rsidRPr="006A0560">
              <w:rPr>
                <w:sz w:val="18"/>
                <w:szCs w:val="18"/>
              </w:rPr>
              <w:t>Pojedyncze interwencje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konsumenckie</w:t>
            </w:r>
            <w:r w:rsidR="00130E45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lub informacje od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innych organów nadzoru</w:t>
            </w:r>
            <w:r w:rsidR="00D3484D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w zakresie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naruszenia przepisów ustawy</w:t>
            </w:r>
            <w:r w:rsidR="00D3484D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produktach biobójczych opisanych</w:t>
            </w:r>
            <w:r w:rsidR="005551D9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w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art. 46 ust. 1 pkt 1-7 oraz ust. 2</w:t>
            </w:r>
          </w:p>
          <w:p w14:paraId="5CEBBE9E" w14:textId="47AA499D" w:rsidR="00C53B06" w:rsidRPr="00620BE8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wprowadzania do obrotu </w:t>
            </w:r>
            <w:r w:rsidRPr="006A0560">
              <w:rPr>
                <w:sz w:val="18"/>
                <w:szCs w:val="18"/>
              </w:rPr>
              <w:t>produktu biobójczego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nieopakowanego</w:t>
            </w:r>
            <w:r w:rsidR="00130E45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lub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nieoznakowanego zgodnie</w:t>
            </w:r>
            <w:r w:rsidR="00D3484D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rozporządzeniem BPR (art. 69)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lub ustawą o produktach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biobójczych (art. 31-33);</w:t>
            </w:r>
          </w:p>
          <w:p w14:paraId="4D9C9E05" w14:textId="77601BA9" w:rsidR="00C53B06" w:rsidRPr="00620BE8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6A0560">
              <w:rPr>
                <w:sz w:val="18"/>
                <w:szCs w:val="18"/>
              </w:rPr>
              <w:t>reklamowania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biobójczego niezgodnie</w:t>
            </w:r>
            <w:r w:rsidR="00D3484D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przepisami rozporządzenia</w:t>
            </w:r>
            <w:r w:rsidR="00D3484D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BPR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(art. 72);</w:t>
            </w:r>
          </w:p>
          <w:p w14:paraId="358EADAA" w14:textId="23EF58F2" w:rsidR="00C53B06" w:rsidRPr="00620BE8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nieprzechowywania w </w:t>
            </w:r>
            <w:r w:rsidRPr="006A0560">
              <w:rPr>
                <w:sz w:val="18"/>
                <w:szCs w:val="18"/>
              </w:rPr>
              <w:t>odniesieniu do procesu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produkcji odpowiedniej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dokumentacji lub</w:t>
            </w:r>
            <w:r w:rsidR="00D3484D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nieprzechowywania próbek serii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produkcyjnych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lastRenderedPageBreak/>
              <w:t>biobójczego zgodnie</w:t>
            </w:r>
            <w:r w:rsidR="005551D9">
              <w:rPr>
                <w:sz w:val="18"/>
                <w:szCs w:val="18"/>
              </w:rPr>
              <w:br/>
            </w:r>
            <w:r w:rsidRPr="006A0560">
              <w:rPr>
                <w:sz w:val="18"/>
                <w:szCs w:val="18"/>
              </w:rPr>
              <w:t>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rozporządzeniem BP</w:t>
            </w:r>
            <w:r w:rsidR="005551D9">
              <w:rPr>
                <w:sz w:val="18"/>
                <w:szCs w:val="18"/>
              </w:rPr>
              <w:t xml:space="preserve">R </w:t>
            </w:r>
            <w:r w:rsidRPr="006A0560">
              <w:rPr>
                <w:sz w:val="18"/>
                <w:szCs w:val="18"/>
              </w:rPr>
              <w:t>(art. 65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ust. 2);</w:t>
            </w:r>
          </w:p>
          <w:p w14:paraId="1A45A770" w14:textId="58BAA437" w:rsidR="00C53B06" w:rsidRPr="00620BE8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6A0560">
              <w:rPr>
                <w:sz w:val="18"/>
                <w:szCs w:val="18"/>
              </w:rPr>
              <w:t>udostępniania na rynku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produktu biobójczego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6A0560">
              <w:rPr>
                <w:sz w:val="18"/>
                <w:szCs w:val="18"/>
              </w:rPr>
              <w:t>zawierającego informacje</w:t>
            </w:r>
            <w:r w:rsidRPr="00620BE8">
              <w:rPr>
                <w:sz w:val="18"/>
                <w:szCs w:val="18"/>
              </w:rPr>
              <w:t xml:space="preserve"> niezgodne</w:t>
            </w:r>
            <w:r w:rsidR="005551D9">
              <w:rPr>
                <w:sz w:val="18"/>
                <w:szCs w:val="18"/>
              </w:rPr>
              <w:br/>
            </w:r>
            <w:r w:rsidRPr="00620BE8">
              <w:rPr>
                <w:sz w:val="18"/>
                <w:szCs w:val="18"/>
              </w:rPr>
              <w:t xml:space="preserve">z zatwierdzonym oznakowaniem wprowadzonego </w:t>
            </w:r>
            <w:r w:rsidRPr="002E69BD">
              <w:rPr>
                <w:sz w:val="18"/>
                <w:szCs w:val="18"/>
              </w:rPr>
              <w:t>do obrotu produktu biobójczego;</w:t>
            </w:r>
          </w:p>
          <w:p w14:paraId="018053B9" w14:textId="67BE47DA" w:rsidR="00C53B06" w:rsidRPr="00620BE8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nieprzekazywania w terminie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określonym w ustawie</w:t>
            </w:r>
            <w:r w:rsidR="005551D9">
              <w:rPr>
                <w:sz w:val="18"/>
                <w:szCs w:val="18"/>
              </w:rPr>
              <w:br/>
            </w:r>
            <w:r w:rsidRPr="002E69BD">
              <w:rPr>
                <w:sz w:val="18"/>
                <w:szCs w:val="18"/>
              </w:rPr>
              <w:t>o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produktach biobójczych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informacji o zmianie dostawcy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substancji czynnej (art. 27 ust.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6)</w:t>
            </w:r>
            <w:r w:rsidRPr="00620BE8">
              <w:rPr>
                <w:sz w:val="18"/>
                <w:szCs w:val="18"/>
              </w:rPr>
              <w:t>;</w:t>
            </w:r>
          </w:p>
          <w:p w14:paraId="7ACAC334" w14:textId="1C137DAC" w:rsidR="005551D9" w:rsidRPr="005551D9" w:rsidRDefault="00C53B06" w:rsidP="005551D9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nieprzekazywania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konsumentowi (na jego wniosek)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przez dostawcę wyrobu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poddanego działaniu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biobójczego, informacji na temat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biobójczego, którego działaniu</w:t>
            </w:r>
            <w:r w:rsidRPr="00620BE8">
              <w:rPr>
                <w:sz w:val="18"/>
                <w:szCs w:val="18"/>
              </w:rPr>
              <w:t xml:space="preserve"> poddany został ten wyrób.</w:t>
            </w:r>
          </w:p>
        </w:tc>
      </w:tr>
      <w:tr w:rsidR="00C53B06" w:rsidRPr="00620BE8" w14:paraId="5BDCAA07" w14:textId="77777777" w:rsidTr="005551D9">
        <w:trPr>
          <w:trHeight w:val="3088"/>
        </w:trPr>
        <w:tc>
          <w:tcPr>
            <w:tcW w:w="1696" w:type="dxa"/>
            <w:vMerge/>
            <w:vAlign w:val="center"/>
          </w:tcPr>
          <w:p w14:paraId="7ECCA917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0C7FE5F3" w14:textId="2ED05BB3" w:rsidR="00C53B06" w:rsidRPr="00620BE8" w:rsidRDefault="00C53B06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6FBDCBDE" w14:textId="4AD08CBE" w:rsidR="00C53B06" w:rsidRPr="002E69BD" w:rsidRDefault="00C53B06" w:rsidP="005551D9">
            <w:p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Brak zapewnienia zgodności z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przepisami rozporządzenia REACH i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CLP m.in:</w:t>
            </w:r>
          </w:p>
          <w:p w14:paraId="61C8A90F" w14:textId="5E6DA259" w:rsidR="00C53B06" w:rsidRPr="00620BE8" w:rsidRDefault="00C53B06" w:rsidP="005551D9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brak atestowanego zamknięcia </w:t>
            </w:r>
            <w:r w:rsidRPr="002E69BD">
              <w:rPr>
                <w:sz w:val="18"/>
                <w:szCs w:val="18"/>
              </w:rPr>
              <w:t>zabezpieczającego przed otwarciem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przez dziećmi</w:t>
            </w:r>
            <w:r w:rsidR="008F2C28">
              <w:rPr>
                <w:sz w:val="18"/>
                <w:szCs w:val="18"/>
              </w:rPr>
              <w:br/>
            </w:r>
            <w:r w:rsidRPr="002E69BD">
              <w:rPr>
                <w:sz w:val="18"/>
                <w:szCs w:val="18"/>
              </w:rPr>
              <w:t>w przypadku, gdy jest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to wymagane;</w:t>
            </w:r>
          </w:p>
          <w:p w14:paraId="0DB770A8" w14:textId="77777777" w:rsidR="00C53B06" w:rsidRPr="00620BE8" w:rsidRDefault="00C53B06" w:rsidP="005551D9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brak wyczuwalnego dotykiem </w:t>
            </w:r>
            <w:r w:rsidRPr="002E69BD">
              <w:rPr>
                <w:sz w:val="18"/>
                <w:szCs w:val="18"/>
              </w:rPr>
              <w:t>ostrzeżenia o niebezpieczeństwie,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gdy jest to wymagane;</w:t>
            </w:r>
          </w:p>
          <w:p w14:paraId="3E9591EA" w14:textId="77777777" w:rsidR="00C53B06" w:rsidRPr="00620BE8" w:rsidRDefault="00C53B06" w:rsidP="005551D9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brak zgłoszeń PCN/UFI dla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mieszanin stwarzających zagrożenie;</w:t>
            </w:r>
          </w:p>
          <w:p w14:paraId="21A541DE" w14:textId="73E1EA81" w:rsidR="00C53B06" w:rsidRPr="00620BE8" w:rsidRDefault="00C53B06" w:rsidP="005551D9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nieprawidłowości w zakresie kart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charakterystyki</w:t>
            </w:r>
          </w:p>
        </w:tc>
      </w:tr>
      <w:tr w:rsidR="00C53B06" w:rsidRPr="00620BE8" w14:paraId="6711339D" w14:textId="77777777" w:rsidTr="005551D9">
        <w:trPr>
          <w:trHeight w:val="964"/>
        </w:trPr>
        <w:tc>
          <w:tcPr>
            <w:tcW w:w="1696" w:type="dxa"/>
            <w:vMerge/>
            <w:vAlign w:val="center"/>
          </w:tcPr>
          <w:p w14:paraId="6FC941FE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6F594C1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4C1D256C" w14:textId="508CF1D2" w:rsidR="00C53B06" w:rsidRPr="002E69BD" w:rsidRDefault="00C53B06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 xml:space="preserve">W przypadku konfekcjonerów </w:t>
            </w:r>
            <w:r w:rsidRPr="002E69BD">
              <w:rPr>
                <w:sz w:val="18"/>
                <w:szCs w:val="18"/>
              </w:rPr>
              <w:t>produktów biobójczych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– wystąpienie przypadków braku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zgody właściciela pozwolenia na</w:t>
            </w:r>
          </w:p>
          <w:p w14:paraId="66585DBE" w14:textId="67394076" w:rsidR="00C53B06" w:rsidRPr="00620BE8" w:rsidRDefault="00C53B06" w:rsidP="005551D9">
            <w:p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konfekcjonowanie produktu</w:t>
            </w:r>
            <w:r w:rsidRPr="00620BE8">
              <w:rPr>
                <w:sz w:val="18"/>
                <w:szCs w:val="18"/>
              </w:rPr>
              <w:t xml:space="preserve"> </w:t>
            </w:r>
            <w:r w:rsidRPr="002E69BD">
              <w:rPr>
                <w:sz w:val="18"/>
                <w:szCs w:val="18"/>
              </w:rPr>
              <w:t>biobójczego.</w:t>
            </w:r>
          </w:p>
        </w:tc>
      </w:tr>
      <w:tr w:rsidR="00C53B06" w:rsidRPr="00620BE8" w14:paraId="67782D0D" w14:textId="77777777" w:rsidTr="005551D9">
        <w:trPr>
          <w:trHeight w:val="624"/>
        </w:trPr>
        <w:tc>
          <w:tcPr>
            <w:tcW w:w="1696" w:type="dxa"/>
            <w:vMerge/>
            <w:vAlign w:val="center"/>
          </w:tcPr>
          <w:p w14:paraId="24498513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382E2D9" w14:textId="77777777" w:rsidR="00C53B06" w:rsidRPr="00620BE8" w:rsidRDefault="00C53B06" w:rsidP="005551D9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F457A78" w14:textId="50AF0CCD" w:rsidR="00C53B06" w:rsidRPr="00620BE8" w:rsidRDefault="00C53B06" w:rsidP="008F2C28">
            <w:pPr>
              <w:rPr>
                <w:sz w:val="18"/>
                <w:szCs w:val="18"/>
              </w:rPr>
            </w:pPr>
            <w:r w:rsidRPr="002E69BD">
              <w:rPr>
                <w:sz w:val="18"/>
                <w:szCs w:val="18"/>
              </w:rPr>
              <w:t>Braki naruszeń kwalifikujących</w:t>
            </w:r>
            <w:r w:rsidR="008F2C28">
              <w:rPr>
                <w:sz w:val="18"/>
                <w:szCs w:val="18"/>
              </w:rPr>
              <w:br/>
            </w:r>
            <w:r w:rsidRPr="002E69BD">
              <w:rPr>
                <w:sz w:val="18"/>
                <w:szCs w:val="18"/>
              </w:rPr>
              <w:t>do</w:t>
            </w:r>
            <w:r w:rsidR="008F2C28">
              <w:rPr>
                <w:sz w:val="18"/>
                <w:szCs w:val="18"/>
              </w:rPr>
              <w:t xml:space="preserve"> </w:t>
            </w:r>
            <w:r w:rsidRPr="00620BE8">
              <w:rPr>
                <w:sz w:val="18"/>
                <w:szCs w:val="18"/>
              </w:rPr>
              <w:t>wysokiego ryzyka.</w:t>
            </w:r>
          </w:p>
        </w:tc>
      </w:tr>
      <w:tr w:rsidR="007174CC" w:rsidRPr="00620BE8" w14:paraId="33C32319" w14:textId="77777777" w:rsidTr="005551D9">
        <w:trPr>
          <w:trHeight w:val="68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50A76D5" w14:textId="388935AE" w:rsidR="007174CC" w:rsidRPr="00620BE8" w:rsidRDefault="007174CC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Niskie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D7DA936" w14:textId="37A8CCC2" w:rsidR="007174CC" w:rsidRPr="00620BE8" w:rsidRDefault="007174CC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18D162AC" w14:textId="485F134B" w:rsidR="007174CC" w:rsidRPr="00620BE8" w:rsidRDefault="00620BE8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Nieliczne, drobne uchybienia w zakresie przepisów dotyczących produktów biobójczych.</w:t>
            </w:r>
          </w:p>
        </w:tc>
      </w:tr>
      <w:tr w:rsidR="007174CC" w:rsidRPr="00620BE8" w14:paraId="017D1C5F" w14:textId="77777777" w:rsidTr="005551D9">
        <w:trPr>
          <w:trHeight w:val="113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E54B3ED" w14:textId="77777777" w:rsidR="007174CC" w:rsidRPr="00620BE8" w:rsidRDefault="007174CC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2876798" w14:textId="739190F3" w:rsidR="007174CC" w:rsidRPr="00620BE8" w:rsidRDefault="007174CC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4F9E284E" w14:textId="6C777E3A" w:rsidR="007174CC" w:rsidRPr="00620BE8" w:rsidRDefault="00620BE8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Interwencje lub pojedyncze skargi konsumenckie w zakresie naruszenia innych niż wskazanych dla wyższych poziomów ryzyka przepisów dotyczących produktów biobójczych.</w:t>
            </w:r>
          </w:p>
        </w:tc>
      </w:tr>
      <w:tr w:rsidR="007174CC" w:rsidRPr="00620BE8" w14:paraId="0597BA1C" w14:textId="77777777" w:rsidTr="005551D9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93A0B05" w14:textId="77777777" w:rsidR="007174CC" w:rsidRPr="00620BE8" w:rsidRDefault="007174CC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52C593A2" w14:textId="4C87C847" w:rsidR="007174CC" w:rsidRPr="00620BE8" w:rsidRDefault="007174CC" w:rsidP="005551D9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00BD9F5F" w14:textId="69DA5C16" w:rsidR="007174CC" w:rsidRPr="00620BE8" w:rsidRDefault="00620BE8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Braki naruszeń kwalifikujących do wysokiego i średniego ryzyka</w:t>
            </w:r>
          </w:p>
        </w:tc>
      </w:tr>
      <w:tr w:rsidR="007174CC" w:rsidRPr="00620BE8" w14:paraId="0EC0C169" w14:textId="77777777" w:rsidTr="005551D9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7E5487B" w14:textId="77777777" w:rsidR="007174CC" w:rsidRPr="00620BE8" w:rsidRDefault="007174CC" w:rsidP="005551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21A82CE" w14:textId="77777777" w:rsidR="007174CC" w:rsidRPr="00620BE8" w:rsidRDefault="007174CC" w:rsidP="005551D9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2E18F6CC" w14:textId="14D768F2" w:rsidR="007174CC" w:rsidRPr="00620BE8" w:rsidRDefault="00620BE8" w:rsidP="005551D9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Brak innych przesłanek do kwalifikacji wysokiego lub średniego ryzyka.</w:t>
            </w:r>
          </w:p>
        </w:tc>
      </w:tr>
    </w:tbl>
    <w:p w14:paraId="3AEF1E11" w14:textId="7EB56E98" w:rsidR="005551D9" w:rsidRDefault="005551D9" w:rsidP="0076616F"/>
    <w:p w14:paraId="1160B03D" w14:textId="77777777" w:rsidR="005551D9" w:rsidRDefault="005551D9">
      <w:r>
        <w:br w:type="page"/>
      </w:r>
    </w:p>
    <w:p w14:paraId="5949C91E" w14:textId="3202656C" w:rsidR="00737E7F" w:rsidRPr="00240C69" w:rsidRDefault="005551D9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>Załącznik 3</w:t>
      </w:r>
      <w:r w:rsidR="005372F0" w:rsidRPr="00240C69">
        <w:rPr>
          <w:rStyle w:val="Wyrnieniedelikatne"/>
          <w:sz w:val="22"/>
          <w:szCs w:val="22"/>
        </w:rPr>
        <w:br/>
      </w:r>
      <w:r w:rsidRPr="00240C69">
        <w:rPr>
          <w:rStyle w:val="Wyrnieniedelikatne"/>
          <w:sz w:val="22"/>
          <w:szCs w:val="22"/>
        </w:rPr>
        <w:t xml:space="preserve">Obszar produktów </w:t>
      </w:r>
      <w:r w:rsidR="007D34E5" w:rsidRPr="00240C69">
        <w:rPr>
          <w:rStyle w:val="Wyrnieniedelikatne"/>
          <w:sz w:val="22"/>
          <w:szCs w:val="22"/>
        </w:rPr>
        <w:t>kosmetycznych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678"/>
      </w:tblGrid>
      <w:tr w:rsidR="007D34E5" w:rsidRPr="00620BE8" w14:paraId="29ACA86C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70593755" w14:textId="18AD153C" w:rsidR="007D34E5" w:rsidRPr="00620BE8" w:rsidRDefault="004B6DA7" w:rsidP="00D02AC5">
            <w:pPr>
              <w:rPr>
                <w:sz w:val="18"/>
                <w:szCs w:val="18"/>
              </w:rPr>
            </w:pPr>
            <w:r w:rsidRPr="004B6DA7">
              <w:rPr>
                <w:b/>
                <w:bCs/>
                <w:sz w:val="18"/>
                <w:szCs w:val="18"/>
              </w:rPr>
              <w:t>Kontrola osób odpowiedzialnych</w:t>
            </w:r>
          </w:p>
        </w:tc>
      </w:tr>
      <w:tr w:rsidR="007D34E5" w:rsidRPr="00620BE8" w14:paraId="76EB9569" w14:textId="77777777" w:rsidTr="00D02AC5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FC60A7A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4B8CE2F4" w14:textId="18D334E6" w:rsidR="007D34E5" w:rsidRPr="00620BE8" w:rsidRDefault="004B6DA7" w:rsidP="00C40567">
            <w:pPr>
              <w:rPr>
                <w:sz w:val="18"/>
                <w:szCs w:val="18"/>
              </w:rPr>
            </w:pPr>
            <w:r w:rsidRPr="004B6DA7">
              <w:rPr>
                <w:sz w:val="18"/>
                <w:szCs w:val="18"/>
              </w:rPr>
              <w:t>Dokumentacja produktu kosmetycznego w szczególności</w:t>
            </w:r>
            <w:r w:rsidR="00C40567">
              <w:rPr>
                <w:sz w:val="18"/>
                <w:szCs w:val="18"/>
              </w:rPr>
              <w:t xml:space="preserve"> </w:t>
            </w:r>
            <w:r w:rsidRPr="004B6DA7">
              <w:rPr>
                <w:sz w:val="18"/>
                <w:szCs w:val="18"/>
              </w:rPr>
              <w:t>raport bezpieczeństwa</w:t>
            </w:r>
            <w:r w:rsidR="007D34E5" w:rsidRPr="00620BE8">
              <w:rPr>
                <w:sz w:val="18"/>
                <w:szCs w:val="18"/>
              </w:rPr>
              <w:t>.</w:t>
            </w:r>
          </w:p>
        </w:tc>
      </w:tr>
      <w:tr w:rsidR="007D34E5" w:rsidRPr="00620BE8" w14:paraId="0706B7D5" w14:textId="77777777" w:rsidTr="004B6DA7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6CFD721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2E7CDBBD" w14:textId="3DC97824" w:rsidR="007D34E5" w:rsidRPr="00620BE8" w:rsidRDefault="004B6DA7" w:rsidP="00D02AC5">
            <w:pPr>
              <w:rPr>
                <w:sz w:val="18"/>
                <w:szCs w:val="18"/>
              </w:rPr>
            </w:pPr>
            <w:r w:rsidRPr="004B6DA7">
              <w:rPr>
                <w:sz w:val="18"/>
                <w:szCs w:val="18"/>
              </w:rPr>
              <w:t>Dokumentacja dot. oznakowania produktu kosmetycznego.</w:t>
            </w:r>
          </w:p>
        </w:tc>
      </w:tr>
      <w:tr w:rsidR="007D34E5" w:rsidRPr="00620BE8" w14:paraId="24AF8B2B" w14:textId="77777777" w:rsidTr="004B6DA7">
        <w:trPr>
          <w:trHeight w:val="73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C71583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B90FFBC" w14:textId="131F33F1" w:rsidR="007D34E5" w:rsidRPr="00620BE8" w:rsidRDefault="004B6DA7" w:rsidP="00C40567">
            <w:pPr>
              <w:rPr>
                <w:sz w:val="18"/>
                <w:szCs w:val="18"/>
              </w:rPr>
            </w:pPr>
            <w:r w:rsidRPr="004B6DA7">
              <w:rPr>
                <w:sz w:val="18"/>
                <w:szCs w:val="18"/>
              </w:rPr>
              <w:t>Inne obowiązki – dokumentacja dotycząca analizy i zgłaszania</w:t>
            </w:r>
            <w:r w:rsidR="00C40567">
              <w:rPr>
                <w:sz w:val="18"/>
                <w:szCs w:val="18"/>
              </w:rPr>
              <w:t xml:space="preserve"> </w:t>
            </w:r>
            <w:r w:rsidRPr="004B6DA7">
              <w:rPr>
                <w:sz w:val="18"/>
                <w:szCs w:val="18"/>
              </w:rPr>
              <w:t>ciężkich działań niepożądanych, dokumentacja potwierdzająca</w:t>
            </w:r>
            <w:r w:rsidR="00C40567">
              <w:rPr>
                <w:sz w:val="18"/>
                <w:szCs w:val="18"/>
              </w:rPr>
              <w:t xml:space="preserve"> </w:t>
            </w:r>
            <w:r w:rsidRPr="004B6DA7">
              <w:rPr>
                <w:sz w:val="18"/>
                <w:szCs w:val="18"/>
              </w:rPr>
              <w:t>realizację obowiązków identyfikacji w łańcuchu dostaw</w:t>
            </w:r>
            <w:r w:rsidR="007D34E5" w:rsidRPr="00CC6662">
              <w:rPr>
                <w:sz w:val="18"/>
                <w:szCs w:val="18"/>
              </w:rPr>
              <w:t>.</w:t>
            </w:r>
          </w:p>
        </w:tc>
      </w:tr>
      <w:tr w:rsidR="007D34E5" w:rsidRPr="00620BE8" w14:paraId="1E46A87C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78A99F06" w14:textId="705DA7AF" w:rsidR="007D34E5" w:rsidRPr="00620BE8" w:rsidRDefault="004B6DA7" w:rsidP="00D02AC5">
            <w:pPr>
              <w:rPr>
                <w:sz w:val="18"/>
                <w:szCs w:val="18"/>
              </w:rPr>
            </w:pPr>
            <w:r w:rsidRPr="004B6DA7">
              <w:rPr>
                <w:b/>
                <w:bCs/>
                <w:sz w:val="18"/>
                <w:szCs w:val="18"/>
              </w:rPr>
              <w:t>Kontrola wytwórców</w:t>
            </w:r>
          </w:p>
        </w:tc>
      </w:tr>
      <w:tr w:rsidR="007D34E5" w:rsidRPr="00620BE8" w14:paraId="1C5BC1F9" w14:textId="77777777" w:rsidTr="00D02AC5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7BA67E7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6530CE00" w14:textId="5515E72F" w:rsidR="007D34E5" w:rsidRPr="00620BE8" w:rsidRDefault="00514FC3" w:rsidP="00514FC3">
            <w:pPr>
              <w:rPr>
                <w:sz w:val="18"/>
                <w:szCs w:val="18"/>
              </w:rPr>
            </w:pPr>
            <w:r w:rsidRPr="00514FC3">
              <w:rPr>
                <w:sz w:val="18"/>
                <w:szCs w:val="18"/>
              </w:rPr>
              <w:t>Dokumentacja dot. zasad dobrej praktyki produkcji (GMP) /</w:t>
            </w:r>
            <w:r>
              <w:rPr>
                <w:sz w:val="18"/>
                <w:szCs w:val="18"/>
              </w:rPr>
              <w:t xml:space="preserve"> </w:t>
            </w:r>
            <w:r w:rsidRPr="00514FC3">
              <w:rPr>
                <w:sz w:val="18"/>
                <w:szCs w:val="18"/>
              </w:rPr>
              <w:t>dokumentacja dot. warunków wytwarzania</w:t>
            </w:r>
            <w:r w:rsidR="007D34E5" w:rsidRPr="00620BE8">
              <w:rPr>
                <w:sz w:val="18"/>
                <w:szCs w:val="18"/>
              </w:rPr>
              <w:t>.</w:t>
            </w:r>
          </w:p>
        </w:tc>
      </w:tr>
      <w:tr w:rsidR="007D34E5" w:rsidRPr="00620BE8" w14:paraId="1048D83C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341121C2" w14:textId="1A38C322" w:rsidR="007D34E5" w:rsidRPr="00620BE8" w:rsidRDefault="00514FC3" w:rsidP="00D02AC5">
            <w:pPr>
              <w:rPr>
                <w:sz w:val="18"/>
                <w:szCs w:val="18"/>
              </w:rPr>
            </w:pPr>
            <w:r w:rsidRPr="00514FC3">
              <w:rPr>
                <w:b/>
                <w:bCs/>
                <w:sz w:val="18"/>
                <w:szCs w:val="18"/>
              </w:rPr>
              <w:t>Kontrola dystrybutorów</w:t>
            </w:r>
          </w:p>
        </w:tc>
      </w:tr>
      <w:tr w:rsidR="00514FC3" w:rsidRPr="00620BE8" w14:paraId="47ACA3F4" w14:textId="77777777" w:rsidTr="00D02AC5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59C3795" w14:textId="77777777" w:rsidR="00514FC3" w:rsidRPr="00620BE8" w:rsidRDefault="00514FC3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650D3B66" w14:textId="3A694D1D" w:rsidR="00514FC3" w:rsidRPr="00620BE8" w:rsidRDefault="00514FC3" w:rsidP="00145821">
            <w:pPr>
              <w:rPr>
                <w:sz w:val="18"/>
                <w:szCs w:val="18"/>
              </w:rPr>
            </w:pPr>
            <w:r w:rsidRPr="00514FC3">
              <w:rPr>
                <w:sz w:val="18"/>
                <w:szCs w:val="18"/>
              </w:rPr>
              <w:t xml:space="preserve">Dokumentacja dot. oznakowania produktu kosmetycznego </w:t>
            </w:r>
            <w:r w:rsidR="00145821">
              <w:rPr>
                <w:sz w:val="18"/>
                <w:szCs w:val="18"/>
              </w:rPr>
              <w:t xml:space="preserve">– </w:t>
            </w:r>
            <w:r w:rsidRPr="00514FC3">
              <w:rPr>
                <w:sz w:val="18"/>
                <w:szCs w:val="18"/>
              </w:rPr>
              <w:t>spełnienie obowiązków dot. oznakowania w języku polskim</w:t>
            </w:r>
            <w:r w:rsidRPr="00620BE8">
              <w:rPr>
                <w:sz w:val="18"/>
                <w:szCs w:val="18"/>
              </w:rPr>
              <w:t>.</w:t>
            </w:r>
          </w:p>
        </w:tc>
      </w:tr>
      <w:tr w:rsidR="00514FC3" w:rsidRPr="00620BE8" w14:paraId="251D7DF1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51A90B2" w14:textId="77777777" w:rsidR="00514FC3" w:rsidRPr="00620BE8" w:rsidRDefault="00514FC3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272DDA54" w14:textId="538E5ADF" w:rsidR="00514FC3" w:rsidRPr="00620BE8" w:rsidRDefault="00145821" w:rsidP="00145821">
            <w:pPr>
              <w:rPr>
                <w:sz w:val="18"/>
                <w:szCs w:val="18"/>
              </w:rPr>
            </w:pPr>
            <w:r w:rsidRPr="00145821">
              <w:rPr>
                <w:sz w:val="18"/>
                <w:szCs w:val="18"/>
              </w:rPr>
              <w:t>Dokumentacja potwierdzająca realizację obowiązków</w:t>
            </w:r>
            <w:r>
              <w:rPr>
                <w:sz w:val="18"/>
                <w:szCs w:val="18"/>
              </w:rPr>
              <w:t xml:space="preserve"> </w:t>
            </w:r>
            <w:r w:rsidRPr="00145821">
              <w:rPr>
                <w:sz w:val="18"/>
                <w:szCs w:val="18"/>
              </w:rPr>
              <w:t>identyfikacji</w:t>
            </w:r>
            <w:r w:rsidR="00C40567">
              <w:rPr>
                <w:sz w:val="18"/>
                <w:szCs w:val="18"/>
              </w:rPr>
              <w:br/>
            </w:r>
            <w:r w:rsidRPr="00145821">
              <w:rPr>
                <w:sz w:val="18"/>
                <w:szCs w:val="18"/>
              </w:rPr>
              <w:t>w łańcuchu dostaw</w:t>
            </w:r>
            <w:r w:rsidR="00514FC3" w:rsidRPr="00620BE8">
              <w:rPr>
                <w:sz w:val="18"/>
                <w:szCs w:val="18"/>
              </w:rPr>
              <w:t>.</w:t>
            </w:r>
          </w:p>
        </w:tc>
      </w:tr>
      <w:tr w:rsidR="00514FC3" w:rsidRPr="00620BE8" w14:paraId="0237B2D4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A84C431" w14:textId="77777777" w:rsidR="00514FC3" w:rsidRPr="00620BE8" w:rsidRDefault="00514FC3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72675BBF" w14:textId="4C54EF48" w:rsidR="00514FC3" w:rsidRPr="00620BE8" w:rsidRDefault="00145821" w:rsidP="00145821">
            <w:pPr>
              <w:rPr>
                <w:sz w:val="18"/>
                <w:szCs w:val="18"/>
              </w:rPr>
            </w:pPr>
            <w:r w:rsidRPr="00145821">
              <w:rPr>
                <w:sz w:val="18"/>
                <w:szCs w:val="18"/>
              </w:rPr>
              <w:t>Weryfikacja ewentualnej sprzedaży produktów</w:t>
            </w:r>
            <w:r>
              <w:rPr>
                <w:sz w:val="18"/>
                <w:szCs w:val="18"/>
              </w:rPr>
              <w:t xml:space="preserve"> </w:t>
            </w:r>
            <w:r w:rsidRPr="00145821">
              <w:rPr>
                <w:sz w:val="18"/>
                <w:szCs w:val="18"/>
              </w:rPr>
              <w:t>kosmetycznych po upływie terminu trwałości</w:t>
            </w:r>
            <w:r>
              <w:rPr>
                <w:sz w:val="18"/>
                <w:szCs w:val="18"/>
              </w:rPr>
              <w:t>.</w:t>
            </w:r>
          </w:p>
        </w:tc>
      </w:tr>
      <w:tr w:rsidR="007D34E5" w:rsidRPr="00620BE8" w14:paraId="6A2E2E75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77754D94" w14:textId="1208BAF5" w:rsidR="007D34E5" w:rsidRPr="00620BE8" w:rsidRDefault="00145821" w:rsidP="00D02AC5">
            <w:pPr>
              <w:rPr>
                <w:sz w:val="18"/>
                <w:szCs w:val="18"/>
              </w:rPr>
            </w:pPr>
            <w:r w:rsidRPr="00145821">
              <w:rPr>
                <w:b/>
                <w:bCs/>
                <w:sz w:val="18"/>
                <w:szCs w:val="18"/>
              </w:rPr>
              <w:t>Analiza ryzyka – osoby odpowiedzialne</w:t>
            </w:r>
          </w:p>
        </w:tc>
      </w:tr>
      <w:tr w:rsidR="007D34E5" w:rsidRPr="00620BE8" w14:paraId="16D05846" w14:textId="77777777" w:rsidTr="00D02AC5">
        <w:trPr>
          <w:trHeight w:val="1902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8B93CE9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497A86">
              <w:rPr>
                <w:b/>
                <w:bCs/>
                <w:sz w:val="18"/>
                <w:szCs w:val="18"/>
              </w:rPr>
              <w:t>Wysokie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45627A88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01961AC7" w14:textId="77777777" w:rsidR="00C40567" w:rsidRDefault="00681578" w:rsidP="00681578">
            <w:pPr>
              <w:rPr>
                <w:sz w:val="18"/>
                <w:szCs w:val="18"/>
              </w:rPr>
            </w:pPr>
            <w:r w:rsidRPr="00681578">
              <w:rPr>
                <w:sz w:val="18"/>
                <w:szCs w:val="18"/>
              </w:rPr>
              <w:t>Stwierdzone wcześniej poważne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uchybienia w zakresie przepisów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dotyczących:</w:t>
            </w:r>
          </w:p>
          <w:p w14:paraId="339E76E0" w14:textId="77777777" w:rsidR="00C40567" w:rsidRDefault="00681578" w:rsidP="0068157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40567">
              <w:rPr>
                <w:sz w:val="18"/>
                <w:szCs w:val="18"/>
              </w:rPr>
              <w:t>art. 10, 11 (dokumentacja i raport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bezpieczeństwa) np. brak dokumentacji,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brak raportu zgodnego z załącznikiem I;</w:t>
            </w:r>
            <w:r w:rsidR="00C40567" w:rsidRPr="00C40567">
              <w:rPr>
                <w:sz w:val="18"/>
                <w:szCs w:val="18"/>
              </w:rPr>
              <w:t xml:space="preserve"> </w:t>
            </w:r>
          </w:p>
          <w:p w14:paraId="676F0C72" w14:textId="77777777" w:rsidR="00C40567" w:rsidRDefault="00681578" w:rsidP="00681578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40567">
              <w:rPr>
                <w:sz w:val="18"/>
                <w:szCs w:val="18"/>
              </w:rPr>
              <w:t>art. 14 i 15 (ograniczenia odnoszące się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do substancji) rozporządzenia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1223/2009;</w:t>
            </w:r>
          </w:p>
          <w:p w14:paraId="6E037C9C" w14:textId="56A2681C" w:rsidR="007D34E5" w:rsidRPr="00620BE8" w:rsidRDefault="00681578" w:rsidP="00C40567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C40567">
              <w:rPr>
                <w:sz w:val="18"/>
                <w:szCs w:val="18"/>
              </w:rPr>
              <w:t>poważne uchybienia w zakresie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oznakowania (art. 19) – brak wskazania</w:t>
            </w:r>
            <w:r w:rsidR="00C40567" w:rsidRPr="00C40567">
              <w:rPr>
                <w:sz w:val="18"/>
                <w:szCs w:val="18"/>
              </w:rPr>
              <w:t xml:space="preserve"> </w:t>
            </w:r>
            <w:r w:rsidRPr="00C40567">
              <w:rPr>
                <w:sz w:val="18"/>
                <w:szCs w:val="18"/>
              </w:rPr>
              <w:t>osoby odpowiedzialnej, brak wymaganych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ostrzeżeń.</w:t>
            </w:r>
          </w:p>
        </w:tc>
      </w:tr>
      <w:tr w:rsidR="007D34E5" w:rsidRPr="00620BE8" w14:paraId="0983F71A" w14:textId="77777777" w:rsidTr="00D02AC5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1D7229C" w14:textId="77777777" w:rsidR="007D34E5" w:rsidRPr="00620BE8" w:rsidRDefault="007D34E5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4557A8D1" w14:textId="77777777" w:rsidR="007D34E5" w:rsidRPr="00620BE8" w:rsidRDefault="007D34E5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4EF43437" w14:textId="62ED5526" w:rsidR="007D34E5" w:rsidRPr="00620BE8" w:rsidRDefault="007D34E5" w:rsidP="00D02AC5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Nieterminowe realizowanie zaleceń</w:t>
            </w:r>
            <w:r w:rsidR="00134451">
              <w:rPr>
                <w:sz w:val="18"/>
                <w:szCs w:val="18"/>
              </w:rPr>
              <w:br/>
            </w:r>
            <w:r w:rsidRPr="004923EC">
              <w:rPr>
                <w:sz w:val="18"/>
                <w:szCs w:val="18"/>
              </w:rPr>
              <w:t>z poprzednich kontroli.</w:t>
            </w:r>
          </w:p>
        </w:tc>
      </w:tr>
      <w:tr w:rsidR="007D34E5" w:rsidRPr="00620BE8" w14:paraId="711162E5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6AB611C" w14:textId="77777777" w:rsidR="007D34E5" w:rsidRPr="00620BE8" w:rsidRDefault="007D34E5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7B93FA6" w14:textId="77777777" w:rsidR="007D34E5" w:rsidRPr="00620BE8" w:rsidRDefault="007D34E5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8CB79EE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Unikanie i celowe utrudnianie</w:t>
            </w:r>
            <w:r w:rsidRPr="00620BE8">
              <w:rPr>
                <w:sz w:val="18"/>
                <w:szCs w:val="18"/>
              </w:rPr>
              <w:t xml:space="preserve"> kontroli.</w:t>
            </w:r>
          </w:p>
        </w:tc>
      </w:tr>
      <w:tr w:rsidR="007D34E5" w:rsidRPr="00620BE8" w14:paraId="2FF13020" w14:textId="77777777" w:rsidTr="00D02AC5">
        <w:trPr>
          <w:trHeight w:val="209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30BD750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84FF619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FC5E4D">
              <w:rPr>
                <w:b/>
                <w:bCs/>
                <w:sz w:val="18"/>
                <w:szCs w:val="18"/>
              </w:rPr>
              <w:t>Interwencje oraz</w:t>
            </w:r>
            <w:r w:rsidRPr="00620BE8">
              <w:rPr>
                <w:b/>
                <w:bCs/>
                <w:sz w:val="18"/>
                <w:szCs w:val="18"/>
              </w:rPr>
              <w:t xml:space="preserve"> </w:t>
            </w:r>
            <w:r w:rsidRPr="00FC5E4D">
              <w:rPr>
                <w:b/>
                <w:bCs/>
                <w:sz w:val="18"/>
                <w:szCs w:val="18"/>
              </w:rPr>
              <w:t>informacje od</w:t>
            </w:r>
            <w:r w:rsidRPr="00620BE8">
              <w:rPr>
                <w:b/>
                <w:bCs/>
                <w:sz w:val="18"/>
                <w:szCs w:val="18"/>
              </w:rPr>
              <w:t xml:space="preserve"> innych organów</w:t>
            </w:r>
          </w:p>
        </w:tc>
        <w:tc>
          <w:tcPr>
            <w:tcW w:w="3678" w:type="dxa"/>
            <w:vAlign w:val="center"/>
          </w:tcPr>
          <w:p w14:paraId="6EA0F558" w14:textId="05BE6C84" w:rsidR="007D34E5" w:rsidRPr="00620BE8" w:rsidRDefault="00681578" w:rsidP="00C40567">
            <w:pPr>
              <w:rPr>
                <w:sz w:val="18"/>
                <w:szCs w:val="18"/>
              </w:rPr>
            </w:pPr>
            <w:r w:rsidRPr="00681578">
              <w:rPr>
                <w:sz w:val="18"/>
                <w:szCs w:val="18"/>
              </w:rPr>
              <w:t>Liczne interwencje konsumenckie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dotyczące podejrzeń niewłaściwej jakości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zdrowotnej lub informacje od innych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organów zakresie przepisów dotyczących</w:t>
            </w:r>
            <w:r w:rsidR="00C40567">
              <w:rPr>
                <w:sz w:val="18"/>
                <w:szCs w:val="18"/>
              </w:rPr>
              <w:br/>
            </w:r>
            <w:r w:rsidRPr="00681578">
              <w:rPr>
                <w:sz w:val="18"/>
                <w:szCs w:val="18"/>
              </w:rPr>
              <w:t>w szczególności art. 10, 11 (dokumentacja</w:t>
            </w:r>
            <w:r w:rsidR="00C40567">
              <w:rPr>
                <w:sz w:val="18"/>
                <w:szCs w:val="18"/>
              </w:rPr>
              <w:br/>
            </w:r>
            <w:r w:rsidRPr="00681578">
              <w:rPr>
                <w:sz w:val="18"/>
                <w:szCs w:val="18"/>
              </w:rPr>
              <w:t>i raport bezpieczeństwa) np. brak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dokumentacji, brak raportu lub brak</w:t>
            </w:r>
            <w:r w:rsidR="00C40567">
              <w:rPr>
                <w:sz w:val="18"/>
                <w:szCs w:val="18"/>
              </w:rPr>
              <w:br/>
            </w:r>
            <w:r w:rsidRPr="00681578">
              <w:rPr>
                <w:sz w:val="18"/>
                <w:szCs w:val="18"/>
              </w:rPr>
              <w:t>w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raporcie istotnych danych (załącznik I),</w:t>
            </w:r>
            <w:r w:rsidR="00134451">
              <w:rPr>
                <w:sz w:val="18"/>
                <w:szCs w:val="18"/>
              </w:rPr>
              <w:br/>
            </w:r>
            <w:r w:rsidRPr="00681578">
              <w:rPr>
                <w:sz w:val="18"/>
                <w:szCs w:val="18"/>
              </w:rPr>
              <w:t>14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i 15 (ograniczenia odnoszące się do</w:t>
            </w:r>
            <w:r w:rsidR="00C40567"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substancji) rozporządzenia 1223/2009.</w:t>
            </w:r>
          </w:p>
        </w:tc>
      </w:tr>
      <w:tr w:rsidR="00C40567" w:rsidRPr="00620BE8" w14:paraId="0BB09251" w14:textId="77777777" w:rsidTr="00D02AC5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2CFF88A" w14:textId="77777777" w:rsidR="00C40567" w:rsidRPr="00620BE8" w:rsidRDefault="00C40567" w:rsidP="00D02AC5">
            <w:pPr>
              <w:rPr>
                <w:sz w:val="18"/>
                <w:szCs w:val="18"/>
              </w:rPr>
            </w:pPr>
            <w:r w:rsidRPr="001F0769">
              <w:rPr>
                <w:b/>
                <w:bCs/>
                <w:sz w:val="18"/>
                <w:szCs w:val="18"/>
              </w:rPr>
              <w:t>Średnie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0F7EB9D3" w14:textId="77777777" w:rsidR="00C40567" w:rsidRPr="00620BE8" w:rsidRDefault="00C40567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6F2DBC0B" w14:textId="77777777" w:rsidR="00C40567" w:rsidRDefault="00C40567" w:rsidP="00681578">
            <w:pPr>
              <w:rPr>
                <w:sz w:val="18"/>
                <w:szCs w:val="18"/>
              </w:rPr>
            </w:pPr>
            <w:r w:rsidRPr="00681578">
              <w:rPr>
                <w:sz w:val="18"/>
                <w:szCs w:val="18"/>
              </w:rPr>
              <w:t>Stwierdzone wcześniej uchybienia</w:t>
            </w:r>
            <w:r>
              <w:rPr>
                <w:sz w:val="18"/>
                <w:szCs w:val="18"/>
              </w:rPr>
              <w:br/>
            </w:r>
            <w:r w:rsidRPr="00681578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zakresie przepisów dotyczących:</w:t>
            </w:r>
          </w:p>
          <w:p w14:paraId="5FE2D01D" w14:textId="77777777" w:rsidR="00C40567" w:rsidRDefault="00C40567" w:rsidP="00681578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40567">
              <w:rPr>
                <w:sz w:val="18"/>
                <w:szCs w:val="18"/>
              </w:rPr>
              <w:t xml:space="preserve">art. 10, 11(dokumentacja i raport bezpieczeństwa) np. pojedyncze braki w dokumentacji, niepełny </w:t>
            </w:r>
            <w:r w:rsidRPr="00C40567">
              <w:rPr>
                <w:sz w:val="18"/>
                <w:szCs w:val="18"/>
              </w:rPr>
              <w:lastRenderedPageBreak/>
              <w:t>raport bezpieczeństwa (załącznik I);</w:t>
            </w:r>
          </w:p>
          <w:p w14:paraId="38540E2C" w14:textId="73653836" w:rsidR="00C40567" w:rsidRPr="00620BE8" w:rsidRDefault="00C40567" w:rsidP="00C40567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40567">
              <w:rPr>
                <w:sz w:val="18"/>
                <w:szCs w:val="18"/>
              </w:rPr>
              <w:t>art.14 i 15 (ograniczenia odnoszące się</w:t>
            </w:r>
            <w:r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do substancji) rozporządzenia</w:t>
            </w:r>
            <w:r>
              <w:rPr>
                <w:sz w:val="18"/>
                <w:szCs w:val="18"/>
              </w:rPr>
              <w:t xml:space="preserve"> </w:t>
            </w:r>
            <w:r w:rsidRPr="00681578">
              <w:rPr>
                <w:sz w:val="18"/>
                <w:szCs w:val="18"/>
              </w:rPr>
              <w:t>1223/2009.</w:t>
            </w:r>
          </w:p>
        </w:tc>
      </w:tr>
      <w:tr w:rsidR="00C40567" w:rsidRPr="00620BE8" w14:paraId="7DEEDE9E" w14:textId="77777777" w:rsidTr="00134451">
        <w:trPr>
          <w:trHeight w:val="751"/>
        </w:trPr>
        <w:tc>
          <w:tcPr>
            <w:tcW w:w="1696" w:type="dxa"/>
            <w:vMerge/>
            <w:vAlign w:val="center"/>
          </w:tcPr>
          <w:p w14:paraId="0FE9E939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BA4E13D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F61971C" w14:textId="06212D2C" w:rsidR="00C40567" w:rsidRPr="00620BE8" w:rsidRDefault="00C40567" w:rsidP="00C40567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Uchybienia w zakresie oznakowania</w:t>
            </w:r>
            <w:r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produktów kosmetycznych (art. 19 i 20</w:t>
            </w:r>
            <w:r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rozporządzenia 1223/2009).</w:t>
            </w:r>
          </w:p>
        </w:tc>
      </w:tr>
      <w:tr w:rsidR="00C40567" w:rsidRPr="00620BE8" w14:paraId="55A44A70" w14:textId="77777777" w:rsidTr="00134451">
        <w:trPr>
          <w:trHeight w:val="690"/>
        </w:trPr>
        <w:tc>
          <w:tcPr>
            <w:tcW w:w="1696" w:type="dxa"/>
            <w:vMerge/>
            <w:vAlign w:val="center"/>
          </w:tcPr>
          <w:p w14:paraId="4C4FD094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D01889F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2EE300D9" w14:textId="146D889D" w:rsidR="00C40567" w:rsidRPr="007967C9" w:rsidRDefault="00C40567" w:rsidP="00C40567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Uchybienia w zakresie art. 13</w:t>
            </w:r>
            <w:r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rozporządzenia 1223/2009 (zgłaszanie)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</w:r>
            <w:r w:rsidRPr="007967C9">
              <w:rPr>
                <w:sz w:val="18"/>
                <w:szCs w:val="18"/>
              </w:rPr>
              <w:t>np. bark zgłoszenia</w:t>
            </w:r>
            <w:r>
              <w:rPr>
                <w:sz w:val="18"/>
                <w:szCs w:val="18"/>
              </w:rPr>
              <w:t>.</w:t>
            </w:r>
          </w:p>
        </w:tc>
      </w:tr>
      <w:tr w:rsidR="00C40567" w:rsidRPr="00620BE8" w14:paraId="511AA447" w14:textId="77777777" w:rsidTr="00D02AC5">
        <w:trPr>
          <w:trHeight w:val="624"/>
        </w:trPr>
        <w:tc>
          <w:tcPr>
            <w:tcW w:w="1696" w:type="dxa"/>
            <w:vMerge/>
            <w:vAlign w:val="center"/>
          </w:tcPr>
          <w:p w14:paraId="7B79A77D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51B5981" w14:textId="77777777" w:rsidR="00C40567" w:rsidRPr="00620BE8" w:rsidRDefault="00C40567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AB10CF5" w14:textId="77777777" w:rsidR="00C40567" w:rsidRPr="007967C9" w:rsidRDefault="00C40567" w:rsidP="007967C9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Brak współpracy w czasie poprzednich</w:t>
            </w:r>
          </w:p>
          <w:p w14:paraId="05455D58" w14:textId="154AD039" w:rsidR="00C40567" w:rsidRPr="007967C9" w:rsidRDefault="00C40567" w:rsidP="007967C9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kontroli.</w:t>
            </w:r>
          </w:p>
        </w:tc>
      </w:tr>
      <w:tr w:rsidR="007D34E5" w:rsidRPr="00620BE8" w14:paraId="21F2BEFA" w14:textId="77777777" w:rsidTr="00134451">
        <w:trPr>
          <w:trHeight w:val="1642"/>
        </w:trPr>
        <w:tc>
          <w:tcPr>
            <w:tcW w:w="1696" w:type="dxa"/>
            <w:vMerge/>
            <w:vAlign w:val="center"/>
          </w:tcPr>
          <w:p w14:paraId="4FDF3E3F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263D1A0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18355A">
              <w:rPr>
                <w:b/>
                <w:bCs/>
                <w:sz w:val="18"/>
                <w:szCs w:val="18"/>
              </w:rPr>
              <w:t>Interwencje oraz informacje od</w:t>
            </w:r>
            <w:r w:rsidRPr="00620BE8">
              <w:rPr>
                <w:b/>
                <w:bCs/>
                <w:sz w:val="18"/>
                <w:szCs w:val="18"/>
              </w:rPr>
              <w:t xml:space="preserve"> innych organów</w:t>
            </w:r>
          </w:p>
        </w:tc>
        <w:tc>
          <w:tcPr>
            <w:tcW w:w="3678" w:type="dxa"/>
            <w:vAlign w:val="center"/>
          </w:tcPr>
          <w:p w14:paraId="4545CDBE" w14:textId="61A2A6D1" w:rsidR="007D34E5" w:rsidRPr="005551D9" w:rsidRDefault="007967C9" w:rsidP="00C40567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Pojedyncze interwencje konsumenckie</w:t>
            </w:r>
            <w:r w:rsidR="00EE6798">
              <w:rPr>
                <w:sz w:val="18"/>
                <w:szCs w:val="18"/>
              </w:rPr>
              <w:br/>
            </w:r>
            <w:r w:rsidRPr="007967C9">
              <w:rPr>
                <w:sz w:val="18"/>
                <w:szCs w:val="18"/>
              </w:rPr>
              <w:t>lub informacje od innych organów</w:t>
            </w:r>
            <w:r w:rsidR="00C40567"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nadzoru</w:t>
            </w:r>
            <w:r w:rsidR="00C40567">
              <w:rPr>
                <w:sz w:val="18"/>
                <w:szCs w:val="18"/>
              </w:rPr>
              <w:br/>
            </w:r>
            <w:r w:rsidRPr="007967C9">
              <w:rPr>
                <w:sz w:val="18"/>
                <w:szCs w:val="18"/>
              </w:rPr>
              <w:t>w zakresie przepisów</w:t>
            </w:r>
            <w:r w:rsidR="00C40567"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dotyczących produktów kosmetycznych</w:t>
            </w:r>
            <w:r w:rsidR="00EE6798">
              <w:rPr>
                <w:sz w:val="18"/>
                <w:szCs w:val="18"/>
              </w:rPr>
              <w:br/>
            </w:r>
            <w:r w:rsidRPr="007967C9">
              <w:rPr>
                <w:sz w:val="18"/>
                <w:szCs w:val="18"/>
              </w:rPr>
              <w:t>dot. w szczególności składu lub</w:t>
            </w:r>
            <w:r w:rsidR="00EE6798"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oznakowania produktów kosmetycznych</w:t>
            </w:r>
            <w:r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(art. 19 i 20</w:t>
            </w:r>
            <w:r w:rsidR="00C40567">
              <w:rPr>
                <w:sz w:val="18"/>
                <w:szCs w:val="18"/>
              </w:rPr>
              <w:t xml:space="preserve"> </w:t>
            </w:r>
            <w:r w:rsidRPr="007967C9">
              <w:rPr>
                <w:sz w:val="18"/>
                <w:szCs w:val="18"/>
              </w:rPr>
              <w:t>rozporządzenia 1223/2009)</w:t>
            </w:r>
          </w:p>
        </w:tc>
      </w:tr>
      <w:tr w:rsidR="007D34E5" w:rsidRPr="00620BE8" w14:paraId="30905018" w14:textId="77777777" w:rsidTr="007967C9">
        <w:trPr>
          <w:trHeight w:val="538"/>
        </w:trPr>
        <w:tc>
          <w:tcPr>
            <w:tcW w:w="1696" w:type="dxa"/>
            <w:vMerge/>
            <w:vAlign w:val="center"/>
          </w:tcPr>
          <w:p w14:paraId="78954533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18CA134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7B5CC220" w14:textId="641EA770" w:rsidR="007D34E5" w:rsidRPr="00620BE8" w:rsidRDefault="007967C9" w:rsidP="007967C9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Braki naruszeń kwalifikujących do dużego</w:t>
            </w:r>
            <w:r>
              <w:rPr>
                <w:sz w:val="18"/>
                <w:szCs w:val="18"/>
              </w:rPr>
              <w:t xml:space="preserve"> r</w:t>
            </w:r>
            <w:r w:rsidRPr="007967C9">
              <w:rPr>
                <w:sz w:val="18"/>
                <w:szCs w:val="18"/>
              </w:rPr>
              <w:t>yzyka</w:t>
            </w:r>
            <w:r>
              <w:rPr>
                <w:sz w:val="18"/>
                <w:szCs w:val="18"/>
              </w:rPr>
              <w:t>.</w:t>
            </w:r>
          </w:p>
        </w:tc>
      </w:tr>
      <w:tr w:rsidR="00134451" w:rsidRPr="00620BE8" w14:paraId="4A90A46C" w14:textId="77777777" w:rsidTr="00134451">
        <w:trPr>
          <w:trHeight w:val="1261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D212B74" w14:textId="77777777" w:rsidR="00134451" w:rsidRPr="00620BE8" w:rsidRDefault="00134451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Niskie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2C8D01B8" w14:textId="77777777" w:rsidR="00134451" w:rsidRPr="00620BE8" w:rsidRDefault="00134451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3887BDFF" w14:textId="29018EDB" w:rsidR="00134451" w:rsidRPr="00620BE8" w:rsidRDefault="00134451" w:rsidP="00C40567">
            <w:pPr>
              <w:rPr>
                <w:sz w:val="18"/>
                <w:szCs w:val="18"/>
              </w:rPr>
            </w:pPr>
            <w:r w:rsidRPr="00D434FF">
              <w:rPr>
                <w:sz w:val="18"/>
                <w:szCs w:val="18"/>
              </w:rPr>
              <w:t>Nieliczne, drobne uchybienia w zakresie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przepisów dotyczących produktów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kosmetycznych nie wskazanych</w:t>
            </w:r>
            <w:r>
              <w:rPr>
                <w:sz w:val="18"/>
                <w:szCs w:val="18"/>
              </w:rPr>
              <w:br/>
            </w:r>
            <w:r w:rsidRPr="00D434FF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poprzednich pkt dot. dużego i średniego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ryzyka</w:t>
            </w:r>
            <w:r w:rsidRPr="00620BE8">
              <w:rPr>
                <w:sz w:val="18"/>
                <w:szCs w:val="18"/>
              </w:rPr>
              <w:t>.</w:t>
            </w:r>
          </w:p>
        </w:tc>
      </w:tr>
      <w:tr w:rsidR="00134451" w:rsidRPr="00620BE8" w14:paraId="01D7D30D" w14:textId="77777777" w:rsidTr="00134451">
        <w:trPr>
          <w:trHeight w:val="88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DECBCED" w14:textId="77777777" w:rsidR="00134451" w:rsidRPr="00620BE8" w:rsidRDefault="00134451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3E18A810" w14:textId="77777777" w:rsidR="00134451" w:rsidRPr="00620BE8" w:rsidRDefault="00134451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52F45117" w14:textId="4A94E093" w:rsidR="00134451" w:rsidRPr="00D434FF" w:rsidRDefault="00134451" w:rsidP="00C40567">
            <w:pPr>
              <w:rPr>
                <w:sz w:val="18"/>
                <w:szCs w:val="18"/>
              </w:rPr>
            </w:pPr>
            <w:r w:rsidRPr="00D434FF">
              <w:rPr>
                <w:sz w:val="18"/>
                <w:szCs w:val="18"/>
              </w:rPr>
              <w:t>Nieścisłości lub brak aktualizacji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zgłoszenia produktu (art. 13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rozporządzenia 1223/2009).</w:t>
            </w:r>
          </w:p>
        </w:tc>
      </w:tr>
      <w:tr w:rsidR="00134451" w:rsidRPr="00620BE8" w14:paraId="50CF6AB0" w14:textId="77777777" w:rsidTr="00134451">
        <w:trPr>
          <w:trHeight w:val="145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A009356" w14:textId="77777777" w:rsidR="00134451" w:rsidRPr="00620BE8" w:rsidRDefault="00134451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4FEDE96D" w14:textId="77777777" w:rsidR="00134451" w:rsidRPr="00D434FF" w:rsidRDefault="00134451" w:rsidP="00D434FF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434FF">
              <w:rPr>
                <w:b/>
                <w:bCs/>
                <w:sz w:val="18"/>
                <w:szCs w:val="18"/>
              </w:rPr>
              <w:t>oraz</w:t>
            </w:r>
          </w:p>
          <w:p w14:paraId="7520EAC3" w14:textId="77777777" w:rsidR="00134451" w:rsidRPr="00D434FF" w:rsidRDefault="00134451" w:rsidP="00D434FF">
            <w:pPr>
              <w:rPr>
                <w:b/>
                <w:bCs/>
                <w:sz w:val="18"/>
                <w:szCs w:val="18"/>
              </w:rPr>
            </w:pPr>
            <w:r w:rsidRPr="00D434FF">
              <w:rPr>
                <w:b/>
                <w:bCs/>
                <w:sz w:val="18"/>
                <w:szCs w:val="18"/>
              </w:rPr>
              <w:t>informacje od innych</w:t>
            </w:r>
          </w:p>
          <w:p w14:paraId="73210462" w14:textId="0ADB37D3" w:rsidR="00134451" w:rsidRPr="00620BE8" w:rsidRDefault="00134451" w:rsidP="00D434FF">
            <w:pPr>
              <w:rPr>
                <w:sz w:val="18"/>
                <w:szCs w:val="18"/>
              </w:rPr>
            </w:pPr>
            <w:r w:rsidRPr="00D434FF">
              <w:rPr>
                <w:b/>
                <w:bCs/>
                <w:sz w:val="18"/>
                <w:szCs w:val="18"/>
              </w:rPr>
              <w:t>organów</w:t>
            </w:r>
          </w:p>
        </w:tc>
        <w:tc>
          <w:tcPr>
            <w:tcW w:w="3678" w:type="dxa"/>
            <w:vAlign w:val="center"/>
          </w:tcPr>
          <w:p w14:paraId="54B22201" w14:textId="42864433" w:rsidR="00134451" w:rsidRPr="00620BE8" w:rsidRDefault="00134451" w:rsidP="00C40567">
            <w:pPr>
              <w:rPr>
                <w:sz w:val="18"/>
                <w:szCs w:val="18"/>
              </w:rPr>
            </w:pPr>
            <w:r w:rsidRPr="00D434FF">
              <w:rPr>
                <w:sz w:val="18"/>
                <w:szCs w:val="18"/>
              </w:rPr>
              <w:t>Pojedyncze interwencje konsumenckie</w:t>
            </w:r>
            <w:r>
              <w:rPr>
                <w:sz w:val="18"/>
                <w:szCs w:val="18"/>
              </w:rPr>
              <w:br/>
            </w:r>
            <w:r w:rsidRPr="00D434FF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zakresie przepisów dotyczących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produktów kosmetycznych np. uchybienia</w:t>
            </w:r>
            <w:r>
              <w:rPr>
                <w:sz w:val="18"/>
                <w:szCs w:val="18"/>
              </w:rPr>
              <w:br/>
            </w:r>
            <w:r w:rsidRPr="00D434FF">
              <w:rPr>
                <w:sz w:val="18"/>
                <w:szCs w:val="18"/>
              </w:rPr>
              <w:t>w zakresie oznakowania produktów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kosmetycznych (art. 19 i 20</w:t>
            </w:r>
            <w:r>
              <w:rPr>
                <w:sz w:val="18"/>
                <w:szCs w:val="18"/>
              </w:rPr>
              <w:t xml:space="preserve"> </w:t>
            </w:r>
            <w:r w:rsidRPr="00D434FF">
              <w:rPr>
                <w:sz w:val="18"/>
                <w:szCs w:val="18"/>
              </w:rPr>
              <w:t>rozporządzenia 1223/2009).</w:t>
            </w:r>
          </w:p>
        </w:tc>
      </w:tr>
      <w:tr w:rsidR="00134451" w:rsidRPr="00620BE8" w14:paraId="2B312802" w14:textId="77777777" w:rsidTr="00134451">
        <w:trPr>
          <w:trHeight w:val="865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CA9E122" w14:textId="77777777" w:rsidR="00134451" w:rsidRPr="00620BE8" w:rsidRDefault="00134451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3C2E9770" w14:textId="77777777" w:rsidR="00134451" w:rsidRPr="00620BE8" w:rsidRDefault="00134451" w:rsidP="00D434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62748578" w14:textId="21E82E36" w:rsidR="00134451" w:rsidRPr="00D434FF" w:rsidRDefault="00134451" w:rsidP="00134451">
            <w:pPr>
              <w:rPr>
                <w:sz w:val="18"/>
                <w:szCs w:val="18"/>
              </w:rPr>
            </w:pPr>
            <w:r w:rsidRPr="005515D1">
              <w:rPr>
                <w:sz w:val="18"/>
                <w:szCs w:val="18"/>
              </w:rPr>
              <w:t>Uchybienia w zakresie art. 13</w:t>
            </w:r>
            <w:r>
              <w:rPr>
                <w:sz w:val="18"/>
                <w:szCs w:val="18"/>
              </w:rPr>
              <w:t xml:space="preserve"> </w:t>
            </w:r>
            <w:r w:rsidRPr="005515D1">
              <w:rPr>
                <w:sz w:val="18"/>
                <w:szCs w:val="18"/>
              </w:rPr>
              <w:t>rozporządzenia 1223/2009 (zgłaszanie</w:t>
            </w:r>
            <w:r>
              <w:rPr>
                <w:sz w:val="18"/>
                <w:szCs w:val="18"/>
              </w:rPr>
              <w:t>,</w:t>
            </w:r>
            <w:r w:rsidR="00EE6798">
              <w:rPr>
                <w:sz w:val="18"/>
                <w:szCs w:val="18"/>
              </w:rPr>
              <w:br/>
            </w:r>
            <w:r w:rsidRPr="005515D1">
              <w:rPr>
                <w:sz w:val="18"/>
                <w:szCs w:val="18"/>
              </w:rPr>
              <w:t>np. bark zgłoszenia).</w:t>
            </w:r>
          </w:p>
        </w:tc>
      </w:tr>
      <w:tr w:rsidR="007D34E5" w:rsidRPr="00620BE8" w14:paraId="79A0F454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03CB21C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7389C3A5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07238B3A" w14:textId="64E81188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Braki naruszeń kwalifikujących</w:t>
            </w:r>
            <w:r w:rsidR="00EE6798">
              <w:rPr>
                <w:sz w:val="18"/>
                <w:szCs w:val="18"/>
              </w:rPr>
              <w:br/>
            </w:r>
            <w:r w:rsidRPr="00620BE8">
              <w:rPr>
                <w:sz w:val="18"/>
                <w:szCs w:val="18"/>
              </w:rPr>
              <w:t>do wysokiego i średniego ryzyka</w:t>
            </w:r>
            <w:r w:rsidR="00E7413C">
              <w:rPr>
                <w:sz w:val="18"/>
                <w:szCs w:val="18"/>
              </w:rPr>
              <w:t>.</w:t>
            </w:r>
          </w:p>
        </w:tc>
      </w:tr>
      <w:tr w:rsidR="007D34E5" w:rsidRPr="00620BE8" w14:paraId="2904AE6F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ECA2690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C363975" w14:textId="77777777" w:rsidR="007D34E5" w:rsidRPr="00620BE8" w:rsidRDefault="007D34E5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6746FA7E" w14:textId="77777777" w:rsidR="007D34E5" w:rsidRPr="00620BE8" w:rsidRDefault="007D34E5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Brak innych przesłanek do kwalifikacji wysokiego lub średniego ryzyka.</w:t>
            </w:r>
          </w:p>
        </w:tc>
      </w:tr>
      <w:tr w:rsidR="00286EA1" w:rsidRPr="00620BE8" w14:paraId="10E077A0" w14:textId="77777777" w:rsidTr="00D02AC5">
        <w:trPr>
          <w:trHeight w:val="510"/>
        </w:trPr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02B9117C" w14:textId="5D614075" w:rsidR="00286EA1" w:rsidRPr="00286EA1" w:rsidRDefault="00286EA1" w:rsidP="00D02AC5">
            <w:pPr>
              <w:rPr>
                <w:b/>
                <w:bCs/>
                <w:sz w:val="18"/>
                <w:szCs w:val="18"/>
              </w:rPr>
            </w:pPr>
            <w:r w:rsidRPr="00286EA1">
              <w:rPr>
                <w:b/>
                <w:bCs/>
                <w:sz w:val="18"/>
                <w:szCs w:val="18"/>
              </w:rPr>
              <w:t>Analizy ryzyka – wytwórcy – art. 8 rozporządzenia 1223/2009:</w:t>
            </w:r>
          </w:p>
        </w:tc>
      </w:tr>
      <w:tr w:rsidR="00377668" w:rsidRPr="00620BE8" w14:paraId="6AFDEE11" w14:textId="77777777" w:rsidTr="00D02AC5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ED4F575" w14:textId="280C3D1E" w:rsidR="00377668" w:rsidRPr="00620BE8" w:rsidRDefault="00377668" w:rsidP="00EC1F7F">
            <w:pPr>
              <w:rPr>
                <w:sz w:val="18"/>
                <w:szCs w:val="18"/>
              </w:rPr>
            </w:pPr>
            <w:r w:rsidRPr="00497A86">
              <w:rPr>
                <w:b/>
                <w:bCs/>
                <w:sz w:val="18"/>
                <w:szCs w:val="18"/>
              </w:rPr>
              <w:t>Wysokie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AD97B2B" w14:textId="78917C0A" w:rsidR="00377668" w:rsidRPr="00620BE8" w:rsidRDefault="00377668" w:rsidP="00EC1F7F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51E357BF" w14:textId="27787357" w:rsidR="00377668" w:rsidRDefault="00EE6798" w:rsidP="00EC1F7F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377668" w:rsidRPr="00EC1F7F">
              <w:rPr>
                <w:sz w:val="18"/>
                <w:szCs w:val="18"/>
              </w:rPr>
              <w:t>iewdrożony system GMP;</w:t>
            </w:r>
          </w:p>
          <w:p w14:paraId="14570F98" w14:textId="6C613E6C" w:rsidR="00377668" w:rsidRPr="00620BE8" w:rsidRDefault="00377668" w:rsidP="00EC1F7F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EC1F7F">
              <w:rPr>
                <w:sz w:val="18"/>
                <w:szCs w:val="18"/>
              </w:rPr>
              <w:t>poważne uchybienia w systemie GMP mogące wpływać na bezpieczeństwo produktu kosmetycznego np. niewłaściwe warunki sanitarne, brak procedur</w:t>
            </w:r>
            <w:r>
              <w:rPr>
                <w:sz w:val="18"/>
                <w:szCs w:val="18"/>
              </w:rPr>
              <w:t xml:space="preserve"> </w:t>
            </w:r>
            <w:r w:rsidRPr="00EC1F7F">
              <w:rPr>
                <w:sz w:val="18"/>
                <w:szCs w:val="18"/>
              </w:rPr>
              <w:t>odnoszących się mycia</w:t>
            </w:r>
            <w:r>
              <w:rPr>
                <w:sz w:val="18"/>
                <w:szCs w:val="18"/>
              </w:rPr>
              <w:br/>
            </w:r>
            <w:r w:rsidRPr="00EC1F7F">
              <w:rPr>
                <w:sz w:val="18"/>
                <w:szCs w:val="18"/>
              </w:rPr>
              <w:t>i dezynfekcji</w:t>
            </w:r>
            <w:r>
              <w:rPr>
                <w:sz w:val="18"/>
                <w:szCs w:val="18"/>
              </w:rPr>
              <w:t>.</w:t>
            </w:r>
          </w:p>
        </w:tc>
      </w:tr>
      <w:tr w:rsidR="00377668" w:rsidRPr="00620BE8" w14:paraId="1DD586DC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21F7268" w14:textId="77777777" w:rsidR="00377668" w:rsidRPr="00620BE8" w:rsidRDefault="00377668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B74C9CF" w14:textId="09366984" w:rsidR="00377668" w:rsidRPr="00620BE8" w:rsidRDefault="00377668" w:rsidP="00EC1F7F">
            <w:pPr>
              <w:rPr>
                <w:sz w:val="18"/>
                <w:szCs w:val="18"/>
              </w:rPr>
            </w:pPr>
            <w:r w:rsidRPr="00FC5E4D">
              <w:rPr>
                <w:b/>
                <w:bCs/>
                <w:sz w:val="18"/>
                <w:szCs w:val="18"/>
              </w:rPr>
              <w:t xml:space="preserve">Interwencje </w:t>
            </w:r>
          </w:p>
        </w:tc>
        <w:tc>
          <w:tcPr>
            <w:tcW w:w="3678" w:type="dxa"/>
            <w:vAlign w:val="center"/>
          </w:tcPr>
          <w:p w14:paraId="4A6EF5B9" w14:textId="6FB64ED0" w:rsidR="00377668" w:rsidRPr="00620BE8" w:rsidRDefault="00377668" w:rsidP="00152608">
            <w:pPr>
              <w:rPr>
                <w:sz w:val="18"/>
                <w:szCs w:val="18"/>
              </w:rPr>
            </w:pPr>
            <w:r w:rsidRPr="00152608">
              <w:rPr>
                <w:sz w:val="18"/>
                <w:szCs w:val="18"/>
              </w:rPr>
              <w:t>Liczne interwencje np. od podmiotów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zlecających wytworzenie produktu,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informacje od innych organów</w:t>
            </w:r>
            <w:r w:rsidRPr="00681578">
              <w:rPr>
                <w:sz w:val="18"/>
                <w:szCs w:val="18"/>
              </w:rPr>
              <w:t>.</w:t>
            </w:r>
          </w:p>
        </w:tc>
      </w:tr>
      <w:tr w:rsidR="00377668" w:rsidRPr="00620BE8" w14:paraId="38BAB165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108DDCA8" w14:textId="77777777" w:rsidR="00377668" w:rsidRPr="00620BE8" w:rsidRDefault="00377668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2D56C816" w14:textId="6B19EAAF" w:rsidR="00377668" w:rsidRPr="00FC5E4D" w:rsidRDefault="00377668" w:rsidP="00EC1F7F">
            <w:pPr>
              <w:rPr>
                <w:b/>
                <w:bCs/>
                <w:sz w:val="18"/>
                <w:szCs w:val="18"/>
              </w:rPr>
            </w:pPr>
            <w:r w:rsidRPr="0015260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7546D087" w14:textId="435BF922" w:rsidR="00377668" w:rsidRPr="00152608" w:rsidRDefault="00377668" w:rsidP="00377668">
            <w:pPr>
              <w:rPr>
                <w:sz w:val="18"/>
                <w:szCs w:val="18"/>
              </w:rPr>
            </w:pPr>
            <w:r w:rsidRPr="00152608">
              <w:rPr>
                <w:sz w:val="18"/>
                <w:szCs w:val="18"/>
              </w:rPr>
              <w:t>Rodzaj produktów kosmetycznych</w:t>
            </w:r>
            <w:r>
              <w:rPr>
                <w:sz w:val="18"/>
                <w:szCs w:val="18"/>
              </w:rPr>
              <w:t xml:space="preserve"> – </w:t>
            </w:r>
            <w:r w:rsidRPr="00152608">
              <w:rPr>
                <w:sz w:val="18"/>
                <w:szCs w:val="18"/>
              </w:rPr>
              <w:t>produkty podatne na zanieczyszczenia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mikrobiologiczne, produkty przeznaczone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dla małych dzieci lub specjalnych grup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konsumentów.</w:t>
            </w:r>
          </w:p>
        </w:tc>
      </w:tr>
      <w:tr w:rsidR="00377668" w:rsidRPr="00620BE8" w14:paraId="42BCF34F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887AB5B" w14:textId="77777777" w:rsidR="00377668" w:rsidRPr="00620BE8" w:rsidRDefault="00377668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37C5A38B" w14:textId="77777777" w:rsidR="00377668" w:rsidRPr="00152608" w:rsidRDefault="00377668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41FCB09" w14:textId="47EDDEAF" w:rsidR="00377668" w:rsidRPr="00152608" w:rsidRDefault="00377668" w:rsidP="00377668">
            <w:pPr>
              <w:rPr>
                <w:sz w:val="18"/>
                <w:szCs w:val="18"/>
              </w:rPr>
            </w:pPr>
            <w:r w:rsidRPr="00152608">
              <w:rPr>
                <w:sz w:val="18"/>
                <w:szCs w:val="18"/>
              </w:rPr>
              <w:t>Nieterminowe realizowanie zaleceń</w:t>
            </w:r>
            <w:r>
              <w:rPr>
                <w:sz w:val="18"/>
                <w:szCs w:val="18"/>
              </w:rPr>
              <w:br/>
            </w:r>
            <w:r w:rsidRPr="00152608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 w:rsidRPr="00152608">
              <w:rPr>
                <w:sz w:val="18"/>
                <w:szCs w:val="18"/>
              </w:rPr>
              <w:t>poprzednich kontroli.</w:t>
            </w:r>
          </w:p>
        </w:tc>
      </w:tr>
      <w:tr w:rsidR="00377668" w:rsidRPr="00620BE8" w14:paraId="5D273C36" w14:textId="77777777" w:rsidTr="00E318F8">
        <w:trPr>
          <w:trHeight w:val="39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D8CB175" w14:textId="77777777" w:rsidR="00377668" w:rsidRPr="00620BE8" w:rsidRDefault="00377668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980D76F" w14:textId="77777777" w:rsidR="00377668" w:rsidRPr="00152608" w:rsidRDefault="00377668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7ED56F99" w14:textId="6DBE008A" w:rsidR="00377668" w:rsidRPr="00152608" w:rsidRDefault="00377668" w:rsidP="00152608">
            <w:pPr>
              <w:rPr>
                <w:sz w:val="18"/>
                <w:szCs w:val="18"/>
              </w:rPr>
            </w:pPr>
            <w:r w:rsidRPr="00152608">
              <w:rPr>
                <w:sz w:val="18"/>
                <w:szCs w:val="18"/>
              </w:rPr>
              <w:t>Unikanie i celowe utrudnianie kontroli.</w:t>
            </w:r>
          </w:p>
        </w:tc>
      </w:tr>
      <w:tr w:rsidR="001B0C53" w:rsidRPr="00620BE8" w14:paraId="493FEF85" w14:textId="77777777" w:rsidTr="00D02AC5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896CCC1" w14:textId="25A2B9B7" w:rsidR="001B0C53" w:rsidRPr="00620BE8" w:rsidRDefault="001B0C53" w:rsidP="00EC1F7F">
            <w:pPr>
              <w:rPr>
                <w:sz w:val="18"/>
                <w:szCs w:val="18"/>
              </w:rPr>
            </w:pPr>
            <w:r w:rsidRPr="001F0769">
              <w:rPr>
                <w:b/>
                <w:bCs/>
                <w:sz w:val="18"/>
                <w:szCs w:val="18"/>
              </w:rPr>
              <w:t>Średnie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C39EE3E" w14:textId="6EBB6523" w:rsidR="001B0C53" w:rsidRPr="00620BE8" w:rsidRDefault="001B0C53" w:rsidP="00EC1F7F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45758A1A" w14:textId="11231578" w:rsidR="001B0C53" w:rsidRPr="00620BE8" w:rsidRDefault="001B0C53" w:rsidP="00377668">
            <w:pPr>
              <w:rPr>
                <w:sz w:val="18"/>
                <w:szCs w:val="18"/>
              </w:rPr>
            </w:pPr>
            <w:r w:rsidRPr="00377668">
              <w:rPr>
                <w:sz w:val="18"/>
                <w:szCs w:val="18"/>
              </w:rPr>
              <w:t>Stwierdzone uchybienia w systemie GMP</w:t>
            </w:r>
            <w:r>
              <w:rPr>
                <w:sz w:val="18"/>
                <w:szCs w:val="18"/>
              </w:rPr>
              <w:t xml:space="preserve"> </w:t>
            </w:r>
            <w:r w:rsidRPr="00377668">
              <w:rPr>
                <w:sz w:val="18"/>
                <w:szCs w:val="18"/>
              </w:rPr>
              <w:t>niewpływające w sposób znaczący</w:t>
            </w:r>
            <w:r w:rsidR="00B17C5F">
              <w:rPr>
                <w:sz w:val="18"/>
                <w:szCs w:val="18"/>
              </w:rPr>
              <w:br/>
            </w:r>
            <w:r w:rsidRPr="00377668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 xml:space="preserve"> </w:t>
            </w:r>
            <w:r w:rsidRPr="00377668">
              <w:rPr>
                <w:sz w:val="18"/>
                <w:szCs w:val="18"/>
              </w:rPr>
              <w:t>bezpieczeństwo produktu</w:t>
            </w:r>
            <w:r>
              <w:rPr>
                <w:sz w:val="18"/>
                <w:szCs w:val="18"/>
              </w:rPr>
              <w:t xml:space="preserve"> </w:t>
            </w:r>
            <w:r w:rsidRPr="00377668">
              <w:rPr>
                <w:sz w:val="18"/>
                <w:szCs w:val="18"/>
              </w:rPr>
              <w:t>kosmetycznego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1B0C53" w:rsidRPr="00620BE8" w14:paraId="00FF5422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F392D0C" w14:textId="77777777" w:rsidR="001B0C53" w:rsidRPr="00620BE8" w:rsidRDefault="001B0C53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F81F0AA" w14:textId="7E35B6E2" w:rsidR="001B0C53" w:rsidRPr="00620BE8" w:rsidRDefault="001B0C53" w:rsidP="00EC1F7F">
            <w:pPr>
              <w:rPr>
                <w:sz w:val="18"/>
                <w:szCs w:val="18"/>
              </w:rPr>
            </w:pPr>
            <w:r w:rsidRPr="0018355A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76FA7249" w14:textId="0A63A6E5" w:rsidR="001B0C53" w:rsidRPr="007967C9" w:rsidRDefault="001B0C53" w:rsidP="00E7413C">
            <w:pPr>
              <w:rPr>
                <w:sz w:val="18"/>
                <w:szCs w:val="18"/>
              </w:rPr>
            </w:pPr>
            <w:r w:rsidRPr="00E7413C">
              <w:rPr>
                <w:sz w:val="18"/>
                <w:szCs w:val="18"/>
              </w:rPr>
              <w:t>Interwencje od podmiotów zlecających</w:t>
            </w:r>
            <w:r>
              <w:rPr>
                <w:sz w:val="18"/>
                <w:szCs w:val="18"/>
              </w:rPr>
              <w:t xml:space="preserve"> </w:t>
            </w:r>
            <w:r w:rsidRPr="00E7413C">
              <w:rPr>
                <w:sz w:val="18"/>
                <w:szCs w:val="18"/>
              </w:rPr>
              <w:t>wytworzenie produktu, informacje</w:t>
            </w:r>
            <w:r w:rsidR="00B17C5F">
              <w:rPr>
                <w:sz w:val="18"/>
                <w:szCs w:val="18"/>
              </w:rPr>
              <w:br/>
            </w:r>
            <w:r w:rsidRPr="00E7413C">
              <w:rPr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 xml:space="preserve"> </w:t>
            </w:r>
            <w:r w:rsidRPr="00E7413C">
              <w:rPr>
                <w:sz w:val="18"/>
                <w:szCs w:val="18"/>
              </w:rPr>
              <w:t>innych organów</w:t>
            </w:r>
            <w:r>
              <w:rPr>
                <w:sz w:val="18"/>
                <w:szCs w:val="18"/>
              </w:rPr>
              <w:t>.</w:t>
            </w:r>
          </w:p>
        </w:tc>
      </w:tr>
      <w:tr w:rsidR="001B0C53" w:rsidRPr="00620BE8" w14:paraId="2CDA567E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E7658A6" w14:textId="77777777" w:rsidR="001B0C53" w:rsidRPr="00620BE8" w:rsidRDefault="001B0C53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5D33BC08" w14:textId="4F34F916" w:rsidR="001B0C53" w:rsidRPr="0018355A" w:rsidRDefault="001B0C53" w:rsidP="00EC1F7F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24C1760B" w14:textId="0FFB10EE" w:rsidR="001B0C53" w:rsidRPr="007967C9" w:rsidRDefault="001B0C53" w:rsidP="001B0C53">
            <w:pPr>
              <w:rPr>
                <w:sz w:val="18"/>
                <w:szCs w:val="18"/>
              </w:rPr>
            </w:pPr>
            <w:r w:rsidRPr="001B0C53">
              <w:rPr>
                <w:sz w:val="18"/>
                <w:szCs w:val="18"/>
              </w:rPr>
              <w:t>Rodzaj produktów kosmetycznych</w:t>
            </w:r>
            <w:r>
              <w:rPr>
                <w:sz w:val="18"/>
                <w:szCs w:val="18"/>
              </w:rPr>
              <w:t xml:space="preserve"> </w:t>
            </w:r>
            <w:r w:rsidRPr="001B0C53">
              <w:rPr>
                <w:sz w:val="18"/>
                <w:szCs w:val="18"/>
              </w:rPr>
              <w:t xml:space="preserve">– inne niż w pkt. duże i małe ryzyko </w:t>
            </w:r>
            <w:r>
              <w:rPr>
                <w:sz w:val="18"/>
                <w:szCs w:val="18"/>
              </w:rPr>
              <w:t>–</w:t>
            </w:r>
            <w:r w:rsidRPr="001B0C5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 xml:space="preserve"> </w:t>
            </w:r>
            <w:r w:rsidRPr="001B0C53">
              <w:rPr>
                <w:sz w:val="18"/>
                <w:szCs w:val="18"/>
              </w:rPr>
              <w:t>uwagi na ryzyko mikrobiologiczne</w:t>
            </w:r>
            <w:r>
              <w:rPr>
                <w:sz w:val="18"/>
                <w:szCs w:val="18"/>
              </w:rPr>
              <w:t>.</w:t>
            </w:r>
          </w:p>
        </w:tc>
      </w:tr>
      <w:tr w:rsidR="001B0C53" w:rsidRPr="00620BE8" w14:paraId="4E202EFA" w14:textId="77777777" w:rsidTr="00E318F8">
        <w:trPr>
          <w:trHeight w:val="39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8857AD6" w14:textId="77777777" w:rsidR="001B0C53" w:rsidRPr="00620BE8" w:rsidRDefault="001B0C53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3C62C6B" w14:textId="77777777" w:rsidR="001B0C53" w:rsidRPr="00620BE8" w:rsidRDefault="001B0C53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4A30C6B" w14:textId="139658FF" w:rsidR="001B0C53" w:rsidRPr="007967C9" w:rsidRDefault="001B0C53" w:rsidP="00EC1F7F">
            <w:pPr>
              <w:rPr>
                <w:sz w:val="18"/>
                <w:szCs w:val="18"/>
              </w:rPr>
            </w:pPr>
            <w:r w:rsidRPr="001B0C53">
              <w:rPr>
                <w:sz w:val="18"/>
                <w:szCs w:val="18"/>
              </w:rPr>
              <w:t>Brak współpracy w czasie kontroli</w:t>
            </w:r>
            <w:r>
              <w:rPr>
                <w:sz w:val="18"/>
                <w:szCs w:val="18"/>
              </w:rPr>
              <w:t>.</w:t>
            </w:r>
          </w:p>
        </w:tc>
      </w:tr>
      <w:tr w:rsidR="001B0C53" w:rsidRPr="00620BE8" w14:paraId="033EAC77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4EE0D5B" w14:textId="77777777" w:rsidR="001B0C53" w:rsidRPr="00620BE8" w:rsidRDefault="001B0C53" w:rsidP="00EC1F7F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1B8335E6" w14:textId="77777777" w:rsidR="001B0C53" w:rsidRPr="00620BE8" w:rsidRDefault="001B0C53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3B78A3B" w14:textId="55E32CC3" w:rsidR="001B0C53" w:rsidRPr="001B0C53" w:rsidRDefault="001B0C53" w:rsidP="001B0C53">
            <w:pPr>
              <w:rPr>
                <w:sz w:val="18"/>
                <w:szCs w:val="18"/>
              </w:rPr>
            </w:pPr>
            <w:r w:rsidRPr="001B0C53">
              <w:rPr>
                <w:sz w:val="18"/>
                <w:szCs w:val="18"/>
              </w:rPr>
              <w:t>Braki naruszeń kwalifikujących do dużego</w:t>
            </w:r>
            <w:r>
              <w:rPr>
                <w:sz w:val="18"/>
                <w:szCs w:val="18"/>
              </w:rPr>
              <w:t xml:space="preserve"> r</w:t>
            </w:r>
            <w:r w:rsidRPr="001B0C53">
              <w:rPr>
                <w:sz w:val="18"/>
                <w:szCs w:val="18"/>
              </w:rPr>
              <w:t>yzyka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17A3C6F3" w14:textId="77777777" w:rsidTr="00D02AC5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3A362E1" w14:textId="011419EB" w:rsidR="00270270" w:rsidRPr="00620BE8" w:rsidRDefault="00270270" w:rsidP="00EC1F7F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Niskie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E152163" w14:textId="7B330457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38FC144D" w14:textId="77777777" w:rsidR="00270270" w:rsidRDefault="00270270" w:rsidP="004F0D73">
            <w:pPr>
              <w:rPr>
                <w:sz w:val="18"/>
                <w:szCs w:val="18"/>
              </w:rPr>
            </w:pPr>
            <w:r w:rsidRPr="004F0D73">
              <w:rPr>
                <w:sz w:val="18"/>
                <w:szCs w:val="18"/>
              </w:rPr>
              <w:t>Wyniki poprzednich kontroli:</w:t>
            </w:r>
          </w:p>
          <w:p w14:paraId="1E7A2A15" w14:textId="77777777" w:rsidR="00270270" w:rsidRDefault="00270270" w:rsidP="004F0D73">
            <w:pPr>
              <w:pStyle w:val="Akapitzlis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F0D73">
              <w:rPr>
                <w:sz w:val="18"/>
                <w:szCs w:val="18"/>
              </w:rPr>
              <w:t>nieliczne uchybienia w systemie GMP;</w:t>
            </w:r>
          </w:p>
          <w:p w14:paraId="1BAEB007" w14:textId="552843B3" w:rsidR="00270270" w:rsidRPr="007967C9" w:rsidRDefault="00270270" w:rsidP="004F0D73">
            <w:pPr>
              <w:pStyle w:val="Akapitzlis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F0D73">
              <w:rPr>
                <w:sz w:val="18"/>
                <w:szCs w:val="18"/>
              </w:rPr>
              <w:t>brak zgłoszenia – zgodnie z art. 6 ustawy</w:t>
            </w:r>
            <w:r>
              <w:rPr>
                <w:sz w:val="18"/>
                <w:szCs w:val="18"/>
              </w:rPr>
              <w:t xml:space="preserve"> </w:t>
            </w:r>
            <w:r w:rsidRPr="004F0D73">
              <w:rPr>
                <w:sz w:val="18"/>
                <w:szCs w:val="18"/>
              </w:rPr>
              <w:t>o produktach kosmetycznych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5191793B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77FB73C" w14:textId="77777777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9A51C3D" w14:textId="4334FACE" w:rsidR="00270270" w:rsidRPr="00620BE8" w:rsidRDefault="00270270" w:rsidP="004F0D73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5E3926C7" w14:textId="7DE1D3DE" w:rsidR="00270270" w:rsidRPr="00D434FF" w:rsidRDefault="00270270" w:rsidP="004F0D73">
            <w:pPr>
              <w:rPr>
                <w:sz w:val="18"/>
                <w:szCs w:val="18"/>
              </w:rPr>
            </w:pPr>
            <w:r w:rsidRPr="004F0D73">
              <w:rPr>
                <w:sz w:val="18"/>
                <w:szCs w:val="18"/>
              </w:rPr>
              <w:t>Pojedyncze interwencje od podmiotów</w:t>
            </w:r>
            <w:r>
              <w:rPr>
                <w:sz w:val="18"/>
                <w:szCs w:val="18"/>
              </w:rPr>
              <w:t xml:space="preserve"> </w:t>
            </w:r>
            <w:r w:rsidRPr="004F0D73">
              <w:rPr>
                <w:sz w:val="18"/>
                <w:szCs w:val="18"/>
              </w:rPr>
              <w:t>zlecających wytworzenie produktu lub</w:t>
            </w:r>
            <w:r>
              <w:rPr>
                <w:sz w:val="18"/>
                <w:szCs w:val="18"/>
              </w:rPr>
              <w:t xml:space="preserve"> </w:t>
            </w:r>
            <w:r w:rsidRPr="004F0D73">
              <w:rPr>
                <w:sz w:val="18"/>
                <w:szCs w:val="18"/>
              </w:rPr>
              <w:t>informacje od innych organów nadzoru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447B6523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01857DD" w14:textId="77777777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40EF74A1" w14:textId="4CE3C129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3D5A18EF" w14:textId="62377235" w:rsidR="00270270" w:rsidRPr="005515D1" w:rsidRDefault="00270270" w:rsidP="0075651B">
            <w:pPr>
              <w:rPr>
                <w:sz w:val="18"/>
                <w:szCs w:val="18"/>
              </w:rPr>
            </w:pPr>
            <w:r w:rsidRPr="0075651B">
              <w:rPr>
                <w:sz w:val="18"/>
                <w:szCs w:val="18"/>
              </w:rPr>
              <w:t>Rodzaj produktów kosmetycznych</w:t>
            </w:r>
            <w:r>
              <w:rPr>
                <w:sz w:val="18"/>
                <w:szCs w:val="18"/>
              </w:rPr>
              <w:t xml:space="preserve"> – </w:t>
            </w:r>
            <w:r w:rsidRPr="0075651B">
              <w:rPr>
                <w:sz w:val="18"/>
                <w:szCs w:val="18"/>
              </w:rPr>
              <w:t>perfumy, produkty z dużą zawartością</w:t>
            </w:r>
            <w:r>
              <w:rPr>
                <w:sz w:val="18"/>
                <w:szCs w:val="18"/>
              </w:rPr>
              <w:t xml:space="preserve"> </w:t>
            </w:r>
            <w:r w:rsidRPr="0075651B">
              <w:rPr>
                <w:sz w:val="18"/>
                <w:szCs w:val="18"/>
              </w:rPr>
              <w:t>alkoholu lub niskiego ryzyka</w:t>
            </w:r>
            <w:r>
              <w:rPr>
                <w:sz w:val="18"/>
                <w:szCs w:val="18"/>
              </w:rPr>
              <w:t xml:space="preserve"> </w:t>
            </w:r>
            <w:r w:rsidRPr="0075651B">
              <w:rPr>
                <w:sz w:val="18"/>
                <w:szCs w:val="18"/>
              </w:rPr>
              <w:t>mikrobiologicznego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73A2A127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4088FF2" w14:textId="77777777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478705F7" w14:textId="77777777" w:rsidR="00270270" w:rsidRPr="00620BE8" w:rsidRDefault="00270270" w:rsidP="00EC1F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05845E5" w14:textId="77777777" w:rsidR="00270270" w:rsidRPr="0075651B" w:rsidRDefault="00270270" w:rsidP="0075651B">
            <w:pPr>
              <w:rPr>
                <w:sz w:val="18"/>
                <w:szCs w:val="18"/>
              </w:rPr>
            </w:pPr>
            <w:r w:rsidRPr="0075651B">
              <w:rPr>
                <w:sz w:val="18"/>
                <w:szCs w:val="18"/>
              </w:rPr>
              <w:t>Braki naruszeń kwalifikujących do dużego</w:t>
            </w:r>
          </w:p>
          <w:p w14:paraId="21FCA069" w14:textId="20C8B7E8" w:rsidR="00270270" w:rsidRPr="00620BE8" w:rsidRDefault="00270270" w:rsidP="0075651B">
            <w:pPr>
              <w:rPr>
                <w:sz w:val="18"/>
                <w:szCs w:val="18"/>
              </w:rPr>
            </w:pPr>
            <w:r w:rsidRPr="0075651B">
              <w:rPr>
                <w:sz w:val="18"/>
                <w:szCs w:val="18"/>
              </w:rPr>
              <w:t>i średniego ryzyka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22C9828A" w14:textId="77777777" w:rsidTr="00D02AC5">
        <w:trPr>
          <w:trHeight w:val="510"/>
        </w:trPr>
        <w:tc>
          <w:tcPr>
            <w:tcW w:w="7926" w:type="dxa"/>
            <w:gridSpan w:val="3"/>
            <w:shd w:val="clear" w:color="auto" w:fill="F2F2F2" w:themeFill="background1" w:themeFillShade="F2"/>
            <w:vAlign w:val="center"/>
          </w:tcPr>
          <w:p w14:paraId="7070646C" w14:textId="6656B2A5" w:rsidR="00270270" w:rsidRPr="002730A3" w:rsidRDefault="00270270" w:rsidP="0075651B">
            <w:pPr>
              <w:rPr>
                <w:b/>
                <w:bCs/>
                <w:sz w:val="18"/>
                <w:szCs w:val="18"/>
              </w:rPr>
            </w:pPr>
            <w:r w:rsidRPr="002730A3">
              <w:rPr>
                <w:b/>
                <w:bCs/>
                <w:sz w:val="18"/>
                <w:szCs w:val="18"/>
              </w:rPr>
              <w:t>Analizy ryzyka - dystrybutorzy</w:t>
            </w:r>
          </w:p>
        </w:tc>
      </w:tr>
      <w:tr w:rsidR="002730A3" w:rsidRPr="00620BE8" w14:paraId="699D3BCF" w14:textId="77777777" w:rsidTr="00D02AC5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5040CC7B" w14:textId="3E18224C" w:rsidR="002730A3" w:rsidRPr="00620BE8" w:rsidRDefault="002730A3" w:rsidP="00FE48A8">
            <w:pPr>
              <w:rPr>
                <w:b/>
                <w:bCs/>
                <w:sz w:val="18"/>
                <w:szCs w:val="18"/>
              </w:rPr>
            </w:pPr>
            <w:r w:rsidRPr="00FE48A8">
              <w:rPr>
                <w:b/>
                <w:bCs/>
                <w:sz w:val="18"/>
                <w:szCs w:val="18"/>
              </w:rPr>
              <w:t>Wysokie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20BE8">
              <w:rPr>
                <w:b/>
                <w:bCs/>
                <w:sz w:val="18"/>
                <w:szCs w:val="18"/>
              </w:rPr>
              <w:t>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0F17528" w14:textId="6E5F8DF1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05867B25" w14:textId="5791DFF6" w:rsidR="002730A3" w:rsidRDefault="002730A3" w:rsidP="00FE48A8">
            <w:p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Stwierdzone poważne uchybienia</w:t>
            </w:r>
            <w:r w:rsidR="00B17C5F">
              <w:rPr>
                <w:sz w:val="18"/>
                <w:szCs w:val="18"/>
              </w:rPr>
              <w:br/>
            </w:r>
            <w:r w:rsidRPr="00FE48A8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FE48A8">
              <w:rPr>
                <w:sz w:val="18"/>
                <w:szCs w:val="18"/>
              </w:rPr>
              <w:t>zakresie przepisów dotyczących</w:t>
            </w:r>
            <w:r>
              <w:rPr>
                <w:sz w:val="18"/>
                <w:szCs w:val="18"/>
              </w:rPr>
              <w:t xml:space="preserve"> </w:t>
            </w:r>
            <w:r w:rsidRPr="00FE48A8">
              <w:rPr>
                <w:sz w:val="18"/>
                <w:szCs w:val="18"/>
              </w:rPr>
              <w:t>produktów kosmetycznych:</w:t>
            </w:r>
          </w:p>
          <w:p w14:paraId="78FC48A6" w14:textId="3314626F" w:rsidR="002730A3" w:rsidRDefault="002730A3" w:rsidP="00FE48A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brak realizacji art. 7</w:t>
            </w:r>
            <w:r w:rsidR="00B17C5F">
              <w:rPr>
                <w:sz w:val="18"/>
                <w:szCs w:val="18"/>
              </w:rPr>
              <w:t xml:space="preserve"> </w:t>
            </w:r>
            <w:r w:rsidRPr="00FE48A8">
              <w:rPr>
                <w:sz w:val="18"/>
                <w:szCs w:val="18"/>
              </w:rPr>
              <w:t>rozporządzenia 1223/2009 (identyfikacja w łańcuchu dostaw);</w:t>
            </w:r>
          </w:p>
          <w:p w14:paraId="73F2860A" w14:textId="1FB466C2" w:rsidR="002730A3" w:rsidRDefault="002730A3" w:rsidP="00FE48A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sprzedaż produktów</w:t>
            </w:r>
            <w:r w:rsidR="00B17C5F">
              <w:rPr>
                <w:sz w:val="18"/>
                <w:szCs w:val="18"/>
              </w:rPr>
              <w:br/>
            </w:r>
            <w:r w:rsidRPr="00FE48A8">
              <w:rPr>
                <w:sz w:val="18"/>
                <w:szCs w:val="18"/>
              </w:rPr>
              <w:t>o nieidentyfikowalnym pochodzeniu;</w:t>
            </w:r>
          </w:p>
          <w:p w14:paraId="055D8008" w14:textId="011A19FA" w:rsidR="002730A3" w:rsidRDefault="002730A3" w:rsidP="00FE48A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brak realizacji przepisów dotyczących art. 4 dot. odpowiedzialności z produkt –</w:t>
            </w:r>
            <w:r w:rsidRPr="00FE48A8">
              <w:rPr>
                <w:sz w:val="18"/>
                <w:szCs w:val="18"/>
              </w:rPr>
              <w:br/>
              <w:t>w przypadku importu oraz zmian</w:t>
            </w:r>
            <w:r w:rsidRPr="00FE48A8">
              <w:rPr>
                <w:sz w:val="18"/>
                <w:szCs w:val="18"/>
              </w:rPr>
              <w:br/>
              <w:t>w produkcie, które może</w:t>
            </w:r>
            <w:r w:rsidR="00B17C5F">
              <w:rPr>
                <w:sz w:val="18"/>
                <w:szCs w:val="18"/>
              </w:rPr>
              <w:t xml:space="preserve"> </w:t>
            </w:r>
            <w:r w:rsidRPr="00FE48A8">
              <w:rPr>
                <w:sz w:val="18"/>
                <w:szCs w:val="18"/>
              </w:rPr>
              <w:t>wprowadzić dystrybutor – powyższe może prowadzić</w:t>
            </w:r>
            <w:r w:rsidR="00B17C5F">
              <w:rPr>
                <w:sz w:val="18"/>
                <w:szCs w:val="18"/>
              </w:rPr>
              <w:br/>
            </w:r>
            <w:r w:rsidRPr="00FE48A8">
              <w:rPr>
                <w:sz w:val="18"/>
                <w:szCs w:val="18"/>
              </w:rPr>
              <w:t>do konieczności zmiany kwalifikacji podmiotu</w:t>
            </w:r>
            <w:r w:rsidR="00B17C5F">
              <w:rPr>
                <w:sz w:val="18"/>
                <w:szCs w:val="18"/>
              </w:rPr>
              <w:br/>
            </w:r>
            <w:r w:rsidRPr="00FE48A8">
              <w:rPr>
                <w:sz w:val="18"/>
                <w:szCs w:val="18"/>
              </w:rPr>
              <w:lastRenderedPageBreak/>
              <w:t>z dystrybutora na osobę odpowiedzialną;</w:t>
            </w:r>
          </w:p>
          <w:p w14:paraId="2B5A8C9D" w14:textId="77777777" w:rsidR="002730A3" w:rsidRDefault="002730A3" w:rsidP="00FE48A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niespełnianie realizacji obowiązków określonych w art. 6 rozporządzenia 1223/2009, częsta sprzedaż produktów po upływie terminu trwałości, zły stan pomieszczeń, złe warunki sprzedaży/przechowywania produktów;</w:t>
            </w:r>
          </w:p>
          <w:p w14:paraId="2A285DA5" w14:textId="57E4820D" w:rsidR="002730A3" w:rsidRPr="0075651B" w:rsidRDefault="002730A3" w:rsidP="00FE48A8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FE48A8">
              <w:rPr>
                <w:sz w:val="18"/>
                <w:szCs w:val="18"/>
              </w:rPr>
              <w:t>brak realizacji obowiązków art. 23 (dot.</w:t>
            </w:r>
            <w:r>
              <w:rPr>
                <w:sz w:val="18"/>
                <w:szCs w:val="18"/>
              </w:rPr>
              <w:t xml:space="preserve"> </w:t>
            </w:r>
            <w:r w:rsidRPr="00FE48A8">
              <w:rPr>
                <w:sz w:val="18"/>
                <w:szCs w:val="18"/>
              </w:rPr>
              <w:t>ciężkich działań niepożądanych).</w:t>
            </w:r>
          </w:p>
        </w:tc>
      </w:tr>
      <w:tr w:rsidR="002730A3" w:rsidRPr="00620BE8" w14:paraId="06000D38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976E9A7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1EE7014" w14:textId="4B07CD26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534E82E2" w14:textId="38398BC9" w:rsidR="002730A3" w:rsidRPr="004F0D73" w:rsidRDefault="002730A3" w:rsidP="00E43586">
            <w:pPr>
              <w:rPr>
                <w:sz w:val="18"/>
                <w:szCs w:val="18"/>
              </w:rPr>
            </w:pPr>
            <w:r w:rsidRPr="00E43586">
              <w:rPr>
                <w:sz w:val="18"/>
                <w:szCs w:val="18"/>
              </w:rPr>
              <w:t>Liczne interwencje konsumenckie,</w:t>
            </w:r>
            <w:r>
              <w:rPr>
                <w:sz w:val="18"/>
                <w:szCs w:val="18"/>
              </w:rPr>
              <w:t xml:space="preserve"> </w:t>
            </w:r>
            <w:r w:rsidRPr="00E43586">
              <w:rPr>
                <w:sz w:val="18"/>
                <w:szCs w:val="18"/>
              </w:rPr>
              <w:t>informacje od innych organów</w:t>
            </w:r>
            <w:r>
              <w:rPr>
                <w:sz w:val="18"/>
                <w:szCs w:val="18"/>
              </w:rPr>
              <w:t>.</w:t>
            </w:r>
          </w:p>
        </w:tc>
      </w:tr>
      <w:tr w:rsidR="002730A3" w:rsidRPr="00620BE8" w14:paraId="01A9962B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61BB100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1F624543" w14:textId="61F29203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1807E359" w14:textId="3D9BC6E7" w:rsidR="002730A3" w:rsidRPr="004F0D73" w:rsidRDefault="002730A3" w:rsidP="00E43586">
            <w:pPr>
              <w:rPr>
                <w:sz w:val="18"/>
                <w:szCs w:val="18"/>
              </w:rPr>
            </w:pPr>
            <w:r w:rsidRPr="00E43586">
              <w:rPr>
                <w:sz w:val="18"/>
                <w:szCs w:val="18"/>
              </w:rPr>
              <w:t>Nieterminowe realizowanie zaleceń</w:t>
            </w:r>
            <w:r>
              <w:rPr>
                <w:sz w:val="18"/>
                <w:szCs w:val="18"/>
              </w:rPr>
              <w:br/>
            </w:r>
            <w:r w:rsidRPr="00E43586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 w:rsidRPr="00E43586">
              <w:rPr>
                <w:sz w:val="18"/>
                <w:szCs w:val="18"/>
              </w:rPr>
              <w:t>poprzednich kontroli</w:t>
            </w:r>
            <w:r>
              <w:rPr>
                <w:sz w:val="18"/>
                <w:szCs w:val="18"/>
              </w:rPr>
              <w:t>.</w:t>
            </w:r>
          </w:p>
        </w:tc>
      </w:tr>
      <w:tr w:rsidR="002730A3" w:rsidRPr="00620BE8" w14:paraId="46E4E6A3" w14:textId="77777777" w:rsidTr="00E318F8">
        <w:trPr>
          <w:trHeight w:val="39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C49A780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60ABDA00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BD71F9F" w14:textId="64D1A58A" w:rsidR="002730A3" w:rsidRPr="0075651B" w:rsidRDefault="002730A3" w:rsidP="00270270">
            <w:pPr>
              <w:rPr>
                <w:sz w:val="18"/>
                <w:szCs w:val="18"/>
              </w:rPr>
            </w:pPr>
            <w:r w:rsidRPr="00E43586">
              <w:rPr>
                <w:sz w:val="18"/>
                <w:szCs w:val="18"/>
              </w:rPr>
              <w:t>Unikanie i celowe utrudnianie kontroli</w:t>
            </w:r>
            <w:r>
              <w:rPr>
                <w:sz w:val="18"/>
                <w:szCs w:val="18"/>
              </w:rPr>
              <w:t>.</w:t>
            </w:r>
          </w:p>
        </w:tc>
      </w:tr>
      <w:tr w:rsidR="007C449B" w:rsidRPr="00620BE8" w14:paraId="47604981" w14:textId="77777777" w:rsidTr="00D02AC5">
        <w:trPr>
          <w:trHeight w:val="51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2A8BB806" w14:textId="2D403116" w:rsidR="007C449B" w:rsidRPr="00620BE8" w:rsidRDefault="007C449B" w:rsidP="00270270">
            <w:pPr>
              <w:rPr>
                <w:b/>
                <w:bCs/>
                <w:sz w:val="18"/>
                <w:szCs w:val="18"/>
              </w:rPr>
            </w:pPr>
            <w:r w:rsidRPr="00FE48A8">
              <w:rPr>
                <w:b/>
                <w:bCs/>
                <w:sz w:val="18"/>
                <w:szCs w:val="18"/>
              </w:rPr>
              <w:t>Średnie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20BE8">
              <w:rPr>
                <w:b/>
                <w:bCs/>
                <w:sz w:val="18"/>
                <w:szCs w:val="18"/>
              </w:rPr>
              <w:t>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4D1F9997" w14:textId="6520F852" w:rsidR="007C449B" w:rsidRPr="00620BE8" w:rsidRDefault="007C449B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505426C6" w14:textId="36C9EEBC" w:rsidR="007C449B" w:rsidRPr="0075651B" w:rsidRDefault="007C449B" w:rsidP="002730A3">
            <w:pPr>
              <w:rPr>
                <w:sz w:val="18"/>
                <w:szCs w:val="18"/>
              </w:rPr>
            </w:pPr>
            <w:r w:rsidRPr="002730A3">
              <w:rPr>
                <w:sz w:val="18"/>
                <w:szCs w:val="18"/>
              </w:rPr>
              <w:t>Nieliczne uchybienia w zakresie</w:t>
            </w:r>
            <w:r>
              <w:rPr>
                <w:sz w:val="18"/>
                <w:szCs w:val="18"/>
              </w:rPr>
              <w:t xml:space="preserve"> </w:t>
            </w:r>
            <w:r w:rsidRPr="002730A3">
              <w:rPr>
                <w:sz w:val="18"/>
                <w:szCs w:val="18"/>
              </w:rPr>
              <w:t>przepisów dotyczących produktów</w:t>
            </w:r>
            <w:r>
              <w:rPr>
                <w:sz w:val="18"/>
                <w:szCs w:val="18"/>
              </w:rPr>
              <w:t xml:space="preserve"> </w:t>
            </w:r>
            <w:r w:rsidRPr="002730A3">
              <w:rPr>
                <w:sz w:val="18"/>
                <w:szCs w:val="18"/>
              </w:rPr>
              <w:t>kosmetycznych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br/>
            </w:r>
            <w:r w:rsidRPr="002730A3">
              <w:rPr>
                <w:sz w:val="18"/>
                <w:szCs w:val="18"/>
              </w:rPr>
              <w:t>np. art. 6 i 7</w:t>
            </w:r>
            <w:r>
              <w:rPr>
                <w:sz w:val="18"/>
                <w:szCs w:val="18"/>
              </w:rPr>
              <w:t xml:space="preserve"> </w:t>
            </w:r>
            <w:r w:rsidRPr="002730A3">
              <w:rPr>
                <w:sz w:val="18"/>
                <w:szCs w:val="18"/>
              </w:rPr>
              <w:t>rozporządzenia 1223/2009</w:t>
            </w:r>
            <w:r>
              <w:rPr>
                <w:sz w:val="18"/>
                <w:szCs w:val="18"/>
              </w:rPr>
              <w:t>.</w:t>
            </w:r>
          </w:p>
        </w:tc>
      </w:tr>
      <w:tr w:rsidR="007C449B" w:rsidRPr="00620BE8" w14:paraId="314AF7CA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3D62CE1" w14:textId="77777777" w:rsidR="007C449B" w:rsidRPr="00FE48A8" w:rsidRDefault="007C449B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A848171" w14:textId="77777777" w:rsidR="007C449B" w:rsidRPr="00620BE8" w:rsidRDefault="007C449B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18668D64" w14:textId="41ADA443" w:rsidR="007C449B" w:rsidRPr="002730A3" w:rsidRDefault="007C449B" w:rsidP="007C449B">
            <w:pPr>
              <w:rPr>
                <w:sz w:val="18"/>
                <w:szCs w:val="18"/>
              </w:rPr>
            </w:pPr>
            <w:r w:rsidRPr="002730A3">
              <w:rPr>
                <w:sz w:val="18"/>
                <w:szCs w:val="18"/>
              </w:rPr>
              <w:t>Sporadyczne przypadki sprzedaży</w:t>
            </w:r>
            <w:r>
              <w:rPr>
                <w:sz w:val="18"/>
                <w:szCs w:val="18"/>
              </w:rPr>
              <w:t xml:space="preserve"> </w:t>
            </w:r>
            <w:r w:rsidRPr="002730A3">
              <w:rPr>
                <w:sz w:val="18"/>
                <w:szCs w:val="18"/>
              </w:rPr>
              <w:t>produktów po upływie terminu trwałości</w:t>
            </w:r>
            <w:r>
              <w:rPr>
                <w:sz w:val="18"/>
                <w:szCs w:val="18"/>
              </w:rPr>
              <w:t>.</w:t>
            </w:r>
          </w:p>
        </w:tc>
      </w:tr>
      <w:tr w:rsidR="002730A3" w:rsidRPr="00620BE8" w14:paraId="60E9C98C" w14:textId="77777777" w:rsidTr="00D02AC5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1280F45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8DE7D8A" w14:textId="03E5F36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0A830F2C" w14:textId="7E4F394B" w:rsidR="002730A3" w:rsidRPr="004F0D73" w:rsidRDefault="007C449B" w:rsidP="007C449B">
            <w:pPr>
              <w:rPr>
                <w:sz w:val="18"/>
                <w:szCs w:val="18"/>
              </w:rPr>
            </w:pPr>
            <w:r w:rsidRPr="007C449B">
              <w:rPr>
                <w:sz w:val="18"/>
                <w:szCs w:val="18"/>
              </w:rPr>
              <w:t>Pojedyncze interwencje konsumenckie</w:t>
            </w:r>
            <w:r>
              <w:rPr>
                <w:sz w:val="18"/>
                <w:szCs w:val="18"/>
              </w:rPr>
              <w:t xml:space="preserve"> </w:t>
            </w:r>
            <w:r w:rsidRPr="007C449B">
              <w:rPr>
                <w:sz w:val="18"/>
                <w:szCs w:val="18"/>
              </w:rPr>
              <w:t>lub informacje od innych organów</w:t>
            </w:r>
            <w:r>
              <w:rPr>
                <w:sz w:val="18"/>
                <w:szCs w:val="18"/>
              </w:rPr>
              <w:t xml:space="preserve"> </w:t>
            </w:r>
            <w:r w:rsidRPr="007C449B">
              <w:rPr>
                <w:sz w:val="18"/>
                <w:szCs w:val="18"/>
              </w:rPr>
              <w:t>nadzoru</w:t>
            </w:r>
            <w:r>
              <w:rPr>
                <w:sz w:val="18"/>
                <w:szCs w:val="18"/>
              </w:rPr>
              <w:t>.</w:t>
            </w:r>
          </w:p>
        </w:tc>
      </w:tr>
      <w:tr w:rsidR="002730A3" w:rsidRPr="00620BE8" w14:paraId="556D1319" w14:textId="77777777" w:rsidTr="00E318F8">
        <w:trPr>
          <w:trHeight w:val="397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0B398A1" w14:textId="77777777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4F32FB4" w14:textId="54829C51" w:rsidR="002730A3" w:rsidRPr="00620BE8" w:rsidRDefault="002730A3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307A0DB8" w14:textId="1D208118" w:rsidR="002730A3" w:rsidRPr="004F0D73" w:rsidRDefault="00B35BD6" w:rsidP="00270270">
            <w:pPr>
              <w:rPr>
                <w:sz w:val="18"/>
                <w:szCs w:val="18"/>
              </w:rPr>
            </w:pPr>
            <w:r w:rsidRPr="00B35BD6">
              <w:rPr>
                <w:sz w:val="18"/>
                <w:szCs w:val="18"/>
              </w:rPr>
              <w:t>Brak współpracy w czasie kontroli</w:t>
            </w:r>
            <w:r w:rsidR="002730A3">
              <w:rPr>
                <w:sz w:val="18"/>
                <w:szCs w:val="18"/>
              </w:rPr>
              <w:t>.</w:t>
            </w:r>
          </w:p>
        </w:tc>
      </w:tr>
      <w:tr w:rsidR="00270270" w:rsidRPr="00620BE8" w14:paraId="04FE41A3" w14:textId="77777777" w:rsidTr="00E318F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39B44C3" w14:textId="718F7396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Niskie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6A9B212" w14:textId="2752272C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</w:p>
        </w:tc>
        <w:tc>
          <w:tcPr>
            <w:tcW w:w="3678" w:type="dxa"/>
            <w:vAlign w:val="center"/>
          </w:tcPr>
          <w:p w14:paraId="67215672" w14:textId="6D333B47" w:rsidR="00270270" w:rsidRPr="0075651B" w:rsidRDefault="00B35BD6" w:rsidP="00270270">
            <w:pPr>
              <w:rPr>
                <w:sz w:val="18"/>
                <w:szCs w:val="18"/>
              </w:rPr>
            </w:pPr>
            <w:r w:rsidRPr="00B35BD6">
              <w:rPr>
                <w:sz w:val="18"/>
                <w:szCs w:val="18"/>
              </w:rPr>
              <w:t>Brak uchybień</w:t>
            </w:r>
            <w:r>
              <w:rPr>
                <w:sz w:val="18"/>
                <w:szCs w:val="18"/>
              </w:rPr>
              <w:t>.</w:t>
            </w:r>
          </w:p>
        </w:tc>
      </w:tr>
      <w:tr w:rsidR="00270270" w:rsidRPr="00620BE8" w14:paraId="4BE9AA51" w14:textId="77777777" w:rsidTr="00E318F8">
        <w:trPr>
          <w:trHeight w:val="39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3AF3068" w14:textId="77777777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2E0B8E1" w14:textId="5E37B8BF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Interwencje</w:t>
            </w:r>
          </w:p>
        </w:tc>
        <w:tc>
          <w:tcPr>
            <w:tcW w:w="3678" w:type="dxa"/>
            <w:vAlign w:val="center"/>
          </w:tcPr>
          <w:p w14:paraId="32218B4C" w14:textId="260DD8BC" w:rsidR="00270270" w:rsidRPr="004F0D73" w:rsidRDefault="00B35BD6" w:rsidP="00270270">
            <w:pPr>
              <w:rPr>
                <w:sz w:val="18"/>
                <w:szCs w:val="18"/>
              </w:rPr>
            </w:pPr>
            <w:r w:rsidRPr="00B35BD6">
              <w:rPr>
                <w:sz w:val="18"/>
                <w:szCs w:val="18"/>
              </w:rPr>
              <w:t>Brak interwencji</w:t>
            </w:r>
            <w:r w:rsidR="00270270">
              <w:rPr>
                <w:sz w:val="18"/>
                <w:szCs w:val="18"/>
              </w:rPr>
              <w:t>.</w:t>
            </w:r>
          </w:p>
        </w:tc>
      </w:tr>
      <w:tr w:rsidR="00270270" w:rsidRPr="00620BE8" w14:paraId="2B8D55C8" w14:textId="77777777" w:rsidTr="00D02AC5">
        <w:trPr>
          <w:trHeight w:val="51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0E53A19" w14:textId="77777777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4F2A872" w14:textId="68209B84" w:rsidR="00270270" w:rsidRPr="00620BE8" w:rsidRDefault="00270270" w:rsidP="00270270">
            <w:pPr>
              <w:rPr>
                <w:b/>
                <w:bCs/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4C3515AC" w14:textId="20EE3C7A" w:rsidR="00270270" w:rsidRPr="004F0D73" w:rsidRDefault="00B35BD6" w:rsidP="00B35BD6">
            <w:pPr>
              <w:rPr>
                <w:sz w:val="18"/>
                <w:szCs w:val="18"/>
              </w:rPr>
            </w:pPr>
            <w:r w:rsidRPr="00B35BD6">
              <w:rPr>
                <w:sz w:val="18"/>
                <w:szCs w:val="18"/>
              </w:rPr>
              <w:t>Braki naruszeń kwalifikujących do dużego</w:t>
            </w:r>
            <w:r>
              <w:rPr>
                <w:sz w:val="18"/>
                <w:szCs w:val="18"/>
              </w:rPr>
              <w:br/>
            </w:r>
            <w:r w:rsidRPr="00B35BD6">
              <w:rPr>
                <w:sz w:val="18"/>
                <w:szCs w:val="18"/>
              </w:rPr>
              <w:t>i średniego ryzyka</w:t>
            </w:r>
            <w:r w:rsidR="00270270">
              <w:rPr>
                <w:sz w:val="18"/>
                <w:szCs w:val="18"/>
              </w:rPr>
              <w:t>.</w:t>
            </w:r>
          </w:p>
        </w:tc>
      </w:tr>
    </w:tbl>
    <w:p w14:paraId="2C090032" w14:textId="0430B72F" w:rsidR="00E318F8" w:rsidRDefault="00E318F8" w:rsidP="007D34E5"/>
    <w:p w14:paraId="5BF04AA2" w14:textId="77777777" w:rsidR="00E318F8" w:rsidRDefault="00E318F8">
      <w:r>
        <w:br w:type="page"/>
      </w:r>
    </w:p>
    <w:p w14:paraId="7AEA28EB" w14:textId="1CCC7CF5" w:rsidR="007D34E5" w:rsidRPr="00240C69" w:rsidRDefault="00E318F8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 xml:space="preserve">Załącznik </w:t>
      </w:r>
      <w:r w:rsidR="00541B81" w:rsidRPr="00240C69">
        <w:rPr>
          <w:rStyle w:val="Wyrnieniedelikatne"/>
          <w:sz w:val="22"/>
          <w:szCs w:val="22"/>
        </w:rPr>
        <w:t>4</w:t>
      </w:r>
      <w:r w:rsidR="005372F0" w:rsidRPr="00240C69">
        <w:rPr>
          <w:rStyle w:val="Wyrnieniedelikatne"/>
          <w:sz w:val="22"/>
          <w:szCs w:val="22"/>
        </w:rPr>
        <w:br/>
      </w:r>
      <w:r w:rsidRPr="00240C69">
        <w:rPr>
          <w:rStyle w:val="Wyrnieniedelikatne"/>
          <w:sz w:val="22"/>
          <w:szCs w:val="22"/>
        </w:rPr>
        <w:t>Obszar substancji chemicznych i ich mieszanin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3678"/>
      </w:tblGrid>
      <w:tr w:rsidR="00E318F8" w:rsidRPr="00620BE8" w14:paraId="58C24A19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32754AC6" w14:textId="65ADB05D" w:rsidR="00E318F8" w:rsidRPr="00620BE8" w:rsidRDefault="007753C4" w:rsidP="00D02AC5">
            <w:pPr>
              <w:rPr>
                <w:sz w:val="18"/>
                <w:szCs w:val="18"/>
              </w:rPr>
            </w:pPr>
            <w:r w:rsidRPr="007753C4">
              <w:rPr>
                <w:b/>
                <w:bCs/>
                <w:sz w:val="18"/>
                <w:szCs w:val="18"/>
              </w:rPr>
              <w:t>Kontrola podmiotów wprowadzających do obrotu</w:t>
            </w:r>
          </w:p>
        </w:tc>
      </w:tr>
      <w:tr w:rsidR="007753C4" w:rsidRPr="00620BE8" w14:paraId="1C5E1A28" w14:textId="77777777" w:rsidTr="00560AA0">
        <w:trPr>
          <w:trHeight w:val="34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0A17574" w14:textId="77777777" w:rsidR="007753C4" w:rsidRPr="00620BE8" w:rsidRDefault="007753C4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3D23AAD9" w14:textId="78EFB4F6" w:rsidR="007753C4" w:rsidRPr="00620BE8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dot. rejestracji substancji chemicznej w ECHA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4C5EFD52" w14:textId="77777777" w:rsidTr="00560AA0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11E2368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5C41336E" w14:textId="2D1E3953" w:rsidR="007753C4" w:rsidRPr="00620BE8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dot. zezwoleń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20DEABAF" w14:textId="77777777" w:rsidTr="007753C4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328FE04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6A5C762" w14:textId="3E2DCC84" w:rsidR="007753C4" w:rsidRPr="00620BE8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dotycząca spełnienia ograniczenia zawartego w</w:t>
            </w:r>
            <w:r>
              <w:rPr>
                <w:sz w:val="18"/>
                <w:szCs w:val="18"/>
              </w:rPr>
              <w:t xml:space="preserve"> </w:t>
            </w:r>
            <w:r w:rsidRPr="007753C4">
              <w:rPr>
                <w:sz w:val="18"/>
                <w:szCs w:val="18"/>
              </w:rPr>
              <w:t>załączaniu XVII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53421F63" w14:textId="77777777" w:rsidTr="007753C4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8E1AB68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547979CA" w14:textId="2C84EEE7" w:rsidR="007753C4" w:rsidRPr="004B6DA7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w zakresie informacji o substancjach zawartych w</w:t>
            </w:r>
            <w:r>
              <w:rPr>
                <w:sz w:val="18"/>
                <w:szCs w:val="18"/>
              </w:rPr>
              <w:t xml:space="preserve"> </w:t>
            </w:r>
            <w:r w:rsidRPr="007753C4">
              <w:rPr>
                <w:sz w:val="18"/>
                <w:szCs w:val="18"/>
              </w:rPr>
              <w:t>wyrobach (SVHC), bazy SCIP, zgłoszeń PCN/UFI.</w:t>
            </w:r>
          </w:p>
        </w:tc>
      </w:tr>
      <w:tr w:rsidR="007753C4" w:rsidRPr="00620BE8" w14:paraId="5D10A753" w14:textId="77777777" w:rsidTr="00560AA0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41377AB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9E2CE4A" w14:textId="0F6D044F" w:rsidR="007753C4" w:rsidRPr="004B6DA7" w:rsidRDefault="007753C4" w:rsidP="00D02AC5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Karty charakterystyki substancji chemicznych lub ich mieszanin</w:t>
            </w:r>
            <w:r>
              <w:rPr>
                <w:sz w:val="18"/>
                <w:szCs w:val="18"/>
              </w:rPr>
              <w:t xml:space="preserve"> </w:t>
            </w:r>
            <w:r w:rsidRPr="007753C4">
              <w:rPr>
                <w:sz w:val="18"/>
                <w:szCs w:val="18"/>
              </w:rPr>
              <w:t>(REACH)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6C9FCCED" w14:textId="77777777" w:rsidTr="007753C4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E1A40DB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503717FB" w14:textId="066E4F23" w:rsidR="007753C4" w:rsidRPr="004B6DA7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dot. klasyfikacji i oznakowania, dokumentacja</w:t>
            </w:r>
            <w:r>
              <w:rPr>
                <w:sz w:val="18"/>
                <w:szCs w:val="18"/>
              </w:rPr>
              <w:t xml:space="preserve"> </w:t>
            </w:r>
            <w:r w:rsidRPr="007753C4">
              <w:rPr>
                <w:sz w:val="18"/>
                <w:szCs w:val="18"/>
              </w:rPr>
              <w:t>potwierdzająca dokonanie klasyfikacji zgodnie z rozporządzeniem CLP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4DAA8D84" w14:textId="77777777" w:rsidTr="00560AA0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88C5426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2A850F59" w14:textId="252CE213" w:rsidR="007753C4" w:rsidRPr="004B6DA7" w:rsidRDefault="007753C4" w:rsidP="007753C4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dotycząca zgłoszenia do C&amp;L Inventory</w:t>
            </w:r>
            <w:r>
              <w:rPr>
                <w:sz w:val="18"/>
                <w:szCs w:val="18"/>
              </w:rPr>
              <w:t>.</w:t>
            </w:r>
          </w:p>
        </w:tc>
      </w:tr>
      <w:tr w:rsidR="007753C4" w:rsidRPr="00620BE8" w14:paraId="53A57AD5" w14:textId="77777777" w:rsidTr="00560AA0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8A9D6ED" w14:textId="77777777" w:rsidR="007753C4" w:rsidRPr="00620BE8" w:rsidRDefault="007753C4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06A71A38" w14:textId="45E9C759" w:rsidR="007753C4" w:rsidRPr="004B6DA7" w:rsidRDefault="007753C4" w:rsidP="00D02AC5">
            <w:pPr>
              <w:rPr>
                <w:sz w:val="18"/>
                <w:szCs w:val="18"/>
              </w:rPr>
            </w:pPr>
            <w:r w:rsidRPr="007753C4">
              <w:rPr>
                <w:sz w:val="18"/>
                <w:szCs w:val="18"/>
              </w:rPr>
              <w:t>Dokumentacja dot. detergentów</w:t>
            </w:r>
            <w:r>
              <w:rPr>
                <w:sz w:val="18"/>
                <w:szCs w:val="18"/>
              </w:rPr>
              <w:t>.</w:t>
            </w:r>
          </w:p>
        </w:tc>
      </w:tr>
      <w:tr w:rsidR="00E318F8" w:rsidRPr="00620BE8" w14:paraId="074EC214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196D0B14" w14:textId="03C2205A" w:rsidR="00E318F8" w:rsidRPr="00620BE8" w:rsidRDefault="005413A4" w:rsidP="00D02AC5">
            <w:pPr>
              <w:rPr>
                <w:sz w:val="18"/>
                <w:szCs w:val="18"/>
              </w:rPr>
            </w:pPr>
            <w:r w:rsidRPr="005413A4">
              <w:rPr>
                <w:b/>
                <w:bCs/>
                <w:sz w:val="18"/>
                <w:szCs w:val="18"/>
              </w:rPr>
              <w:t>Kontrola podmiotów w łańcuchu dostaw</w:t>
            </w:r>
          </w:p>
        </w:tc>
      </w:tr>
      <w:tr w:rsidR="009F1D09" w:rsidRPr="00620BE8" w14:paraId="2C297097" w14:textId="77777777" w:rsidTr="00560AA0">
        <w:trPr>
          <w:trHeight w:val="340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3783B80" w14:textId="62F7B725" w:rsidR="009F1D09" w:rsidRPr="00620BE8" w:rsidRDefault="009F1D09" w:rsidP="009F1D09">
            <w:pPr>
              <w:rPr>
                <w:sz w:val="18"/>
                <w:szCs w:val="18"/>
              </w:rPr>
            </w:pPr>
            <w:r w:rsidRPr="005413A4">
              <w:rPr>
                <w:sz w:val="18"/>
                <w:szCs w:val="18"/>
              </w:rPr>
              <w:t>Dokumenty</w:t>
            </w:r>
            <w:r>
              <w:rPr>
                <w:sz w:val="18"/>
                <w:szCs w:val="18"/>
              </w:rPr>
              <w:br/>
            </w:r>
            <w:r w:rsidRPr="005413A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5413A4">
              <w:rPr>
                <w:sz w:val="18"/>
                <w:szCs w:val="18"/>
              </w:rPr>
              <w:t>oznakowanie</w:t>
            </w:r>
          </w:p>
        </w:tc>
        <w:tc>
          <w:tcPr>
            <w:tcW w:w="6230" w:type="dxa"/>
            <w:gridSpan w:val="2"/>
            <w:vAlign w:val="center"/>
          </w:tcPr>
          <w:p w14:paraId="668F8D37" w14:textId="704BD302" w:rsidR="009F1D09" w:rsidRPr="00620BE8" w:rsidRDefault="009F1D09" w:rsidP="009F1D09">
            <w:pPr>
              <w:rPr>
                <w:sz w:val="18"/>
                <w:szCs w:val="18"/>
              </w:rPr>
            </w:pPr>
            <w:r w:rsidRPr="009F1D09">
              <w:rPr>
                <w:sz w:val="18"/>
                <w:szCs w:val="18"/>
              </w:rPr>
              <w:t>Karty charakterystyki substancji chemicznych lub ich mieszanin</w:t>
            </w:r>
            <w:r>
              <w:rPr>
                <w:sz w:val="18"/>
                <w:szCs w:val="18"/>
              </w:rPr>
              <w:t xml:space="preserve"> </w:t>
            </w:r>
            <w:r w:rsidRPr="009F1D09">
              <w:rPr>
                <w:sz w:val="18"/>
                <w:szCs w:val="18"/>
              </w:rPr>
              <w:t>(REACH</w:t>
            </w:r>
            <w:r>
              <w:rPr>
                <w:sz w:val="18"/>
                <w:szCs w:val="18"/>
              </w:rPr>
              <w:t>).</w:t>
            </w:r>
          </w:p>
        </w:tc>
      </w:tr>
      <w:tr w:rsidR="009F1D09" w:rsidRPr="00620BE8" w14:paraId="3C66BA41" w14:textId="77777777" w:rsidTr="00560AA0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00AE0CA" w14:textId="77777777" w:rsidR="009F1D09" w:rsidRPr="005413A4" w:rsidRDefault="009F1D09" w:rsidP="005413A4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2C5E6573" w14:textId="213E6915" w:rsidR="009F1D09" w:rsidRPr="00514FC3" w:rsidRDefault="00165E9E" w:rsidP="00D02AC5">
            <w:pPr>
              <w:rPr>
                <w:sz w:val="18"/>
                <w:szCs w:val="18"/>
              </w:rPr>
            </w:pPr>
            <w:r w:rsidRPr="00165E9E">
              <w:rPr>
                <w:sz w:val="18"/>
                <w:szCs w:val="18"/>
              </w:rPr>
              <w:t>Etykiety i opakowania (CLP).</w:t>
            </w:r>
          </w:p>
        </w:tc>
      </w:tr>
      <w:tr w:rsidR="009F1D09" w:rsidRPr="00620BE8" w14:paraId="35D8BDB7" w14:textId="77777777" w:rsidTr="00165E9E">
        <w:trPr>
          <w:trHeight w:val="51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4B64DB3B" w14:textId="77777777" w:rsidR="009F1D09" w:rsidRPr="005413A4" w:rsidRDefault="009F1D09" w:rsidP="005413A4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773B37CD" w14:textId="1A7959C6" w:rsidR="009F1D09" w:rsidRPr="00514FC3" w:rsidRDefault="00165E9E" w:rsidP="00165E9E">
            <w:pPr>
              <w:rPr>
                <w:sz w:val="18"/>
                <w:szCs w:val="18"/>
              </w:rPr>
            </w:pPr>
            <w:r w:rsidRPr="00165E9E">
              <w:rPr>
                <w:sz w:val="18"/>
                <w:szCs w:val="18"/>
              </w:rPr>
              <w:t>Dokumentacja dot. łańcucha dostaw (potwierdzenie pochodzenia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produktów oraz ich nabywców).</w:t>
            </w:r>
          </w:p>
        </w:tc>
      </w:tr>
      <w:tr w:rsidR="00E318F8" w:rsidRPr="00620BE8" w14:paraId="0E3D6D67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4CD12320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514FC3">
              <w:rPr>
                <w:b/>
                <w:bCs/>
                <w:sz w:val="18"/>
                <w:szCs w:val="18"/>
              </w:rPr>
              <w:t>Kontrola dystrybutorów</w:t>
            </w:r>
          </w:p>
        </w:tc>
      </w:tr>
      <w:tr w:rsidR="00E318F8" w:rsidRPr="00620BE8" w14:paraId="4110CFC0" w14:textId="77777777" w:rsidTr="00D02AC5">
        <w:trPr>
          <w:trHeight w:val="56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659AB5AC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Dokumenty</w:t>
            </w:r>
          </w:p>
        </w:tc>
        <w:tc>
          <w:tcPr>
            <w:tcW w:w="6230" w:type="dxa"/>
            <w:gridSpan w:val="2"/>
            <w:vAlign w:val="center"/>
          </w:tcPr>
          <w:p w14:paraId="7B387C98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514FC3">
              <w:rPr>
                <w:sz w:val="18"/>
                <w:szCs w:val="18"/>
              </w:rPr>
              <w:t xml:space="preserve">Dokumentacja dot. oznakowania produktu kosmetycznego </w:t>
            </w:r>
            <w:r>
              <w:rPr>
                <w:sz w:val="18"/>
                <w:szCs w:val="18"/>
              </w:rPr>
              <w:t xml:space="preserve">– </w:t>
            </w:r>
            <w:r w:rsidRPr="00514FC3">
              <w:rPr>
                <w:sz w:val="18"/>
                <w:szCs w:val="18"/>
              </w:rPr>
              <w:t>spełnienie obowiązków dot. oznakowania w języku polskim</w:t>
            </w:r>
            <w:r w:rsidRPr="00620BE8">
              <w:rPr>
                <w:sz w:val="18"/>
                <w:szCs w:val="18"/>
              </w:rPr>
              <w:t>.</w:t>
            </w:r>
          </w:p>
        </w:tc>
      </w:tr>
      <w:tr w:rsidR="00E318F8" w:rsidRPr="00620BE8" w14:paraId="4DA3368E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CFECE65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1640C3C6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145821">
              <w:rPr>
                <w:sz w:val="18"/>
                <w:szCs w:val="18"/>
              </w:rPr>
              <w:t>Dokumentacja potwierdzająca realizację obowiązków</w:t>
            </w:r>
            <w:r>
              <w:rPr>
                <w:sz w:val="18"/>
                <w:szCs w:val="18"/>
              </w:rPr>
              <w:t xml:space="preserve"> </w:t>
            </w:r>
            <w:r w:rsidRPr="00145821">
              <w:rPr>
                <w:sz w:val="18"/>
                <w:szCs w:val="18"/>
              </w:rPr>
              <w:t>identyfikacji</w:t>
            </w:r>
            <w:r>
              <w:rPr>
                <w:sz w:val="18"/>
                <w:szCs w:val="18"/>
              </w:rPr>
              <w:br/>
            </w:r>
            <w:r w:rsidRPr="00145821">
              <w:rPr>
                <w:sz w:val="18"/>
                <w:szCs w:val="18"/>
              </w:rPr>
              <w:t>w łańcuchu dostaw</w:t>
            </w:r>
            <w:r w:rsidRPr="00620BE8">
              <w:rPr>
                <w:sz w:val="18"/>
                <w:szCs w:val="18"/>
              </w:rPr>
              <w:t>.</w:t>
            </w:r>
          </w:p>
        </w:tc>
      </w:tr>
      <w:tr w:rsidR="00E318F8" w:rsidRPr="00620BE8" w14:paraId="1B2F2C0A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970C533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gridSpan w:val="2"/>
            <w:vAlign w:val="center"/>
          </w:tcPr>
          <w:p w14:paraId="4649E050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145821">
              <w:rPr>
                <w:sz w:val="18"/>
                <w:szCs w:val="18"/>
              </w:rPr>
              <w:t>Weryfikacja ewentualnej sprzedaży produktów</w:t>
            </w:r>
            <w:r>
              <w:rPr>
                <w:sz w:val="18"/>
                <w:szCs w:val="18"/>
              </w:rPr>
              <w:t xml:space="preserve"> </w:t>
            </w:r>
            <w:r w:rsidRPr="00145821">
              <w:rPr>
                <w:sz w:val="18"/>
                <w:szCs w:val="18"/>
              </w:rPr>
              <w:t>kosmetycznych po upływie terminu trwałości</w:t>
            </w:r>
            <w:r>
              <w:rPr>
                <w:sz w:val="18"/>
                <w:szCs w:val="18"/>
              </w:rPr>
              <w:t>.</w:t>
            </w:r>
          </w:p>
        </w:tc>
      </w:tr>
      <w:tr w:rsidR="00E318F8" w:rsidRPr="00620BE8" w14:paraId="0CE6391A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7BB94057" w14:textId="1C1591E4" w:rsidR="00E318F8" w:rsidRPr="00620BE8" w:rsidRDefault="00E318F8" w:rsidP="00D02AC5">
            <w:pPr>
              <w:rPr>
                <w:sz w:val="18"/>
                <w:szCs w:val="18"/>
              </w:rPr>
            </w:pPr>
            <w:r w:rsidRPr="00145821">
              <w:rPr>
                <w:b/>
                <w:bCs/>
                <w:sz w:val="18"/>
                <w:szCs w:val="18"/>
              </w:rPr>
              <w:t>Analiza ryzyka</w:t>
            </w:r>
          </w:p>
        </w:tc>
      </w:tr>
      <w:tr w:rsidR="00E318F8" w:rsidRPr="00620BE8" w14:paraId="32B52946" w14:textId="77777777" w:rsidTr="00D02AC5">
        <w:trPr>
          <w:trHeight w:val="1902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72958B5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497A86">
              <w:rPr>
                <w:b/>
                <w:bCs/>
                <w:sz w:val="18"/>
                <w:szCs w:val="18"/>
              </w:rPr>
              <w:t>Wysokie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083D15C9" w14:textId="2C66022D" w:rsidR="00E318F8" w:rsidRPr="00620BE8" w:rsidRDefault="00E318F8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  <w:r w:rsidR="00244D1D">
              <w:rPr>
                <w:b/>
                <w:bCs/>
                <w:sz w:val="18"/>
                <w:szCs w:val="18"/>
              </w:rPr>
              <w:t xml:space="preserve"> i interwencje</w:t>
            </w:r>
          </w:p>
        </w:tc>
        <w:tc>
          <w:tcPr>
            <w:tcW w:w="3678" w:type="dxa"/>
            <w:vAlign w:val="center"/>
          </w:tcPr>
          <w:p w14:paraId="586DB90D" w14:textId="0DF5041A" w:rsidR="00244D1D" w:rsidRDefault="00165E9E" w:rsidP="00244D1D">
            <w:pPr>
              <w:rPr>
                <w:sz w:val="18"/>
                <w:szCs w:val="18"/>
              </w:rPr>
            </w:pPr>
            <w:r w:rsidRPr="00165E9E">
              <w:rPr>
                <w:sz w:val="18"/>
                <w:szCs w:val="18"/>
              </w:rPr>
              <w:t>Stwierdzone w poprzednich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kontrolach</w:t>
            </w:r>
            <w:r w:rsidR="00263E67"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poważne uchybienia,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liczne interwencje</w:t>
            </w:r>
            <w:r w:rsidR="00263E67">
              <w:rPr>
                <w:sz w:val="18"/>
                <w:szCs w:val="18"/>
              </w:rPr>
              <w:br/>
            </w:r>
            <w:r w:rsidRPr="00165E9E">
              <w:rPr>
                <w:sz w:val="18"/>
                <w:szCs w:val="18"/>
              </w:rPr>
              <w:t>(10 lub więcej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w okresie 5 lat) i/lub informacje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od innych organów dotyczące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poniższych obowiązków w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zakresie substancji</w:t>
            </w:r>
            <w:r>
              <w:rPr>
                <w:sz w:val="18"/>
                <w:szCs w:val="18"/>
              </w:rPr>
              <w:t xml:space="preserve"> c</w:t>
            </w:r>
            <w:r w:rsidRPr="00165E9E">
              <w:rPr>
                <w:sz w:val="18"/>
                <w:szCs w:val="18"/>
              </w:rPr>
              <w:t>hemicznych</w:t>
            </w:r>
            <w:r>
              <w:rPr>
                <w:sz w:val="18"/>
                <w:szCs w:val="18"/>
              </w:rPr>
              <w:t xml:space="preserve"> </w:t>
            </w:r>
            <w:r w:rsidRPr="00165E9E">
              <w:rPr>
                <w:sz w:val="18"/>
                <w:szCs w:val="18"/>
              </w:rPr>
              <w:t>i ich mieszanin</w:t>
            </w:r>
            <w:r>
              <w:rPr>
                <w:sz w:val="18"/>
                <w:szCs w:val="18"/>
              </w:rPr>
              <w:t>:</w:t>
            </w:r>
          </w:p>
          <w:p w14:paraId="619F0D97" w14:textId="77777777" w:rsidR="00244D1D" w:rsidRDefault="00244D1D" w:rsidP="00244D1D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44D1D">
              <w:rPr>
                <w:sz w:val="18"/>
                <w:szCs w:val="18"/>
              </w:rPr>
              <w:t>wprowadzanie do obrotu lub stosowanie substancji, mieszanin, bez wymaganej rejestracji;</w:t>
            </w:r>
          </w:p>
          <w:p w14:paraId="61E6428B" w14:textId="77777777" w:rsidR="00244D1D" w:rsidRDefault="00244D1D" w:rsidP="00244D1D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244D1D">
              <w:rPr>
                <w:sz w:val="18"/>
                <w:szCs w:val="18"/>
              </w:rPr>
              <w:t>brak raportu bezpieczeństwa chemicznego zgodnie z REACH;</w:t>
            </w:r>
          </w:p>
          <w:p w14:paraId="38B252D7" w14:textId="0E53DF0A" w:rsidR="00560AA0" w:rsidRDefault="00244D1D" w:rsidP="00244D1D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60AA0">
              <w:rPr>
                <w:sz w:val="18"/>
                <w:szCs w:val="18"/>
              </w:rPr>
              <w:t>niespełnianie przepisów prawa</w:t>
            </w:r>
            <w:r w:rsidR="005D0F31">
              <w:rPr>
                <w:sz w:val="18"/>
                <w:szCs w:val="18"/>
              </w:rPr>
              <w:br/>
            </w:r>
            <w:r w:rsidRPr="00560AA0">
              <w:rPr>
                <w:sz w:val="18"/>
                <w:szCs w:val="18"/>
              </w:rPr>
              <w:t>w zakresie zał. XIV (zezwolenia)</w:t>
            </w:r>
            <w:r w:rsidR="005D0F31">
              <w:rPr>
                <w:sz w:val="18"/>
                <w:szCs w:val="18"/>
              </w:rPr>
              <w:br/>
            </w:r>
            <w:r w:rsidRPr="00560AA0">
              <w:rPr>
                <w:sz w:val="18"/>
                <w:szCs w:val="18"/>
              </w:rPr>
              <w:t>i zał. XVII (ograniczenia) REACH;</w:t>
            </w:r>
          </w:p>
          <w:p w14:paraId="5F94D7FB" w14:textId="034ECF63" w:rsidR="00560AA0" w:rsidRDefault="00244D1D" w:rsidP="00244D1D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60AA0">
              <w:rPr>
                <w:sz w:val="18"/>
                <w:szCs w:val="18"/>
              </w:rPr>
              <w:t>niespełnianie przepisów</w:t>
            </w:r>
            <w:r w:rsidR="00560AA0" w:rsidRPr="00560AA0">
              <w:rPr>
                <w:sz w:val="18"/>
                <w:szCs w:val="18"/>
              </w:rPr>
              <w:t xml:space="preserve"> </w:t>
            </w:r>
            <w:r w:rsidRPr="00560AA0">
              <w:rPr>
                <w:sz w:val="18"/>
                <w:szCs w:val="18"/>
              </w:rPr>
              <w:t>prawa</w:t>
            </w:r>
            <w:r w:rsidR="005D0F31">
              <w:rPr>
                <w:sz w:val="18"/>
                <w:szCs w:val="18"/>
              </w:rPr>
              <w:br/>
            </w:r>
            <w:r w:rsidRPr="00560AA0">
              <w:rPr>
                <w:sz w:val="18"/>
                <w:szCs w:val="18"/>
              </w:rPr>
              <w:t>w zakresie badań na</w:t>
            </w:r>
            <w:r w:rsidR="00560AA0" w:rsidRPr="00560AA0">
              <w:rPr>
                <w:sz w:val="18"/>
                <w:szCs w:val="18"/>
              </w:rPr>
              <w:t xml:space="preserve"> </w:t>
            </w:r>
            <w:r w:rsidRPr="00560AA0">
              <w:rPr>
                <w:sz w:val="18"/>
                <w:szCs w:val="18"/>
              </w:rPr>
              <w:t>zwierzętach kręgowych</w:t>
            </w:r>
            <w:r w:rsidR="00560AA0" w:rsidRPr="00560AA0">
              <w:rPr>
                <w:sz w:val="18"/>
                <w:szCs w:val="18"/>
              </w:rPr>
              <w:t xml:space="preserve"> </w:t>
            </w:r>
            <w:r w:rsidRPr="00560AA0">
              <w:rPr>
                <w:sz w:val="18"/>
                <w:szCs w:val="18"/>
              </w:rPr>
              <w:t>(REACH) oraz</w:t>
            </w:r>
            <w:r w:rsidR="005D0F31">
              <w:rPr>
                <w:sz w:val="18"/>
                <w:szCs w:val="18"/>
              </w:rPr>
              <w:br/>
            </w:r>
            <w:r w:rsidRPr="00560AA0">
              <w:rPr>
                <w:sz w:val="18"/>
                <w:szCs w:val="18"/>
              </w:rPr>
              <w:t>na ludziach i</w:t>
            </w:r>
            <w:r w:rsidR="00560AA0" w:rsidRPr="00560AA0">
              <w:rPr>
                <w:sz w:val="18"/>
                <w:szCs w:val="18"/>
              </w:rPr>
              <w:t xml:space="preserve"> </w:t>
            </w:r>
            <w:r w:rsidRPr="00560AA0">
              <w:rPr>
                <w:sz w:val="18"/>
                <w:szCs w:val="18"/>
              </w:rPr>
              <w:t>zwierzętach (CLP)</w:t>
            </w:r>
            <w:r w:rsidR="00560AA0" w:rsidRPr="00560AA0">
              <w:rPr>
                <w:sz w:val="18"/>
                <w:szCs w:val="18"/>
              </w:rPr>
              <w:t>;</w:t>
            </w:r>
          </w:p>
          <w:p w14:paraId="2658AB6D" w14:textId="1E63DE51" w:rsidR="00244D1D" w:rsidRPr="00560AA0" w:rsidRDefault="00560AA0" w:rsidP="00244D1D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60AA0">
              <w:rPr>
                <w:sz w:val="18"/>
                <w:szCs w:val="18"/>
              </w:rPr>
              <w:t>w</w:t>
            </w:r>
            <w:r w:rsidR="00244D1D" w:rsidRPr="00560AA0">
              <w:rPr>
                <w:sz w:val="18"/>
                <w:szCs w:val="18"/>
              </w:rPr>
              <w:t>prowadzanie bez</w:t>
            </w:r>
            <w:r w:rsidRPr="00560AA0">
              <w:rPr>
                <w:sz w:val="18"/>
                <w:szCs w:val="18"/>
              </w:rPr>
              <w:t xml:space="preserve"> </w:t>
            </w:r>
            <w:r w:rsidR="00244D1D" w:rsidRPr="00560AA0">
              <w:rPr>
                <w:sz w:val="18"/>
                <w:szCs w:val="18"/>
              </w:rPr>
              <w:t>wymaganej zgody na</w:t>
            </w:r>
            <w:r w:rsidRPr="00560AA0">
              <w:rPr>
                <w:sz w:val="18"/>
                <w:szCs w:val="18"/>
              </w:rPr>
              <w:t xml:space="preserve"> </w:t>
            </w:r>
            <w:r w:rsidR="00244D1D" w:rsidRPr="00560AA0">
              <w:rPr>
                <w:sz w:val="18"/>
                <w:szCs w:val="18"/>
              </w:rPr>
              <w:t>odstępstwo (wg.</w:t>
            </w:r>
            <w:r w:rsidRPr="00560AA0">
              <w:rPr>
                <w:sz w:val="18"/>
                <w:szCs w:val="18"/>
              </w:rPr>
              <w:t xml:space="preserve"> </w:t>
            </w:r>
            <w:r w:rsidR="00244D1D" w:rsidRPr="00560AA0">
              <w:rPr>
                <w:sz w:val="18"/>
                <w:szCs w:val="18"/>
              </w:rPr>
              <w:t>rozporządzenia w sprawie</w:t>
            </w:r>
            <w:r w:rsidRPr="00560AA0">
              <w:rPr>
                <w:sz w:val="18"/>
                <w:szCs w:val="18"/>
              </w:rPr>
              <w:t xml:space="preserve"> </w:t>
            </w:r>
            <w:r w:rsidR="00244D1D" w:rsidRPr="00560AA0">
              <w:rPr>
                <w:sz w:val="18"/>
                <w:szCs w:val="18"/>
              </w:rPr>
              <w:t>detergentów) środka</w:t>
            </w:r>
            <w:r w:rsidRPr="00560AA0">
              <w:rPr>
                <w:sz w:val="18"/>
                <w:szCs w:val="18"/>
              </w:rPr>
              <w:t xml:space="preserve"> </w:t>
            </w:r>
            <w:r w:rsidR="00244D1D" w:rsidRPr="00560AA0">
              <w:rPr>
                <w:sz w:val="18"/>
                <w:szCs w:val="18"/>
              </w:rPr>
              <w:t>powierzchniowo czynnego</w:t>
            </w:r>
            <w:r>
              <w:rPr>
                <w:sz w:val="18"/>
                <w:szCs w:val="18"/>
              </w:rPr>
              <w:t>.</w:t>
            </w:r>
          </w:p>
        </w:tc>
      </w:tr>
      <w:tr w:rsidR="00E318F8" w:rsidRPr="00620BE8" w14:paraId="274A00FC" w14:textId="77777777" w:rsidTr="00D02AC5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6AFD3081" w14:textId="77777777" w:rsidR="00E318F8" w:rsidRPr="00620BE8" w:rsidRDefault="00E318F8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0E3AA90C" w14:textId="77777777" w:rsidR="00E318F8" w:rsidRPr="00620BE8" w:rsidRDefault="00E318F8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7B73DF4A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Nieterminowe realizowanie zaleceń</w:t>
            </w:r>
            <w:r>
              <w:rPr>
                <w:sz w:val="18"/>
                <w:szCs w:val="18"/>
              </w:rPr>
              <w:br/>
            </w:r>
            <w:r w:rsidRPr="004923EC">
              <w:rPr>
                <w:sz w:val="18"/>
                <w:szCs w:val="18"/>
              </w:rPr>
              <w:t>z poprzednich kontroli.</w:t>
            </w:r>
          </w:p>
        </w:tc>
      </w:tr>
      <w:tr w:rsidR="00E318F8" w:rsidRPr="00620BE8" w14:paraId="3598A01F" w14:textId="77777777" w:rsidTr="00D02AC5">
        <w:trPr>
          <w:trHeight w:val="340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5D149AFD" w14:textId="77777777" w:rsidR="00E318F8" w:rsidRPr="00620BE8" w:rsidRDefault="00E318F8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A8AB4C6" w14:textId="77777777" w:rsidR="00E318F8" w:rsidRPr="00620BE8" w:rsidRDefault="00E318F8" w:rsidP="00D02A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3645FA1B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4923EC">
              <w:rPr>
                <w:sz w:val="18"/>
                <w:szCs w:val="18"/>
              </w:rPr>
              <w:t>Unikanie i celowe utrudnianie</w:t>
            </w:r>
            <w:r w:rsidRPr="00620BE8">
              <w:rPr>
                <w:sz w:val="18"/>
                <w:szCs w:val="18"/>
              </w:rPr>
              <w:t xml:space="preserve"> kontroli.</w:t>
            </w:r>
          </w:p>
        </w:tc>
      </w:tr>
      <w:tr w:rsidR="00E318F8" w:rsidRPr="00620BE8" w14:paraId="0A5DDD5C" w14:textId="77777777" w:rsidTr="00394C6D">
        <w:trPr>
          <w:trHeight w:val="113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B439596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ACE6A8B" w14:textId="3733DB03" w:rsidR="00E318F8" w:rsidRPr="00620BE8" w:rsidRDefault="00394C6D" w:rsidP="00D02AC5">
            <w:pPr>
              <w:rPr>
                <w:sz w:val="18"/>
                <w:szCs w:val="18"/>
              </w:rPr>
            </w:pPr>
            <w:r w:rsidRPr="00394C6D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4BDA222C" w14:textId="35C78172" w:rsidR="00E318F8" w:rsidRPr="00620BE8" w:rsidRDefault="00394C6D" w:rsidP="00394C6D">
            <w:pPr>
              <w:rPr>
                <w:sz w:val="18"/>
                <w:szCs w:val="18"/>
              </w:rPr>
            </w:pPr>
            <w:r w:rsidRPr="00394C6D">
              <w:rPr>
                <w:sz w:val="18"/>
                <w:szCs w:val="18"/>
              </w:rPr>
              <w:t>W przypadku producentów</w:t>
            </w:r>
            <w:r w:rsidR="00263E67">
              <w:rPr>
                <w:sz w:val="18"/>
                <w:szCs w:val="18"/>
              </w:rPr>
              <w:br/>
            </w:r>
            <w:r w:rsidRPr="00394C6D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wprowadzających do obrotu</w:t>
            </w:r>
            <w:r>
              <w:rPr>
                <w:sz w:val="18"/>
                <w:szCs w:val="18"/>
              </w:rPr>
              <w:t xml:space="preserve"> – </w:t>
            </w:r>
            <w:r w:rsidRPr="00394C6D">
              <w:rPr>
                <w:sz w:val="18"/>
                <w:szCs w:val="18"/>
              </w:rPr>
              <w:t>brak atestowanego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zamknięcia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zabezpieczającego przed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otwarciem przez dziećmi w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przypadku, gdy jest to</w:t>
            </w:r>
            <w:r>
              <w:rPr>
                <w:sz w:val="18"/>
                <w:szCs w:val="18"/>
              </w:rPr>
              <w:t xml:space="preserve"> </w:t>
            </w:r>
            <w:r w:rsidRPr="00394C6D">
              <w:rPr>
                <w:sz w:val="18"/>
                <w:szCs w:val="18"/>
              </w:rPr>
              <w:t>wymagane.</w:t>
            </w:r>
          </w:p>
        </w:tc>
      </w:tr>
      <w:tr w:rsidR="00394C6D" w:rsidRPr="00620BE8" w14:paraId="6E2E03FE" w14:textId="77777777" w:rsidTr="00CE591B">
        <w:trPr>
          <w:trHeight w:val="1679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4E01D110" w14:textId="77777777" w:rsidR="00394C6D" w:rsidRPr="00620BE8" w:rsidRDefault="00394C6D" w:rsidP="00394C6D">
            <w:pPr>
              <w:rPr>
                <w:sz w:val="18"/>
                <w:szCs w:val="18"/>
              </w:rPr>
            </w:pPr>
            <w:r w:rsidRPr="001F0769">
              <w:rPr>
                <w:b/>
                <w:bCs/>
                <w:sz w:val="18"/>
                <w:szCs w:val="18"/>
              </w:rPr>
              <w:t>Średnie</w:t>
            </w:r>
            <w:r w:rsidRPr="00620BE8">
              <w:rPr>
                <w:b/>
                <w:bCs/>
                <w:sz w:val="18"/>
                <w:szCs w:val="18"/>
              </w:rPr>
              <w:t xml:space="preserve"> ryzyko</w:t>
            </w: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36BE26F5" w14:textId="2485972A" w:rsidR="00394C6D" w:rsidRPr="00620BE8" w:rsidRDefault="00394C6D" w:rsidP="00394C6D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  <w:r>
              <w:rPr>
                <w:b/>
                <w:bCs/>
                <w:sz w:val="18"/>
                <w:szCs w:val="18"/>
              </w:rPr>
              <w:t xml:space="preserve"> i interwencje</w:t>
            </w:r>
          </w:p>
        </w:tc>
        <w:tc>
          <w:tcPr>
            <w:tcW w:w="3678" w:type="dxa"/>
            <w:vAlign w:val="center"/>
          </w:tcPr>
          <w:p w14:paraId="21C3C374" w14:textId="1A09951B" w:rsidR="00394C6D" w:rsidRPr="00263E67" w:rsidRDefault="00BC79E7" w:rsidP="00263E67">
            <w:pPr>
              <w:rPr>
                <w:sz w:val="18"/>
                <w:szCs w:val="18"/>
              </w:rPr>
            </w:pPr>
            <w:r w:rsidRPr="00BC79E7">
              <w:rPr>
                <w:sz w:val="18"/>
                <w:szCs w:val="18"/>
              </w:rPr>
              <w:t>Stwierdzone w poprzednich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kontrolach uchybienia,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interwencje (powyżej</w:t>
            </w:r>
            <w:r w:rsidR="00D85A08">
              <w:rPr>
                <w:sz w:val="18"/>
                <w:szCs w:val="18"/>
              </w:rPr>
              <w:br/>
            </w:r>
            <w:r w:rsidRPr="00BC79E7">
              <w:rPr>
                <w:sz w:val="18"/>
                <w:szCs w:val="18"/>
              </w:rPr>
              <w:t>3 w okresie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3 lat) i/lub informacje od innych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organów w zakresie przepisów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dotyczących substancji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chemicznych i ich mieszanin oraz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detergentów nie opisane w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punkcie dotyczącym wysokiego</w:t>
            </w:r>
            <w:r w:rsidR="00263E67"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ryzyka.</w:t>
            </w:r>
          </w:p>
        </w:tc>
      </w:tr>
      <w:tr w:rsidR="00263E67" w:rsidRPr="00620BE8" w14:paraId="30021FC9" w14:textId="77777777" w:rsidTr="00CE591B">
        <w:trPr>
          <w:trHeight w:val="1135"/>
        </w:trPr>
        <w:tc>
          <w:tcPr>
            <w:tcW w:w="1696" w:type="dxa"/>
            <w:vMerge/>
            <w:vAlign w:val="center"/>
          </w:tcPr>
          <w:p w14:paraId="473D8F5F" w14:textId="77777777" w:rsidR="00263E67" w:rsidRPr="00620BE8" w:rsidRDefault="00263E67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FB21D0F" w14:textId="77777777" w:rsidR="00263E67" w:rsidRPr="00620BE8" w:rsidRDefault="00263E67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4814FE00" w14:textId="77777777" w:rsidR="00263E67" w:rsidRPr="00BC79E7" w:rsidRDefault="00263E67" w:rsidP="00263E67">
            <w:pPr>
              <w:rPr>
                <w:sz w:val="18"/>
                <w:szCs w:val="18"/>
              </w:rPr>
            </w:pPr>
            <w:r w:rsidRPr="00BC79E7">
              <w:rPr>
                <w:sz w:val="18"/>
                <w:szCs w:val="18"/>
              </w:rPr>
              <w:t>Brak dokumentacji w łańcuchu</w:t>
            </w:r>
          </w:p>
          <w:p w14:paraId="68612CA6" w14:textId="77777777" w:rsidR="00263E67" w:rsidRPr="00BC79E7" w:rsidRDefault="00263E67" w:rsidP="00263E67">
            <w:pPr>
              <w:rPr>
                <w:sz w:val="18"/>
                <w:szCs w:val="18"/>
              </w:rPr>
            </w:pPr>
            <w:r w:rsidRPr="00BC79E7">
              <w:rPr>
                <w:sz w:val="18"/>
                <w:szCs w:val="18"/>
              </w:rPr>
              <w:t>dostaw m.in. zakresie informacji</w:t>
            </w:r>
          </w:p>
          <w:p w14:paraId="72FAD6A9" w14:textId="207AAF3D" w:rsidR="00263E67" w:rsidRPr="00BC79E7" w:rsidRDefault="00263E67" w:rsidP="00263E67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BC79E7">
              <w:rPr>
                <w:sz w:val="18"/>
                <w:szCs w:val="18"/>
              </w:rPr>
              <w:t>o substancjach zawartych</w:t>
            </w:r>
            <w:r w:rsidR="00D85A08">
              <w:rPr>
                <w:sz w:val="18"/>
                <w:szCs w:val="18"/>
              </w:rPr>
              <w:br/>
            </w:r>
            <w:r w:rsidRPr="00BC79E7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BC79E7">
              <w:rPr>
                <w:sz w:val="18"/>
                <w:szCs w:val="18"/>
              </w:rPr>
              <w:t>wyrobach (SVHC), bazy SCIP,</w:t>
            </w:r>
          </w:p>
          <w:p w14:paraId="0F11915C" w14:textId="216B2650" w:rsidR="00263E67" w:rsidRPr="00CE591B" w:rsidRDefault="00263E67" w:rsidP="00263E67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BC79E7">
              <w:rPr>
                <w:sz w:val="18"/>
                <w:szCs w:val="18"/>
              </w:rPr>
              <w:t>zgłoszeń PCN/UFI.</w:t>
            </w:r>
          </w:p>
        </w:tc>
      </w:tr>
      <w:tr w:rsidR="00E318F8" w:rsidRPr="00620BE8" w14:paraId="41B06237" w14:textId="77777777" w:rsidTr="00D02AC5">
        <w:trPr>
          <w:trHeight w:val="624"/>
        </w:trPr>
        <w:tc>
          <w:tcPr>
            <w:tcW w:w="1696" w:type="dxa"/>
            <w:vMerge/>
            <w:vAlign w:val="center"/>
          </w:tcPr>
          <w:p w14:paraId="5367FC27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7414413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7DDD79EB" w14:textId="77777777" w:rsidR="00E318F8" w:rsidRPr="007967C9" w:rsidRDefault="00E318F8" w:rsidP="00D02AC5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Brak współpracy w czasie poprzednich</w:t>
            </w:r>
          </w:p>
          <w:p w14:paraId="349B3797" w14:textId="77777777" w:rsidR="00E318F8" w:rsidRPr="007967C9" w:rsidRDefault="00E318F8" w:rsidP="00D02AC5">
            <w:pPr>
              <w:rPr>
                <w:sz w:val="18"/>
                <w:szCs w:val="18"/>
              </w:rPr>
            </w:pPr>
            <w:r w:rsidRPr="007967C9">
              <w:rPr>
                <w:sz w:val="18"/>
                <w:szCs w:val="18"/>
              </w:rPr>
              <w:t>kontroli.</w:t>
            </w:r>
          </w:p>
        </w:tc>
      </w:tr>
      <w:tr w:rsidR="00BC79E7" w:rsidRPr="00620BE8" w14:paraId="44A44714" w14:textId="77777777" w:rsidTr="00CE591B">
        <w:trPr>
          <w:trHeight w:val="1203"/>
        </w:trPr>
        <w:tc>
          <w:tcPr>
            <w:tcW w:w="1696" w:type="dxa"/>
            <w:vMerge/>
            <w:vAlign w:val="center"/>
          </w:tcPr>
          <w:p w14:paraId="26B4A0F6" w14:textId="77777777" w:rsidR="00BC79E7" w:rsidRPr="00620BE8" w:rsidRDefault="00BC79E7" w:rsidP="00BC79E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7A8FD40E" w14:textId="66A60F7E" w:rsidR="00BC79E7" w:rsidRPr="00620BE8" w:rsidRDefault="00BC79E7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79B75D45" w14:textId="77777777" w:rsidR="00CE591B" w:rsidRDefault="00263E67" w:rsidP="00263E67">
            <w:pPr>
              <w:rPr>
                <w:sz w:val="18"/>
                <w:szCs w:val="18"/>
              </w:rPr>
            </w:pPr>
            <w:r w:rsidRPr="00263E67">
              <w:rPr>
                <w:sz w:val="18"/>
                <w:szCs w:val="18"/>
              </w:rPr>
              <w:t>W przypadku importerów:</w:t>
            </w:r>
          </w:p>
          <w:p w14:paraId="16C56995" w14:textId="77777777" w:rsidR="00CE591B" w:rsidRPr="00CE591B" w:rsidRDefault="00263E67" w:rsidP="00CE591B">
            <w:pPr>
              <w:pStyle w:val="Akapitzlis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E591B">
              <w:rPr>
                <w:sz w:val="18"/>
                <w:szCs w:val="18"/>
              </w:rPr>
              <w:t>niezgodności dotyczące</w:t>
            </w:r>
            <w:r w:rsidR="00CE591B" w:rsidRPr="00CE591B">
              <w:rPr>
                <w:sz w:val="18"/>
                <w:szCs w:val="18"/>
              </w:rPr>
              <w:t xml:space="preserve"> </w:t>
            </w:r>
            <w:r w:rsidRPr="00CE591B">
              <w:rPr>
                <w:sz w:val="18"/>
                <w:szCs w:val="18"/>
              </w:rPr>
              <w:t>zgłoszeń do C&amp;L Inventory;</w:t>
            </w:r>
          </w:p>
          <w:p w14:paraId="7AC7235B" w14:textId="37D0E4FA" w:rsidR="00BC79E7" w:rsidRPr="00CE591B" w:rsidRDefault="00263E67" w:rsidP="00CE591B">
            <w:pPr>
              <w:pStyle w:val="Akapitzlis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CE591B">
              <w:rPr>
                <w:sz w:val="18"/>
                <w:szCs w:val="18"/>
              </w:rPr>
              <w:t>niezgodności dotyczące</w:t>
            </w:r>
            <w:r w:rsidR="00CE591B" w:rsidRPr="00CE591B">
              <w:rPr>
                <w:sz w:val="18"/>
                <w:szCs w:val="18"/>
              </w:rPr>
              <w:t xml:space="preserve"> </w:t>
            </w:r>
            <w:r w:rsidRPr="00CE591B">
              <w:rPr>
                <w:sz w:val="18"/>
                <w:szCs w:val="18"/>
              </w:rPr>
              <w:t>zgłoszeń oraz identyfikacji</w:t>
            </w:r>
            <w:r w:rsidR="00CE591B" w:rsidRPr="00CE591B">
              <w:rPr>
                <w:sz w:val="18"/>
                <w:szCs w:val="18"/>
              </w:rPr>
              <w:t xml:space="preserve"> </w:t>
            </w:r>
            <w:r w:rsidRPr="00CE591B">
              <w:rPr>
                <w:sz w:val="18"/>
                <w:szCs w:val="18"/>
              </w:rPr>
              <w:t>substancji SVHC.</w:t>
            </w:r>
          </w:p>
        </w:tc>
      </w:tr>
      <w:tr w:rsidR="00BC79E7" w:rsidRPr="00620BE8" w14:paraId="5F2DA5F4" w14:textId="77777777" w:rsidTr="00D02AC5">
        <w:trPr>
          <w:trHeight w:val="538"/>
        </w:trPr>
        <w:tc>
          <w:tcPr>
            <w:tcW w:w="1696" w:type="dxa"/>
            <w:vMerge/>
            <w:vAlign w:val="center"/>
          </w:tcPr>
          <w:p w14:paraId="6D47AF31" w14:textId="77777777" w:rsidR="00BC79E7" w:rsidRPr="00620BE8" w:rsidRDefault="00BC79E7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218DE56" w14:textId="75070029" w:rsidR="00BC79E7" w:rsidRPr="00620BE8" w:rsidRDefault="00BC79E7" w:rsidP="00D02AC5">
            <w:pPr>
              <w:rPr>
                <w:sz w:val="18"/>
                <w:szCs w:val="18"/>
              </w:rPr>
            </w:pPr>
          </w:p>
        </w:tc>
        <w:tc>
          <w:tcPr>
            <w:tcW w:w="3678" w:type="dxa"/>
            <w:vAlign w:val="center"/>
          </w:tcPr>
          <w:p w14:paraId="2CD3B86B" w14:textId="77777777" w:rsidR="00263E67" w:rsidRPr="00263E67" w:rsidRDefault="00263E67" w:rsidP="00263E67">
            <w:pPr>
              <w:rPr>
                <w:sz w:val="18"/>
                <w:szCs w:val="18"/>
              </w:rPr>
            </w:pPr>
            <w:r w:rsidRPr="00263E67">
              <w:rPr>
                <w:sz w:val="18"/>
                <w:szCs w:val="18"/>
              </w:rPr>
              <w:t>Braki naruszeń kwalifikujących</w:t>
            </w:r>
          </w:p>
          <w:p w14:paraId="3F168D0B" w14:textId="5156AB59" w:rsidR="00BC79E7" w:rsidRPr="00620BE8" w:rsidRDefault="00263E67" w:rsidP="00263E67">
            <w:pPr>
              <w:rPr>
                <w:sz w:val="18"/>
                <w:szCs w:val="18"/>
              </w:rPr>
            </w:pPr>
            <w:r w:rsidRPr="00263E67">
              <w:rPr>
                <w:sz w:val="18"/>
                <w:szCs w:val="18"/>
              </w:rPr>
              <w:t>do wysokiego ryzyka.</w:t>
            </w:r>
          </w:p>
        </w:tc>
      </w:tr>
      <w:tr w:rsidR="00CE591B" w:rsidRPr="00620BE8" w14:paraId="49752E4B" w14:textId="77777777" w:rsidTr="008A629E">
        <w:trPr>
          <w:trHeight w:val="1697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5445C00" w14:textId="77777777" w:rsidR="00CE591B" w:rsidRPr="00620BE8" w:rsidRDefault="00CE591B" w:rsidP="00CE591B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Niskie ryzyko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A8A6E73" w14:textId="16D40649" w:rsidR="00CE591B" w:rsidRPr="00620BE8" w:rsidRDefault="00CE591B" w:rsidP="00CE591B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Wyniki poprzednich kontroli</w:t>
            </w:r>
            <w:r>
              <w:rPr>
                <w:b/>
                <w:bCs/>
                <w:sz w:val="18"/>
                <w:szCs w:val="18"/>
              </w:rPr>
              <w:t xml:space="preserve"> i interwencje</w:t>
            </w:r>
          </w:p>
        </w:tc>
        <w:tc>
          <w:tcPr>
            <w:tcW w:w="3678" w:type="dxa"/>
            <w:vAlign w:val="center"/>
          </w:tcPr>
          <w:p w14:paraId="0BBC14C3" w14:textId="3A573705" w:rsidR="00CE591B" w:rsidRPr="00620BE8" w:rsidRDefault="00DA444E" w:rsidP="00DA444E">
            <w:pPr>
              <w:rPr>
                <w:sz w:val="18"/>
                <w:szCs w:val="18"/>
              </w:rPr>
            </w:pPr>
            <w:r w:rsidRPr="00DA444E">
              <w:rPr>
                <w:sz w:val="18"/>
                <w:szCs w:val="18"/>
              </w:rPr>
              <w:t>Stwierdzone w poprzednich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kontrolach pojedyncze, drobne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uchybienia lub interwencje (1-3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w okresie 5 lat) w zakresie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przepisów dotyczących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substancji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chemicznych i ich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mieszanin oraz detergentów nie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opisane w punktach dotyczących</w:t>
            </w:r>
            <w:r>
              <w:rPr>
                <w:sz w:val="18"/>
                <w:szCs w:val="18"/>
              </w:rPr>
              <w:t xml:space="preserve"> </w:t>
            </w:r>
            <w:r w:rsidRPr="00DA444E">
              <w:rPr>
                <w:sz w:val="18"/>
                <w:szCs w:val="18"/>
              </w:rPr>
              <w:t>wysokiego i średniego ryzyka</w:t>
            </w:r>
            <w:r>
              <w:rPr>
                <w:sz w:val="18"/>
                <w:szCs w:val="18"/>
              </w:rPr>
              <w:t>.</w:t>
            </w:r>
          </w:p>
        </w:tc>
      </w:tr>
      <w:tr w:rsidR="00E318F8" w:rsidRPr="00620BE8" w14:paraId="3A707946" w14:textId="77777777" w:rsidTr="008A629E">
        <w:trPr>
          <w:trHeight w:val="598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05317847" w14:textId="77777777" w:rsidR="00E318F8" w:rsidRPr="00620BE8" w:rsidRDefault="00E318F8" w:rsidP="00D02A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5DFF8B5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620BE8">
              <w:rPr>
                <w:b/>
                <w:bCs/>
                <w:sz w:val="18"/>
                <w:szCs w:val="18"/>
              </w:rPr>
              <w:t>Inne przesłanki</w:t>
            </w:r>
          </w:p>
        </w:tc>
        <w:tc>
          <w:tcPr>
            <w:tcW w:w="3678" w:type="dxa"/>
            <w:vAlign w:val="center"/>
          </w:tcPr>
          <w:p w14:paraId="0C552B72" w14:textId="77777777" w:rsidR="00E318F8" w:rsidRPr="00620BE8" w:rsidRDefault="00E318F8" w:rsidP="00D02AC5">
            <w:pPr>
              <w:rPr>
                <w:sz w:val="18"/>
                <w:szCs w:val="18"/>
              </w:rPr>
            </w:pPr>
            <w:r w:rsidRPr="00620BE8">
              <w:rPr>
                <w:sz w:val="18"/>
                <w:szCs w:val="18"/>
              </w:rPr>
              <w:t>Braki naruszeń kwalifikujących do wysokiego i średniego ryzyka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6144DD6" w14:textId="77777777" w:rsidR="002536F9" w:rsidRPr="009F2901" w:rsidRDefault="002536F9" w:rsidP="0051571B">
      <w:pPr>
        <w:spacing w:before="240"/>
        <w:rPr>
          <w:b/>
          <w:bCs/>
          <w:u w:val="single"/>
        </w:rPr>
      </w:pPr>
      <w:r w:rsidRPr="009F2901">
        <w:rPr>
          <w:b/>
          <w:bCs/>
          <w:u w:val="single"/>
        </w:rPr>
        <w:t>Uwagi ogólne dla wszystkich obszarów</w:t>
      </w:r>
    </w:p>
    <w:p w14:paraId="63FAEE2C" w14:textId="515A15E3" w:rsidR="002536F9" w:rsidRPr="00B32EC7" w:rsidRDefault="002536F9" w:rsidP="00B32EC7">
      <w:pPr>
        <w:pStyle w:val="Nagwek2"/>
      </w:pPr>
      <w:r w:rsidRPr="00B32EC7">
        <w:t>Częstotliwość kontroli</w:t>
      </w:r>
    </w:p>
    <w:p w14:paraId="29341098" w14:textId="678E5BB7" w:rsidR="009F2901" w:rsidRDefault="002536F9" w:rsidP="002536F9">
      <w:r w:rsidRPr="0051571B">
        <w:rPr>
          <w:u w:val="single"/>
        </w:rPr>
        <w:t>Duże ryzyko:</w:t>
      </w:r>
      <w:r>
        <w:t xml:space="preserve"> tak często, jak to konieczne dla zapewnienia skutecznego stosowania</w:t>
      </w:r>
      <w:r w:rsidR="00E549F7">
        <w:t xml:space="preserve"> </w:t>
      </w:r>
      <w:r>
        <w:t>odpowiednich przepisów, z uwzględnieniem wysokiego ryzyka wystąpienia</w:t>
      </w:r>
      <w:r w:rsidR="009F2901">
        <w:t xml:space="preserve"> </w:t>
      </w:r>
      <w:r>
        <w:t>nieprawidłowości oraz środków niezbędnych do jego ograniczenia</w:t>
      </w:r>
      <w:r w:rsidR="009F2901">
        <w:t>.</w:t>
      </w:r>
    </w:p>
    <w:p w14:paraId="57AC8E93" w14:textId="5B617BE8" w:rsidR="002536F9" w:rsidRDefault="002536F9" w:rsidP="002536F9">
      <w:r w:rsidRPr="0051571B">
        <w:rPr>
          <w:u w:val="single"/>
        </w:rPr>
        <w:t>Średnie ryzyko:</w:t>
      </w:r>
      <w:r>
        <w:t xml:space="preserve"> nie częściej niż raz w ciągu 3 lat</w:t>
      </w:r>
      <w:r w:rsidR="00E549F7">
        <w:t>.</w:t>
      </w:r>
    </w:p>
    <w:p w14:paraId="11E672F9" w14:textId="5EEC97E5" w:rsidR="002536F9" w:rsidRDefault="002536F9" w:rsidP="002536F9">
      <w:r w:rsidRPr="0051571B">
        <w:rPr>
          <w:u w:val="single"/>
        </w:rPr>
        <w:t>Niskie ryzyko</w:t>
      </w:r>
      <w:r w:rsidR="00E549F7" w:rsidRPr="0051571B">
        <w:rPr>
          <w:u w:val="single"/>
        </w:rPr>
        <w:t>:</w:t>
      </w:r>
      <w:r w:rsidRPr="0051571B">
        <w:rPr>
          <w:u w:val="single"/>
        </w:rPr>
        <w:t xml:space="preserve"> </w:t>
      </w:r>
      <w:r>
        <w:t>nie częściej niż raz w ciągu 5 lat</w:t>
      </w:r>
      <w:r w:rsidR="00E549F7">
        <w:t>.</w:t>
      </w:r>
    </w:p>
    <w:p w14:paraId="4C973282" w14:textId="5B95B07D" w:rsidR="00E549F7" w:rsidRDefault="002536F9" w:rsidP="002536F9">
      <w:r>
        <w:t>W każdym przypadku właściwy terenowo państwowy powiatowy inspektor sanitarny może</w:t>
      </w:r>
      <w:r w:rsidR="00E549F7">
        <w:t xml:space="preserve"> </w:t>
      </w:r>
      <w:r>
        <w:t>zwiększyć częstotliwość kontroli, tzn. przedsiębiorstwo może zostać zakwalifikowane</w:t>
      </w:r>
      <w:r w:rsidR="000677DE">
        <w:br/>
      </w:r>
      <w:r>
        <w:t>do</w:t>
      </w:r>
      <w:r w:rsidR="00E549F7">
        <w:t xml:space="preserve"> </w:t>
      </w:r>
      <w:r>
        <w:t>wyższej kategorii ryzyka z uwagi na stwierdzone podczas kontroli nieprawidłowości,</w:t>
      </w:r>
      <w:r w:rsidR="00E549F7">
        <w:t xml:space="preserve"> </w:t>
      </w:r>
      <w:r>
        <w:lastRenderedPageBreak/>
        <w:t>wpływające zasadne interwencje oraz informacje od innych organów lub na skutek</w:t>
      </w:r>
      <w:r w:rsidR="00E549F7">
        <w:t xml:space="preserve"> </w:t>
      </w:r>
      <w:r>
        <w:t>uzasadnionych przesłanek wynikających z sytuacji sanitarno-epidemiologicznej.</w:t>
      </w:r>
    </w:p>
    <w:p w14:paraId="74B51720" w14:textId="347DAB6A" w:rsidR="00B32EC7" w:rsidRDefault="002536F9" w:rsidP="002536F9">
      <w:r>
        <w:t>Należy pamiętać, że zasady częstotliwości kontroli wynikające z kategorii ryzyka stosuje się</w:t>
      </w:r>
      <w:r w:rsidR="00E549F7">
        <w:t xml:space="preserve"> </w:t>
      </w:r>
      <w:r>
        <w:t>z uwzględnieniem przepisów szczególnych, które mogą określać inne częstotliwości lub</w:t>
      </w:r>
      <w:r w:rsidR="00E549F7">
        <w:t xml:space="preserve"> </w:t>
      </w:r>
      <w:r>
        <w:t>procedury kontroli w danym obszarze nadzoru.</w:t>
      </w:r>
    </w:p>
    <w:p w14:paraId="22ACD6DA" w14:textId="45F703E2" w:rsidR="002536F9" w:rsidRPr="00E549F7" w:rsidRDefault="002536F9" w:rsidP="00B32EC7">
      <w:pPr>
        <w:pStyle w:val="Nagwek2"/>
      </w:pPr>
      <w:r w:rsidRPr="00E549F7">
        <w:t>Nadzór nad środkami zastępczymi, NPS i prekursorami kat. 2 i 3</w:t>
      </w:r>
    </w:p>
    <w:p w14:paraId="5BBB3BEA" w14:textId="17F2A6CF" w:rsidR="002536F9" w:rsidRDefault="002536F9" w:rsidP="002536F9">
      <w:r w:rsidRPr="0051571B">
        <w:rPr>
          <w:u w:val="single"/>
        </w:rPr>
        <w:t>Środki zastępcze</w:t>
      </w:r>
      <w:r w:rsidR="008A629E" w:rsidRPr="0051571B">
        <w:rPr>
          <w:u w:val="single"/>
        </w:rPr>
        <w:t>:</w:t>
      </w:r>
      <w:r>
        <w:t xml:space="preserve"> nadzór ma charakter interwencyjny</w:t>
      </w:r>
      <w:r w:rsidR="008A629E">
        <w:t>.</w:t>
      </w:r>
    </w:p>
    <w:p w14:paraId="60EF8853" w14:textId="4758D6CB" w:rsidR="002536F9" w:rsidRDefault="002536F9" w:rsidP="002536F9">
      <w:r w:rsidRPr="0051571B">
        <w:rPr>
          <w:u w:val="single"/>
        </w:rPr>
        <w:t>Nadzór nad przedsiębiorstwami w których przetwarzane, przerabiane itd. są NSP</w:t>
      </w:r>
      <w:r w:rsidR="002971B8" w:rsidRPr="0051571B">
        <w:rPr>
          <w:u w:val="single"/>
        </w:rPr>
        <w:t>:</w:t>
      </w:r>
      <w:r w:rsidR="002971B8">
        <w:rPr>
          <w:b/>
          <w:bCs/>
        </w:rPr>
        <w:t xml:space="preserve"> </w:t>
      </w:r>
      <w:r>
        <w:t>kontrole</w:t>
      </w:r>
      <w:r w:rsidR="002971B8">
        <w:t xml:space="preserve"> </w:t>
      </w:r>
      <w:r>
        <w:t>na wniosek Biura</w:t>
      </w:r>
    </w:p>
    <w:p w14:paraId="1C9320C1" w14:textId="23B88ADE" w:rsidR="002536F9" w:rsidRDefault="002536F9" w:rsidP="002536F9">
      <w:r w:rsidRPr="0051571B">
        <w:rPr>
          <w:u w:val="single"/>
        </w:rPr>
        <w:t>Nadzór nad przedsiębiorstwami, w których są używane prekursory narkotyków kat. 2 i 3</w:t>
      </w:r>
      <w:r w:rsidR="002971B8" w:rsidRPr="0051571B">
        <w:rPr>
          <w:u w:val="single"/>
        </w:rPr>
        <w:t xml:space="preserve">: </w:t>
      </w:r>
      <w:r>
        <w:t>kontrole na wniosek Biura</w:t>
      </w:r>
    </w:p>
    <w:p w14:paraId="428211BF" w14:textId="4440A1D8" w:rsidR="002536F9" w:rsidRDefault="002536F9" w:rsidP="002971B8">
      <w:pPr>
        <w:pStyle w:val="Nagwek2"/>
      </w:pPr>
      <w:r>
        <w:t>Dokumenty podlegające kontroli</w:t>
      </w:r>
    </w:p>
    <w:p w14:paraId="3358EC9E" w14:textId="61ABD3D7" w:rsidR="002536F9" w:rsidRDefault="002536F9" w:rsidP="002536F9">
      <w:r>
        <w:t>Lista dokumentów przedstawiona dla każdego z obszarów ma charakter informacyjny</w:t>
      </w:r>
      <w:r w:rsidR="000677DE">
        <w:br/>
      </w:r>
      <w:r>
        <w:t>i może</w:t>
      </w:r>
      <w:r w:rsidR="002971B8">
        <w:t xml:space="preserve"> </w:t>
      </w:r>
      <w:r>
        <w:t>ulec zmianie w przypadku aktualizacji przepisów, wytycznych lub procedur wewnętrznych.</w:t>
      </w:r>
      <w:r w:rsidR="0051571B">
        <w:t xml:space="preserve"> </w:t>
      </w:r>
      <w:r>
        <w:t>W przypadku wprowadzenia nowych wymagań dokumentacyjnych stosuje się ich aktualną</w:t>
      </w:r>
      <w:r w:rsidR="0051571B">
        <w:t xml:space="preserve"> </w:t>
      </w:r>
      <w:r>
        <w:t>wersję.</w:t>
      </w:r>
    </w:p>
    <w:p w14:paraId="757A41F6" w14:textId="0722270C" w:rsidR="002536F9" w:rsidRDefault="002536F9" w:rsidP="0051571B">
      <w:pPr>
        <w:pStyle w:val="Nagwek2"/>
      </w:pPr>
      <w:r>
        <w:t>Kategoria ryzyka nowopowstałych podmiotów</w:t>
      </w:r>
    </w:p>
    <w:p w14:paraId="5BCC7CFE" w14:textId="4637E9A2" w:rsidR="0051571B" w:rsidRDefault="002536F9" w:rsidP="002536F9">
      <w:r>
        <w:t>W przypadku nowopowstałych podmiotów, z racji braku historii kontroli, można przyjąć</w:t>
      </w:r>
      <w:r w:rsidR="0051571B">
        <w:t xml:space="preserve"> </w:t>
      </w:r>
      <w:r>
        <w:t>kategorię wysokiego ryzyka. Jednak kategoria ryzyka powinna być zrewidowana po</w:t>
      </w:r>
      <w:r w:rsidR="0051571B">
        <w:t xml:space="preserve"> </w:t>
      </w:r>
      <w:r>
        <w:t>pierwszej kontroli</w:t>
      </w:r>
      <w:r w:rsidR="0051571B">
        <w:t>.</w:t>
      </w:r>
    </w:p>
    <w:p w14:paraId="6A0ABDD2" w14:textId="77777777" w:rsidR="0051571B" w:rsidRDefault="0051571B">
      <w:r>
        <w:br w:type="page"/>
      </w:r>
    </w:p>
    <w:p w14:paraId="3082C750" w14:textId="415AE542" w:rsidR="0051571B" w:rsidRPr="00240C69" w:rsidRDefault="0051571B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 xml:space="preserve">Załącznik </w:t>
      </w:r>
      <w:r w:rsidR="00541B81" w:rsidRPr="00240C69">
        <w:rPr>
          <w:rStyle w:val="Wyrnieniedelikatne"/>
          <w:sz w:val="22"/>
          <w:szCs w:val="22"/>
        </w:rPr>
        <w:t>5</w:t>
      </w:r>
      <w:r w:rsidR="005372F0" w:rsidRPr="00240C69">
        <w:rPr>
          <w:rStyle w:val="Wyrnieniedelikatne"/>
          <w:sz w:val="22"/>
          <w:szCs w:val="22"/>
        </w:rPr>
        <w:br/>
      </w:r>
      <w:r w:rsidR="00BF34B4" w:rsidRPr="00240C69">
        <w:rPr>
          <w:rStyle w:val="Wyrnieniedelikatne"/>
          <w:sz w:val="22"/>
          <w:szCs w:val="22"/>
        </w:rPr>
        <w:t>Obszar higieny radiacyjnej w zakresie pól elektromagnetycznych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686"/>
      </w:tblGrid>
      <w:tr w:rsidR="00BF34B4" w:rsidRPr="00620BE8" w14:paraId="2CACD012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103DC49F" w14:textId="7A266092" w:rsidR="00BF34B4" w:rsidRPr="00620BE8" w:rsidRDefault="00ED236E" w:rsidP="00D02AC5">
            <w:pPr>
              <w:rPr>
                <w:sz w:val="18"/>
                <w:szCs w:val="18"/>
              </w:rPr>
            </w:pPr>
            <w:r w:rsidRPr="00ED236E">
              <w:rPr>
                <w:b/>
                <w:bCs/>
                <w:sz w:val="18"/>
                <w:szCs w:val="18"/>
              </w:rPr>
              <w:t>Kategoria ryzyka/podmioty</w:t>
            </w:r>
          </w:p>
        </w:tc>
      </w:tr>
      <w:tr w:rsidR="0076188F" w:rsidRPr="00620BE8" w14:paraId="6BFAA43C" w14:textId="77777777" w:rsidTr="0076188F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AE7C9AA" w14:textId="77777777" w:rsidR="0076188F" w:rsidRPr="00F878E7" w:rsidRDefault="0076188F" w:rsidP="0076188F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1 grupa</w:t>
            </w:r>
          </w:p>
          <w:p w14:paraId="7CB700E0" w14:textId="687E17BF" w:rsidR="0076188F" w:rsidRPr="00F878E7" w:rsidRDefault="0076188F" w:rsidP="0076188F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ryzyko wysokie</w:t>
            </w:r>
          </w:p>
        </w:tc>
        <w:tc>
          <w:tcPr>
            <w:tcW w:w="3685" w:type="dxa"/>
            <w:vAlign w:val="center"/>
          </w:tcPr>
          <w:p w14:paraId="616EC0B1" w14:textId="18F2BC52" w:rsidR="0076188F" w:rsidRPr="00620BE8" w:rsidRDefault="00335A52" w:rsidP="0076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6188F" w:rsidRPr="009671F7">
              <w:rPr>
                <w:sz w:val="18"/>
                <w:szCs w:val="18"/>
              </w:rPr>
              <w:t>zęstotliwość kontroli</w:t>
            </w:r>
            <w:r>
              <w:rPr>
                <w:sz w:val="18"/>
                <w:szCs w:val="18"/>
              </w:rPr>
              <w:t xml:space="preserve">: </w:t>
            </w:r>
            <w:r w:rsidR="0076188F" w:rsidRPr="009671F7">
              <w:rPr>
                <w:sz w:val="18"/>
                <w:szCs w:val="18"/>
              </w:rPr>
              <w:t>tak często, jak</w:t>
            </w:r>
            <w:r w:rsidR="000677DE">
              <w:rPr>
                <w:sz w:val="18"/>
                <w:szCs w:val="18"/>
              </w:rPr>
              <w:br/>
            </w:r>
            <w:r w:rsidR="0076188F" w:rsidRPr="009671F7">
              <w:rPr>
                <w:sz w:val="18"/>
                <w:szCs w:val="18"/>
              </w:rPr>
              <w:t>to konieczne dla</w:t>
            </w:r>
            <w:r w:rsidR="0076188F">
              <w:rPr>
                <w:sz w:val="18"/>
                <w:szCs w:val="18"/>
              </w:rPr>
              <w:t xml:space="preserve"> </w:t>
            </w:r>
            <w:r w:rsidR="0076188F" w:rsidRPr="009671F7">
              <w:rPr>
                <w:sz w:val="18"/>
                <w:szCs w:val="18"/>
              </w:rPr>
              <w:t>zapewnienia skutecznego stosowania odpowiednich</w:t>
            </w:r>
            <w:r w:rsidR="0076188F">
              <w:rPr>
                <w:sz w:val="18"/>
                <w:szCs w:val="18"/>
              </w:rPr>
              <w:t xml:space="preserve"> </w:t>
            </w:r>
            <w:r w:rsidR="0076188F" w:rsidRPr="009671F7">
              <w:rPr>
                <w:sz w:val="18"/>
                <w:szCs w:val="18"/>
              </w:rPr>
              <w:t>przepisów,</w:t>
            </w:r>
            <w:r w:rsidR="000677DE">
              <w:rPr>
                <w:sz w:val="18"/>
                <w:szCs w:val="18"/>
              </w:rPr>
              <w:br/>
            </w:r>
            <w:r w:rsidR="0076188F" w:rsidRPr="009671F7">
              <w:rPr>
                <w:sz w:val="18"/>
                <w:szCs w:val="18"/>
              </w:rPr>
              <w:t>z</w:t>
            </w:r>
            <w:r w:rsidR="0076188F">
              <w:rPr>
                <w:sz w:val="18"/>
                <w:szCs w:val="18"/>
              </w:rPr>
              <w:t xml:space="preserve"> </w:t>
            </w:r>
            <w:r w:rsidR="0076188F" w:rsidRPr="009671F7">
              <w:rPr>
                <w:sz w:val="18"/>
                <w:szCs w:val="18"/>
              </w:rPr>
              <w:t>uwzględnieniem wysokiego ryzyka wystąpienia nieprawidłowości oraz</w:t>
            </w:r>
            <w:r w:rsidR="0076188F">
              <w:rPr>
                <w:sz w:val="18"/>
                <w:szCs w:val="18"/>
              </w:rPr>
              <w:t xml:space="preserve"> </w:t>
            </w:r>
            <w:r w:rsidR="0076188F" w:rsidRPr="009671F7">
              <w:rPr>
                <w:sz w:val="18"/>
                <w:szCs w:val="18"/>
              </w:rPr>
              <w:t>środków niezbędnych do jego ograniczenia, ale nie rzadziej niż raz na 3</w:t>
            </w:r>
            <w:r w:rsidR="0076188F">
              <w:rPr>
                <w:sz w:val="18"/>
                <w:szCs w:val="18"/>
              </w:rPr>
              <w:t xml:space="preserve"> </w:t>
            </w:r>
            <w:r w:rsidR="0076188F" w:rsidRPr="009671F7">
              <w:rPr>
                <w:sz w:val="18"/>
                <w:szCs w:val="18"/>
              </w:rPr>
              <w:t>lata</w:t>
            </w:r>
            <w:r w:rsidR="009066C8"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14:paraId="13A99660" w14:textId="32B2B5FD" w:rsidR="0076188F" w:rsidRPr="00620BE8" w:rsidRDefault="0076188F" w:rsidP="0076188F">
            <w:pPr>
              <w:rPr>
                <w:sz w:val="18"/>
                <w:szCs w:val="18"/>
              </w:rPr>
            </w:pPr>
            <w:r w:rsidRPr="0076188F">
              <w:rPr>
                <w:sz w:val="18"/>
                <w:szCs w:val="18"/>
              </w:rPr>
              <w:t>Podmioty lecznicze wykonujące świadczenia szpitalne, w których są</w:t>
            </w:r>
            <w:r>
              <w:rPr>
                <w:sz w:val="18"/>
                <w:szCs w:val="18"/>
              </w:rPr>
              <w:t xml:space="preserve"> </w:t>
            </w:r>
            <w:r w:rsidRPr="0076188F">
              <w:rPr>
                <w:sz w:val="18"/>
                <w:szCs w:val="18"/>
              </w:rPr>
              <w:t>stosowane rezonanse magnetyczne oraz inne urządzenia</w:t>
            </w:r>
            <w:r>
              <w:rPr>
                <w:sz w:val="18"/>
                <w:szCs w:val="18"/>
              </w:rPr>
              <w:t xml:space="preserve"> </w:t>
            </w:r>
            <w:r w:rsidRPr="0076188F">
              <w:rPr>
                <w:sz w:val="18"/>
                <w:szCs w:val="18"/>
              </w:rPr>
              <w:t>wykorzystujące pola elektromagnetyczne</w:t>
            </w:r>
            <w:r>
              <w:rPr>
                <w:sz w:val="18"/>
                <w:szCs w:val="18"/>
              </w:rPr>
              <w:t>.</w:t>
            </w:r>
          </w:p>
        </w:tc>
      </w:tr>
      <w:tr w:rsidR="0076188F" w:rsidRPr="00620BE8" w14:paraId="3EF67F50" w14:textId="77777777" w:rsidTr="0076188F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E72F4A2" w14:textId="1448BBEA" w:rsidR="0076188F" w:rsidRPr="00F878E7" w:rsidRDefault="009066C8" w:rsidP="0076188F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2</w:t>
            </w:r>
            <w:r w:rsidR="0076188F" w:rsidRPr="00F878E7">
              <w:rPr>
                <w:b/>
                <w:bCs/>
                <w:sz w:val="18"/>
                <w:szCs w:val="18"/>
              </w:rPr>
              <w:t xml:space="preserve"> grupa</w:t>
            </w:r>
          </w:p>
          <w:p w14:paraId="50CAF430" w14:textId="5EC9ED4D" w:rsidR="0076188F" w:rsidRPr="00F878E7" w:rsidRDefault="0076188F" w:rsidP="0076188F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 xml:space="preserve">ryzyko </w:t>
            </w:r>
            <w:r w:rsidR="00335A52" w:rsidRPr="00F878E7">
              <w:rPr>
                <w:b/>
                <w:bCs/>
                <w:sz w:val="18"/>
                <w:szCs w:val="18"/>
              </w:rPr>
              <w:t>średnie</w:t>
            </w:r>
          </w:p>
        </w:tc>
        <w:tc>
          <w:tcPr>
            <w:tcW w:w="3685" w:type="dxa"/>
            <w:vAlign w:val="center"/>
          </w:tcPr>
          <w:p w14:paraId="1506B9C5" w14:textId="7729FFF1" w:rsidR="0076188F" w:rsidRPr="009671F7" w:rsidRDefault="00335A52" w:rsidP="00335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671F7">
              <w:rPr>
                <w:sz w:val="18"/>
                <w:szCs w:val="18"/>
              </w:rPr>
              <w:t>zęstotliwość kontroli</w:t>
            </w:r>
            <w:r>
              <w:rPr>
                <w:sz w:val="18"/>
                <w:szCs w:val="18"/>
              </w:rPr>
              <w:t xml:space="preserve">: </w:t>
            </w:r>
            <w:r w:rsidRPr="00335A52">
              <w:rPr>
                <w:sz w:val="18"/>
                <w:szCs w:val="18"/>
              </w:rPr>
              <w:t>nie częściej niż raz</w:t>
            </w:r>
            <w:r w:rsidR="00F878E7">
              <w:rPr>
                <w:sz w:val="18"/>
                <w:szCs w:val="18"/>
              </w:rPr>
              <w:br/>
            </w:r>
            <w:r w:rsidRPr="00335A52">
              <w:rPr>
                <w:sz w:val="18"/>
                <w:szCs w:val="18"/>
              </w:rPr>
              <w:t>w ciągu 3 lat,</w:t>
            </w:r>
            <w:r>
              <w:rPr>
                <w:sz w:val="18"/>
                <w:szCs w:val="18"/>
              </w:rPr>
              <w:t xml:space="preserve"> </w:t>
            </w:r>
            <w:r w:rsidRPr="00335A52">
              <w:rPr>
                <w:sz w:val="18"/>
                <w:szCs w:val="18"/>
              </w:rPr>
              <w:t>ale nie rzadziej niż raz na 5 lat</w:t>
            </w:r>
            <w:r w:rsidR="009066C8"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14:paraId="6C984745" w14:textId="77777777" w:rsidR="009066C8" w:rsidRPr="009066C8" w:rsidRDefault="009066C8" w:rsidP="009066C8">
            <w:pPr>
              <w:rPr>
                <w:sz w:val="18"/>
                <w:szCs w:val="18"/>
              </w:rPr>
            </w:pPr>
            <w:r w:rsidRPr="009066C8">
              <w:rPr>
                <w:sz w:val="18"/>
                <w:szCs w:val="18"/>
              </w:rPr>
              <w:t>Pozostałe podmioty lecznicze oraz inne podmioty wykorzystujące pola</w:t>
            </w:r>
          </w:p>
          <w:p w14:paraId="3E11765C" w14:textId="0C0979A7" w:rsidR="0076188F" w:rsidRPr="0076188F" w:rsidRDefault="009066C8" w:rsidP="009066C8">
            <w:pPr>
              <w:rPr>
                <w:sz w:val="18"/>
                <w:szCs w:val="18"/>
              </w:rPr>
            </w:pPr>
            <w:r w:rsidRPr="009066C8">
              <w:rPr>
                <w:sz w:val="18"/>
                <w:szCs w:val="18"/>
              </w:rPr>
              <w:t>elektromagnetyczne do celów medycznych</w:t>
            </w:r>
            <w:r>
              <w:rPr>
                <w:sz w:val="18"/>
                <w:szCs w:val="18"/>
              </w:rPr>
              <w:t>.</w:t>
            </w:r>
          </w:p>
        </w:tc>
      </w:tr>
      <w:tr w:rsidR="0076188F" w:rsidRPr="00620BE8" w14:paraId="24ACD1A6" w14:textId="77777777" w:rsidTr="0076188F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653B430" w14:textId="77777777" w:rsidR="009066C8" w:rsidRPr="00F878E7" w:rsidRDefault="009066C8" w:rsidP="009066C8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3 grupa</w:t>
            </w:r>
          </w:p>
          <w:p w14:paraId="7943F168" w14:textId="69E9DB80" w:rsidR="0076188F" w:rsidRPr="00F878E7" w:rsidRDefault="009066C8" w:rsidP="009066C8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 xml:space="preserve">ryzyko </w:t>
            </w:r>
            <w:r w:rsidR="00F878E7" w:rsidRPr="00F878E7">
              <w:rPr>
                <w:b/>
                <w:bCs/>
                <w:sz w:val="18"/>
                <w:szCs w:val="18"/>
              </w:rPr>
              <w:t>niskie</w:t>
            </w:r>
          </w:p>
        </w:tc>
        <w:tc>
          <w:tcPr>
            <w:tcW w:w="3685" w:type="dxa"/>
            <w:vAlign w:val="center"/>
          </w:tcPr>
          <w:p w14:paraId="3E9120D0" w14:textId="46700B11" w:rsidR="0076188F" w:rsidRPr="009671F7" w:rsidRDefault="00F878E7" w:rsidP="00761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878E7">
              <w:rPr>
                <w:sz w:val="18"/>
                <w:szCs w:val="18"/>
              </w:rPr>
              <w:t>zęstotliwość kontroli: nie częściej niż raz</w:t>
            </w:r>
            <w:r>
              <w:rPr>
                <w:sz w:val="18"/>
                <w:szCs w:val="18"/>
              </w:rPr>
              <w:br/>
            </w:r>
            <w:r w:rsidRPr="00F878E7">
              <w:rPr>
                <w:sz w:val="18"/>
                <w:szCs w:val="18"/>
              </w:rPr>
              <w:t>w ciągu 5 lat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14:paraId="60A4931E" w14:textId="3D03A41A" w:rsidR="0076188F" w:rsidRPr="0076188F" w:rsidRDefault="00F878E7" w:rsidP="00F878E7">
            <w:pPr>
              <w:rPr>
                <w:sz w:val="18"/>
                <w:szCs w:val="18"/>
              </w:rPr>
            </w:pPr>
            <w:r w:rsidRPr="00F878E7">
              <w:rPr>
                <w:sz w:val="18"/>
                <w:szCs w:val="18"/>
              </w:rPr>
              <w:t>Podmioty wykorzystujące pola elektromagnetyczne do celów innych niż</w:t>
            </w:r>
            <w:r>
              <w:rPr>
                <w:sz w:val="18"/>
                <w:szCs w:val="18"/>
              </w:rPr>
              <w:t xml:space="preserve"> </w:t>
            </w:r>
            <w:r w:rsidRPr="00F878E7">
              <w:rPr>
                <w:sz w:val="18"/>
                <w:szCs w:val="18"/>
              </w:rPr>
              <w:t>medyczne (energetyka, przemysł, radiokomunikacja i łączność, nauka i</w:t>
            </w:r>
            <w:r>
              <w:rPr>
                <w:sz w:val="18"/>
                <w:szCs w:val="18"/>
              </w:rPr>
              <w:t xml:space="preserve"> </w:t>
            </w:r>
            <w:r w:rsidRPr="00F878E7">
              <w:rPr>
                <w:sz w:val="18"/>
                <w:szCs w:val="18"/>
              </w:rPr>
              <w:t>inne</w:t>
            </w:r>
            <w:r>
              <w:rPr>
                <w:sz w:val="18"/>
                <w:szCs w:val="18"/>
              </w:rPr>
              <w:t>).</w:t>
            </w:r>
          </w:p>
        </w:tc>
      </w:tr>
    </w:tbl>
    <w:p w14:paraId="3BEB2003" w14:textId="70FFE550" w:rsidR="00541B81" w:rsidRDefault="00541B81" w:rsidP="002536F9"/>
    <w:p w14:paraId="240D1158" w14:textId="77777777" w:rsidR="00541B81" w:rsidRDefault="00541B81">
      <w:r>
        <w:br w:type="page"/>
      </w:r>
    </w:p>
    <w:p w14:paraId="71E94A56" w14:textId="7EBAFE1A" w:rsidR="00541B81" w:rsidRPr="00240C69" w:rsidRDefault="00541B81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>Załącznik 6</w:t>
      </w:r>
      <w:r w:rsidR="005372F0" w:rsidRPr="00240C69">
        <w:rPr>
          <w:rStyle w:val="Wyrnieniedelikatne"/>
          <w:sz w:val="22"/>
          <w:szCs w:val="22"/>
        </w:rPr>
        <w:br/>
      </w:r>
      <w:r w:rsidRPr="00240C69">
        <w:rPr>
          <w:rStyle w:val="Wyrnieniedelikatne"/>
          <w:sz w:val="22"/>
          <w:szCs w:val="22"/>
        </w:rPr>
        <w:t>Obszar higieny radiacyjnej w zakresie promieniowania jonizującego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686"/>
      </w:tblGrid>
      <w:tr w:rsidR="00541B81" w:rsidRPr="00620BE8" w14:paraId="2BFC040F" w14:textId="77777777" w:rsidTr="00D02AC5">
        <w:trPr>
          <w:trHeight w:val="454"/>
        </w:trPr>
        <w:tc>
          <w:tcPr>
            <w:tcW w:w="7926" w:type="dxa"/>
            <w:gridSpan w:val="3"/>
            <w:shd w:val="clear" w:color="auto" w:fill="D9D9D9" w:themeFill="background1" w:themeFillShade="D9"/>
            <w:vAlign w:val="center"/>
          </w:tcPr>
          <w:p w14:paraId="1DD5BE8E" w14:textId="77777777" w:rsidR="00541B81" w:rsidRPr="00620BE8" w:rsidRDefault="00541B81" w:rsidP="00D02AC5">
            <w:pPr>
              <w:rPr>
                <w:sz w:val="18"/>
                <w:szCs w:val="18"/>
              </w:rPr>
            </w:pPr>
            <w:r w:rsidRPr="00ED236E">
              <w:rPr>
                <w:b/>
                <w:bCs/>
                <w:sz w:val="18"/>
                <w:szCs w:val="18"/>
              </w:rPr>
              <w:t>Kategoria ryzyka/podmioty</w:t>
            </w:r>
          </w:p>
        </w:tc>
      </w:tr>
      <w:tr w:rsidR="00541B81" w:rsidRPr="00620BE8" w14:paraId="2D918EF8" w14:textId="77777777" w:rsidTr="004E43A2">
        <w:trPr>
          <w:trHeight w:val="160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E348F4F" w14:textId="77777777" w:rsidR="00541B81" w:rsidRPr="00F878E7" w:rsidRDefault="00541B81" w:rsidP="00D02AC5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1 grupa</w:t>
            </w:r>
          </w:p>
          <w:p w14:paraId="416ABE10" w14:textId="77777777" w:rsidR="00541B81" w:rsidRPr="00F878E7" w:rsidRDefault="00541B81" w:rsidP="00D02AC5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ryzyko wysokie</w:t>
            </w:r>
          </w:p>
        </w:tc>
        <w:tc>
          <w:tcPr>
            <w:tcW w:w="3685" w:type="dxa"/>
            <w:vAlign w:val="center"/>
          </w:tcPr>
          <w:p w14:paraId="370A4919" w14:textId="1CD6AE7C" w:rsidR="00541B81" w:rsidRPr="00620BE8" w:rsidRDefault="00541B81" w:rsidP="00541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671F7">
              <w:rPr>
                <w:sz w:val="18"/>
                <w:szCs w:val="18"/>
              </w:rPr>
              <w:t>zęstotliwość kontroli</w:t>
            </w:r>
            <w:r>
              <w:rPr>
                <w:sz w:val="18"/>
                <w:szCs w:val="18"/>
              </w:rPr>
              <w:t xml:space="preserve">: </w:t>
            </w:r>
            <w:r w:rsidRPr="00541B81">
              <w:rPr>
                <w:sz w:val="18"/>
                <w:szCs w:val="18"/>
              </w:rPr>
              <w:t>tak często, jak to konieczne dla</w:t>
            </w:r>
            <w:r>
              <w:rPr>
                <w:sz w:val="18"/>
                <w:szCs w:val="18"/>
              </w:rPr>
              <w:t xml:space="preserve"> </w:t>
            </w:r>
            <w:r w:rsidRPr="00541B81">
              <w:rPr>
                <w:sz w:val="18"/>
                <w:szCs w:val="18"/>
              </w:rPr>
              <w:t>zapewnienia skutecznego stosowania odpowiednich przepisów,</w:t>
            </w:r>
            <w:r>
              <w:rPr>
                <w:sz w:val="18"/>
                <w:szCs w:val="18"/>
              </w:rPr>
              <w:br/>
            </w:r>
            <w:r w:rsidRPr="00541B81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 w:rsidRPr="00541B81">
              <w:rPr>
                <w:sz w:val="18"/>
                <w:szCs w:val="18"/>
              </w:rPr>
              <w:t>uwzględnieniem wysokiego ryzyka wystąpienia nieprawidłowości oraz</w:t>
            </w:r>
            <w:r>
              <w:rPr>
                <w:sz w:val="18"/>
                <w:szCs w:val="18"/>
              </w:rPr>
              <w:t xml:space="preserve"> </w:t>
            </w:r>
            <w:r w:rsidRPr="00541B81">
              <w:rPr>
                <w:sz w:val="18"/>
                <w:szCs w:val="18"/>
              </w:rPr>
              <w:t>środków niezbędnych do jego ograniczenia, ale nie rzadziej niż raz na 3</w:t>
            </w:r>
            <w:r>
              <w:rPr>
                <w:sz w:val="18"/>
                <w:szCs w:val="18"/>
              </w:rPr>
              <w:t xml:space="preserve"> </w:t>
            </w:r>
            <w:r w:rsidRPr="00541B81">
              <w:rPr>
                <w:sz w:val="18"/>
                <w:szCs w:val="18"/>
              </w:rPr>
              <w:t>lata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14:paraId="20A32365" w14:textId="41D6651A" w:rsidR="00541B81" w:rsidRPr="00620BE8" w:rsidRDefault="004E43A2" w:rsidP="00D02AC5">
            <w:pPr>
              <w:rPr>
                <w:sz w:val="18"/>
                <w:szCs w:val="18"/>
              </w:rPr>
            </w:pPr>
            <w:r w:rsidRPr="004E43A2">
              <w:rPr>
                <w:sz w:val="18"/>
                <w:szCs w:val="18"/>
              </w:rPr>
              <w:t>Jednostki ochrony zdrowia wykonujące świadczenia szpitalne</w:t>
            </w:r>
            <w:r>
              <w:rPr>
                <w:sz w:val="18"/>
                <w:szCs w:val="18"/>
              </w:rPr>
              <w:t>.</w:t>
            </w:r>
          </w:p>
        </w:tc>
      </w:tr>
      <w:tr w:rsidR="00541B81" w:rsidRPr="00620BE8" w14:paraId="0705C528" w14:textId="77777777" w:rsidTr="000677DE">
        <w:trPr>
          <w:trHeight w:val="124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4267930" w14:textId="77777777" w:rsidR="00541B81" w:rsidRPr="00F878E7" w:rsidRDefault="00541B81" w:rsidP="00D02AC5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2 grupa</w:t>
            </w:r>
          </w:p>
          <w:p w14:paraId="13041004" w14:textId="77777777" w:rsidR="00541B81" w:rsidRPr="00F878E7" w:rsidRDefault="00541B81" w:rsidP="00D02AC5">
            <w:pPr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ryzyko średnie</w:t>
            </w:r>
          </w:p>
        </w:tc>
        <w:tc>
          <w:tcPr>
            <w:tcW w:w="3685" w:type="dxa"/>
            <w:vAlign w:val="center"/>
          </w:tcPr>
          <w:p w14:paraId="1DE71A4F" w14:textId="571529E8" w:rsidR="00541B81" w:rsidRPr="009671F7" w:rsidRDefault="00541B81" w:rsidP="004E4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671F7">
              <w:rPr>
                <w:sz w:val="18"/>
                <w:szCs w:val="18"/>
              </w:rPr>
              <w:t>zęstotliwość kontroli</w:t>
            </w:r>
            <w:r>
              <w:rPr>
                <w:sz w:val="18"/>
                <w:szCs w:val="18"/>
              </w:rPr>
              <w:t xml:space="preserve">: </w:t>
            </w:r>
            <w:r w:rsidR="004E43A2" w:rsidRPr="004E43A2">
              <w:rPr>
                <w:sz w:val="18"/>
                <w:szCs w:val="18"/>
              </w:rPr>
              <w:t>nie częściej niż raz w ciągu 2 lat,</w:t>
            </w:r>
            <w:r w:rsidR="004E43A2">
              <w:rPr>
                <w:sz w:val="18"/>
                <w:szCs w:val="18"/>
              </w:rPr>
              <w:t xml:space="preserve"> </w:t>
            </w:r>
            <w:r w:rsidR="004E43A2" w:rsidRPr="004E43A2">
              <w:rPr>
                <w:sz w:val="18"/>
                <w:szCs w:val="18"/>
              </w:rPr>
              <w:t>ale nie rzadziej niż raz na 4 lata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14:paraId="18977F92" w14:textId="43604BA4" w:rsidR="00541B81" w:rsidRPr="0076188F" w:rsidRDefault="004E43A2" w:rsidP="004E43A2">
            <w:pPr>
              <w:rPr>
                <w:sz w:val="18"/>
                <w:szCs w:val="18"/>
              </w:rPr>
            </w:pPr>
            <w:r w:rsidRPr="004E43A2">
              <w:rPr>
                <w:sz w:val="18"/>
                <w:szCs w:val="18"/>
              </w:rPr>
              <w:t>Pozostałe jednostki</w:t>
            </w:r>
            <w:r>
              <w:rPr>
                <w:sz w:val="18"/>
                <w:szCs w:val="18"/>
              </w:rPr>
              <w:t xml:space="preserve"> </w:t>
            </w:r>
            <w:r w:rsidRPr="004E43A2">
              <w:rPr>
                <w:sz w:val="18"/>
                <w:szCs w:val="18"/>
              </w:rPr>
              <w:t>organizacyjne wykonujące</w:t>
            </w:r>
            <w:r>
              <w:rPr>
                <w:sz w:val="18"/>
                <w:szCs w:val="18"/>
              </w:rPr>
              <w:t xml:space="preserve"> </w:t>
            </w:r>
            <w:r w:rsidRPr="004E43A2">
              <w:rPr>
                <w:sz w:val="18"/>
                <w:szCs w:val="18"/>
              </w:rPr>
              <w:t>działalność związaną</w:t>
            </w:r>
            <w:r>
              <w:rPr>
                <w:sz w:val="18"/>
                <w:szCs w:val="18"/>
              </w:rPr>
              <w:br/>
            </w:r>
            <w:r w:rsidRPr="004E43A2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 w:rsidRPr="004E43A2">
              <w:rPr>
                <w:sz w:val="18"/>
                <w:szCs w:val="18"/>
              </w:rPr>
              <w:t>narażeniem na</w:t>
            </w:r>
            <w:r>
              <w:rPr>
                <w:sz w:val="18"/>
                <w:szCs w:val="18"/>
              </w:rPr>
              <w:t xml:space="preserve"> </w:t>
            </w:r>
            <w:r w:rsidRPr="004E43A2">
              <w:rPr>
                <w:sz w:val="18"/>
                <w:szCs w:val="18"/>
              </w:rPr>
              <w:t>promieniowanie jonizujące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A5A9B2D" w14:textId="63F85A3D" w:rsidR="005D12A4" w:rsidRDefault="005D12A4" w:rsidP="002536F9"/>
    <w:p w14:paraId="49AAD11E" w14:textId="77777777" w:rsidR="005D12A4" w:rsidRDefault="005D12A4">
      <w:r>
        <w:br w:type="page"/>
      </w:r>
    </w:p>
    <w:p w14:paraId="665B908C" w14:textId="2DA53601" w:rsidR="005D12A4" w:rsidRPr="00240C69" w:rsidRDefault="005D12A4" w:rsidP="005372F0">
      <w:pPr>
        <w:pStyle w:val="Nagwek3"/>
        <w:rPr>
          <w:rStyle w:val="Wyrnieniedelikatne"/>
          <w:sz w:val="22"/>
          <w:szCs w:val="22"/>
        </w:rPr>
      </w:pPr>
      <w:r w:rsidRPr="00240C69">
        <w:rPr>
          <w:rStyle w:val="Wyrnieniedelikatne"/>
          <w:sz w:val="22"/>
          <w:szCs w:val="22"/>
        </w:rPr>
        <w:lastRenderedPageBreak/>
        <w:t>Załącznik 7</w:t>
      </w:r>
      <w:r w:rsidR="005372F0" w:rsidRPr="00240C69">
        <w:rPr>
          <w:rStyle w:val="Wyrnieniedelikatne"/>
          <w:sz w:val="22"/>
          <w:szCs w:val="22"/>
        </w:rPr>
        <w:br/>
      </w:r>
      <w:r w:rsidRPr="00240C69">
        <w:rPr>
          <w:rStyle w:val="Wyrnieniedelikatne"/>
          <w:sz w:val="22"/>
          <w:szCs w:val="22"/>
        </w:rPr>
        <w:t>Obszar higieny dzieci i młodzieży</w:t>
      </w:r>
    </w:p>
    <w:p w14:paraId="651D4466" w14:textId="77777777" w:rsidR="00BF7D48" w:rsidRDefault="00BF7D48" w:rsidP="00BF7D48">
      <w:r>
        <w:t>Kontrole planowe umieszczane w Planie Kontroli z zakresu:</w:t>
      </w:r>
    </w:p>
    <w:p w14:paraId="23D60777" w14:textId="374B90B0" w:rsidR="0087201B" w:rsidRDefault="00BF7D48" w:rsidP="00BF7D48">
      <w:pPr>
        <w:pStyle w:val="Akapitzlist"/>
        <w:numPr>
          <w:ilvl w:val="0"/>
          <w:numId w:val="21"/>
        </w:numPr>
      </w:pPr>
      <w:r>
        <w:t>higieny pomieszczeń i wymagań w stosunku do sprzętu używanego w szkołach</w:t>
      </w:r>
      <w:r w:rsidR="000677DE">
        <w:br/>
      </w:r>
      <w:r>
        <w:t>i innych placówkach oświatowo-wychowawczych, szkołach wyższych oraz</w:t>
      </w:r>
      <w:r w:rsidR="000677DE">
        <w:br/>
      </w:r>
      <w:r>
        <w:t>w ośrodkach wypoczynku</w:t>
      </w:r>
      <w:r w:rsidR="00873673">
        <w:rPr>
          <w:rStyle w:val="Odwoanieprzypisudolnego"/>
        </w:rPr>
        <w:footnoteReference w:id="1"/>
      </w:r>
      <w:r>
        <w:t>;</w:t>
      </w:r>
    </w:p>
    <w:p w14:paraId="19405DC7" w14:textId="565206A7" w:rsidR="00BF7D48" w:rsidRDefault="00BF7D48" w:rsidP="00BF7D48">
      <w:pPr>
        <w:pStyle w:val="Akapitzlist"/>
        <w:numPr>
          <w:ilvl w:val="0"/>
          <w:numId w:val="21"/>
        </w:numPr>
      </w:pPr>
      <w:r>
        <w:t>higieny procesów nauczania.</w:t>
      </w:r>
    </w:p>
    <w:p w14:paraId="555A5CEE" w14:textId="0F95904B" w:rsidR="00BF7D48" w:rsidRDefault="00BF7D48" w:rsidP="00BF7D48">
      <w:r>
        <w:t>w związku z art. 47 ust. 1 i 1a ustawy z dnia 6 marca 2018 r. Prawo przedsiębiorców</w:t>
      </w:r>
      <w:r w:rsidR="0087201B">
        <w:rPr>
          <w:rStyle w:val="Odwoanieprzypisudolnego"/>
        </w:rPr>
        <w:footnoteReference w:id="2"/>
      </w:r>
      <w:r w:rsidR="0087201B">
        <w:t>.</w:t>
      </w:r>
    </w:p>
    <w:p w14:paraId="06ABF4CD" w14:textId="0B17D2B7" w:rsidR="00BF7D48" w:rsidRDefault="00BF7D48" w:rsidP="0087201B">
      <w:pPr>
        <w:pStyle w:val="Nagwek2"/>
      </w:pPr>
      <w:r>
        <w:t>Kryteria oceny ryzyka</w:t>
      </w:r>
    </w:p>
    <w:p w14:paraId="3C9EE145" w14:textId="35E28FEB" w:rsidR="00BF7D48" w:rsidRDefault="00BF7D48" w:rsidP="00BF7D48">
      <w:r>
        <w:t>Przed sporządzaniem rocznych planów kontroli, dla każdego typu nadzorowanego obiektu</w:t>
      </w:r>
      <w:r w:rsidR="0087201B">
        <w:t xml:space="preserve"> </w:t>
      </w:r>
      <w:r>
        <w:t>dokonuje się analizy prawdopodobieństwa naruszeń prawa i skutków wystąpienia tych</w:t>
      </w:r>
      <w:r w:rsidR="0087201B">
        <w:t xml:space="preserve"> </w:t>
      </w:r>
      <w:r>
        <w:t>naruszeń.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2"/>
        <w:gridCol w:w="4240"/>
        <w:gridCol w:w="1694"/>
      </w:tblGrid>
      <w:tr w:rsidR="0087201B" w:rsidRPr="00620BE8" w14:paraId="24CADDF8" w14:textId="77777777" w:rsidTr="00F17DEA">
        <w:trPr>
          <w:trHeight w:val="423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05504214" w14:textId="0239C406" w:rsidR="0087201B" w:rsidRPr="0032099D" w:rsidRDefault="0032099D" w:rsidP="00D02AC5">
            <w:pPr>
              <w:rPr>
                <w:b/>
                <w:bCs/>
                <w:sz w:val="18"/>
                <w:szCs w:val="18"/>
              </w:rPr>
            </w:pPr>
            <w:r w:rsidRPr="0032099D">
              <w:rPr>
                <w:b/>
                <w:bCs/>
                <w:sz w:val="18"/>
                <w:szCs w:val="18"/>
              </w:rPr>
              <w:t>Kryterium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7303BD4C" w14:textId="310F3B3A" w:rsidR="0087201B" w:rsidRPr="0032099D" w:rsidRDefault="0032099D" w:rsidP="00D02AC5">
            <w:pPr>
              <w:rPr>
                <w:b/>
                <w:bCs/>
                <w:sz w:val="18"/>
                <w:szCs w:val="18"/>
              </w:rPr>
            </w:pPr>
            <w:r w:rsidRPr="0032099D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71820A1D" w14:textId="6D337134" w:rsidR="0087201B" w:rsidRPr="0032099D" w:rsidRDefault="0032099D" w:rsidP="00D02AC5">
            <w:pPr>
              <w:rPr>
                <w:b/>
                <w:bCs/>
                <w:sz w:val="18"/>
                <w:szCs w:val="18"/>
              </w:rPr>
            </w:pPr>
            <w:r w:rsidRPr="0032099D">
              <w:rPr>
                <w:b/>
                <w:bCs/>
                <w:sz w:val="18"/>
                <w:szCs w:val="18"/>
              </w:rPr>
              <w:t>Punktacja</w:t>
            </w:r>
          </w:p>
        </w:tc>
      </w:tr>
      <w:tr w:rsidR="0087201B" w:rsidRPr="00620BE8" w14:paraId="541E3D25" w14:textId="77777777" w:rsidTr="000677DE">
        <w:trPr>
          <w:trHeight w:val="1375"/>
        </w:trPr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5679164E" w14:textId="77777777" w:rsidR="001D4168" w:rsidRPr="001D4168" w:rsidRDefault="001D4168" w:rsidP="001D4168">
            <w:pPr>
              <w:rPr>
                <w:b/>
                <w:bCs/>
                <w:sz w:val="18"/>
                <w:szCs w:val="18"/>
              </w:rPr>
            </w:pPr>
            <w:r w:rsidRPr="001D4168">
              <w:rPr>
                <w:b/>
                <w:bCs/>
                <w:sz w:val="18"/>
                <w:szCs w:val="18"/>
              </w:rPr>
              <w:t>Prawdopodobieństwo</w:t>
            </w:r>
          </w:p>
          <w:p w14:paraId="6EB7FE1F" w14:textId="7E59991B" w:rsidR="0087201B" w:rsidRPr="00F878E7" w:rsidRDefault="001D4168" w:rsidP="001D4168">
            <w:pPr>
              <w:rPr>
                <w:b/>
                <w:bCs/>
                <w:sz w:val="18"/>
                <w:szCs w:val="18"/>
              </w:rPr>
            </w:pPr>
            <w:r w:rsidRPr="001D4168">
              <w:rPr>
                <w:b/>
                <w:bCs/>
                <w:sz w:val="18"/>
                <w:szCs w:val="18"/>
              </w:rPr>
              <w:t>naruszenia prawa</w:t>
            </w:r>
          </w:p>
        </w:tc>
        <w:tc>
          <w:tcPr>
            <w:tcW w:w="4240" w:type="dxa"/>
            <w:vAlign w:val="center"/>
          </w:tcPr>
          <w:p w14:paraId="239CE552" w14:textId="1CF28647" w:rsidR="0087201B" w:rsidRPr="009671F7" w:rsidRDefault="001D4168" w:rsidP="001D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1D4168">
              <w:rPr>
                <w:sz w:val="18"/>
                <w:szCs w:val="18"/>
              </w:rPr>
              <w:t>cena oparta na historii przedsiębiorcy, wcześniejszych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wynikach kontroli, rodzaju działalności i jej wpływ na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zdrowie publiczne, skala działalności oraz grupa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docelowa (dzieci i młodzież), skargach, liczbie i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częstotliwości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stwierdzonych nieprawidłowości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4" w:type="dxa"/>
            <w:vAlign w:val="center"/>
          </w:tcPr>
          <w:p w14:paraId="4E55A479" w14:textId="0FB2A654" w:rsidR="001D4168" w:rsidRPr="001D4168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niska</w:t>
            </w:r>
          </w:p>
          <w:p w14:paraId="46938B3A" w14:textId="3BF2282E" w:rsidR="001D4168" w:rsidRPr="001D4168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średnia</w:t>
            </w:r>
          </w:p>
          <w:p w14:paraId="55165095" w14:textId="3B07C10F" w:rsidR="0087201B" w:rsidRPr="0076188F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wysoka</w:t>
            </w:r>
          </w:p>
        </w:tc>
      </w:tr>
      <w:tr w:rsidR="0087201B" w:rsidRPr="00620BE8" w14:paraId="7C0C70A4" w14:textId="77777777" w:rsidTr="000677DE">
        <w:trPr>
          <w:trHeight w:val="855"/>
        </w:trPr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6098DD6E" w14:textId="57C0AF3D" w:rsidR="0087201B" w:rsidRPr="00F878E7" w:rsidRDefault="001D4168" w:rsidP="00D02AC5">
            <w:pPr>
              <w:rPr>
                <w:b/>
                <w:bCs/>
                <w:sz w:val="18"/>
                <w:szCs w:val="18"/>
              </w:rPr>
            </w:pPr>
            <w:r w:rsidRPr="001D4168">
              <w:rPr>
                <w:b/>
                <w:bCs/>
                <w:sz w:val="18"/>
                <w:szCs w:val="18"/>
              </w:rPr>
              <w:t>Skutek naruszenia</w:t>
            </w:r>
          </w:p>
        </w:tc>
        <w:tc>
          <w:tcPr>
            <w:tcW w:w="4240" w:type="dxa"/>
            <w:vAlign w:val="center"/>
          </w:tcPr>
          <w:p w14:paraId="6373C131" w14:textId="5A7A7D79" w:rsidR="0087201B" w:rsidRDefault="001D4168" w:rsidP="001D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D4168">
              <w:rPr>
                <w:sz w:val="18"/>
                <w:szCs w:val="18"/>
              </w:rPr>
              <w:t>kala potencjalnych konsekwencji naruszenia przepisów</w:t>
            </w:r>
            <w:r>
              <w:rPr>
                <w:sz w:val="18"/>
                <w:szCs w:val="18"/>
              </w:rPr>
              <w:t xml:space="preserve"> </w:t>
            </w:r>
            <w:r w:rsidRPr="001D4168">
              <w:rPr>
                <w:sz w:val="18"/>
                <w:szCs w:val="18"/>
              </w:rPr>
              <w:t>prawa (zagrożenie dla życia lub zdrowia oraz środowiska)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4" w:type="dxa"/>
            <w:vAlign w:val="center"/>
          </w:tcPr>
          <w:p w14:paraId="3369F36F" w14:textId="5A2EF9E4" w:rsidR="001D4168" w:rsidRPr="001D4168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niski</w:t>
            </w:r>
          </w:p>
          <w:p w14:paraId="02ACC497" w14:textId="09A45BE9" w:rsidR="001D4168" w:rsidRPr="001D4168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średni</w:t>
            </w:r>
          </w:p>
          <w:p w14:paraId="6AC754C8" w14:textId="2379BD81" w:rsidR="0087201B" w:rsidRPr="004E43A2" w:rsidRDefault="001D4168" w:rsidP="001D4168">
            <w:pPr>
              <w:rPr>
                <w:sz w:val="18"/>
                <w:szCs w:val="18"/>
              </w:rPr>
            </w:pPr>
            <w:r w:rsidRPr="001D41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– </w:t>
            </w:r>
            <w:r w:rsidRPr="001D4168">
              <w:rPr>
                <w:sz w:val="18"/>
                <w:szCs w:val="18"/>
              </w:rPr>
              <w:t>wysoki</w:t>
            </w:r>
          </w:p>
        </w:tc>
      </w:tr>
    </w:tbl>
    <w:p w14:paraId="77E4E65A" w14:textId="3418BFDA" w:rsidR="00F13743" w:rsidRDefault="005858CF" w:rsidP="00244C55">
      <w:pPr>
        <w:pStyle w:val="Nagwek2"/>
      </w:pPr>
      <w:r w:rsidRPr="005858CF">
        <w:t>Klasyfikacja ryzyka a częstotliwość kontroli planowanych</w:t>
      </w:r>
    </w:p>
    <w:p w14:paraId="3D6B6CA0" w14:textId="77777777" w:rsidR="00F17DEA" w:rsidRDefault="005858CF" w:rsidP="00F17DEA">
      <w:r>
        <w:t>Kategorię ryzyka stanowi wynik punktowy określony na podstawie iloczynu skutku naruszenia przepisów i prawdopodobieństwa wystąpienia naruszenia przepisów sanitarnych.</w:t>
      </w:r>
    </w:p>
    <w:p w14:paraId="4581DC3F" w14:textId="77777777" w:rsidR="00F17DEA" w:rsidRDefault="00F17DEA" w:rsidP="00F17DEA">
      <w:r w:rsidRPr="00F17DEA">
        <w:rPr>
          <w:b/>
          <w:bCs/>
        </w:rPr>
        <w:t>Uwaga:</w:t>
      </w:r>
      <w:r>
        <w:rPr>
          <w:b/>
          <w:bCs/>
        </w:rPr>
        <w:t xml:space="preserve"> </w:t>
      </w:r>
      <w:r w:rsidRPr="00F17DEA">
        <w:t>Pierwszeństwo w wykonaniu kontroli w ramach tej samej grupy ryzyka planuje się</w:t>
      </w:r>
      <w:r>
        <w:br/>
      </w:r>
      <w:r w:rsidRPr="00F17DEA">
        <w:t>z</w:t>
      </w:r>
      <w:r>
        <w:t xml:space="preserve"> </w:t>
      </w:r>
      <w:r w:rsidRPr="00F17DEA">
        <w:t>uwzględnieniem poniższych warunków:</w:t>
      </w:r>
    </w:p>
    <w:p w14:paraId="6F5462C0" w14:textId="77777777" w:rsidR="00F17DEA" w:rsidRDefault="00F17DEA" w:rsidP="00F17DEA">
      <w:pPr>
        <w:pStyle w:val="Akapitzlist"/>
        <w:numPr>
          <w:ilvl w:val="0"/>
          <w:numId w:val="25"/>
        </w:numPr>
      </w:pPr>
      <w:r w:rsidRPr="00F17DEA">
        <w:t>wielkość narażonej populacji,</w:t>
      </w:r>
    </w:p>
    <w:p w14:paraId="0EE9D101" w14:textId="77777777" w:rsidR="00F17DEA" w:rsidRDefault="00F17DEA" w:rsidP="00F17DEA">
      <w:pPr>
        <w:pStyle w:val="Akapitzlist"/>
        <w:numPr>
          <w:ilvl w:val="0"/>
          <w:numId w:val="25"/>
        </w:numPr>
      </w:pPr>
      <w:r w:rsidRPr="00F17DEA">
        <w:t>warunki zdrowotne populacji,</w:t>
      </w:r>
    </w:p>
    <w:p w14:paraId="3A45E210" w14:textId="10790CB9" w:rsidR="00F17DEA" w:rsidRPr="00F17DEA" w:rsidRDefault="00F17DEA" w:rsidP="00F17DEA">
      <w:pPr>
        <w:pStyle w:val="Akapitzlist"/>
        <w:numPr>
          <w:ilvl w:val="0"/>
          <w:numId w:val="25"/>
        </w:numPr>
        <w:sectPr w:rsidR="00F17DEA" w:rsidRPr="00F17DEA" w:rsidSect="00546869">
          <w:headerReference w:type="first" r:id="rId9"/>
          <w:footerReference w:type="first" r:id="rId10"/>
          <w:pgSz w:w="11906" w:h="16838" w:code="9"/>
          <w:pgMar w:top="993" w:right="1985" w:bottom="2127" w:left="1985" w:header="709" w:footer="2135" w:gutter="0"/>
          <w:cols w:space="708"/>
          <w:titlePg/>
          <w:docGrid w:linePitch="360"/>
        </w:sectPr>
      </w:pPr>
      <w:r w:rsidRPr="00F17DEA">
        <w:t>ryzyka wynikające z samego obiektu.</w:t>
      </w:r>
    </w:p>
    <w:tbl>
      <w:tblPr>
        <w:tblStyle w:val="Tabela-Siatka"/>
        <w:tblW w:w="15310" w:type="dxa"/>
        <w:tblInd w:w="-1281" w:type="dxa"/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2552"/>
        <w:gridCol w:w="7229"/>
      </w:tblGrid>
      <w:tr w:rsidR="00BD0D18" w:rsidRPr="00620BE8" w14:paraId="704203D2" w14:textId="77777777" w:rsidTr="00BD0D18">
        <w:trPr>
          <w:trHeight w:val="423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A156767" w14:textId="77777777" w:rsidR="00E91075" w:rsidRPr="00A66B0D" w:rsidRDefault="00E91075" w:rsidP="00A66B0D">
            <w:pPr>
              <w:jc w:val="center"/>
              <w:rPr>
                <w:b/>
                <w:bCs/>
                <w:sz w:val="18"/>
                <w:szCs w:val="18"/>
              </w:rPr>
            </w:pPr>
            <w:r w:rsidRPr="00A66B0D">
              <w:rPr>
                <w:b/>
                <w:bCs/>
                <w:sz w:val="18"/>
                <w:szCs w:val="18"/>
              </w:rPr>
              <w:lastRenderedPageBreak/>
              <w:t>Wynik punktowy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2C8E0A" w14:textId="77777777" w:rsidR="00E91075" w:rsidRPr="00A66B0D" w:rsidRDefault="00E91075" w:rsidP="00A66B0D">
            <w:pPr>
              <w:jc w:val="center"/>
              <w:rPr>
                <w:b/>
                <w:bCs/>
                <w:sz w:val="18"/>
                <w:szCs w:val="18"/>
              </w:rPr>
            </w:pPr>
            <w:r w:rsidRPr="00A66B0D">
              <w:rPr>
                <w:b/>
                <w:bCs/>
                <w:sz w:val="18"/>
                <w:szCs w:val="18"/>
              </w:rPr>
              <w:t>Kategoria ryzyka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2521B9B" w14:textId="77777777" w:rsidR="00E91075" w:rsidRPr="00A66B0D" w:rsidRDefault="00E91075" w:rsidP="00A66B0D">
            <w:pPr>
              <w:jc w:val="center"/>
              <w:rPr>
                <w:b/>
                <w:bCs/>
                <w:sz w:val="18"/>
                <w:szCs w:val="18"/>
              </w:rPr>
            </w:pPr>
            <w:r w:rsidRPr="00A66B0D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63E897B" w14:textId="41A81F90" w:rsidR="00E91075" w:rsidRPr="00A66B0D" w:rsidRDefault="00E91075" w:rsidP="00A66B0D">
            <w:pPr>
              <w:jc w:val="center"/>
              <w:rPr>
                <w:b/>
                <w:bCs/>
                <w:sz w:val="18"/>
                <w:szCs w:val="18"/>
              </w:rPr>
            </w:pPr>
            <w:r w:rsidRPr="00A66B0D">
              <w:rPr>
                <w:b/>
                <w:bCs/>
                <w:sz w:val="18"/>
                <w:szCs w:val="18"/>
              </w:rPr>
              <w:t>Częstotliwość kontroli</w:t>
            </w:r>
            <w:r w:rsidR="00A66B0D">
              <w:rPr>
                <w:b/>
                <w:bCs/>
                <w:sz w:val="18"/>
                <w:szCs w:val="18"/>
              </w:rPr>
              <w:t xml:space="preserve"> </w:t>
            </w:r>
            <w:r w:rsidRPr="00A66B0D">
              <w:rPr>
                <w:b/>
                <w:bCs/>
                <w:sz w:val="18"/>
                <w:szCs w:val="18"/>
              </w:rPr>
              <w:t>planowanych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82CF864" w14:textId="77777777" w:rsidR="00E91075" w:rsidRPr="00A66B0D" w:rsidRDefault="00E91075" w:rsidP="00A66B0D">
            <w:pPr>
              <w:jc w:val="center"/>
              <w:rPr>
                <w:b/>
                <w:bCs/>
                <w:sz w:val="18"/>
                <w:szCs w:val="18"/>
              </w:rPr>
            </w:pPr>
            <w:r w:rsidRPr="00A66B0D">
              <w:rPr>
                <w:b/>
                <w:bCs/>
                <w:sz w:val="18"/>
                <w:szCs w:val="18"/>
              </w:rPr>
              <w:t>Typ placówki</w:t>
            </w:r>
          </w:p>
        </w:tc>
      </w:tr>
      <w:tr w:rsidR="00BD0D18" w:rsidRPr="00620BE8" w14:paraId="34AF99BC" w14:textId="77777777" w:rsidTr="00BD0D18">
        <w:trPr>
          <w:trHeight w:val="34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F9973EB" w14:textId="77777777" w:rsidR="00E91075" w:rsidRPr="00F878E7" w:rsidRDefault="00E91075" w:rsidP="00D02AC5">
            <w:pPr>
              <w:rPr>
                <w:b/>
                <w:bCs/>
                <w:sz w:val="18"/>
                <w:szCs w:val="18"/>
              </w:rPr>
            </w:pPr>
            <w:r w:rsidRPr="00D32912">
              <w:rPr>
                <w:b/>
                <w:bCs/>
                <w:sz w:val="18"/>
                <w:szCs w:val="18"/>
              </w:rPr>
              <w:t>1 – 2 pkt</w:t>
            </w:r>
          </w:p>
        </w:tc>
        <w:tc>
          <w:tcPr>
            <w:tcW w:w="1701" w:type="dxa"/>
            <w:vAlign w:val="center"/>
          </w:tcPr>
          <w:p w14:paraId="2D00D61D" w14:textId="77777777" w:rsidR="00E91075" w:rsidRPr="009671F7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niskie ryzyko</w:t>
            </w:r>
          </w:p>
        </w:tc>
        <w:tc>
          <w:tcPr>
            <w:tcW w:w="2126" w:type="dxa"/>
            <w:vAlign w:val="center"/>
          </w:tcPr>
          <w:p w14:paraId="1422E4EA" w14:textId="77777777" w:rsidR="00E91075" w:rsidRPr="001D4168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Działalność gospodarcza o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małym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prawdopodobieństwie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wystąpienia zagrożenia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zdrowia lub życia.</w:t>
            </w:r>
          </w:p>
        </w:tc>
        <w:tc>
          <w:tcPr>
            <w:tcW w:w="2552" w:type="dxa"/>
            <w:vAlign w:val="center"/>
          </w:tcPr>
          <w:p w14:paraId="19B49856" w14:textId="77777777" w:rsidR="00E91075" w:rsidRPr="0076188F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nie częściej niż raz na 5 lat, ale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nie rzadziej niż raz na 6 lat</w:t>
            </w:r>
          </w:p>
        </w:tc>
        <w:tc>
          <w:tcPr>
            <w:tcW w:w="7229" w:type="dxa"/>
          </w:tcPr>
          <w:p w14:paraId="4044DEFA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D32912">
              <w:rPr>
                <w:sz w:val="18"/>
                <w:szCs w:val="18"/>
              </w:rPr>
              <w:t>lacówki wsparcia dziennego</w:t>
            </w:r>
            <w:r>
              <w:rPr>
                <w:sz w:val="18"/>
                <w:szCs w:val="18"/>
              </w:rPr>
              <w:t>;</w:t>
            </w:r>
          </w:p>
          <w:p w14:paraId="2D2AFE74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młodzieżowe domy kultury i pałace młodzieży</w:t>
            </w:r>
            <w:r>
              <w:rPr>
                <w:sz w:val="18"/>
                <w:szCs w:val="18"/>
              </w:rPr>
              <w:t>;</w:t>
            </w:r>
          </w:p>
          <w:p w14:paraId="6570759D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ogniska pracy pozaszkolnej</w:t>
            </w:r>
            <w:r>
              <w:rPr>
                <w:sz w:val="18"/>
                <w:szCs w:val="18"/>
              </w:rPr>
              <w:t>;</w:t>
            </w:r>
          </w:p>
          <w:p w14:paraId="265D0132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ogrody jordanowskie</w:t>
            </w:r>
            <w:r>
              <w:rPr>
                <w:sz w:val="18"/>
                <w:szCs w:val="18"/>
              </w:rPr>
              <w:t>;</w:t>
            </w:r>
          </w:p>
          <w:p w14:paraId="5903A9FD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zajmujące się wspomaganiem terapeutycznym dzieci i młodzieży (poradnie-psychologiczno-pedagogiczne, centra pomocy psychologicznopedagogicznej, centra wspierania edukacji, itp.)</w:t>
            </w:r>
            <w:r>
              <w:rPr>
                <w:sz w:val="18"/>
                <w:szCs w:val="18"/>
              </w:rPr>
              <w:t>;</w:t>
            </w:r>
          </w:p>
          <w:p w14:paraId="7C9D2C0B" w14:textId="77777777" w:rsidR="00E91075" w:rsidRPr="00D32912" w:rsidRDefault="00E91075" w:rsidP="00E91075">
            <w:pPr>
              <w:pStyle w:val="Akapitzlist"/>
              <w:numPr>
                <w:ilvl w:val="0"/>
                <w:numId w:val="24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szkoły muzyczne realizujące wyłącznie kształcenie artystyczne</w:t>
            </w:r>
            <w:r>
              <w:rPr>
                <w:sz w:val="18"/>
                <w:szCs w:val="18"/>
              </w:rPr>
              <w:t>.</w:t>
            </w:r>
          </w:p>
        </w:tc>
      </w:tr>
      <w:tr w:rsidR="00BD0D18" w:rsidRPr="00620BE8" w14:paraId="1E49FF3D" w14:textId="77777777" w:rsidTr="00BD0D18">
        <w:trPr>
          <w:trHeight w:val="34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4FA97EF6" w14:textId="77777777" w:rsidR="00E91075" w:rsidRPr="00F878E7" w:rsidRDefault="00E91075" w:rsidP="00D02AC5">
            <w:pPr>
              <w:rPr>
                <w:b/>
                <w:bCs/>
                <w:sz w:val="18"/>
                <w:szCs w:val="18"/>
              </w:rPr>
            </w:pPr>
            <w:r w:rsidRPr="00D32912">
              <w:rPr>
                <w:b/>
                <w:bCs/>
                <w:sz w:val="18"/>
                <w:szCs w:val="18"/>
              </w:rPr>
              <w:t>3 – 5 pkt</w:t>
            </w:r>
          </w:p>
        </w:tc>
        <w:tc>
          <w:tcPr>
            <w:tcW w:w="1701" w:type="dxa"/>
            <w:vAlign w:val="center"/>
          </w:tcPr>
          <w:p w14:paraId="34789004" w14:textId="77777777" w:rsidR="00E91075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średnie ryzyko</w:t>
            </w:r>
          </w:p>
        </w:tc>
        <w:tc>
          <w:tcPr>
            <w:tcW w:w="2126" w:type="dxa"/>
            <w:vAlign w:val="center"/>
          </w:tcPr>
          <w:p w14:paraId="1039AB78" w14:textId="49E1C2C4" w:rsidR="00E91075" w:rsidRPr="001D4168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Działalność gospodarcza</w:t>
            </w:r>
            <w:r w:rsidR="00F9152F">
              <w:rPr>
                <w:sz w:val="18"/>
                <w:szCs w:val="18"/>
              </w:rPr>
              <w:br/>
            </w:r>
            <w:r w:rsidRPr="00D32912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umiarkowanym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prawdopodobieństwie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wystąpienia zagrożenia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zdrowia lub życia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0F73CF0C" w14:textId="77777777" w:rsidR="00E91075" w:rsidRPr="004E43A2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nie częściej niż raz na 3 lata, ale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nie rzadziej niż raz na 4 lata</w:t>
            </w:r>
          </w:p>
        </w:tc>
        <w:tc>
          <w:tcPr>
            <w:tcW w:w="7229" w:type="dxa"/>
          </w:tcPr>
          <w:p w14:paraId="68DAB887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32912">
              <w:rPr>
                <w:sz w:val="18"/>
                <w:szCs w:val="18"/>
              </w:rPr>
              <w:t>zkoły wszystkich typów oraz szkoły wyższe, które nie posiadają niebezpiecznych substancji chemicznych i ich mieszanin i nie prowadzą z nimi doświadczeń. Do tej grupy zalicza się również szkoły artystyczne, które realizują podstawę programową w danym zakresie</w:t>
            </w:r>
            <w:r>
              <w:rPr>
                <w:sz w:val="18"/>
                <w:szCs w:val="18"/>
              </w:rPr>
              <w:t>;</w:t>
            </w:r>
          </w:p>
          <w:p w14:paraId="29E60396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miejsca zakwaterowania, w których przybywają dzieci i młodzież (samodzielne domy studenckie, internaty i bursy, schroniska młodzieżowe)</w:t>
            </w:r>
            <w:r>
              <w:rPr>
                <w:sz w:val="18"/>
                <w:szCs w:val="18"/>
              </w:rPr>
              <w:t>;</w:t>
            </w:r>
          </w:p>
          <w:p w14:paraId="78246496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domy wczasów dziecięcych</w:t>
            </w:r>
            <w:r>
              <w:rPr>
                <w:sz w:val="18"/>
                <w:szCs w:val="18"/>
              </w:rPr>
              <w:t>;</w:t>
            </w:r>
          </w:p>
          <w:p w14:paraId="2733B931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specjalne ośrodki wychowawcze</w:t>
            </w:r>
            <w:r>
              <w:rPr>
                <w:sz w:val="18"/>
                <w:szCs w:val="18"/>
              </w:rPr>
              <w:t>;</w:t>
            </w:r>
          </w:p>
          <w:p w14:paraId="06545975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specjalne ośrodki szkolno-wychowawcze</w:t>
            </w:r>
            <w:r>
              <w:rPr>
                <w:sz w:val="18"/>
                <w:szCs w:val="18"/>
              </w:rPr>
              <w:t>;</w:t>
            </w:r>
          </w:p>
          <w:p w14:paraId="6CF88A02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młodzieżowe ośrodki wychowawcze</w:t>
            </w:r>
            <w:r>
              <w:rPr>
                <w:sz w:val="18"/>
                <w:szCs w:val="18"/>
              </w:rPr>
              <w:t>;</w:t>
            </w:r>
          </w:p>
          <w:p w14:paraId="15D36AE3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młodzieżowe ośrodki socjoterapii</w:t>
            </w:r>
            <w:r>
              <w:rPr>
                <w:sz w:val="18"/>
                <w:szCs w:val="18"/>
              </w:rPr>
              <w:t>;</w:t>
            </w:r>
          </w:p>
          <w:p w14:paraId="6AB83930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opiekuńczo-wychowawcze</w:t>
            </w:r>
            <w:r>
              <w:rPr>
                <w:sz w:val="18"/>
                <w:szCs w:val="18"/>
              </w:rPr>
              <w:t>;</w:t>
            </w:r>
          </w:p>
          <w:p w14:paraId="3876E584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domy pomocy społecznej</w:t>
            </w:r>
            <w:r>
              <w:rPr>
                <w:sz w:val="18"/>
                <w:szCs w:val="18"/>
              </w:rPr>
              <w:t>;</w:t>
            </w:r>
          </w:p>
          <w:p w14:paraId="444FD531" w14:textId="0CB72722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 xml:space="preserve">sale/salony </w:t>
            </w:r>
            <w:r w:rsidR="007A6DF6" w:rsidRPr="00D32912">
              <w:rPr>
                <w:sz w:val="18"/>
                <w:szCs w:val="18"/>
              </w:rPr>
              <w:t>zabaw;</w:t>
            </w:r>
          </w:p>
          <w:p w14:paraId="45B28348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tzw. „małpie gaje”</w:t>
            </w:r>
            <w:r>
              <w:rPr>
                <w:sz w:val="18"/>
                <w:szCs w:val="18"/>
              </w:rPr>
              <w:t>;</w:t>
            </w:r>
          </w:p>
          <w:p w14:paraId="6C6329C2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turnusy sezonowego wypoczynku dzieci i młodzieży (wypoczynek w miejscu zamieszkania)</w:t>
            </w:r>
            <w:r>
              <w:rPr>
                <w:sz w:val="18"/>
                <w:szCs w:val="18"/>
              </w:rPr>
              <w:t>;</w:t>
            </w:r>
          </w:p>
          <w:p w14:paraId="3345F80E" w14:textId="77777777" w:rsidR="00E91075" w:rsidRPr="00D32912" w:rsidRDefault="00E91075" w:rsidP="00E91075">
            <w:pPr>
              <w:pStyle w:val="Akapitzlist"/>
              <w:numPr>
                <w:ilvl w:val="0"/>
                <w:numId w:val="23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zielone/białe szkoły</w:t>
            </w:r>
            <w:r>
              <w:rPr>
                <w:sz w:val="18"/>
                <w:szCs w:val="18"/>
              </w:rPr>
              <w:t>.</w:t>
            </w:r>
          </w:p>
        </w:tc>
      </w:tr>
      <w:tr w:rsidR="00BD0D18" w:rsidRPr="00620BE8" w14:paraId="020FF301" w14:textId="77777777" w:rsidTr="00BD0D18">
        <w:trPr>
          <w:trHeight w:val="34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7D18BF2" w14:textId="77777777" w:rsidR="00E91075" w:rsidRPr="001D4168" w:rsidRDefault="00E91075" w:rsidP="00D02AC5">
            <w:pPr>
              <w:rPr>
                <w:b/>
                <w:bCs/>
                <w:sz w:val="18"/>
                <w:szCs w:val="18"/>
              </w:rPr>
            </w:pPr>
            <w:r w:rsidRPr="00D32912">
              <w:rPr>
                <w:b/>
                <w:bCs/>
                <w:sz w:val="18"/>
                <w:szCs w:val="18"/>
              </w:rPr>
              <w:t>6 – 9 pkt</w:t>
            </w:r>
          </w:p>
        </w:tc>
        <w:tc>
          <w:tcPr>
            <w:tcW w:w="1701" w:type="dxa"/>
            <w:vAlign w:val="center"/>
          </w:tcPr>
          <w:p w14:paraId="5CF29303" w14:textId="77777777" w:rsidR="00E91075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wysokie ryzyko</w:t>
            </w:r>
          </w:p>
        </w:tc>
        <w:tc>
          <w:tcPr>
            <w:tcW w:w="2126" w:type="dxa"/>
            <w:vAlign w:val="center"/>
          </w:tcPr>
          <w:p w14:paraId="60FEBA99" w14:textId="77777777" w:rsidR="00E91075" w:rsidRPr="001D4168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Działalność gospodarcza o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wysokim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prawdopodobieństwie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wystąpienia zagrożenia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zdrowia lub życia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vAlign w:val="center"/>
          </w:tcPr>
          <w:p w14:paraId="274957A0" w14:textId="77777777" w:rsidR="00E91075" w:rsidRPr="001D4168" w:rsidRDefault="00E91075" w:rsidP="00D02AC5">
            <w:pPr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nie częściej niż raz na rok, ale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nie rzadziej niż raz na 2 lata</w:t>
            </w:r>
          </w:p>
        </w:tc>
        <w:tc>
          <w:tcPr>
            <w:tcW w:w="7229" w:type="dxa"/>
          </w:tcPr>
          <w:p w14:paraId="43B35903" w14:textId="0139C625" w:rsidR="00E91075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32912">
              <w:rPr>
                <w:sz w:val="18"/>
                <w:szCs w:val="18"/>
              </w:rPr>
              <w:t>zkoły wszystkich typów, w których obecne są szkodliwe substancje chemiczne wykorzystywane w trakcie</w:t>
            </w:r>
            <w:r w:rsidR="00BD0D18"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doświadczeń wykonywanych zarówno przez uczniów, jak również w ramach pokazu przez nauczyciela</w:t>
            </w:r>
            <w:r>
              <w:rPr>
                <w:sz w:val="18"/>
                <w:szCs w:val="18"/>
              </w:rPr>
              <w:t>;</w:t>
            </w:r>
          </w:p>
          <w:p w14:paraId="526A914B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szkoły wyższe w których obecne są szkodliwe substancje chemiczne wykorzystywane w trakcie doświadczeń wykonywanych zarówno przez studentów, jak również w ramach pokazu przez wykładowców</w:t>
            </w:r>
            <w:r>
              <w:rPr>
                <w:sz w:val="18"/>
                <w:szCs w:val="18"/>
              </w:rPr>
              <w:t>;</w:t>
            </w:r>
          </w:p>
          <w:p w14:paraId="5D54D5D7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szkoły wszystkich typów oraz szkoły wyższe kształcące w kierunkach, na których może dojść do zakażeń materiałem biologicznym uczniów, studentów, nauczycieli wykładowców (technika weterynaryjne, szkoły kształcące w kierunkach weterynaryjnych i medycznych)</w:t>
            </w:r>
            <w:r>
              <w:rPr>
                <w:sz w:val="18"/>
                <w:szCs w:val="18"/>
              </w:rPr>
              <w:t>;</w:t>
            </w:r>
          </w:p>
          <w:p w14:paraId="1A9C9304" w14:textId="2C89E552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praktycznej nauki zawodu, w których badania środowiska praktycznej nauki zawodu wykazały występowanie czynników szkodliwych bądź uciążliwych</w:t>
            </w:r>
            <w:r w:rsidR="00F9152F">
              <w:rPr>
                <w:sz w:val="18"/>
                <w:szCs w:val="18"/>
              </w:rPr>
              <w:br/>
            </w:r>
            <w:r w:rsidRPr="00D32912">
              <w:rPr>
                <w:sz w:val="18"/>
                <w:szCs w:val="18"/>
              </w:rPr>
              <w:t>na stanowiskach, których prowadzona jest nauka praktycznej nauki zawodu (bez względu na wysokość najwyższych stężeń i natężeń występujących w tym środowisku)</w:t>
            </w:r>
            <w:r>
              <w:rPr>
                <w:sz w:val="18"/>
                <w:szCs w:val="18"/>
              </w:rPr>
              <w:t>;</w:t>
            </w:r>
          </w:p>
          <w:p w14:paraId="03C0C83D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praktycznej nauki zawodu, w których w ramach programu nauczania może dojść do przerwania ciągłości ludzkich tkanek (np. kosmetyczki)</w:t>
            </w:r>
            <w:r>
              <w:rPr>
                <w:sz w:val="18"/>
                <w:szCs w:val="18"/>
              </w:rPr>
              <w:t>;</w:t>
            </w:r>
          </w:p>
          <w:p w14:paraId="15CE8017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turnusy sezonowego wypoczynku dzieci i młodzieży (wypoczynek w formie wyjazdowej)</w:t>
            </w:r>
            <w:r>
              <w:rPr>
                <w:sz w:val="18"/>
                <w:szCs w:val="18"/>
              </w:rPr>
              <w:t>;</w:t>
            </w:r>
          </w:p>
          <w:p w14:paraId="2E14A11D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opieki nad dziećmi w wieku do lat 3 (żłobki, kluby dziecięce)</w:t>
            </w:r>
            <w:r>
              <w:rPr>
                <w:sz w:val="18"/>
                <w:szCs w:val="18"/>
              </w:rPr>
              <w:t>;</w:t>
            </w:r>
          </w:p>
          <w:p w14:paraId="68759632" w14:textId="77777777" w:rsidR="00E91075" w:rsidRPr="00D32912" w:rsidRDefault="00E91075" w:rsidP="00E91075">
            <w:pPr>
              <w:pStyle w:val="Akapitzlist"/>
              <w:numPr>
                <w:ilvl w:val="0"/>
                <w:numId w:val="22"/>
              </w:numPr>
              <w:ind w:left="463"/>
              <w:rPr>
                <w:sz w:val="18"/>
                <w:szCs w:val="18"/>
              </w:rPr>
            </w:pPr>
            <w:r w:rsidRPr="00D32912">
              <w:rPr>
                <w:sz w:val="18"/>
                <w:szCs w:val="18"/>
              </w:rPr>
              <w:t>placówki wychowania przedszkolnego (przedszkola, punkty przedszkolne, zespoły</w:t>
            </w:r>
            <w:r>
              <w:rPr>
                <w:sz w:val="18"/>
                <w:szCs w:val="18"/>
              </w:rPr>
              <w:t xml:space="preserve"> </w:t>
            </w:r>
            <w:r w:rsidRPr="00D32912">
              <w:rPr>
                <w:sz w:val="18"/>
                <w:szCs w:val="18"/>
              </w:rPr>
              <w:t>wychowania przedszkolnego)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F696D7B" w14:textId="77777777" w:rsidR="007A6DF6" w:rsidRDefault="007A6DF6" w:rsidP="005858CF">
      <w:pPr>
        <w:sectPr w:rsidR="007A6DF6" w:rsidSect="00BD0D18">
          <w:pgSz w:w="16838" w:h="11906" w:orient="landscape" w:code="9"/>
          <w:pgMar w:top="426" w:right="992" w:bottom="284" w:left="2126" w:header="709" w:footer="709" w:gutter="0"/>
          <w:cols w:space="708"/>
          <w:docGrid w:linePitch="360"/>
        </w:sectPr>
      </w:pPr>
    </w:p>
    <w:p w14:paraId="7B2FCCA2" w14:textId="26219C09" w:rsidR="00A66B0D" w:rsidRPr="00C906F8" w:rsidRDefault="00A66B0D" w:rsidP="00A66B0D">
      <w:pPr>
        <w:pStyle w:val="Nagwek3"/>
        <w:rPr>
          <w:rStyle w:val="Wyrnieniedelikatne"/>
          <w:sz w:val="22"/>
          <w:szCs w:val="22"/>
        </w:rPr>
      </w:pPr>
      <w:r w:rsidRPr="00C906F8">
        <w:rPr>
          <w:rStyle w:val="Wyrnieniedelikatne"/>
          <w:sz w:val="22"/>
          <w:szCs w:val="22"/>
        </w:rPr>
        <w:lastRenderedPageBreak/>
        <w:t>Załącznik 8</w:t>
      </w:r>
      <w:r w:rsidRPr="00C906F8">
        <w:rPr>
          <w:rStyle w:val="Wyrnieniedelikatne"/>
          <w:sz w:val="22"/>
          <w:szCs w:val="22"/>
        </w:rPr>
        <w:br/>
        <w:t xml:space="preserve">Obszar higieny </w:t>
      </w:r>
      <w:r w:rsidR="00240C69" w:rsidRPr="00C906F8">
        <w:rPr>
          <w:rStyle w:val="Wyrnieniedelikatne"/>
          <w:sz w:val="22"/>
          <w:szCs w:val="22"/>
        </w:rPr>
        <w:t>pracy</w:t>
      </w:r>
    </w:p>
    <w:p w14:paraId="159EFD27" w14:textId="77777777" w:rsidR="00516027" w:rsidRDefault="00516027" w:rsidP="00AA6241">
      <w:pPr>
        <w:rPr>
          <w:b/>
          <w:bCs/>
        </w:rPr>
      </w:pPr>
      <w:r>
        <w:rPr>
          <w:b/>
          <w:bCs/>
        </w:rPr>
        <w:t>Grupy</w:t>
      </w:r>
    </w:p>
    <w:p w14:paraId="4824A820" w14:textId="513266CF" w:rsidR="00AA6241" w:rsidRDefault="00AA6241" w:rsidP="00AA6241">
      <w:r w:rsidRPr="00AA6241">
        <w:t>Aby zakwalifikować podmiot do grupy 1, 2, 3 lub 4 należy wcześniej ustalić wymagania</w:t>
      </w:r>
      <w:r>
        <w:t xml:space="preserve"> </w:t>
      </w:r>
      <w:r w:rsidRPr="00AA6241">
        <w:t>której podgrupy (w każdej grupie wskazano podgrupy od A do C lub E) spełnia ten podmiot.</w:t>
      </w:r>
    </w:p>
    <w:p w14:paraId="07CD0865" w14:textId="42762D2D" w:rsidR="00516027" w:rsidRDefault="00516027" w:rsidP="00516027">
      <w:pPr>
        <w:rPr>
          <w:b/>
          <w:bCs/>
        </w:rPr>
      </w:pPr>
      <w:r w:rsidRPr="00516027">
        <w:rPr>
          <w:b/>
          <w:bCs/>
        </w:rPr>
        <w:t>Podgrup</w:t>
      </w:r>
      <w:r w:rsidR="00B53843">
        <w:rPr>
          <w:b/>
          <w:bCs/>
        </w:rPr>
        <w:t>y</w:t>
      </w:r>
    </w:p>
    <w:p w14:paraId="5B1F19C9" w14:textId="48C72C7F" w:rsidR="00516027" w:rsidRDefault="00516027" w:rsidP="00516027">
      <w:r>
        <w:t>Aspekty, które należy wziąć pod uwagę podczas kwalifikowania podmiotu do danej grupy, wskazujące jednocześnie charakterystykę zagrożeń występujących w zakładzie:</w:t>
      </w:r>
    </w:p>
    <w:p w14:paraId="532D2622" w14:textId="45F1B2AD" w:rsidR="00516027" w:rsidRDefault="00516027" w:rsidP="00516027">
      <w:pPr>
        <w:pStyle w:val="Akapitzlist"/>
        <w:numPr>
          <w:ilvl w:val="0"/>
          <w:numId w:val="26"/>
        </w:numPr>
      </w:pPr>
      <w:r>
        <w:t>podgrupa A - to narażenie na czynniki szkodliwe;</w:t>
      </w:r>
    </w:p>
    <w:p w14:paraId="061CD8B2" w14:textId="63821997" w:rsidR="00516027" w:rsidRDefault="00516027" w:rsidP="00516027">
      <w:pPr>
        <w:pStyle w:val="Akapitzlist"/>
        <w:numPr>
          <w:ilvl w:val="0"/>
          <w:numId w:val="26"/>
        </w:numPr>
      </w:pPr>
      <w:r>
        <w:t>podgrupa B - to narażenie na CMR;</w:t>
      </w:r>
    </w:p>
    <w:p w14:paraId="1BB1DF30" w14:textId="11A45B9D" w:rsidR="00516027" w:rsidRDefault="00516027" w:rsidP="00516027">
      <w:pPr>
        <w:pStyle w:val="Akapitzlist"/>
        <w:numPr>
          <w:ilvl w:val="0"/>
          <w:numId w:val="26"/>
        </w:numPr>
      </w:pPr>
      <w:r>
        <w:t>podgrupa C - to narażenie na szkodliwe czynniki biologiczne;</w:t>
      </w:r>
    </w:p>
    <w:p w14:paraId="11CBE299" w14:textId="6F439302" w:rsidR="00516027" w:rsidRDefault="00516027" w:rsidP="00516027">
      <w:pPr>
        <w:pStyle w:val="Akapitzlist"/>
        <w:numPr>
          <w:ilvl w:val="0"/>
          <w:numId w:val="26"/>
        </w:numPr>
      </w:pPr>
      <w:r>
        <w:t>podgrupa D - to choroby zawodowe;</w:t>
      </w:r>
    </w:p>
    <w:p w14:paraId="55C0B6DC" w14:textId="2CA2EC82" w:rsidR="00516027" w:rsidRDefault="00516027" w:rsidP="00516027">
      <w:pPr>
        <w:pStyle w:val="Akapitzlist"/>
        <w:numPr>
          <w:ilvl w:val="0"/>
          <w:numId w:val="26"/>
        </w:numPr>
      </w:pPr>
      <w:r>
        <w:t>podgrupa E - nowe zakłady pracy.</w:t>
      </w:r>
    </w:p>
    <w:p w14:paraId="300B54C6" w14:textId="261FB41F" w:rsidR="00516027" w:rsidRDefault="00516027" w:rsidP="00516027">
      <w:r>
        <w:t>Dla każdego podmiotu należy wybrać te podgrupy, które charakteryzują zakład, przy czym należy przestrzegać zasady, że obowiązuje zawsze najwyższa kategoria w danej podgrupie.</w:t>
      </w:r>
    </w:p>
    <w:p w14:paraId="0C20F249" w14:textId="294DD205" w:rsidR="00516027" w:rsidRDefault="00516027" w:rsidP="00516027">
      <w:r>
        <w:t>Jeśli dla danego obiektu wybrano podgrupę</w:t>
      </w:r>
    </w:p>
    <w:p w14:paraId="66FB8321" w14:textId="1CB2834C" w:rsidR="00516027" w:rsidRDefault="00516027" w:rsidP="00B53843">
      <w:pPr>
        <w:pStyle w:val="Akapitzlist"/>
        <w:numPr>
          <w:ilvl w:val="0"/>
          <w:numId w:val="27"/>
        </w:numPr>
      </w:pPr>
      <w:r>
        <w:t>1A to nie klasyfikuje się go jako 2A i 3A,</w:t>
      </w:r>
    </w:p>
    <w:p w14:paraId="59E2740F" w14:textId="3E4E5869" w:rsidR="00516027" w:rsidRDefault="00516027" w:rsidP="00B53843">
      <w:pPr>
        <w:pStyle w:val="Akapitzlist"/>
        <w:numPr>
          <w:ilvl w:val="0"/>
          <w:numId w:val="27"/>
        </w:numPr>
      </w:pPr>
      <w:r>
        <w:t>1B to nie klasyfikuje się go jako 2B i 3B,</w:t>
      </w:r>
    </w:p>
    <w:p w14:paraId="5F8B52F1" w14:textId="50B71728" w:rsidR="00516027" w:rsidRDefault="0089678F" w:rsidP="00B53843">
      <w:pPr>
        <w:pStyle w:val="Akapitzlist"/>
        <w:numPr>
          <w:ilvl w:val="0"/>
          <w:numId w:val="27"/>
        </w:num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3BB23" wp14:editId="713499EC">
                <wp:simplePos x="0" y="0"/>
                <wp:positionH relativeFrom="column">
                  <wp:posOffset>120650</wp:posOffset>
                </wp:positionH>
                <wp:positionV relativeFrom="paragraph">
                  <wp:posOffset>257810</wp:posOffset>
                </wp:positionV>
                <wp:extent cx="0" cy="2562225"/>
                <wp:effectExtent l="19050" t="0" r="19050" b="28575"/>
                <wp:wrapNone/>
                <wp:docPr id="30934474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2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2A59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897BF" id="Łącznik prosty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20.3pt" to="9.5pt,2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" strokecolor="#2a599d" strokeweight="2.25pt">
                <v:stroke joinstyle="miter"/>
              </v:line>
            </w:pict>
          </mc:Fallback>
        </mc:AlternateContent>
      </w:r>
      <w:r w:rsidR="00516027">
        <w:t>1C to nie klasyfikuje się go jako 2C i 3C.</w:t>
      </w:r>
    </w:p>
    <w:p w14:paraId="501AD860" w14:textId="40607D63" w:rsidR="00516027" w:rsidRPr="00B53843" w:rsidRDefault="00516027" w:rsidP="00A0439B">
      <w:pPr>
        <w:ind w:left="360"/>
        <w:rPr>
          <w:i/>
          <w:iCs/>
        </w:rPr>
      </w:pPr>
      <w:r w:rsidRPr="000E6FEF">
        <w:rPr>
          <w:i/>
          <w:iCs/>
        </w:rPr>
        <w:t>Klasyfikacja do podgrup daje jednocześnie charakterystykę zakładu, np.</w:t>
      </w:r>
      <w:r w:rsidR="00EA2AD3">
        <w:rPr>
          <w:i/>
          <w:iCs/>
        </w:rPr>
        <w:t xml:space="preserve"> z</w:t>
      </w:r>
      <w:r w:rsidRPr="00B53843">
        <w:rPr>
          <w:i/>
          <w:iCs/>
        </w:rPr>
        <w:t>akład skategoryzowany jako 1A 2B 3C – to zakład, w którym występują:</w:t>
      </w:r>
    </w:p>
    <w:p w14:paraId="1C906642" w14:textId="16D14DC1" w:rsidR="00516027" w:rsidRPr="00B53843" w:rsidRDefault="00516027" w:rsidP="00EA2AD3">
      <w:pPr>
        <w:ind w:left="708"/>
        <w:rPr>
          <w:i/>
          <w:iCs/>
        </w:rPr>
      </w:pPr>
      <w:r w:rsidRPr="00B53843">
        <w:rPr>
          <w:i/>
          <w:iCs/>
        </w:rPr>
        <w:t xml:space="preserve">1) przekroczenia NDS/N, </w:t>
      </w:r>
      <w:proofErr w:type="spellStart"/>
      <w:r w:rsidRPr="00B53843">
        <w:rPr>
          <w:i/>
          <w:iCs/>
        </w:rPr>
        <w:t>NDSCh</w:t>
      </w:r>
      <w:proofErr w:type="spellEnd"/>
      <w:r w:rsidRPr="00B53843">
        <w:rPr>
          <w:i/>
          <w:iCs/>
        </w:rPr>
        <w:t>, NDSP z wyjątkiem zakładów z przekroczeniami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NDN hałasu i drgań mechanicznych, w których wdrożono program działań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organizacyjno-technicznych;</w:t>
      </w:r>
    </w:p>
    <w:p w14:paraId="067887AA" w14:textId="4549A3FE" w:rsidR="00516027" w:rsidRPr="00B53843" w:rsidRDefault="00516027" w:rsidP="00EA2AD3">
      <w:pPr>
        <w:ind w:left="708"/>
        <w:rPr>
          <w:i/>
          <w:iCs/>
        </w:rPr>
      </w:pPr>
      <w:r w:rsidRPr="00B53843">
        <w:rPr>
          <w:i/>
          <w:iCs/>
        </w:rPr>
        <w:t xml:space="preserve">2) czynniki rakotwórcze, mutagenne lub </w:t>
      </w:r>
      <w:proofErr w:type="spellStart"/>
      <w:r w:rsidRPr="00B53843">
        <w:rPr>
          <w:i/>
          <w:iCs/>
        </w:rPr>
        <w:t>reprotoksyczne</w:t>
      </w:r>
      <w:proofErr w:type="spellEnd"/>
      <w:r w:rsidRPr="00B53843">
        <w:rPr>
          <w:i/>
          <w:iCs/>
        </w:rPr>
        <w:t xml:space="preserve"> (CMR) w stężeniach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0,1&lt;x≤0,5 NDS i/lub, w których występuje narażenie na czynniki rakotwórcze,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 xml:space="preserve">mutagenne lub </w:t>
      </w:r>
      <w:proofErr w:type="spellStart"/>
      <w:r w:rsidRPr="00B53843">
        <w:rPr>
          <w:i/>
          <w:iCs/>
        </w:rPr>
        <w:t>reprotoksyczne</w:t>
      </w:r>
      <w:proofErr w:type="spellEnd"/>
      <w:r w:rsidRPr="00B53843">
        <w:rPr>
          <w:i/>
          <w:iCs/>
        </w:rPr>
        <w:t xml:space="preserve"> (CMR), dla których nie określono wartości NDS lub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nie przeprowadzono badań i pomiarów tych czynników w środowiska pracy.</w:t>
      </w:r>
    </w:p>
    <w:p w14:paraId="6D2E391C" w14:textId="68F1D707" w:rsidR="00516027" w:rsidRPr="00B53843" w:rsidRDefault="00516027" w:rsidP="00EA2AD3">
      <w:pPr>
        <w:ind w:left="708"/>
        <w:rPr>
          <w:i/>
          <w:iCs/>
        </w:rPr>
      </w:pPr>
      <w:r w:rsidRPr="00B53843">
        <w:rPr>
          <w:i/>
          <w:iCs/>
        </w:rPr>
        <w:t>3) narażenie na szkodliwe czynniki biologiczne grupy 3 (niewymienione w grupie 1C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i 2C) lub w których występuje wyłącznie narażenie na czynniki biologiczne grupy 2.</w:t>
      </w:r>
    </w:p>
    <w:p w14:paraId="5E84FB47" w14:textId="557E9DEC" w:rsidR="00516027" w:rsidRPr="00B53843" w:rsidRDefault="00516027" w:rsidP="00A0439B">
      <w:pPr>
        <w:ind w:left="360"/>
        <w:rPr>
          <w:i/>
          <w:iCs/>
        </w:rPr>
      </w:pPr>
      <w:r w:rsidRPr="00B53843">
        <w:rPr>
          <w:i/>
          <w:iCs/>
        </w:rPr>
        <w:t xml:space="preserve">W takim przypadku zakład klasyfikowany jest do kategorii ryzyka – </w:t>
      </w:r>
      <w:r w:rsidRPr="00B53843">
        <w:rPr>
          <w:b/>
          <w:bCs/>
          <w:i/>
          <w:iCs/>
        </w:rPr>
        <w:t>ryzyko wysokie</w:t>
      </w:r>
      <w:r w:rsidRPr="00B53843">
        <w:rPr>
          <w:i/>
          <w:iCs/>
        </w:rPr>
        <w:t xml:space="preserve"> (z uwagi</w:t>
      </w:r>
      <w:r w:rsidR="00B53843">
        <w:rPr>
          <w:i/>
          <w:iCs/>
        </w:rPr>
        <w:t xml:space="preserve"> </w:t>
      </w:r>
      <w:r w:rsidRPr="00B53843">
        <w:rPr>
          <w:i/>
          <w:iCs/>
        </w:rPr>
        <w:t>na podgrupę 1A).</w:t>
      </w:r>
    </w:p>
    <w:p w14:paraId="3F059740" w14:textId="15347223" w:rsidR="00516027" w:rsidRDefault="00516027" w:rsidP="00EA2AD3">
      <w:pPr>
        <w:spacing w:before="240"/>
      </w:pPr>
      <w:r>
        <w:t>Zakłada się, że w każdym przypadku właściwy terenowo państwowy inspektor sanitarny</w:t>
      </w:r>
      <w:r w:rsidR="00B53843">
        <w:t xml:space="preserve"> </w:t>
      </w:r>
      <w:r>
        <w:t>może zwiększyć częstotliwość kontroli w danym obiekcie, kierując się innymi uzasadnionymi</w:t>
      </w:r>
      <w:r w:rsidR="00B53843">
        <w:t xml:space="preserve"> </w:t>
      </w:r>
      <w:r>
        <w:t>przesłankami wynikającymi z bezpieczeństwa zdrowotnego pracowników.</w:t>
      </w:r>
    </w:p>
    <w:p w14:paraId="0331A8C3" w14:textId="77777777" w:rsidR="00B53843" w:rsidRDefault="00516027" w:rsidP="00516027">
      <w:r>
        <w:t>Czynniki wpływające na zwiększenie częstotliwości kontroli:</w:t>
      </w:r>
    </w:p>
    <w:p w14:paraId="323834FC" w14:textId="77777777" w:rsidR="00B53843" w:rsidRDefault="00516027" w:rsidP="00B53843">
      <w:pPr>
        <w:pStyle w:val="Akapitzlist"/>
        <w:numPr>
          <w:ilvl w:val="0"/>
          <w:numId w:val="28"/>
        </w:numPr>
      </w:pPr>
      <w:r>
        <w:t>wystąpienie podejrzenia zagrożenia życia lub zdrowia,</w:t>
      </w:r>
    </w:p>
    <w:p w14:paraId="3894E175" w14:textId="77777777" w:rsidR="00B53843" w:rsidRDefault="00516027" w:rsidP="00B53843">
      <w:pPr>
        <w:pStyle w:val="Akapitzlist"/>
        <w:numPr>
          <w:ilvl w:val="0"/>
          <w:numId w:val="28"/>
        </w:numPr>
      </w:pPr>
      <w:r>
        <w:t>częstotliwości kontroli wynikające z przepisów prawa,</w:t>
      </w:r>
    </w:p>
    <w:p w14:paraId="359B387C" w14:textId="77777777" w:rsidR="00B53843" w:rsidRDefault="00516027" w:rsidP="00B53843">
      <w:pPr>
        <w:pStyle w:val="Akapitzlist"/>
        <w:numPr>
          <w:ilvl w:val="0"/>
          <w:numId w:val="28"/>
        </w:numPr>
      </w:pPr>
      <w:r>
        <w:t>uzasadnione podejrzenie popełnienia przestępstwa lub wykroczenia,</w:t>
      </w:r>
    </w:p>
    <w:p w14:paraId="6AA62A72" w14:textId="049A7762" w:rsidR="00516027" w:rsidRDefault="00516027" w:rsidP="00B53843">
      <w:pPr>
        <w:pStyle w:val="Akapitzlist"/>
        <w:numPr>
          <w:ilvl w:val="0"/>
          <w:numId w:val="28"/>
        </w:numPr>
      </w:pPr>
      <w:r>
        <w:lastRenderedPageBreak/>
        <w:t>przeprowadzenie postępowania w celu sprawdzenia wykonania zaleceń pokontrolnych</w:t>
      </w:r>
      <w:r w:rsidR="00B53843">
        <w:t xml:space="preserve"> </w:t>
      </w:r>
      <w:r>
        <w:t>organu lub wykonania decyzji nakazujących usunięcie naruszeń prawa, w związku z</w:t>
      </w:r>
      <w:r w:rsidR="00B53843">
        <w:t xml:space="preserve"> </w:t>
      </w:r>
      <w:r>
        <w:t>przeprowadzoną kontrolą.</w:t>
      </w:r>
    </w:p>
    <w:p w14:paraId="6111F9EB" w14:textId="77777777" w:rsidR="00EA2AD3" w:rsidRPr="00AA6241" w:rsidRDefault="00EA2AD3" w:rsidP="00EA2AD3">
      <w:pPr>
        <w:ind w:left="36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6371"/>
      </w:tblGrid>
      <w:tr w:rsidR="008E108D" w:rsidRPr="00620BE8" w14:paraId="5A856546" w14:textId="77777777" w:rsidTr="007D2DA9">
        <w:trPr>
          <w:trHeight w:val="340"/>
        </w:trPr>
        <w:tc>
          <w:tcPr>
            <w:tcW w:w="7926" w:type="dxa"/>
            <w:gridSpan w:val="2"/>
            <w:shd w:val="clear" w:color="auto" w:fill="D9D9D9" w:themeFill="background1" w:themeFillShade="D9"/>
            <w:vAlign w:val="center"/>
          </w:tcPr>
          <w:p w14:paraId="0DA05263" w14:textId="10A73681" w:rsidR="008E108D" w:rsidRPr="00620BE8" w:rsidRDefault="008E108D" w:rsidP="008E108D">
            <w:pPr>
              <w:rPr>
                <w:sz w:val="18"/>
                <w:szCs w:val="18"/>
              </w:rPr>
            </w:pPr>
            <w:r w:rsidRPr="008E108D">
              <w:rPr>
                <w:b/>
                <w:bCs/>
                <w:sz w:val="18"/>
                <w:szCs w:val="18"/>
              </w:rPr>
              <w:t>Kategoryzacja podmiotów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E108D">
              <w:rPr>
                <w:b/>
                <w:bCs/>
                <w:sz w:val="18"/>
                <w:szCs w:val="18"/>
              </w:rPr>
              <w:t>nadzorowanych przez pion higieny pracy</w:t>
            </w:r>
          </w:p>
        </w:tc>
      </w:tr>
      <w:tr w:rsidR="007D61A1" w:rsidRPr="00620BE8" w14:paraId="4AF1645A" w14:textId="77777777" w:rsidTr="007D2DA9">
        <w:trPr>
          <w:trHeight w:val="9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8B08F1" w14:textId="77777777" w:rsidR="007D61A1" w:rsidRPr="00F878E7" w:rsidRDefault="007D61A1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1 grupa</w:t>
            </w:r>
          </w:p>
          <w:p w14:paraId="52E2EF93" w14:textId="77777777" w:rsidR="007D61A1" w:rsidRPr="00F878E7" w:rsidRDefault="007D61A1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>ryzyko wysokie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13E81EC7" w14:textId="3FBD3F1A" w:rsidR="007D61A1" w:rsidRPr="00620BE8" w:rsidRDefault="007D61A1" w:rsidP="00D02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9671F7">
              <w:rPr>
                <w:sz w:val="18"/>
                <w:szCs w:val="18"/>
              </w:rPr>
              <w:t>zęstotliwość kontroli</w:t>
            </w:r>
            <w:r>
              <w:rPr>
                <w:sz w:val="18"/>
                <w:szCs w:val="18"/>
              </w:rPr>
              <w:t xml:space="preserve">: </w:t>
            </w:r>
            <w:r w:rsidRPr="008E108D">
              <w:rPr>
                <w:sz w:val="18"/>
                <w:szCs w:val="18"/>
              </w:rPr>
              <w:t>częstotliwość kontroli: tak często, jak to konieczne</w:t>
            </w:r>
            <w:r w:rsidR="009C0E5F">
              <w:rPr>
                <w:sz w:val="18"/>
                <w:szCs w:val="18"/>
              </w:rPr>
              <w:br/>
            </w:r>
            <w:r w:rsidRPr="008E108D">
              <w:rPr>
                <w:sz w:val="18"/>
                <w:szCs w:val="18"/>
              </w:rPr>
              <w:t>dla zapewnienia</w:t>
            </w:r>
            <w:r>
              <w:rPr>
                <w:sz w:val="18"/>
                <w:szCs w:val="18"/>
              </w:rPr>
              <w:t xml:space="preserve"> </w:t>
            </w:r>
            <w:r w:rsidRPr="008E108D">
              <w:rPr>
                <w:sz w:val="18"/>
                <w:szCs w:val="18"/>
              </w:rPr>
              <w:t>skutecznego stosowania odpowiednich przepisów,</w:t>
            </w:r>
            <w:r w:rsidR="009C0E5F">
              <w:rPr>
                <w:sz w:val="18"/>
                <w:szCs w:val="18"/>
              </w:rPr>
              <w:br/>
            </w:r>
            <w:r w:rsidRPr="008E108D">
              <w:rPr>
                <w:sz w:val="18"/>
                <w:szCs w:val="18"/>
              </w:rPr>
              <w:t>z uwzględnieniem</w:t>
            </w:r>
            <w:r>
              <w:rPr>
                <w:sz w:val="18"/>
                <w:szCs w:val="18"/>
              </w:rPr>
              <w:t xml:space="preserve"> </w:t>
            </w:r>
            <w:r w:rsidRPr="008E108D">
              <w:rPr>
                <w:sz w:val="18"/>
                <w:szCs w:val="18"/>
              </w:rPr>
              <w:t>wysokiego ryzyka wystąpienia nieprawidłowości oraz środków</w:t>
            </w:r>
            <w:r>
              <w:rPr>
                <w:sz w:val="18"/>
                <w:szCs w:val="18"/>
              </w:rPr>
              <w:t xml:space="preserve"> </w:t>
            </w:r>
            <w:r w:rsidRPr="008E108D">
              <w:rPr>
                <w:sz w:val="18"/>
                <w:szCs w:val="18"/>
              </w:rPr>
              <w:t>niezbędnych do jego ograniczania</w:t>
            </w:r>
          </w:p>
        </w:tc>
      </w:tr>
      <w:tr w:rsidR="009679F2" w:rsidRPr="00620BE8" w14:paraId="2FB44589" w14:textId="77777777" w:rsidTr="007D2DA9">
        <w:trPr>
          <w:trHeight w:val="3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6F130D6" w14:textId="6912DBB2" w:rsidR="009679F2" w:rsidRPr="00F878E7" w:rsidRDefault="009679F2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Podgrupa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3AA38F11" w14:textId="36E2C8BF" w:rsidR="009679F2" w:rsidRPr="00620BE8" w:rsidRDefault="009679F2" w:rsidP="00D02AC5">
            <w:pPr>
              <w:rPr>
                <w:sz w:val="18"/>
                <w:szCs w:val="18"/>
              </w:rPr>
            </w:pPr>
            <w:r w:rsidRPr="009679F2">
              <w:rPr>
                <w:b/>
                <w:bCs/>
                <w:sz w:val="18"/>
                <w:szCs w:val="18"/>
              </w:rPr>
              <w:t>Należy zaliczyć obiekty spełniające co najmniej 1 z poniższych kryteriów</w:t>
            </w:r>
          </w:p>
        </w:tc>
      </w:tr>
      <w:tr w:rsidR="007D61A1" w:rsidRPr="00620BE8" w14:paraId="78328E43" w14:textId="77777777" w:rsidTr="007D2DA9">
        <w:trPr>
          <w:trHeight w:val="119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5F6C78" w14:textId="1ACFA11E" w:rsidR="007D61A1" w:rsidRPr="00F878E7" w:rsidRDefault="007D61A1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6371" w:type="dxa"/>
            <w:vAlign w:val="center"/>
          </w:tcPr>
          <w:p w14:paraId="3A62B7D1" w14:textId="75358784" w:rsidR="007D61A1" w:rsidRPr="00620BE8" w:rsidRDefault="007D61A1" w:rsidP="007D61A1">
            <w:pPr>
              <w:rPr>
                <w:sz w:val="18"/>
                <w:szCs w:val="18"/>
              </w:rPr>
            </w:pPr>
            <w:r w:rsidRPr="007D61A1">
              <w:rPr>
                <w:sz w:val="18"/>
                <w:szCs w:val="18"/>
              </w:rPr>
              <w:t>Zakłady, w których występują przekroczenia dopuszczalnych poziomów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>czynników szkodliwych dla zdrowia lub były stwierdzone przekroczenia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 xml:space="preserve">NDS/NDN, </w:t>
            </w:r>
            <w:proofErr w:type="spellStart"/>
            <w:r w:rsidRPr="007D61A1">
              <w:rPr>
                <w:sz w:val="18"/>
                <w:szCs w:val="18"/>
              </w:rPr>
              <w:t>NDSCh</w:t>
            </w:r>
            <w:proofErr w:type="spellEnd"/>
            <w:r w:rsidRPr="007D61A1">
              <w:rPr>
                <w:sz w:val="18"/>
                <w:szCs w:val="18"/>
              </w:rPr>
              <w:t>, NDSP w minionym roku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>(z wyjątkiem zakładów (dot. stanowisk pracy) z przekroczeniami NDN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>hałasu i drgań mechanicznych,</w:t>
            </w:r>
            <w:r w:rsidR="00EA2AD3">
              <w:rPr>
                <w:sz w:val="18"/>
                <w:szCs w:val="18"/>
              </w:rPr>
              <w:br/>
            </w:r>
            <w:r w:rsidRPr="007D61A1">
              <w:rPr>
                <w:sz w:val="18"/>
                <w:szCs w:val="18"/>
              </w:rPr>
              <w:t>w których wdrożono program działań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>organizacyjno-technicznych)</w:t>
            </w:r>
            <w:r>
              <w:rPr>
                <w:sz w:val="18"/>
                <w:szCs w:val="18"/>
              </w:rPr>
              <w:t>.</w:t>
            </w:r>
          </w:p>
        </w:tc>
      </w:tr>
      <w:tr w:rsidR="007D61A1" w:rsidRPr="00620BE8" w14:paraId="05494F32" w14:textId="77777777" w:rsidTr="007D2DA9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5B2A861" w14:textId="2C67FB60" w:rsidR="007D61A1" w:rsidRPr="00F878E7" w:rsidRDefault="007D61A1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6371" w:type="dxa"/>
            <w:vAlign w:val="center"/>
          </w:tcPr>
          <w:p w14:paraId="4F5B86A5" w14:textId="1E95400E" w:rsidR="007D61A1" w:rsidRPr="0076188F" w:rsidRDefault="007D61A1" w:rsidP="007D61A1">
            <w:pPr>
              <w:rPr>
                <w:sz w:val="18"/>
                <w:szCs w:val="18"/>
              </w:rPr>
            </w:pPr>
            <w:r w:rsidRPr="007D61A1">
              <w:rPr>
                <w:sz w:val="18"/>
                <w:szCs w:val="18"/>
              </w:rPr>
              <w:t>Zakłady, w których występuje narażenie inhalacyjne na czynniki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 xml:space="preserve">rakotwórcze, mutagenne lub </w:t>
            </w:r>
            <w:proofErr w:type="spellStart"/>
            <w:r w:rsidRPr="007D61A1">
              <w:rPr>
                <w:sz w:val="18"/>
                <w:szCs w:val="18"/>
              </w:rPr>
              <w:t>reprotoksyczne</w:t>
            </w:r>
            <w:proofErr w:type="spellEnd"/>
            <w:r w:rsidRPr="007D61A1">
              <w:rPr>
                <w:sz w:val="18"/>
                <w:szCs w:val="18"/>
              </w:rPr>
              <w:t xml:space="preserve"> (CMR) w stężeniach &gt; 0,5</w:t>
            </w:r>
            <w:r>
              <w:rPr>
                <w:sz w:val="18"/>
                <w:szCs w:val="18"/>
              </w:rPr>
              <w:t xml:space="preserve"> </w:t>
            </w:r>
            <w:r w:rsidRPr="007D61A1">
              <w:rPr>
                <w:sz w:val="18"/>
                <w:szCs w:val="18"/>
              </w:rPr>
              <w:t>NDS.</w:t>
            </w:r>
          </w:p>
        </w:tc>
      </w:tr>
      <w:tr w:rsidR="00A35D09" w:rsidRPr="00620BE8" w14:paraId="2BED836A" w14:textId="77777777" w:rsidTr="007D2DA9">
        <w:trPr>
          <w:trHeight w:val="96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295DE556" w14:textId="3FB2A649" w:rsidR="00A35D09" w:rsidRPr="00F878E7" w:rsidRDefault="00A35D09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6371" w:type="dxa"/>
            <w:vAlign w:val="center"/>
          </w:tcPr>
          <w:p w14:paraId="6A111207" w14:textId="7A79A445" w:rsidR="00A35D09" w:rsidRPr="0076188F" w:rsidRDefault="00A35D09" w:rsidP="00A35D09">
            <w:pPr>
              <w:rPr>
                <w:sz w:val="18"/>
                <w:szCs w:val="18"/>
              </w:rPr>
            </w:pPr>
            <w:r w:rsidRPr="00A35D09">
              <w:rPr>
                <w:sz w:val="18"/>
                <w:szCs w:val="18"/>
              </w:rPr>
              <w:t>Zakłady, w których dochodzi do zamierzonego użycia szkodliwego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czynnika biologicznego z grupy 4 oraz podmioty lecznicze wyznaczone do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opieki nad pacjentem ze zdiagnozowaną chorobą zakaźną wywołaną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szkodliwym czynnikiem biologicznym z grupy 4.</w:t>
            </w:r>
          </w:p>
        </w:tc>
      </w:tr>
      <w:tr w:rsidR="00A35D09" w:rsidRPr="00620BE8" w14:paraId="587D000D" w14:textId="77777777" w:rsidTr="007D2DA9">
        <w:trPr>
          <w:trHeight w:val="737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2406ED8" w14:textId="77777777" w:rsidR="00A35D09" w:rsidRDefault="00A35D09" w:rsidP="007D2DA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1" w:type="dxa"/>
            <w:vAlign w:val="center"/>
          </w:tcPr>
          <w:p w14:paraId="3CE92D56" w14:textId="13023933" w:rsidR="00A35D09" w:rsidRDefault="00A35D09" w:rsidP="00A35D09">
            <w:pPr>
              <w:rPr>
                <w:sz w:val="18"/>
                <w:szCs w:val="18"/>
              </w:rPr>
            </w:pPr>
            <w:r w:rsidRPr="00A35D09">
              <w:rPr>
                <w:sz w:val="18"/>
                <w:szCs w:val="18"/>
              </w:rPr>
              <w:t>Zakłady, w których występuje narażenie na szkodliwe czynniki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biologiczne grupy 3 o podwyższonym ryzyku narażenia względem ryzyka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populacyjnego – praca w zakładach gospodarki odpadami oraz przy</w:t>
            </w:r>
            <w:r>
              <w:rPr>
                <w:sz w:val="18"/>
                <w:szCs w:val="18"/>
              </w:rPr>
              <w:t xml:space="preserve"> </w:t>
            </w:r>
            <w:r w:rsidRPr="00A35D09">
              <w:rPr>
                <w:sz w:val="18"/>
                <w:szCs w:val="18"/>
              </w:rPr>
              <w:t>oczyszczaniu ścieków.</w:t>
            </w:r>
          </w:p>
        </w:tc>
      </w:tr>
      <w:tr w:rsidR="00A35D09" w:rsidRPr="00620BE8" w14:paraId="1F21FB6A" w14:textId="77777777" w:rsidTr="007D2DA9"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F0439A3" w14:textId="0EEFEA0E" w:rsidR="00A35D09" w:rsidRDefault="00A35D09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1D</w:t>
            </w:r>
          </w:p>
        </w:tc>
        <w:tc>
          <w:tcPr>
            <w:tcW w:w="6371" w:type="dxa"/>
            <w:vAlign w:val="center"/>
          </w:tcPr>
          <w:p w14:paraId="2023F95C" w14:textId="68FCC24B" w:rsidR="00A35D09" w:rsidRDefault="00486AEC" w:rsidP="00486AEC">
            <w:pPr>
              <w:rPr>
                <w:sz w:val="18"/>
                <w:szCs w:val="18"/>
              </w:rPr>
            </w:pPr>
            <w:r w:rsidRPr="00486AEC">
              <w:rPr>
                <w:sz w:val="18"/>
                <w:szCs w:val="18"/>
              </w:rPr>
              <w:t>Zakłady, w których w ostatnich latach występuje wzmożone</w:t>
            </w:r>
            <w:r>
              <w:rPr>
                <w:sz w:val="18"/>
                <w:szCs w:val="18"/>
              </w:rPr>
              <w:t xml:space="preserve"> </w:t>
            </w:r>
            <w:r w:rsidRPr="00486AEC">
              <w:rPr>
                <w:sz w:val="18"/>
                <w:szCs w:val="18"/>
              </w:rPr>
              <w:t>występowanie chorób zawodowych mających bezpośredni związek z</w:t>
            </w:r>
            <w:r>
              <w:rPr>
                <w:sz w:val="18"/>
                <w:szCs w:val="18"/>
              </w:rPr>
              <w:t xml:space="preserve"> </w:t>
            </w:r>
            <w:r w:rsidRPr="00486AEC">
              <w:rPr>
                <w:sz w:val="18"/>
                <w:szCs w:val="18"/>
              </w:rPr>
              <w:t>obecnie prowadzoną działalnością zakładu</w:t>
            </w:r>
            <w:r>
              <w:rPr>
                <w:sz w:val="18"/>
                <w:szCs w:val="18"/>
              </w:rPr>
              <w:t>.</w:t>
            </w:r>
          </w:p>
        </w:tc>
      </w:tr>
      <w:tr w:rsidR="00A35D09" w:rsidRPr="00620BE8" w14:paraId="1054D7A2" w14:textId="77777777" w:rsidTr="007D2DA9">
        <w:trPr>
          <w:trHeight w:val="51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725CFAF" w14:textId="7A5E5B91" w:rsidR="00A35D09" w:rsidRDefault="00486AEC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1E</w:t>
            </w:r>
          </w:p>
        </w:tc>
        <w:tc>
          <w:tcPr>
            <w:tcW w:w="6371" w:type="dxa"/>
            <w:vAlign w:val="center"/>
          </w:tcPr>
          <w:p w14:paraId="609D5F10" w14:textId="2914AC9B" w:rsidR="00A35D09" w:rsidRDefault="00486AEC" w:rsidP="00486AEC">
            <w:pPr>
              <w:rPr>
                <w:sz w:val="18"/>
                <w:szCs w:val="18"/>
              </w:rPr>
            </w:pPr>
            <w:r w:rsidRPr="00486AEC">
              <w:rPr>
                <w:sz w:val="18"/>
                <w:szCs w:val="18"/>
              </w:rPr>
              <w:t>Zakłady, które dotychczas nie były objęte nadzorem (planowana pierwsza</w:t>
            </w:r>
            <w:r>
              <w:rPr>
                <w:sz w:val="18"/>
                <w:szCs w:val="18"/>
              </w:rPr>
              <w:t xml:space="preserve"> </w:t>
            </w:r>
            <w:r w:rsidRPr="00486AEC">
              <w:rPr>
                <w:sz w:val="18"/>
                <w:szCs w:val="18"/>
              </w:rPr>
              <w:t>kontrola celem oceny zagrożeń środowiska pracy)</w:t>
            </w:r>
            <w:r>
              <w:rPr>
                <w:sz w:val="18"/>
                <w:szCs w:val="18"/>
              </w:rPr>
              <w:t>.</w:t>
            </w:r>
          </w:p>
        </w:tc>
      </w:tr>
      <w:tr w:rsidR="00486AEC" w:rsidRPr="00620BE8" w14:paraId="0FAC120B" w14:textId="77777777" w:rsidTr="007D2DA9">
        <w:trPr>
          <w:trHeight w:val="4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13E8AD2" w14:textId="263FBE21" w:rsidR="00486AEC" w:rsidRPr="00F878E7" w:rsidRDefault="00486AEC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F878E7">
              <w:rPr>
                <w:b/>
                <w:bCs/>
                <w:sz w:val="18"/>
                <w:szCs w:val="18"/>
              </w:rPr>
              <w:t xml:space="preserve"> grupa</w:t>
            </w:r>
          </w:p>
          <w:p w14:paraId="2C2BA18F" w14:textId="579DD76D" w:rsidR="00486AEC" w:rsidRDefault="00486AEC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 xml:space="preserve">ryzyko </w:t>
            </w:r>
            <w:r w:rsidRPr="00486AEC">
              <w:rPr>
                <w:b/>
                <w:bCs/>
                <w:sz w:val="18"/>
                <w:szCs w:val="18"/>
              </w:rPr>
              <w:t>średnie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20E1C0BF" w14:textId="5366D883" w:rsidR="00486AEC" w:rsidRPr="00A80C94" w:rsidRDefault="00486AEC" w:rsidP="00486AEC">
            <w:pPr>
              <w:rPr>
                <w:sz w:val="18"/>
                <w:szCs w:val="18"/>
              </w:rPr>
            </w:pPr>
            <w:r w:rsidRPr="00A80C94">
              <w:rPr>
                <w:sz w:val="18"/>
                <w:szCs w:val="18"/>
              </w:rPr>
              <w:t xml:space="preserve">Częstotliwość kontroli: </w:t>
            </w:r>
            <w:r w:rsidR="0073790E" w:rsidRPr="00A80C94">
              <w:rPr>
                <w:sz w:val="18"/>
                <w:szCs w:val="18"/>
              </w:rPr>
              <w:t>nie częściej niż raz w ciągu 3 lat</w:t>
            </w:r>
          </w:p>
        </w:tc>
      </w:tr>
      <w:tr w:rsidR="0073790E" w:rsidRPr="00620BE8" w14:paraId="7CA16FB2" w14:textId="77777777" w:rsidTr="007D2DA9">
        <w:trPr>
          <w:trHeight w:val="39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30AC8C4" w14:textId="4C86E55E" w:rsidR="0073790E" w:rsidRDefault="0073790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Podgrupa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3FC4D162" w14:textId="4635CA8F" w:rsidR="0073790E" w:rsidRPr="000C757C" w:rsidRDefault="000C757C" w:rsidP="000C757C">
            <w:pPr>
              <w:rPr>
                <w:b/>
                <w:bCs/>
                <w:sz w:val="18"/>
                <w:szCs w:val="18"/>
              </w:rPr>
            </w:pPr>
            <w:r w:rsidRPr="000C757C">
              <w:rPr>
                <w:b/>
                <w:bCs/>
                <w:sz w:val="18"/>
                <w:szCs w:val="18"/>
              </w:rPr>
              <w:t>Należy zaliczyć obiekty niewymienione w grupie 1, spełniające co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C757C">
              <w:rPr>
                <w:b/>
                <w:bCs/>
                <w:sz w:val="18"/>
                <w:szCs w:val="18"/>
              </w:rPr>
              <w:t>najmniej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0C757C">
              <w:rPr>
                <w:b/>
                <w:bCs/>
                <w:sz w:val="18"/>
                <w:szCs w:val="18"/>
              </w:rPr>
              <w:t>1 z poniższych kryteriów</w:t>
            </w:r>
          </w:p>
        </w:tc>
      </w:tr>
      <w:tr w:rsidR="00486AEC" w:rsidRPr="00620BE8" w14:paraId="189F8010" w14:textId="77777777" w:rsidTr="007D2DA9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9A1F68" w14:textId="3ADBF4C2" w:rsidR="00486AEC" w:rsidRDefault="0073790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6371" w:type="dxa"/>
            <w:vAlign w:val="center"/>
          </w:tcPr>
          <w:p w14:paraId="24B39673" w14:textId="19C38F95" w:rsidR="00486AEC" w:rsidRDefault="000C757C" w:rsidP="000C757C">
            <w:pPr>
              <w:rPr>
                <w:sz w:val="18"/>
                <w:szCs w:val="18"/>
              </w:rPr>
            </w:pPr>
            <w:r w:rsidRPr="000C757C">
              <w:rPr>
                <w:sz w:val="18"/>
                <w:szCs w:val="18"/>
              </w:rPr>
              <w:t>Zakłady, w których występują czynniki szkodliwe, ale ich stężenia i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natężenia wynoszą 0,5 &lt; x ≤1 NDS/NDN oraz zakłady (dot. stanowisk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pracy)</w:t>
            </w:r>
            <w:r>
              <w:rPr>
                <w:sz w:val="18"/>
                <w:szCs w:val="18"/>
              </w:rPr>
              <w:br/>
            </w:r>
            <w:r w:rsidRPr="000C757C">
              <w:rPr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przekroczeniami NDN hałasu i drgań mechanicznych, w których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wdrożono program działań organizacyjno-technicznych.</w:t>
            </w:r>
          </w:p>
        </w:tc>
      </w:tr>
      <w:tr w:rsidR="0073790E" w:rsidRPr="00620BE8" w14:paraId="5B0E6A88" w14:textId="77777777" w:rsidTr="007D2DA9">
        <w:trPr>
          <w:trHeight w:val="119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5796CCA" w14:textId="0DC6111E" w:rsidR="0073790E" w:rsidRDefault="0073790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2B</w:t>
            </w:r>
          </w:p>
        </w:tc>
        <w:tc>
          <w:tcPr>
            <w:tcW w:w="6371" w:type="dxa"/>
            <w:vAlign w:val="center"/>
          </w:tcPr>
          <w:p w14:paraId="4E4F80D6" w14:textId="4737F7D6" w:rsidR="0073790E" w:rsidRDefault="000C757C" w:rsidP="000C757C">
            <w:pPr>
              <w:rPr>
                <w:sz w:val="18"/>
                <w:szCs w:val="18"/>
              </w:rPr>
            </w:pPr>
            <w:r w:rsidRPr="000C757C">
              <w:rPr>
                <w:sz w:val="18"/>
                <w:szCs w:val="18"/>
              </w:rPr>
              <w:t>Zakłady, w których występuje narażenie na czynniki rakotwórcze,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 xml:space="preserve">mutagenne lub </w:t>
            </w:r>
            <w:proofErr w:type="spellStart"/>
            <w:r w:rsidRPr="000C757C">
              <w:rPr>
                <w:sz w:val="18"/>
                <w:szCs w:val="18"/>
              </w:rPr>
              <w:t>reprotoksyczne</w:t>
            </w:r>
            <w:proofErr w:type="spellEnd"/>
            <w:r w:rsidRPr="000C757C">
              <w:rPr>
                <w:sz w:val="18"/>
                <w:szCs w:val="18"/>
              </w:rPr>
              <w:t xml:space="preserve"> (CMR) w stężeniach 0,1&lt;x≤0,5 NDS i/lub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w których występuje narażenie na czynniki rakotwórcze, mutagenne lub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C757C">
              <w:rPr>
                <w:sz w:val="18"/>
                <w:szCs w:val="18"/>
              </w:rPr>
              <w:t>reprotoksyczne</w:t>
            </w:r>
            <w:proofErr w:type="spellEnd"/>
            <w:r w:rsidRPr="000C757C">
              <w:rPr>
                <w:sz w:val="18"/>
                <w:szCs w:val="18"/>
              </w:rPr>
              <w:t xml:space="preserve"> (CMR), dla których nie określono wartości NDS lub nie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przeprowadzono badań i pomiarów tych czynników w środowiska pracy.</w:t>
            </w:r>
          </w:p>
        </w:tc>
      </w:tr>
      <w:tr w:rsidR="0073790E" w:rsidRPr="00620BE8" w14:paraId="0EB0C5A9" w14:textId="77777777" w:rsidTr="007D2DA9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84CE384" w14:textId="43D698A1" w:rsidR="0073790E" w:rsidRDefault="0073790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2C</w:t>
            </w:r>
          </w:p>
        </w:tc>
        <w:tc>
          <w:tcPr>
            <w:tcW w:w="6371" w:type="dxa"/>
            <w:vAlign w:val="center"/>
          </w:tcPr>
          <w:p w14:paraId="28C0FCD8" w14:textId="317B125D" w:rsidR="0073790E" w:rsidRDefault="000C757C" w:rsidP="000C757C">
            <w:pPr>
              <w:rPr>
                <w:sz w:val="18"/>
                <w:szCs w:val="18"/>
              </w:rPr>
            </w:pPr>
            <w:r w:rsidRPr="000C757C">
              <w:rPr>
                <w:sz w:val="18"/>
                <w:szCs w:val="18"/>
              </w:rPr>
              <w:t>Zakłady, w których występuje narażenie na szkodliwe czynniki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biologiczne grupy 3 o podwyższonym ryzyku narażenia względem ryzyka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populacyjnego</w:t>
            </w:r>
            <w:r w:rsidR="009C0E5F">
              <w:rPr>
                <w:sz w:val="18"/>
                <w:szCs w:val="18"/>
              </w:rPr>
              <w:br/>
            </w:r>
            <w:r w:rsidRPr="000C757C">
              <w:rPr>
                <w:sz w:val="18"/>
                <w:szCs w:val="18"/>
              </w:rPr>
              <w:t>(z wyjątkiem przychodni lekarskich i stomatologicznych</w:t>
            </w:r>
            <w:r>
              <w:rPr>
                <w:sz w:val="18"/>
                <w:szCs w:val="18"/>
              </w:rPr>
              <w:t xml:space="preserve"> </w:t>
            </w:r>
            <w:r w:rsidRPr="000C757C">
              <w:rPr>
                <w:sz w:val="18"/>
                <w:szCs w:val="18"/>
              </w:rPr>
              <w:t>oraz zakładów wymienionych w podgrupie 1 C).</w:t>
            </w:r>
          </w:p>
        </w:tc>
      </w:tr>
      <w:tr w:rsidR="00A80C94" w:rsidRPr="00620BE8" w14:paraId="393CDAC6" w14:textId="77777777" w:rsidTr="007D2DA9">
        <w:trPr>
          <w:trHeight w:val="3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D7E55C7" w14:textId="3A8F1283" w:rsidR="00A80C94" w:rsidRPr="00F878E7" w:rsidRDefault="00A80C94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r w:rsidRPr="00F878E7">
              <w:rPr>
                <w:b/>
                <w:bCs/>
                <w:sz w:val="18"/>
                <w:szCs w:val="18"/>
              </w:rPr>
              <w:t>grupa</w:t>
            </w:r>
          </w:p>
          <w:p w14:paraId="776B5478" w14:textId="170AD12C" w:rsidR="00A80C94" w:rsidRDefault="00A80C94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 w:rsidRPr="00F878E7">
              <w:rPr>
                <w:b/>
                <w:bCs/>
                <w:sz w:val="18"/>
                <w:szCs w:val="18"/>
              </w:rPr>
              <w:t xml:space="preserve">ryzyko </w:t>
            </w:r>
            <w:r w:rsidRPr="00A80C94">
              <w:rPr>
                <w:b/>
                <w:bCs/>
                <w:sz w:val="18"/>
                <w:szCs w:val="18"/>
              </w:rPr>
              <w:t>niskie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6B947441" w14:textId="064FB266" w:rsidR="00A80C94" w:rsidRPr="00A80C94" w:rsidRDefault="00A80C94" w:rsidP="00A80C94">
            <w:pPr>
              <w:rPr>
                <w:sz w:val="18"/>
                <w:szCs w:val="18"/>
              </w:rPr>
            </w:pPr>
            <w:r w:rsidRPr="00A80C94">
              <w:rPr>
                <w:sz w:val="18"/>
                <w:szCs w:val="18"/>
              </w:rPr>
              <w:t>Częstotliwość kontroli: nie częściej niż raz w ciągu 5 lat</w:t>
            </w:r>
          </w:p>
        </w:tc>
      </w:tr>
      <w:tr w:rsidR="00A80C94" w:rsidRPr="00620BE8" w14:paraId="41B2564C" w14:textId="77777777" w:rsidTr="007D2DA9">
        <w:trPr>
          <w:trHeight w:val="34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7B48DC1" w14:textId="50185BC0" w:rsidR="00A80C94" w:rsidRDefault="00A80C94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Podgrupa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04AED1C6" w14:textId="0F66A302" w:rsidR="00A80C94" w:rsidRPr="00D33DCE" w:rsidRDefault="00D33DCE" w:rsidP="007D2DA9">
            <w:pPr>
              <w:rPr>
                <w:sz w:val="18"/>
                <w:szCs w:val="18"/>
              </w:rPr>
            </w:pPr>
            <w:r w:rsidRPr="00D33DCE">
              <w:rPr>
                <w:b/>
                <w:bCs/>
                <w:sz w:val="18"/>
                <w:szCs w:val="18"/>
              </w:rPr>
              <w:t>Należy zaliczyć pozostałe obiekty</w:t>
            </w:r>
          </w:p>
        </w:tc>
      </w:tr>
      <w:tr w:rsidR="00A80C94" w:rsidRPr="00620BE8" w14:paraId="03B25713" w14:textId="77777777" w:rsidTr="007D2DA9">
        <w:trPr>
          <w:trHeight w:val="53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26C2710" w14:textId="14C232B6" w:rsidR="00A80C94" w:rsidRDefault="00D33DC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3A</w:t>
            </w:r>
          </w:p>
        </w:tc>
        <w:tc>
          <w:tcPr>
            <w:tcW w:w="6371" w:type="dxa"/>
            <w:vAlign w:val="center"/>
          </w:tcPr>
          <w:p w14:paraId="0A2334EE" w14:textId="0D1241D6" w:rsidR="00A80C94" w:rsidRPr="00D33DCE" w:rsidRDefault="00D33DCE" w:rsidP="00E71CE8">
            <w:pPr>
              <w:rPr>
                <w:sz w:val="18"/>
                <w:szCs w:val="18"/>
              </w:rPr>
            </w:pPr>
            <w:r w:rsidRPr="00D33DCE">
              <w:rPr>
                <w:sz w:val="18"/>
                <w:szCs w:val="18"/>
              </w:rPr>
              <w:t>Pozostałe zakłady, w których czynniki szkodliwe dla zdrowia występują</w:t>
            </w:r>
            <w:r w:rsidR="00E71CE8">
              <w:rPr>
                <w:sz w:val="18"/>
                <w:szCs w:val="18"/>
              </w:rPr>
              <w:br/>
            </w:r>
            <w:r w:rsidRPr="00D33DCE">
              <w:rPr>
                <w:sz w:val="18"/>
                <w:szCs w:val="18"/>
              </w:rPr>
              <w:t>w</w:t>
            </w:r>
            <w:r w:rsidR="00E71CE8">
              <w:rPr>
                <w:sz w:val="18"/>
                <w:szCs w:val="18"/>
              </w:rPr>
              <w:t xml:space="preserve"> </w:t>
            </w:r>
            <w:r w:rsidRPr="00D33DCE">
              <w:rPr>
                <w:sz w:val="18"/>
                <w:szCs w:val="18"/>
              </w:rPr>
              <w:t>stężeniach lub natężeniach mniejszych/równych 0,5 NDS/NDN</w:t>
            </w:r>
            <w:r w:rsidR="00E71CE8">
              <w:rPr>
                <w:sz w:val="18"/>
                <w:szCs w:val="18"/>
              </w:rPr>
              <w:t>.</w:t>
            </w:r>
          </w:p>
        </w:tc>
      </w:tr>
      <w:tr w:rsidR="00A80C94" w:rsidRPr="00620BE8" w14:paraId="61C5D6BB" w14:textId="77777777" w:rsidTr="007D2DA9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AFB0443" w14:textId="61754AB7" w:rsidR="00A80C94" w:rsidRDefault="00D33DC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3B</w:t>
            </w:r>
          </w:p>
        </w:tc>
        <w:tc>
          <w:tcPr>
            <w:tcW w:w="6371" w:type="dxa"/>
            <w:vAlign w:val="center"/>
          </w:tcPr>
          <w:p w14:paraId="7ADF40CC" w14:textId="107465D1" w:rsidR="00A80C94" w:rsidRDefault="00E71CE8" w:rsidP="00E71CE8">
            <w:pPr>
              <w:rPr>
                <w:sz w:val="18"/>
                <w:szCs w:val="18"/>
              </w:rPr>
            </w:pPr>
            <w:r w:rsidRPr="00E71CE8">
              <w:rPr>
                <w:sz w:val="18"/>
                <w:szCs w:val="18"/>
              </w:rPr>
              <w:t>Pozostałe zakłady, w których występują czynniki rakotwórcze,</w:t>
            </w:r>
            <w:r>
              <w:rPr>
                <w:sz w:val="18"/>
                <w:szCs w:val="18"/>
              </w:rPr>
              <w:t xml:space="preserve"> </w:t>
            </w:r>
            <w:r w:rsidRPr="00E71CE8">
              <w:rPr>
                <w:sz w:val="18"/>
                <w:szCs w:val="18"/>
              </w:rPr>
              <w:t xml:space="preserve">mutagenne lub </w:t>
            </w:r>
            <w:proofErr w:type="spellStart"/>
            <w:r w:rsidRPr="00E71CE8">
              <w:rPr>
                <w:sz w:val="18"/>
                <w:szCs w:val="18"/>
              </w:rPr>
              <w:t>reprotoksyczne</w:t>
            </w:r>
            <w:proofErr w:type="spellEnd"/>
            <w:r w:rsidRPr="00E71CE8">
              <w:rPr>
                <w:sz w:val="18"/>
                <w:szCs w:val="18"/>
              </w:rPr>
              <w:t xml:space="preserve"> (CMR) (niewymienione w grupie 1B i 2B)</w:t>
            </w:r>
            <w:r>
              <w:rPr>
                <w:sz w:val="18"/>
                <w:szCs w:val="18"/>
              </w:rPr>
              <w:t>.</w:t>
            </w:r>
          </w:p>
        </w:tc>
      </w:tr>
      <w:tr w:rsidR="00D33DCE" w:rsidRPr="00620BE8" w14:paraId="51AA7EBD" w14:textId="77777777" w:rsidTr="007D2DA9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9253B91" w14:textId="49D6F56C" w:rsidR="00D33DCE" w:rsidRDefault="00D33DC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3C</w:t>
            </w:r>
          </w:p>
        </w:tc>
        <w:tc>
          <w:tcPr>
            <w:tcW w:w="6371" w:type="dxa"/>
            <w:vAlign w:val="center"/>
          </w:tcPr>
          <w:p w14:paraId="446AD642" w14:textId="64E1E0D6" w:rsidR="00D33DCE" w:rsidRDefault="00E71CE8" w:rsidP="00E71CE8">
            <w:pPr>
              <w:rPr>
                <w:sz w:val="18"/>
                <w:szCs w:val="18"/>
              </w:rPr>
            </w:pPr>
            <w:r w:rsidRPr="00E71CE8">
              <w:rPr>
                <w:sz w:val="18"/>
                <w:szCs w:val="18"/>
              </w:rPr>
              <w:t>Pozostałe zakłady, w których występuje narażenie na szkodliwe czynniki</w:t>
            </w:r>
            <w:r>
              <w:rPr>
                <w:sz w:val="18"/>
                <w:szCs w:val="18"/>
              </w:rPr>
              <w:t xml:space="preserve"> </w:t>
            </w:r>
            <w:r w:rsidRPr="00E71CE8">
              <w:rPr>
                <w:sz w:val="18"/>
                <w:szCs w:val="18"/>
              </w:rPr>
              <w:t>biologiczne grupy 3 (niewymienione w grupie 1C i 2C) lub w których</w:t>
            </w:r>
            <w:r>
              <w:rPr>
                <w:sz w:val="18"/>
                <w:szCs w:val="18"/>
              </w:rPr>
              <w:t xml:space="preserve"> </w:t>
            </w:r>
            <w:r w:rsidRPr="00E71CE8">
              <w:rPr>
                <w:sz w:val="18"/>
                <w:szCs w:val="18"/>
              </w:rPr>
              <w:t>występuje wyłącznie narażenie na czynniki biologiczne grupy 2</w:t>
            </w:r>
            <w:r>
              <w:rPr>
                <w:sz w:val="18"/>
                <w:szCs w:val="18"/>
              </w:rPr>
              <w:t>.</w:t>
            </w:r>
          </w:p>
        </w:tc>
      </w:tr>
      <w:tr w:rsidR="00D33DCE" w:rsidRPr="00620BE8" w14:paraId="7C28B3F4" w14:textId="77777777" w:rsidTr="007D2DA9">
        <w:trPr>
          <w:trHeight w:val="34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2361BB5" w14:textId="3A295D21" w:rsidR="00D33DCE" w:rsidRDefault="00D33DCE" w:rsidP="007D2D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3D</w:t>
            </w:r>
          </w:p>
        </w:tc>
        <w:tc>
          <w:tcPr>
            <w:tcW w:w="6371" w:type="dxa"/>
            <w:vAlign w:val="center"/>
          </w:tcPr>
          <w:p w14:paraId="30D1D016" w14:textId="13211DA4" w:rsidR="00D33DCE" w:rsidRDefault="00E71CE8" w:rsidP="00E71CE8">
            <w:pPr>
              <w:rPr>
                <w:sz w:val="18"/>
                <w:szCs w:val="18"/>
              </w:rPr>
            </w:pPr>
            <w:r w:rsidRPr="00E71CE8">
              <w:rPr>
                <w:sz w:val="18"/>
                <w:szCs w:val="18"/>
              </w:rPr>
              <w:t>Pozostałe zakłady, niespełniające kryteriów średniego lub wysokiego</w:t>
            </w:r>
            <w:r>
              <w:rPr>
                <w:sz w:val="18"/>
                <w:szCs w:val="18"/>
              </w:rPr>
              <w:t xml:space="preserve"> </w:t>
            </w:r>
            <w:r w:rsidRPr="00E71CE8">
              <w:rPr>
                <w:sz w:val="18"/>
                <w:szCs w:val="18"/>
              </w:rPr>
              <w:t>ryzyka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1FE0DE8" w14:textId="69ECA0B3" w:rsidR="00C906F8" w:rsidRDefault="00771656" w:rsidP="00771656">
      <w:pPr>
        <w:spacing w:before="240"/>
      </w:pPr>
      <w:r w:rsidRPr="00771656">
        <w:t>Kategoryzacja podmiotów uwzględnia jedynie skalę zagrożeń. Nie uwzględnia innych</w:t>
      </w:r>
      <w:r>
        <w:t xml:space="preserve"> </w:t>
      </w:r>
      <w:r w:rsidRPr="00771656">
        <w:t>czynników, które mogą mieć wpływ na podjęcie decyzji, który zakład z danej grupy</w:t>
      </w:r>
      <w:r>
        <w:t xml:space="preserve"> </w:t>
      </w:r>
      <w:r w:rsidRPr="00771656">
        <w:t>powinniśmy zaplanować do kontroli na następny rok kalendarzowy (np. wyniki poprzednich</w:t>
      </w:r>
      <w:r>
        <w:t xml:space="preserve"> </w:t>
      </w:r>
      <w:r w:rsidRPr="00771656">
        <w:t>kontroli, zasadne interwencje, inne zagrożenia środowiska pracy wpływające na</w:t>
      </w:r>
      <w:r>
        <w:t xml:space="preserve"> </w:t>
      </w:r>
      <w:r w:rsidRPr="00771656">
        <w:t>kategoryzację obiektu, liczba narażonych pracowników, itp.).</w:t>
      </w:r>
    </w:p>
    <w:p w14:paraId="35DDEFB5" w14:textId="77777777" w:rsidR="00C906F8" w:rsidRDefault="00C906F8">
      <w:r>
        <w:br w:type="page"/>
      </w:r>
    </w:p>
    <w:p w14:paraId="1E41D630" w14:textId="27AA515D" w:rsidR="00C906F8" w:rsidRPr="00C906F8" w:rsidRDefault="00C906F8" w:rsidP="00C906F8">
      <w:pPr>
        <w:pStyle w:val="Nagwek3"/>
        <w:rPr>
          <w:rStyle w:val="Wyrnieniedelikatne"/>
          <w:sz w:val="22"/>
          <w:szCs w:val="22"/>
        </w:rPr>
      </w:pPr>
      <w:r w:rsidRPr="00C906F8">
        <w:rPr>
          <w:rStyle w:val="Wyrnieniedelikatne"/>
          <w:sz w:val="22"/>
          <w:szCs w:val="22"/>
        </w:rPr>
        <w:lastRenderedPageBreak/>
        <w:t xml:space="preserve">Załącznik </w:t>
      </w:r>
      <w:r w:rsidR="00F817E9">
        <w:rPr>
          <w:rStyle w:val="Wyrnieniedelikatne"/>
          <w:sz w:val="22"/>
          <w:szCs w:val="22"/>
        </w:rPr>
        <w:t>9</w:t>
      </w:r>
      <w:r w:rsidRPr="00C906F8">
        <w:rPr>
          <w:rStyle w:val="Wyrnieniedelikatne"/>
          <w:sz w:val="22"/>
          <w:szCs w:val="22"/>
        </w:rPr>
        <w:br/>
      </w:r>
      <w:r>
        <w:rPr>
          <w:rStyle w:val="Wyrnieniedelikatne"/>
          <w:sz w:val="22"/>
          <w:szCs w:val="22"/>
        </w:rPr>
        <w:t>O</w:t>
      </w:r>
      <w:r w:rsidRPr="00C906F8">
        <w:rPr>
          <w:rStyle w:val="Wyrnieniedelikatne"/>
          <w:sz w:val="22"/>
          <w:szCs w:val="22"/>
        </w:rPr>
        <w:t>bszar higieny komunalnej, w tym bezpieczeństwa</w:t>
      </w:r>
      <w:r>
        <w:rPr>
          <w:rStyle w:val="Wyrnieniedelikatne"/>
          <w:sz w:val="22"/>
          <w:szCs w:val="22"/>
        </w:rPr>
        <w:t xml:space="preserve"> z</w:t>
      </w:r>
      <w:r w:rsidRPr="00C906F8">
        <w:rPr>
          <w:rStyle w:val="Wyrnieniedelikatne"/>
          <w:sz w:val="22"/>
          <w:szCs w:val="22"/>
        </w:rPr>
        <w:t>drowotnego wody</w:t>
      </w:r>
    </w:p>
    <w:p w14:paraId="107C6734" w14:textId="77777777" w:rsidR="00D87B3D" w:rsidRDefault="004C02A7" w:rsidP="00D87B3D">
      <w:pPr>
        <w:spacing w:before="240"/>
      </w:pPr>
      <w:r>
        <w:t>W obszarach wyróżnia się następujące kategorie:</w:t>
      </w:r>
    </w:p>
    <w:p w14:paraId="1F47D40C" w14:textId="79C2CDE0" w:rsidR="004C02A7" w:rsidRDefault="004C02A7" w:rsidP="002775C4">
      <w:pPr>
        <w:pStyle w:val="Akapitzlist"/>
        <w:numPr>
          <w:ilvl w:val="0"/>
          <w:numId w:val="37"/>
        </w:numPr>
        <w:spacing w:before="240"/>
      </w:pPr>
      <w:r w:rsidRPr="002775C4">
        <w:rPr>
          <w:b/>
          <w:bCs/>
          <w:u w:val="single"/>
        </w:rPr>
        <w:t>wysokiego ryzyka</w:t>
      </w:r>
      <w:r>
        <w:t xml:space="preserve"> – kontrola tak często, jak to jest konieczne dla zapewnienia</w:t>
      </w:r>
      <w:r w:rsidR="00D87B3D">
        <w:t xml:space="preserve"> </w:t>
      </w:r>
      <w:r>
        <w:t>skutecznego stosowania odpowiednich przepisów, z uwzględnieniem wysokiego</w:t>
      </w:r>
      <w:r w:rsidR="00D87B3D">
        <w:t xml:space="preserve"> </w:t>
      </w:r>
      <w:r>
        <w:t>ryzyka wystąpienia nieprawidłowości oraz środków niezbędnych do jego</w:t>
      </w:r>
      <w:r w:rsidR="00D87B3D">
        <w:t xml:space="preserve"> </w:t>
      </w:r>
      <w:r>
        <w:t>ograniczania</w:t>
      </w:r>
      <w:r w:rsidR="00D87B3D">
        <w:t>.</w:t>
      </w:r>
    </w:p>
    <w:p w14:paraId="3126575C" w14:textId="76BCE31E" w:rsidR="004C02A7" w:rsidRDefault="004C02A7" w:rsidP="004C02A7">
      <w:pPr>
        <w:spacing w:before="240"/>
      </w:pPr>
      <w:r>
        <w:t>Założono, że kontrola obiektów tej grupy powinna odbywać się 1-2 razy w roku, przy czym</w:t>
      </w:r>
      <w:r w:rsidR="00D87B3D">
        <w:t xml:space="preserve"> </w:t>
      </w:r>
      <w:r>
        <w:t>w każdym przypadku właściwy terenowo państwowy inspektor sanitarny może zmniejszyć</w:t>
      </w:r>
      <w:r w:rsidR="00D87B3D">
        <w:t xml:space="preserve"> </w:t>
      </w:r>
      <w:r>
        <w:t>częstotliwość kontroli w danym obiekcie, a przyczyna odstąpienia od kontroli danego</w:t>
      </w:r>
      <w:r w:rsidR="00D87B3D">
        <w:t xml:space="preserve"> </w:t>
      </w:r>
      <w:r>
        <w:t>obiektu zgodnie z przyjętą częstotliwością powinna być każdorazowo udokumentowana</w:t>
      </w:r>
      <w:r w:rsidR="00D87B3D">
        <w:br/>
      </w:r>
      <w:r>
        <w:t>i</w:t>
      </w:r>
      <w:r w:rsidR="00D87B3D">
        <w:t xml:space="preserve"> </w:t>
      </w:r>
      <w:r>
        <w:t>powinna wynikać np. z pozytywnych wyników poprzednich kontroli, posiadania</w:t>
      </w:r>
      <w:r w:rsidR="00D87B3D">
        <w:br/>
      </w:r>
      <w:r>
        <w:t>i</w:t>
      </w:r>
      <w:r w:rsidR="00D87B3D">
        <w:t xml:space="preserve"> </w:t>
      </w:r>
      <w:r>
        <w:t>przestrzegania dobrych procedur.</w:t>
      </w:r>
    </w:p>
    <w:p w14:paraId="78D44568" w14:textId="77777777" w:rsidR="00D87B3D" w:rsidRDefault="004C02A7" w:rsidP="004C02A7">
      <w:pPr>
        <w:spacing w:before="240"/>
      </w:pPr>
      <w:r>
        <w:t>Do grupy wysokiego ryzyka zaliczono takie obiekty jak:</w:t>
      </w:r>
    </w:p>
    <w:p w14:paraId="5D52DE33" w14:textId="612ADF0B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podmioty lecznicze</w:t>
      </w:r>
      <w:r w:rsidR="00D244F3">
        <w:t>,</w:t>
      </w:r>
      <w:r>
        <w:t xml:space="preserve"> tj.: szpital, zakład opiekuńczo-leczniczy, zakład</w:t>
      </w:r>
      <w:r w:rsidR="00D87B3D">
        <w:t xml:space="preserve"> </w:t>
      </w:r>
      <w:r>
        <w:t>pielęgnacyjno</w:t>
      </w:r>
      <w:r w:rsidR="00D87B3D">
        <w:t>-</w:t>
      </w:r>
      <w:r>
        <w:t>opiekuńczy,</w:t>
      </w:r>
      <w:r w:rsidR="00D87B3D">
        <w:t xml:space="preserve"> </w:t>
      </w:r>
      <w:r>
        <w:t>zakład rehabilitacji leczniczej, hospicjum, zakład lecznictwa</w:t>
      </w:r>
      <w:r w:rsidR="00D87B3D">
        <w:t xml:space="preserve"> </w:t>
      </w:r>
      <w:r>
        <w:t xml:space="preserve">uzdrowiskowego (sanatorium), zakład patomorfologii, </w:t>
      </w:r>
      <w:proofErr w:type="spellStart"/>
      <w:r>
        <w:t>prosektura</w:t>
      </w:r>
      <w:proofErr w:type="spellEnd"/>
      <w:r>
        <w:t>;</w:t>
      </w:r>
    </w:p>
    <w:p w14:paraId="4ACD012A" w14:textId="77777777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wodociągi – system zaopatrzenia w wodę;</w:t>
      </w:r>
    </w:p>
    <w:p w14:paraId="42FB8F06" w14:textId="07EE15E6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zakład/salon wykonujący zabiegi z naruszeniem ciągłości tkanek,</w:t>
      </w:r>
      <w:r w:rsidR="00D87B3D">
        <w:br/>
      </w:r>
      <w:r>
        <w:t>m.in.:</w:t>
      </w:r>
      <w:r w:rsidR="00D87B3D">
        <w:t xml:space="preserve"> </w:t>
      </w:r>
      <w:r>
        <w:t xml:space="preserve">kosmetyczny, tatuażu, </w:t>
      </w:r>
      <w:proofErr w:type="spellStart"/>
      <w:r>
        <w:t>piercingu</w:t>
      </w:r>
      <w:proofErr w:type="spellEnd"/>
      <w:r>
        <w:t>;</w:t>
      </w:r>
    </w:p>
    <w:p w14:paraId="4A0A7A35" w14:textId="1F1B50A5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domy przedpogrzebowe/zakłady świadczące inwazyjne usługi związane</w:t>
      </w:r>
      <w:r w:rsidR="00D87B3D">
        <w:br/>
      </w:r>
      <w:r>
        <w:t>z</w:t>
      </w:r>
      <w:r w:rsidR="00D87B3D">
        <w:t xml:space="preserve"> </w:t>
      </w:r>
      <w:r>
        <w:t xml:space="preserve">przygotowaniem zwłok do pochowania, m.in.: </w:t>
      </w:r>
      <w:proofErr w:type="spellStart"/>
      <w:r>
        <w:t>balsamacja</w:t>
      </w:r>
      <w:proofErr w:type="spellEnd"/>
      <w:r>
        <w:t>, konserwacja,</w:t>
      </w:r>
      <w:r w:rsidR="00D87B3D">
        <w:t xml:space="preserve"> </w:t>
      </w:r>
      <w:r>
        <w:t>usuwanie elektrod/rozruszników;</w:t>
      </w:r>
    </w:p>
    <w:p w14:paraId="33E24484" w14:textId="4D63D9BC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pralnie świadczące usługi dla podmiotów wykonujących działalność</w:t>
      </w:r>
      <w:r w:rsidR="005B5F51">
        <w:t xml:space="preserve"> </w:t>
      </w:r>
      <w:r>
        <w:t>leczniczą;</w:t>
      </w:r>
    </w:p>
    <w:p w14:paraId="686D1718" w14:textId="73016DAB" w:rsidR="00D87B3D" w:rsidRDefault="004C02A7" w:rsidP="00D87B3D">
      <w:pPr>
        <w:pStyle w:val="Akapitzlist"/>
        <w:numPr>
          <w:ilvl w:val="0"/>
          <w:numId w:val="29"/>
        </w:numPr>
        <w:spacing w:before="240"/>
      </w:pPr>
      <w:r>
        <w:t>domy pomocy społecznej, placówki zapewniające całodobową opiekę, ogrzewalnie</w:t>
      </w:r>
      <w:r w:rsidR="005B5F51">
        <w:t>;</w:t>
      </w:r>
    </w:p>
    <w:p w14:paraId="16339B88" w14:textId="7A54ACA4" w:rsidR="004C02A7" w:rsidRDefault="004C02A7" w:rsidP="00D87B3D">
      <w:pPr>
        <w:pStyle w:val="Akapitzlist"/>
        <w:numPr>
          <w:ilvl w:val="0"/>
          <w:numId w:val="29"/>
        </w:numPr>
        <w:spacing w:before="240"/>
      </w:pPr>
      <w:r>
        <w:t>schroniska dla bezdomnych z usługami opiekuńczymi</w:t>
      </w:r>
      <w:r w:rsidR="00D26B1A">
        <w:t>.</w:t>
      </w:r>
    </w:p>
    <w:p w14:paraId="2F87EE43" w14:textId="77777777" w:rsidR="002775C4" w:rsidRDefault="002775C4" w:rsidP="002775C4">
      <w:pPr>
        <w:pStyle w:val="Akapitzlist"/>
        <w:spacing w:before="240"/>
      </w:pPr>
    </w:p>
    <w:p w14:paraId="54E25E7C" w14:textId="6DE0EB92" w:rsidR="004C02A7" w:rsidRDefault="00D26B1A" w:rsidP="002775C4">
      <w:pPr>
        <w:pStyle w:val="Akapitzlist"/>
        <w:numPr>
          <w:ilvl w:val="0"/>
          <w:numId w:val="37"/>
        </w:numPr>
        <w:spacing w:before="240"/>
      </w:pPr>
      <w:r>
        <w:rPr>
          <w:b/>
          <w:bCs/>
          <w:u w:val="single"/>
        </w:rPr>
        <w:t>Ś</w:t>
      </w:r>
      <w:r w:rsidR="004C02A7" w:rsidRPr="002775C4">
        <w:rPr>
          <w:b/>
          <w:bCs/>
          <w:u w:val="single"/>
        </w:rPr>
        <w:t>redniego ryzyka</w:t>
      </w:r>
      <w:r w:rsidR="004C02A7">
        <w:t xml:space="preserve"> – kontrola nie częściej niż raz w ciągu 3 lat</w:t>
      </w:r>
      <w:r w:rsidR="00D87B3D">
        <w:t>.</w:t>
      </w:r>
    </w:p>
    <w:p w14:paraId="1E3B7462" w14:textId="54629E88" w:rsidR="007A6DF6" w:rsidRDefault="004C02A7" w:rsidP="004C02A7">
      <w:pPr>
        <w:spacing w:before="240"/>
      </w:pPr>
      <w:r>
        <w:t>Zakłada się, że w każdym przypadku właściwy terenowo państwowy inspektor sanitarny</w:t>
      </w:r>
      <w:r w:rsidR="00D87B3D">
        <w:t xml:space="preserve"> </w:t>
      </w:r>
      <w:r>
        <w:t>może zwiększyć częstotliwość kontroli w danym obiekcie, kierując się innymi</w:t>
      </w:r>
      <w:r w:rsidR="00D87B3D">
        <w:t xml:space="preserve"> </w:t>
      </w:r>
      <w:r>
        <w:t>uzasadnionymi przesłankami wynikającymi z aktualnej sytuacji sanitarno</w:t>
      </w:r>
      <w:r w:rsidR="004D537C">
        <w:t>-</w:t>
      </w:r>
      <w:r>
        <w:t>epidemiologicznej.</w:t>
      </w:r>
    </w:p>
    <w:p w14:paraId="64C799AF" w14:textId="77777777" w:rsidR="00D87B3D" w:rsidRDefault="004D537C" w:rsidP="004D537C">
      <w:pPr>
        <w:spacing w:before="240"/>
      </w:pPr>
      <w:r>
        <w:t>Do grupy średniego ryzyka zaliczono takie obiekty jak:</w:t>
      </w:r>
    </w:p>
    <w:p w14:paraId="7A37E6CB" w14:textId="77777777" w:rsidR="00D87B3D" w:rsidRDefault="004D537C" w:rsidP="00D87B3D">
      <w:pPr>
        <w:pStyle w:val="Akapitzlist"/>
        <w:numPr>
          <w:ilvl w:val="0"/>
          <w:numId w:val="31"/>
        </w:numPr>
        <w:spacing w:before="240"/>
      </w:pPr>
      <w:r>
        <w:t>noclegownie, schroniska dla bezdomnych;</w:t>
      </w:r>
    </w:p>
    <w:p w14:paraId="4E253811" w14:textId="77777777" w:rsidR="00D87B3D" w:rsidRDefault="004D537C" w:rsidP="00D87B3D">
      <w:pPr>
        <w:pStyle w:val="Akapitzlist"/>
        <w:numPr>
          <w:ilvl w:val="0"/>
          <w:numId w:val="31"/>
        </w:numPr>
        <w:spacing w:before="240"/>
      </w:pPr>
      <w:r>
        <w:t>pralnie świadczące usługi podmiotom innym niż wykonujące działalność leczniczą;</w:t>
      </w:r>
    </w:p>
    <w:p w14:paraId="07C9CCBB" w14:textId="6300850C" w:rsidR="00D87B3D" w:rsidRDefault="004D537C" w:rsidP="00D87B3D">
      <w:pPr>
        <w:pStyle w:val="Akapitzlist"/>
        <w:numPr>
          <w:ilvl w:val="0"/>
          <w:numId w:val="31"/>
        </w:numPr>
        <w:spacing w:before="240"/>
      </w:pPr>
      <w:r>
        <w:t>hotele, motele, pensjonaty, kempingi, domy wycieczkowe, schroniska młodzieżowe,</w:t>
      </w:r>
      <w:r w:rsidR="00D26B1A">
        <w:t xml:space="preserve"> </w:t>
      </w:r>
      <w:r>
        <w:t>schroniska, pola biwakowe, agroturystyka;</w:t>
      </w:r>
    </w:p>
    <w:p w14:paraId="0D882DA6" w14:textId="77777777" w:rsidR="00D87B3D" w:rsidRDefault="004D537C" w:rsidP="00D87B3D">
      <w:pPr>
        <w:pStyle w:val="Akapitzlist"/>
        <w:numPr>
          <w:ilvl w:val="0"/>
          <w:numId w:val="31"/>
        </w:numPr>
        <w:spacing w:before="240"/>
      </w:pPr>
      <w:r>
        <w:t>kąpieliska i miejsca okazjonalnie wykorzystywane do kąpieli;</w:t>
      </w:r>
    </w:p>
    <w:p w14:paraId="01D984F9" w14:textId="77777777" w:rsidR="00D87B3D" w:rsidRDefault="004D537C" w:rsidP="00D87B3D">
      <w:pPr>
        <w:pStyle w:val="Akapitzlist"/>
        <w:numPr>
          <w:ilvl w:val="0"/>
          <w:numId w:val="31"/>
        </w:numPr>
        <w:spacing w:before="240"/>
      </w:pPr>
      <w:r>
        <w:t>pływalnie;</w:t>
      </w:r>
    </w:p>
    <w:p w14:paraId="33F96172" w14:textId="1CBE0B5C" w:rsidR="004D537C" w:rsidRDefault="004D537C" w:rsidP="00D87B3D">
      <w:pPr>
        <w:pStyle w:val="Akapitzlist"/>
        <w:numPr>
          <w:ilvl w:val="0"/>
          <w:numId w:val="31"/>
        </w:numPr>
        <w:spacing w:before="240"/>
      </w:pPr>
      <w:r>
        <w:t>strzeżone ośrodki i areszty dla cudzoziemców, izby wytrzeźwień</w:t>
      </w:r>
      <w:r w:rsidR="00D26B1A">
        <w:t>.</w:t>
      </w:r>
    </w:p>
    <w:p w14:paraId="0420B9AF" w14:textId="77777777" w:rsidR="00D26B1A" w:rsidRDefault="00D26B1A" w:rsidP="00D26B1A">
      <w:pPr>
        <w:pStyle w:val="Akapitzlist"/>
        <w:spacing w:before="240"/>
      </w:pPr>
    </w:p>
    <w:p w14:paraId="011C2CDB" w14:textId="52BEBF3E" w:rsidR="004D537C" w:rsidRDefault="00D26B1A" w:rsidP="00D26B1A">
      <w:pPr>
        <w:pStyle w:val="Akapitzlist"/>
        <w:numPr>
          <w:ilvl w:val="0"/>
          <w:numId w:val="37"/>
        </w:numPr>
        <w:spacing w:before="240"/>
      </w:pPr>
      <w:r w:rsidRPr="00D26B1A">
        <w:rPr>
          <w:b/>
          <w:bCs/>
          <w:u w:val="single"/>
        </w:rPr>
        <w:t>N</w:t>
      </w:r>
      <w:r w:rsidR="004D537C" w:rsidRPr="00D26B1A">
        <w:rPr>
          <w:b/>
          <w:bCs/>
          <w:u w:val="single"/>
        </w:rPr>
        <w:t>iskiego ryzyka</w:t>
      </w:r>
      <w:r w:rsidR="004D537C">
        <w:t xml:space="preserve"> – kontrola nie częściej niż raz w ciągu 5 lat</w:t>
      </w:r>
      <w:r w:rsidR="00D87B3D">
        <w:t>.</w:t>
      </w:r>
    </w:p>
    <w:p w14:paraId="7E426DFD" w14:textId="3C88BD60" w:rsidR="004D537C" w:rsidRDefault="004D537C" w:rsidP="004D537C">
      <w:pPr>
        <w:spacing w:before="240"/>
      </w:pPr>
      <w:r>
        <w:lastRenderedPageBreak/>
        <w:t>Zakłada się, że w każdym przypadku właściwy terenowo państwowy inspektor sanitarny</w:t>
      </w:r>
      <w:r w:rsidR="00D87B3D">
        <w:t xml:space="preserve"> </w:t>
      </w:r>
      <w:r>
        <w:t>może zwiększyć częstotliwość kontroli w danym obiekcie, kierując się innymi</w:t>
      </w:r>
      <w:r w:rsidR="00D87B3D">
        <w:t xml:space="preserve"> </w:t>
      </w:r>
      <w:r>
        <w:t>uzasadnionymi przesłankami wynikającymi z aktualnej sytuacji sanitarno</w:t>
      </w:r>
      <w:r w:rsidR="00D87B3D">
        <w:t>-</w:t>
      </w:r>
      <w:r>
        <w:t>epidemiologicznej.</w:t>
      </w:r>
    </w:p>
    <w:p w14:paraId="5744F48A" w14:textId="77777777" w:rsidR="00D87B3D" w:rsidRDefault="004D537C" w:rsidP="004D537C">
      <w:pPr>
        <w:spacing w:before="240"/>
      </w:pPr>
      <w:r>
        <w:t>Do grupy niskiego ryzyka zaliczono takie obiekty jak:</w:t>
      </w:r>
    </w:p>
    <w:p w14:paraId="20662AD9" w14:textId="77777777" w:rsidR="00D87B3D" w:rsidRDefault="004D537C" w:rsidP="00D87B3D">
      <w:pPr>
        <w:pStyle w:val="Akapitzlist"/>
        <w:numPr>
          <w:ilvl w:val="0"/>
          <w:numId w:val="32"/>
        </w:numPr>
        <w:spacing w:before="240"/>
      </w:pPr>
      <w:r>
        <w:t>domy przedpogrzebowe świadczące usługi inne niż wskazane w 1 grupie</w:t>
      </w:r>
      <w:r w:rsidR="00D87B3D">
        <w:t xml:space="preserve"> </w:t>
      </w:r>
      <w:r>
        <w:t>ryzyka (przewóz, przechowywanie zwłok, itp.);</w:t>
      </w:r>
      <w:r w:rsidR="00D87B3D">
        <w:t xml:space="preserve"> </w:t>
      </w:r>
    </w:p>
    <w:p w14:paraId="23AFD299" w14:textId="77777777" w:rsidR="00D87B3D" w:rsidRDefault="004D537C" w:rsidP="00D87B3D">
      <w:pPr>
        <w:pStyle w:val="Akapitzlist"/>
        <w:numPr>
          <w:ilvl w:val="0"/>
          <w:numId w:val="32"/>
        </w:numPr>
        <w:spacing w:before="240"/>
      </w:pPr>
      <w:r>
        <w:t>cmentarze;</w:t>
      </w:r>
    </w:p>
    <w:p w14:paraId="784B2A04" w14:textId="77777777" w:rsidR="00D87B3D" w:rsidRDefault="004D537C" w:rsidP="00D87B3D">
      <w:pPr>
        <w:pStyle w:val="Akapitzlist"/>
        <w:numPr>
          <w:ilvl w:val="0"/>
          <w:numId w:val="32"/>
        </w:numPr>
        <w:spacing w:before="240"/>
      </w:pPr>
      <w:r>
        <w:t>zakłady fryzjerskie, zakłady kosmetyczne bez przerywania ciągłości</w:t>
      </w:r>
      <w:r w:rsidR="00D87B3D">
        <w:t xml:space="preserve"> </w:t>
      </w:r>
      <w:r>
        <w:t>tkanek,</w:t>
      </w:r>
      <w:r w:rsidR="00D87B3D">
        <w:t xml:space="preserve"> </w:t>
      </w:r>
      <w:r>
        <w:t>solaria, zakłady odnowy biologicznej bez przerywania ciągłości tkanek;</w:t>
      </w:r>
    </w:p>
    <w:p w14:paraId="390C106D" w14:textId="77777777" w:rsidR="00D87B3D" w:rsidRDefault="004D537C" w:rsidP="00D87B3D">
      <w:pPr>
        <w:pStyle w:val="Akapitzlist"/>
        <w:numPr>
          <w:ilvl w:val="0"/>
          <w:numId w:val="32"/>
        </w:numPr>
        <w:spacing w:before="240"/>
      </w:pPr>
      <w:r>
        <w:t>dworce autobusowe, dworce kolejowe, porty lotnicze, porty morskie,</w:t>
      </w:r>
      <w:r w:rsidR="00D87B3D">
        <w:t xml:space="preserve"> </w:t>
      </w:r>
      <w:r>
        <w:t>przejście graniczne, ustępy publiczne i ogólnodostępne;</w:t>
      </w:r>
    </w:p>
    <w:p w14:paraId="015978C6" w14:textId="33EB5B63" w:rsidR="00D87B3D" w:rsidRDefault="004D537C" w:rsidP="00D87B3D">
      <w:pPr>
        <w:pStyle w:val="Akapitzlist"/>
        <w:numPr>
          <w:ilvl w:val="0"/>
          <w:numId w:val="32"/>
        </w:numPr>
        <w:spacing w:before="240"/>
      </w:pPr>
      <w:r>
        <w:t>obiekty sportowe, tereny rekreacyjne (tereny zieleni), plaże przy</w:t>
      </w:r>
      <w:r w:rsidR="00D87B3D">
        <w:t xml:space="preserve"> </w:t>
      </w:r>
      <w:r>
        <w:t>kąpieliskach;</w:t>
      </w:r>
    </w:p>
    <w:p w14:paraId="4935FBEC" w14:textId="7AAE0742" w:rsidR="004D537C" w:rsidRDefault="004D537C" w:rsidP="00D87B3D">
      <w:pPr>
        <w:pStyle w:val="Akapitzlist"/>
        <w:numPr>
          <w:ilvl w:val="0"/>
          <w:numId w:val="32"/>
        </w:numPr>
        <w:spacing w:before="240"/>
      </w:pPr>
      <w:r>
        <w:t>zakłady karne, areszty śledcze.</w:t>
      </w:r>
    </w:p>
    <w:p w14:paraId="40C9D626" w14:textId="6304CC9B" w:rsidR="004D537C" w:rsidRDefault="004D537C" w:rsidP="004D537C">
      <w:pPr>
        <w:spacing w:before="240"/>
      </w:pPr>
      <w:r>
        <w:t>W przypadku ryzyka średniego i niskiego należy dążyć do równomiernego rozłożenia</w:t>
      </w:r>
      <w:r w:rsidR="00D87B3D">
        <w:t xml:space="preserve"> </w:t>
      </w:r>
      <w:r>
        <w:t>planowanych kontroli w poszczególnych latach (np. kontrola 1/3 podmiotu w danym roku,</w:t>
      </w:r>
      <w:r w:rsidR="00D87B3D">
        <w:t xml:space="preserve"> </w:t>
      </w:r>
      <w:r>
        <w:t>tak aby w okresie trzech lat przeprowadzono kontrole we wszystkich obiektach danej</w:t>
      </w:r>
      <w:r w:rsidR="00D87B3D">
        <w:t xml:space="preserve"> </w:t>
      </w:r>
      <w:r>
        <w:t>grupy).</w:t>
      </w:r>
    </w:p>
    <w:p w14:paraId="21111F26" w14:textId="77777777" w:rsidR="00D87B3D" w:rsidRDefault="004D537C" w:rsidP="004D537C">
      <w:pPr>
        <w:spacing w:before="240"/>
      </w:pPr>
      <w:r>
        <w:t>Kryterium doboru pierwszeństwa w wykonaniu kontroli w ramach tej samej grupy ryzyka:</w:t>
      </w:r>
    </w:p>
    <w:p w14:paraId="3DCCE72C" w14:textId="33EEBB01" w:rsidR="004D537C" w:rsidRDefault="004D537C" w:rsidP="00D87B3D">
      <w:pPr>
        <w:pStyle w:val="Akapitzlist"/>
        <w:numPr>
          <w:ilvl w:val="0"/>
          <w:numId w:val="33"/>
        </w:numPr>
        <w:spacing w:before="240"/>
      </w:pPr>
      <w:r>
        <w:t>wielkość narażonej populacji</w:t>
      </w:r>
      <w:r w:rsidR="002D0CA2">
        <w:t>;</w:t>
      </w:r>
    </w:p>
    <w:p w14:paraId="491BE760" w14:textId="7CAF77E1" w:rsidR="00D87B3D" w:rsidRDefault="004D537C" w:rsidP="00D87B3D">
      <w:pPr>
        <w:pStyle w:val="Akapitzlist"/>
        <w:numPr>
          <w:ilvl w:val="0"/>
          <w:numId w:val="33"/>
        </w:numPr>
        <w:spacing w:before="240"/>
      </w:pPr>
      <w:r>
        <w:t>warunkowania zdrowotne populacji (osoby chore, osoby starsze, osoby z</w:t>
      </w:r>
      <w:r w:rsidR="00D87B3D">
        <w:t xml:space="preserve"> o</w:t>
      </w:r>
      <w:r>
        <w:t>bniżoną odpornością)</w:t>
      </w:r>
      <w:r w:rsidR="002D0CA2">
        <w:t>;</w:t>
      </w:r>
    </w:p>
    <w:p w14:paraId="7BA83B6A" w14:textId="240CC39A" w:rsidR="004D537C" w:rsidRDefault="004D537C" w:rsidP="00D87B3D">
      <w:pPr>
        <w:pStyle w:val="Akapitzlist"/>
        <w:numPr>
          <w:ilvl w:val="0"/>
          <w:numId w:val="33"/>
        </w:numPr>
        <w:spacing w:before="240"/>
      </w:pPr>
      <w:r>
        <w:t>inwazyjność zabiegów i usług (zabiegi chirurgiczne, przeszczepy, otwarte rany</w:t>
      </w:r>
      <w:r w:rsidR="002D0CA2">
        <w:t>;</w:t>
      </w:r>
    </w:p>
    <w:p w14:paraId="7FFC42DF" w14:textId="7D9CA729" w:rsidR="004D537C" w:rsidRDefault="004D537C" w:rsidP="00D87B3D">
      <w:pPr>
        <w:pStyle w:val="Akapitzlist"/>
        <w:numPr>
          <w:ilvl w:val="0"/>
          <w:numId w:val="33"/>
        </w:numPr>
        <w:spacing w:before="240"/>
      </w:pPr>
      <w:r>
        <w:t xml:space="preserve">inwazyjność usług (zakłady pogrzebowe, zakłady </w:t>
      </w:r>
      <w:proofErr w:type="spellStart"/>
      <w:r>
        <w:t>beauty</w:t>
      </w:r>
      <w:proofErr w:type="spellEnd"/>
      <w:r>
        <w:t>)</w:t>
      </w:r>
      <w:r w:rsidR="002D0CA2">
        <w:t>;</w:t>
      </w:r>
    </w:p>
    <w:p w14:paraId="559B0C5E" w14:textId="6D289265" w:rsidR="004D537C" w:rsidRDefault="004D537C" w:rsidP="00D87B3D">
      <w:pPr>
        <w:pStyle w:val="Akapitzlist"/>
        <w:numPr>
          <w:ilvl w:val="0"/>
          <w:numId w:val="33"/>
        </w:numPr>
        <w:spacing w:before="240"/>
      </w:pPr>
      <w:r>
        <w:t xml:space="preserve">ryzyka wynikające z samego obiektu (podmiot leczniczy </w:t>
      </w:r>
      <w:r w:rsidR="00D87B3D">
        <w:t>–</w:t>
      </w:r>
      <w:r>
        <w:t xml:space="preserve"> kolonizacja</w:t>
      </w:r>
      <w:r w:rsidR="00D87B3D">
        <w:t xml:space="preserve"> </w:t>
      </w:r>
      <w:r>
        <w:t>drobnoustrojami chorobotwórczymi, usługi kosmetyczne, usługi pogrzebowe).</w:t>
      </w:r>
    </w:p>
    <w:p w14:paraId="02C5B012" w14:textId="77777777" w:rsidR="00D87B3D" w:rsidRDefault="004D537C" w:rsidP="004D537C">
      <w:pPr>
        <w:spacing w:before="240"/>
      </w:pPr>
      <w:r>
        <w:t>Czynniki wpływające na zwiększenie częstotliwości kontroli:</w:t>
      </w:r>
    </w:p>
    <w:p w14:paraId="718E8EC3" w14:textId="29F81361" w:rsidR="00D87B3D" w:rsidRDefault="004D537C" w:rsidP="00D87B3D">
      <w:pPr>
        <w:pStyle w:val="Akapitzlist"/>
        <w:numPr>
          <w:ilvl w:val="0"/>
          <w:numId w:val="34"/>
        </w:numPr>
        <w:spacing w:before="240"/>
      </w:pPr>
      <w:r>
        <w:t>wystąpienie podejrzenia zagrożenia życia lub zdrowia</w:t>
      </w:r>
      <w:r w:rsidR="002D0CA2">
        <w:t>;</w:t>
      </w:r>
    </w:p>
    <w:p w14:paraId="059072F8" w14:textId="4B82B2F0" w:rsidR="00D87B3D" w:rsidRDefault="004D537C" w:rsidP="00D87B3D">
      <w:pPr>
        <w:pStyle w:val="Akapitzlist"/>
        <w:numPr>
          <w:ilvl w:val="0"/>
          <w:numId w:val="34"/>
        </w:numPr>
        <w:spacing w:before="240"/>
      </w:pPr>
      <w:r>
        <w:t>nakazy dotyczące terminu / częstotliwości kontroli wynikające z przepisów prawa</w:t>
      </w:r>
      <w:r w:rsidR="00D87B3D">
        <w:t xml:space="preserve"> </w:t>
      </w:r>
      <w:r>
        <w:t>(np. dotyczące kontroli kąpielisk)</w:t>
      </w:r>
      <w:r w:rsidR="002D0CA2">
        <w:t>;</w:t>
      </w:r>
    </w:p>
    <w:p w14:paraId="603909D8" w14:textId="4FC64DFD" w:rsidR="00D87B3D" w:rsidRDefault="004D537C" w:rsidP="00D87B3D">
      <w:pPr>
        <w:pStyle w:val="Akapitzlist"/>
        <w:numPr>
          <w:ilvl w:val="0"/>
          <w:numId w:val="34"/>
        </w:numPr>
        <w:spacing w:before="240"/>
      </w:pPr>
      <w:r>
        <w:t>uzasadnione podejrzenie popełnienia przestępstwa lub wykroczenia</w:t>
      </w:r>
      <w:r w:rsidR="002D0CA2">
        <w:t>;</w:t>
      </w:r>
    </w:p>
    <w:p w14:paraId="688EBBBE" w14:textId="5F0CE7BC" w:rsidR="004D537C" w:rsidRDefault="004D537C" w:rsidP="00D87B3D">
      <w:pPr>
        <w:pStyle w:val="Akapitzlist"/>
        <w:numPr>
          <w:ilvl w:val="0"/>
          <w:numId w:val="34"/>
        </w:numPr>
        <w:spacing w:before="240"/>
      </w:pPr>
      <w:r>
        <w:t>przeprowadzenie postępowania w celu sprawdzenia wykonania zaleceń</w:t>
      </w:r>
      <w:r w:rsidR="00D87B3D">
        <w:t xml:space="preserve"> </w:t>
      </w:r>
      <w:r>
        <w:t>pokontrolnych organu lub wykonania decyzji nakazujących usunięcie naruszeń</w:t>
      </w:r>
      <w:r w:rsidR="00D87B3D">
        <w:t xml:space="preserve"> </w:t>
      </w:r>
      <w:r>
        <w:t>prawa, w związku z przeprowadzoną kontrolą.</w:t>
      </w:r>
    </w:p>
    <w:p w14:paraId="5336AD42" w14:textId="3A603F7E" w:rsidR="00F817E9" w:rsidRDefault="00F817E9">
      <w:r>
        <w:br w:type="page"/>
      </w:r>
    </w:p>
    <w:p w14:paraId="1970A057" w14:textId="0B70F431" w:rsidR="004D537C" w:rsidRDefault="00F817E9" w:rsidP="00F817E9">
      <w:pPr>
        <w:spacing w:before="240"/>
        <w:jc w:val="right"/>
        <w:rPr>
          <w:rStyle w:val="Wyrnieniedelikatne"/>
          <w:sz w:val="22"/>
          <w:szCs w:val="22"/>
        </w:rPr>
      </w:pPr>
      <w:r w:rsidRPr="00F817E9">
        <w:rPr>
          <w:rStyle w:val="Wyrnieniedelikatne"/>
          <w:sz w:val="22"/>
          <w:szCs w:val="22"/>
        </w:rPr>
        <w:lastRenderedPageBreak/>
        <w:t>Załącznik 10</w:t>
      </w:r>
      <w:r w:rsidRPr="00F817E9">
        <w:rPr>
          <w:rStyle w:val="Wyrnieniedelikatne"/>
          <w:sz w:val="22"/>
          <w:szCs w:val="22"/>
        </w:rPr>
        <w:br/>
        <w:t xml:space="preserve">Obszar </w:t>
      </w:r>
      <w:r>
        <w:rPr>
          <w:rStyle w:val="Wyrnieniedelikatne"/>
          <w:sz w:val="22"/>
          <w:szCs w:val="22"/>
        </w:rPr>
        <w:t>epidemiologii</w:t>
      </w:r>
    </w:p>
    <w:tbl>
      <w:tblPr>
        <w:tblStyle w:val="Tabela-Siatka"/>
        <w:tblW w:w="893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126"/>
        <w:gridCol w:w="3402"/>
        <w:gridCol w:w="2126"/>
      </w:tblGrid>
      <w:tr w:rsidR="00E01246" w:rsidRPr="00897978" w14:paraId="5EEF12D9" w14:textId="73004FB1" w:rsidTr="00E01246">
        <w:trPr>
          <w:trHeight w:val="398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0718041" w14:textId="5D943F64" w:rsidR="009F5826" w:rsidRPr="00897978" w:rsidRDefault="009F5826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Kategoria ryzyka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51E1BB" w14:textId="35520FE7" w:rsidR="009F5826" w:rsidRPr="00897978" w:rsidRDefault="009F5826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Podmiot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94D8B8A" w14:textId="1E9541BF" w:rsidR="009F5826" w:rsidRPr="00897978" w:rsidRDefault="009F5826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FE4078" w14:textId="784D5A8D" w:rsidR="009F5826" w:rsidRPr="00897978" w:rsidRDefault="009F5826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Uwagi</w:t>
            </w:r>
          </w:p>
        </w:tc>
      </w:tr>
      <w:tr w:rsidR="0070569F" w:rsidRPr="00897978" w14:paraId="59D65EDE" w14:textId="3D2025D9" w:rsidTr="00E01246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14B2EB99" w14:textId="3DFA7F16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Wysokie</w:t>
            </w:r>
          </w:p>
        </w:tc>
        <w:tc>
          <w:tcPr>
            <w:tcW w:w="2126" w:type="dxa"/>
            <w:vAlign w:val="center"/>
          </w:tcPr>
          <w:p w14:paraId="2F04FB1D" w14:textId="33096618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Podmioty lecznicze</w:t>
            </w:r>
            <w:r w:rsidR="00897978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w rodzaju szpitale (niezależnie od profilu)</w:t>
            </w:r>
          </w:p>
        </w:tc>
        <w:tc>
          <w:tcPr>
            <w:tcW w:w="3402" w:type="dxa"/>
            <w:vAlign w:val="center"/>
          </w:tcPr>
          <w:p w14:paraId="6D2259A7" w14:textId="7F157798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3F137D">
              <w:rPr>
                <w:sz w:val="18"/>
                <w:szCs w:val="18"/>
              </w:rPr>
              <w:t>Wysokie ryzyko szerzenia się zakażeń</w:t>
            </w:r>
            <w:r w:rsidR="00E01246">
              <w:rPr>
                <w:sz w:val="18"/>
                <w:szCs w:val="18"/>
              </w:rPr>
              <w:br/>
            </w:r>
            <w:r w:rsidRPr="003F137D">
              <w:rPr>
                <w:sz w:val="18"/>
                <w:szCs w:val="18"/>
              </w:rPr>
              <w:t>ze względu na obecność osób</w:t>
            </w:r>
            <w:r w:rsidR="003474CD" w:rsidRPr="00897978">
              <w:rPr>
                <w:sz w:val="18"/>
                <w:szCs w:val="18"/>
              </w:rPr>
              <w:t xml:space="preserve"> </w:t>
            </w:r>
            <w:r w:rsidRPr="003F137D">
              <w:rPr>
                <w:sz w:val="18"/>
                <w:szCs w:val="18"/>
              </w:rPr>
              <w:t>chorych,</w:t>
            </w:r>
            <w:r w:rsidR="00E01246">
              <w:rPr>
                <w:sz w:val="18"/>
                <w:szCs w:val="18"/>
              </w:rPr>
              <w:br/>
            </w:r>
            <w:r w:rsidRPr="003F137D">
              <w:rPr>
                <w:sz w:val="18"/>
                <w:szCs w:val="18"/>
              </w:rPr>
              <w:t>z różnym</w:t>
            </w:r>
            <w:r w:rsidR="00E01246">
              <w:rPr>
                <w:sz w:val="18"/>
                <w:szCs w:val="18"/>
              </w:rPr>
              <w:t xml:space="preserve"> </w:t>
            </w:r>
            <w:r w:rsidRPr="003F137D">
              <w:rPr>
                <w:sz w:val="18"/>
                <w:szCs w:val="18"/>
              </w:rPr>
              <w:t>i trudnym do oceny stanem immunologicznym, nasilenia</w:t>
            </w:r>
            <w:r w:rsidR="00E01246">
              <w:rPr>
                <w:sz w:val="18"/>
                <w:szCs w:val="18"/>
              </w:rPr>
              <w:t xml:space="preserve"> </w:t>
            </w:r>
            <w:r w:rsidRPr="003F137D">
              <w:rPr>
                <w:sz w:val="18"/>
                <w:szCs w:val="18"/>
              </w:rPr>
              <w:t>inwazyjnych</w:t>
            </w:r>
            <w:r w:rsidR="003474CD" w:rsidRPr="00897978">
              <w:rPr>
                <w:sz w:val="18"/>
                <w:szCs w:val="18"/>
              </w:rPr>
              <w:t xml:space="preserve"> </w:t>
            </w:r>
            <w:r w:rsidRPr="00897978">
              <w:rPr>
                <w:sz w:val="18"/>
                <w:szCs w:val="18"/>
              </w:rPr>
              <w:t>procedur</w:t>
            </w:r>
            <w:r w:rsidR="00897978">
              <w:rPr>
                <w:sz w:val="18"/>
                <w:szCs w:val="18"/>
              </w:rPr>
              <w:t xml:space="preserve"> </w:t>
            </w:r>
            <w:r w:rsidRPr="00897978">
              <w:rPr>
                <w:sz w:val="18"/>
                <w:szCs w:val="18"/>
              </w:rPr>
              <w:t>leczniczych</w:t>
            </w:r>
            <w:r w:rsidR="00E01246">
              <w:rPr>
                <w:sz w:val="18"/>
                <w:szCs w:val="18"/>
              </w:rPr>
              <w:br/>
            </w:r>
            <w:r w:rsidRPr="00897978">
              <w:rPr>
                <w:sz w:val="18"/>
                <w:szCs w:val="18"/>
              </w:rPr>
              <w:t xml:space="preserve">i diagnostycznych, </w:t>
            </w:r>
            <w:proofErr w:type="spellStart"/>
            <w:r w:rsidRPr="00897978">
              <w:rPr>
                <w:sz w:val="18"/>
                <w:szCs w:val="18"/>
              </w:rPr>
              <w:t>wielochorobowość</w:t>
            </w:r>
            <w:proofErr w:type="spellEnd"/>
          </w:p>
        </w:tc>
        <w:tc>
          <w:tcPr>
            <w:tcW w:w="2126" w:type="dxa"/>
            <w:vAlign w:val="center"/>
          </w:tcPr>
          <w:p w14:paraId="1558CF39" w14:textId="2F409D4A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sz w:val="18"/>
                <w:szCs w:val="18"/>
              </w:rPr>
              <w:t>Rekomenduje się przeprowadzenie kontroli nie rzadziej niż raz na 1 rok</w:t>
            </w:r>
          </w:p>
        </w:tc>
      </w:tr>
      <w:tr w:rsidR="0070569F" w:rsidRPr="00897978" w14:paraId="1719FFB9" w14:textId="4A21C8BE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10024697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425ABD76" w14:textId="799AE92E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Szpitale 1 dniowe</w:t>
            </w:r>
          </w:p>
        </w:tc>
        <w:tc>
          <w:tcPr>
            <w:tcW w:w="3402" w:type="dxa"/>
            <w:vAlign w:val="center"/>
          </w:tcPr>
          <w:p w14:paraId="2E2330F5" w14:textId="2F1F8935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Krótkotrwała hospitalizacja zazwyczaj</w:t>
            </w:r>
            <w:r w:rsidR="00E01246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u osób w dobrym stanie ogólnym,</w:t>
            </w:r>
            <w:r w:rsidR="003474CD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 xml:space="preserve">bez </w:t>
            </w:r>
            <w:proofErr w:type="spellStart"/>
            <w:r w:rsidR="0070569F" w:rsidRPr="00897978">
              <w:rPr>
                <w:rStyle w:val="Wyrnieniedelikatne"/>
                <w:color w:val="auto"/>
              </w:rPr>
              <w:t>wielochorobowości</w:t>
            </w:r>
            <w:proofErr w:type="spellEnd"/>
            <w:r w:rsidR="0070569F" w:rsidRPr="00897978">
              <w:rPr>
                <w:rStyle w:val="Wyrnieniedelikatne"/>
                <w:color w:val="auto"/>
              </w:rPr>
              <w:t>, inwazyjne metody lecznicze</w:t>
            </w:r>
          </w:p>
        </w:tc>
        <w:tc>
          <w:tcPr>
            <w:tcW w:w="2126" w:type="dxa"/>
            <w:vAlign w:val="center"/>
          </w:tcPr>
          <w:p w14:paraId="0D1F01E9" w14:textId="707B273F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Rekomenduje się przeprowadzenie kontroli nie rzadziej niż raz na 2 lata</w:t>
            </w:r>
          </w:p>
        </w:tc>
      </w:tr>
      <w:tr w:rsidR="0070569F" w:rsidRPr="00897978" w14:paraId="56794881" w14:textId="21F13D0E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B741214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0E29434" w14:textId="63C17B74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 xml:space="preserve">Zakłady opiekuńczo-lecznicze, opiekuńczo-pielęgnacyjne </w:t>
            </w:r>
          </w:p>
          <w:p w14:paraId="0EE67A1C" w14:textId="279E4896" w:rsidR="0070569F" w:rsidRPr="00897978" w:rsidRDefault="0070569F" w:rsidP="003474CD">
            <w:pPr>
              <w:rPr>
                <w:rStyle w:val="Wyrnieniedelikatne"/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3AE74CC7" w14:textId="0B1069CA" w:rsidR="0070569F" w:rsidRPr="00897978" w:rsidRDefault="002D0CA2" w:rsidP="00E43509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Wysokie ryzyko szerzenia się zakażeń</w:t>
            </w:r>
            <w:r w:rsidR="00E01246">
              <w:rPr>
                <w:rStyle w:val="Wyrnieniedelikatne"/>
                <w:color w:val="auto"/>
              </w:rPr>
              <w:br/>
            </w:r>
            <w:r w:rsidR="0070569F" w:rsidRPr="00897978">
              <w:rPr>
                <w:rStyle w:val="Wyrnieniedelikatne"/>
                <w:color w:val="auto"/>
              </w:rPr>
              <w:t xml:space="preserve">ze względu na </w:t>
            </w:r>
            <w:proofErr w:type="spellStart"/>
            <w:r w:rsidR="0070569F" w:rsidRPr="00897978">
              <w:rPr>
                <w:rStyle w:val="Wyrnieniedelikatne"/>
                <w:color w:val="auto"/>
              </w:rPr>
              <w:t>wielochorobowość</w:t>
            </w:r>
            <w:proofErr w:type="spellEnd"/>
            <w:r w:rsidR="00E01246">
              <w:rPr>
                <w:rStyle w:val="Wyrnieniedelikatne"/>
                <w:color w:val="auto"/>
              </w:rPr>
              <w:br/>
            </w:r>
            <w:r w:rsidR="0070569F" w:rsidRPr="00897978">
              <w:rPr>
                <w:rStyle w:val="Wyrnieniedelikatne"/>
                <w:color w:val="auto"/>
              </w:rPr>
              <w:t>i</w:t>
            </w:r>
            <w:r w:rsidR="003474CD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starczy wiek</w:t>
            </w:r>
            <w:r w:rsidR="003474CD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 xml:space="preserve">pacjentów, różny trudny do oceny stan </w:t>
            </w:r>
            <w:r w:rsidR="00E43509" w:rsidRPr="00897978">
              <w:rPr>
                <w:rStyle w:val="Wyrnieniedelikatne"/>
                <w:color w:val="auto"/>
              </w:rPr>
              <w:t>i</w:t>
            </w:r>
            <w:r w:rsidR="0070569F" w:rsidRPr="00897978">
              <w:rPr>
                <w:rStyle w:val="Wyrnieniedelikatne"/>
                <w:color w:val="auto"/>
              </w:rPr>
              <w:t>mmunologiczny, długi czas</w:t>
            </w:r>
            <w:r w:rsidR="00E43509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przebywania w nich pacjentów, wcześniejsze pobyty pacjentów</w:t>
            </w:r>
            <w:r w:rsidR="00E01246">
              <w:rPr>
                <w:rStyle w:val="Wyrnieniedelikatne"/>
                <w:color w:val="auto"/>
              </w:rPr>
              <w:br/>
            </w:r>
            <w:r w:rsidR="00897978">
              <w:rPr>
                <w:rStyle w:val="Wyrnieniedelikatne"/>
                <w:color w:val="auto"/>
              </w:rPr>
              <w:t>w</w:t>
            </w:r>
            <w:r w:rsidR="0070569F" w:rsidRPr="00897978">
              <w:rPr>
                <w:rStyle w:val="Wyrnieniedelikatne"/>
                <w:color w:val="auto"/>
              </w:rPr>
              <w:t xml:space="preserve"> szpitalach</w:t>
            </w:r>
          </w:p>
        </w:tc>
        <w:tc>
          <w:tcPr>
            <w:tcW w:w="2126" w:type="dxa"/>
            <w:vAlign w:val="center"/>
          </w:tcPr>
          <w:p w14:paraId="3EBFFCC1" w14:textId="1D1DC8A8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Rekomenduje się przeprowadzenie kontroli nie rzadziej niż raz na 1 rok</w:t>
            </w:r>
          </w:p>
        </w:tc>
      </w:tr>
      <w:tr w:rsidR="0070569F" w:rsidRPr="00897978" w14:paraId="1DD33875" w14:textId="77777777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A64AF59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3A7CDE2" w14:textId="31692C52" w:rsidR="0070569F" w:rsidRPr="00897978" w:rsidRDefault="0070569F" w:rsidP="00897978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Podmioty lecznicze ambulatoryjne - zabiegowe: tj. punkty szczepień,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przychodnie</w:t>
            </w:r>
            <w:r w:rsidR="00897978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i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praktyki lekarskie</w:t>
            </w:r>
            <w:r w:rsidR="005278A5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(np. chirurgiczne, stomatologiczne, ginekologiczne, laryngologiczne</w:t>
            </w:r>
            <w:r w:rsidR="00897978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i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wykonujące zabiegi endoskopowe)</w:t>
            </w:r>
          </w:p>
        </w:tc>
        <w:tc>
          <w:tcPr>
            <w:tcW w:w="3402" w:type="dxa"/>
            <w:vAlign w:val="center"/>
          </w:tcPr>
          <w:p w14:paraId="37924E2A" w14:textId="5FF85807" w:rsidR="0070569F" w:rsidRPr="00897978" w:rsidRDefault="0070569F" w:rsidP="00E01246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Inwazyjne procedury diagnostyczne</w:t>
            </w:r>
            <w:r w:rsidR="00E01246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i lecznicze,</w:t>
            </w:r>
            <w:r w:rsidR="00E01246">
              <w:rPr>
                <w:rStyle w:val="Wyrnieniedelikatne"/>
                <w:color w:val="auto"/>
              </w:rPr>
              <w:t xml:space="preserve"> A</w:t>
            </w:r>
            <w:r w:rsidRPr="00897978">
              <w:rPr>
                <w:rStyle w:val="Wyrnieniedelikatne"/>
                <w:color w:val="auto"/>
              </w:rPr>
              <w:t>le krótki pobyt pacjenta</w:t>
            </w:r>
            <w:r w:rsidR="00E01246">
              <w:rPr>
                <w:rStyle w:val="Wyrnieniedelikatne"/>
                <w:color w:val="auto"/>
              </w:rPr>
              <w:br/>
              <w:t>w</w:t>
            </w:r>
            <w:r w:rsidR="002D0CA2" w:rsidRP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podmiocie leczniczym, zazwyczaj prawidłowy stan immunologiczny</w:t>
            </w:r>
          </w:p>
        </w:tc>
        <w:tc>
          <w:tcPr>
            <w:tcW w:w="2126" w:type="dxa"/>
            <w:vAlign w:val="center"/>
          </w:tcPr>
          <w:p w14:paraId="02CD6CCA" w14:textId="2D261B9C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Rekomenduje się przeprowadzenie kontroli nie rzadziej niż raz na 2 lata</w:t>
            </w:r>
          </w:p>
        </w:tc>
      </w:tr>
      <w:tr w:rsidR="0070569F" w:rsidRPr="00897978" w14:paraId="0C708AD5" w14:textId="77777777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4916994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98C0C29" w14:textId="209AD52F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Stacje krwiodawstwa</w:t>
            </w:r>
          </w:p>
        </w:tc>
        <w:tc>
          <w:tcPr>
            <w:tcW w:w="3402" w:type="dxa"/>
            <w:vAlign w:val="center"/>
          </w:tcPr>
          <w:p w14:paraId="72CD73AE" w14:textId="409F9EAC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Krótkotrwałe inwazyjne procedury pobrania krwi, wykonywane u osób</w:t>
            </w:r>
          </w:p>
          <w:p w14:paraId="6CBB5FFA" w14:textId="5ADC604A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Zdrowych z prawidłowym stanem immunologicznym,</w:t>
            </w:r>
            <w:r w:rsidR="00E01246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z użyciem sprzętu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jednorazowego</w:t>
            </w:r>
          </w:p>
        </w:tc>
        <w:tc>
          <w:tcPr>
            <w:tcW w:w="2126" w:type="dxa"/>
            <w:vAlign w:val="center"/>
          </w:tcPr>
          <w:p w14:paraId="6B5DE6EA" w14:textId="0E4D3FF8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Rekomenduje się przeprowadzenie kontroli nie rzadziej niż raz na 2 lata</w:t>
            </w:r>
          </w:p>
        </w:tc>
      </w:tr>
      <w:tr w:rsidR="0070569F" w:rsidRPr="00897978" w14:paraId="26981845" w14:textId="77777777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005A376F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200D487C" w14:textId="5974B1E7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Stacje dializ</w:t>
            </w:r>
          </w:p>
        </w:tc>
        <w:tc>
          <w:tcPr>
            <w:tcW w:w="3402" w:type="dxa"/>
            <w:vAlign w:val="center"/>
          </w:tcPr>
          <w:p w14:paraId="38A28880" w14:textId="11EA234C" w:rsidR="0070569F" w:rsidRPr="00897978" w:rsidRDefault="002D0CA2" w:rsidP="00E43509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Długotrwałe i powtarzane wielokrotnie inwazyjne procedury zabiegowe,</w:t>
            </w:r>
            <w:r w:rsidR="00E43509" w:rsidRPr="00897978">
              <w:rPr>
                <w:rStyle w:val="Wyrnieniedelikatne"/>
                <w:color w:val="auto"/>
              </w:rPr>
              <w:br/>
            </w:r>
            <w:r w:rsidR="0070569F" w:rsidRPr="00897978">
              <w:rPr>
                <w:rStyle w:val="Wyrnieniedelikatne"/>
                <w:color w:val="auto"/>
              </w:rPr>
              <w:t>u</w:t>
            </w:r>
            <w:r w:rsidR="00E43509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osób z niewydolnością narządową, często</w:t>
            </w:r>
            <w:r w:rsidR="00E01246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 xml:space="preserve">z </w:t>
            </w:r>
            <w:proofErr w:type="spellStart"/>
            <w:r w:rsidR="0070569F" w:rsidRPr="00897978">
              <w:rPr>
                <w:rStyle w:val="Wyrnieniedelikatne"/>
                <w:color w:val="auto"/>
              </w:rPr>
              <w:t>wielochorobowości</w:t>
            </w:r>
            <w:r w:rsidR="00E43509" w:rsidRPr="00897978">
              <w:rPr>
                <w:rStyle w:val="Wyrnieniedelikatne"/>
                <w:color w:val="auto"/>
              </w:rPr>
              <w:t>ą</w:t>
            </w:r>
            <w:proofErr w:type="spellEnd"/>
            <w:r w:rsidR="00E01246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i trudnym do oceny</w:t>
            </w:r>
            <w:r w:rsidR="00E43509" w:rsidRPr="00897978">
              <w:rPr>
                <w:rStyle w:val="Wyrnieniedelikatne"/>
                <w:color w:val="auto"/>
              </w:rPr>
              <w:t xml:space="preserve"> </w:t>
            </w:r>
            <w:r w:rsidR="0070569F" w:rsidRPr="00897978">
              <w:rPr>
                <w:rStyle w:val="Wyrnieniedelikatne"/>
                <w:color w:val="auto"/>
              </w:rPr>
              <w:t>stanem immunologicznym</w:t>
            </w:r>
          </w:p>
        </w:tc>
        <w:tc>
          <w:tcPr>
            <w:tcW w:w="2126" w:type="dxa"/>
            <w:vAlign w:val="center"/>
          </w:tcPr>
          <w:p w14:paraId="4E5B7B5A" w14:textId="260694E9" w:rsidR="0070569F" w:rsidRPr="00897978" w:rsidRDefault="002D0CA2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Rekomenduje się przeprowadzenie kontroli nie rzadziej niż raz na 1 rok</w:t>
            </w:r>
          </w:p>
        </w:tc>
      </w:tr>
      <w:tr w:rsidR="0070569F" w:rsidRPr="00897978" w14:paraId="6BC2154C" w14:textId="6A139AE0" w:rsidTr="00E01246">
        <w:tc>
          <w:tcPr>
            <w:tcW w:w="1277" w:type="dxa"/>
            <w:vMerge w:val="restart"/>
            <w:shd w:val="clear" w:color="auto" w:fill="F2F2F2" w:themeFill="background1" w:themeFillShade="F2"/>
            <w:vAlign w:val="center"/>
          </w:tcPr>
          <w:p w14:paraId="05DF7161" w14:textId="15AD2D8F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Średnie</w:t>
            </w:r>
          </w:p>
        </w:tc>
        <w:tc>
          <w:tcPr>
            <w:tcW w:w="2126" w:type="dxa"/>
            <w:vAlign w:val="center"/>
          </w:tcPr>
          <w:p w14:paraId="680D5B05" w14:textId="7B958579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Podmioty lecznicze</w:t>
            </w:r>
            <w:r w:rsidR="00897978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w rodzaju sanatoria, ośrodki rehabilitacji</w:t>
            </w:r>
          </w:p>
        </w:tc>
        <w:tc>
          <w:tcPr>
            <w:tcW w:w="3402" w:type="dxa"/>
            <w:vAlign w:val="center"/>
          </w:tcPr>
          <w:p w14:paraId="6369C547" w14:textId="59CE11A8" w:rsidR="0070569F" w:rsidRPr="00897978" w:rsidRDefault="0070569F" w:rsidP="00897978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Osoby zazwyczaj rokujące powrót</w:t>
            </w:r>
            <w:r w:rsidR="00E01246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do zdrowia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i sprawności, często starszy</w:t>
            </w:r>
            <w:r w:rsidR="00897978">
              <w:rPr>
                <w:rStyle w:val="Wyrnieniedelikatne"/>
                <w:color w:val="auto"/>
              </w:rPr>
              <w:t xml:space="preserve"> w</w:t>
            </w:r>
            <w:r w:rsidR="002D0CA2" w:rsidRPr="00897978">
              <w:rPr>
                <w:rStyle w:val="Wyrnieniedelikatne"/>
                <w:color w:val="auto"/>
              </w:rPr>
              <w:t xml:space="preserve">iek </w:t>
            </w:r>
            <w:r w:rsidRPr="00897978">
              <w:rPr>
                <w:rStyle w:val="Wyrnieniedelikatne"/>
                <w:color w:val="auto"/>
              </w:rPr>
              <w:t xml:space="preserve">i </w:t>
            </w:r>
            <w:proofErr w:type="spellStart"/>
            <w:r w:rsidRPr="00897978">
              <w:rPr>
                <w:rStyle w:val="Wyrnieniedelikatne"/>
                <w:color w:val="auto"/>
              </w:rPr>
              <w:t>wielochorobowość</w:t>
            </w:r>
            <w:proofErr w:type="spellEnd"/>
            <w:r w:rsidRPr="00897978">
              <w:rPr>
                <w:rStyle w:val="Wyrnieniedelikatne"/>
                <w:color w:val="auto"/>
              </w:rPr>
              <w:t>,</w:t>
            </w:r>
            <w:r w:rsidR="00E01246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małoinwazyjne procedury diagnostyczne i lecznicze, pobyt</w:t>
            </w:r>
            <w:r w:rsidR="002D0CA2" w:rsidRP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kilkutygodniowy (długotrwały)</w:t>
            </w:r>
          </w:p>
        </w:tc>
        <w:tc>
          <w:tcPr>
            <w:tcW w:w="2126" w:type="dxa"/>
            <w:vAlign w:val="center"/>
          </w:tcPr>
          <w:p w14:paraId="0D297CB0" w14:textId="77777777" w:rsidR="0070569F" w:rsidRPr="00897978" w:rsidRDefault="0070569F" w:rsidP="003474CD">
            <w:pPr>
              <w:rPr>
                <w:rStyle w:val="Wyrnieniedelikatne"/>
                <w:color w:val="auto"/>
              </w:rPr>
            </w:pPr>
          </w:p>
        </w:tc>
      </w:tr>
      <w:tr w:rsidR="0070569F" w:rsidRPr="00897978" w14:paraId="1BF67463" w14:textId="77777777" w:rsidTr="00E01246">
        <w:tc>
          <w:tcPr>
            <w:tcW w:w="1277" w:type="dxa"/>
            <w:vMerge/>
            <w:shd w:val="clear" w:color="auto" w:fill="F2F2F2" w:themeFill="background1" w:themeFillShade="F2"/>
            <w:vAlign w:val="center"/>
          </w:tcPr>
          <w:p w14:paraId="5EBAF137" w14:textId="77777777" w:rsidR="0070569F" w:rsidRPr="00897978" w:rsidRDefault="0070569F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44C4BCB9" w14:textId="1F04F1E4" w:rsidR="0070569F" w:rsidRPr="00897978" w:rsidRDefault="0070569F" w:rsidP="003474CD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Punkty pobrań krwi</w:t>
            </w:r>
          </w:p>
        </w:tc>
        <w:tc>
          <w:tcPr>
            <w:tcW w:w="3402" w:type="dxa"/>
            <w:vAlign w:val="center"/>
          </w:tcPr>
          <w:p w14:paraId="4A88D4B5" w14:textId="72E4308A" w:rsidR="0070569F" w:rsidRPr="00897978" w:rsidRDefault="0070569F" w:rsidP="002D0CA2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Krótkotrwałe inwazyjne procedury diagnostyczne, krótki pobyt</w:t>
            </w:r>
            <w:r w:rsidR="00E01246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w</w:t>
            </w:r>
            <w:r w:rsidR="002D0CA2" w:rsidRP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podmiocie leczniczym</w:t>
            </w:r>
          </w:p>
        </w:tc>
        <w:tc>
          <w:tcPr>
            <w:tcW w:w="2126" w:type="dxa"/>
            <w:vAlign w:val="center"/>
          </w:tcPr>
          <w:p w14:paraId="7E54F2E0" w14:textId="77777777" w:rsidR="0070569F" w:rsidRPr="00897978" w:rsidRDefault="0070569F" w:rsidP="003474CD">
            <w:pPr>
              <w:rPr>
                <w:rStyle w:val="Wyrnieniedelikatne"/>
                <w:color w:val="auto"/>
              </w:rPr>
            </w:pPr>
          </w:p>
        </w:tc>
      </w:tr>
      <w:tr w:rsidR="00213FD1" w:rsidRPr="00897978" w14:paraId="2CE2D9E5" w14:textId="77777777" w:rsidTr="00E01246"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1B0EE43" w14:textId="2BB78454" w:rsidR="00213FD1" w:rsidRPr="00897978" w:rsidRDefault="009F7F00" w:rsidP="003474CD">
            <w:pPr>
              <w:jc w:val="center"/>
              <w:rPr>
                <w:rStyle w:val="Wyrnieniedelikatne"/>
                <w:b/>
                <w:bCs/>
                <w:color w:val="auto"/>
              </w:rPr>
            </w:pPr>
            <w:r w:rsidRPr="00897978">
              <w:rPr>
                <w:rStyle w:val="Wyrnieniedelikatne"/>
                <w:b/>
                <w:bCs/>
                <w:color w:val="auto"/>
              </w:rPr>
              <w:t>Ni</w:t>
            </w:r>
            <w:r w:rsidR="000A6D19" w:rsidRPr="00897978">
              <w:rPr>
                <w:rStyle w:val="Wyrnieniedelikatne"/>
                <w:b/>
                <w:bCs/>
                <w:color w:val="auto"/>
              </w:rPr>
              <w:t>skie</w:t>
            </w:r>
          </w:p>
        </w:tc>
        <w:tc>
          <w:tcPr>
            <w:tcW w:w="2126" w:type="dxa"/>
            <w:vAlign w:val="center"/>
          </w:tcPr>
          <w:p w14:paraId="2BB18078" w14:textId="6554F872" w:rsidR="00213FD1" w:rsidRPr="00897978" w:rsidRDefault="000A6D19" w:rsidP="00897978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>Podmioty lecznicze ambulatoryjne</w:t>
            </w:r>
            <w:r w:rsidR="005278A5">
              <w:rPr>
                <w:rStyle w:val="Wyrnieniedelikatne"/>
                <w:color w:val="auto"/>
              </w:rPr>
              <w:t>,</w:t>
            </w:r>
            <w:r w:rsidR="005278A5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tj. przychodnie</w:t>
            </w:r>
            <w:r w:rsidR="005278A5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i praktyki lekarskie</w:t>
            </w:r>
            <w:r w:rsidR="00897978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i pielęgniarskie</w:t>
            </w:r>
            <w:r w:rsidR="005278A5">
              <w:rPr>
                <w:rStyle w:val="Wyrnieniedelikatne"/>
                <w:color w:val="auto"/>
              </w:rPr>
              <w:br/>
            </w:r>
            <w:r w:rsidRPr="00897978">
              <w:rPr>
                <w:rStyle w:val="Wyrnieniedelikatne"/>
                <w:color w:val="auto"/>
              </w:rPr>
              <w:t>(</w:t>
            </w:r>
            <w:r w:rsidR="005278A5" w:rsidRPr="00897978">
              <w:rPr>
                <w:rStyle w:val="Wyrnieniedelikatne"/>
                <w:color w:val="auto"/>
              </w:rPr>
              <w:t>z wyjątkiem</w:t>
            </w:r>
            <w:r w:rsidR="00897978">
              <w:rPr>
                <w:rStyle w:val="Wyrnieniedelikatne"/>
                <w:color w:val="auto"/>
              </w:rPr>
              <w:t xml:space="preserve"> </w:t>
            </w:r>
            <w:r w:rsidRPr="00897978">
              <w:rPr>
                <w:rStyle w:val="Wyrnieniedelikatne"/>
                <w:color w:val="auto"/>
              </w:rPr>
              <w:t>zabiegowych), fizjoterapia</w:t>
            </w:r>
          </w:p>
        </w:tc>
        <w:tc>
          <w:tcPr>
            <w:tcW w:w="3402" w:type="dxa"/>
            <w:vAlign w:val="center"/>
          </w:tcPr>
          <w:p w14:paraId="539A4672" w14:textId="7347D50A" w:rsidR="00213FD1" w:rsidRPr="00897978" w:rsidRDefault="002D0CA2" w:rsidP="002D0CA2">
            <w:pPr>
              <w:rPr>
                <w:rStyle w:val="Wyrnieniedelikatne"/>
                <w:color w:val="auto"/>
              </w:rPr>
            </w:pPr>
            <w:r w:rsidRPr="00897978">
              <w:rPr>
                <w:rStyle w:val="Wyrnieniedelikatne"/>
                <w:color w:val="auto"/>
              </w:rPr>
              <w:t xml:space="preserve">Małe nasilenie procedur inwazyjnych, zazwyczaj prawidłowy stan </w:t>
            </w:r>
            <w:r w:rsidR="000A6D19" w:rsidRPr="00897978">
              <w:rPr>
                <w:rStyle w:val="Wyrnieniedelikatne"/>
                <w:color w:val="auto"/>
              </w:rPr>
              <w:t>immunologiczny pacjentów, krótki pobyt pacjenta</w:t>
            </w:r>
            <w:r w:rsidR="00E01246">
              <w:rPr>
                <w:rStyle w:val="Wyrnieniedelikatne"/>
                <w:color w:val="auto"/>
              </w:rPr>
              <w:t xml:space="preserve"> </w:t>
            </w:r>
            <w:r w:rsidR="000A6D19" w:rsidRPr="00897978">
              <w:rPr>
                <w:rStyle w:val="Wyrnieniedelikatne"/>
                <w:color w:val="auto"/>
              </w:rPr>
              <w:t>w podmiocie leczniczym</w:t>
            </w:r>
          </w:p>
        </w:tc>
        <w:tc>
          <w:tcPr>
            <w:tcW w:w="2126" w:type="dxa"/>
            <w:vAlign w:val="center"/>
          </w:tcPr>
          <w:p w14:paraId="608D6EDC" w14:textId="77777777" w:rsidR="00213FD1" w:rsidRPr="00897978" w:rsidRDefault="00213FD1" w:rsidP="003474CD">
            <w:pPr>
              <w:rPr>
                <w:rStyle w:val="Wyrnieniedelikatne"/>
                <w:color w:val="auto"/>
              </w:rPr>
            </w:pPr>
          </w:p>
        </w:tc>
      </w:tr>
    </w:tbl>
    <w:p w14:paraId="310F9CFD" w14:textId="77777777" w:rsidR="00671276" w:rsidRPr="00F817E9" w:rsidRDefault="00671276" w:rsidP="00671276">
      <w:pPr>
        <w:rPr>
          <w:rStyle w:val="Wyrnieniedelikatne"/>
          <w:sz w:val="22"/>
          <w:szCs w:val="22"/>
        </w:rPr>
      </w:pPr>
    </w:p>
    <w:sectPr w:rsidR="00671276" w:rsidRPr="00F817E9" w:rsidSect="00A66B0D">
      <w:pgSz w:w="11906" w:h="16838" w:code="9"/>
      <w:pgMar w:top="993" w:right="1985" w:bottom="212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F328" w14:textId="77777777" w:rsidR="00C34710" w:rsidRDefault="00C34710" w:rsidP="006F7695">
      <w:r>
        <w:separator/>
      </w:r>
    </w:p>
  </w:endnote>
  <w:endnote w:type="continuationSeparator" w:id="0">
    <w:p w14:paraId="2F9F6B0D" w14:textId="77777777" w:rsidR="00C34710" w:rsidRDefault="00C34710" w:rsidP="006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AC44" w14:textId="64E067FE" w:rsidR="00546869" w:rsidRDefault="006E2555" w:rsidP="00805969">
    <w:pPr>
      <w:pStyle w:val="Stopka"/>
      <w:ind w:left="-709"/>
    </w:pPr>
    <w:r w:rsidRPr="00805969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F188FEA" wp14:editId="0963237C">
              <wp:simplePos x="0" y="0"/>
              <wp:positionH relativeFrom="column">
                <wp:posOffset>2257425</wp:posOffset>
              </wp:positionH>
              <wp:positionV relativeFrom="paragraph">
                <wp:posOffset>224155</wp:posOffset>
              </wp:positionV>
              <wp:extent cx="3200400" cy="866775"/>
              <wp:effectExtent l="0" t="0" r="0" b="0"/>
              <wp:wrapTopAndBottom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3B98A" w14:textId="77777777" w:rsidR="00805969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Wojewódzka Stacja Sanitarno-Epidemiologiczna w Gdańsku</w:t>
                          </w:r>
                        </w:p>
                        <w:p w14:paraId="5581A644" w14:textId="77777777" w:rsidR="00805969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Dębinki 4 | 80-211 Gdańsk</w:t>
                          </w:r>
                        </w:p>
                        <w:p w14:paraId="69D47550" w14:textId="77777777" w:rsidR="00805969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bookmarkStart w:id="0" w:name="_Hlk211247783"/>
                          <w:r>
                            <w:rPr>
                              <w:sz w:val="16"/>
                              <w:szCs w:val="16"/>
                            </w:rPr>
                            <w:t>58 776 32 00</w:t>
                          </w:r>
                          <w:bookmarkEnd w:id="0"/>
                        </w:p>
                        <w:p w14:paraId="16A577F9" w14:textId="77777777" w:rsidR="00805969" w:rsidRPr="005A3C06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538EC">
                            <w:rPr>
                              <w:sz w:val="16"/>
                              <w:szCs w:val="16"/>
                            </w:rPr>
                            <w:t>NIP 9570472806</w:t>
                          </w:r>
                        </w:p>
                        <w:p w14:paraId="64F8533D" w14:textId="77777777" w:rsidR="00805969" w:rsidRPr="005A3C06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5A3C06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kancelaria.wsse.gdansk@sanepid.gov.pl</w:t>
                            </w:r>
                          </w:hyperlink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FF5663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www.gov.pl/wsse-gdansk</w:t>
                            </w:r>
                          </w:hyperlink>
                        </w:p>
                        <w:p w14:paraId="259E2573" w14:textId="77777777" w:rsidR="00805969" w:rsidRPr="005A3C06" w:rsidRDefault="00805969" w:rsidP="00805969">
                          <w:pPr>
                            <w:pBdr>
                              <w:top w:val="single" w:sz="4" w:space="1" w:color="auto"/>
                            </w:pBd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5A3C06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5A3C06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AE:PL-97016-51713-TIDAJ-27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88FE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77.75pt;margin-top:17.65pt;width:252pt;height:68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" filled="f" stroked="f">
              <v:textbox>
                <w:txbxContent>
                  <w:p w14:paraId="00D3B98A" w14:textId="77777777" w:rsidR="00805969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Wojewódzka Stacja Sanitarno-Epidemiologiczna w Gdańsku</w:t>
                    </w:r>
                  </w:p>
                  <w:p w14:paraId="5581A644" w14:textId="77777777" w:rsidR="00805969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Dębinki 4 | 80-211 Gdańsk</w:t>
                    </w:r>
                  </w:p>
                  <w:p w14:paraId="69D47550" w14:textId="77777777" w:rsidR="00805969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bookmarkStart w:id="1" w:name="_Hlk211247783"/>
                    <w:r>
                      <w:rPr>
                        <w:sz w:val="16"/>
                        <w:szCs w:val="16"/>
                      </w:rPr>
                      <w:t>58 776 32 00</w:t>
                    </w:r>
                    <w:bookmarkEnd w:id="1"/>
                  </w:p>
                  <w:p w14:paraId="16A577F9" w14:textId="77777777" w:rsidR="00805969" w:rsidRPr="005A3C06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538EC">
                      <w:rPr>
                        <w:sz w:val="16"/>
                        <w:szCs w:val="16"/>
                      </w:rPr>
                      <w:t>NIP 9570472806</w:t>
                    </w:r>
                  </w:p>
                  <w:p w14:paraId="64F8533D" w14:textId="77777777" w:rsidR="00805969" w:rsidRPr="005A3C06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5A3C06">
                        <w:rPr>
                          <w:rStyle w:val="Hipercze"/>
                          <w:sz w:val="16"/>
                          <w:szCs w:val="16"/>
                        </w:rPr>
                        <w:t>kancelaria.wsse.gdansk@sanepid.gov.pl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FF5663">
                        <w:rPr>
                          <w:rStyle w:val="Hipercze"/>
                          <w:sz w:val="16"/>
                          <w:szCs w:val="16"/>
                        </w:rPr>
                        <w:t>www.gov.pl/wsse-gdansk</w:t>
                      </w:r>
                    </w:hyperlink>
                  </w:p>
                  <w:p w14:paraId="259E2573" w14:textId="77777777" w:rsidR="00805969" w:rsidRPr="005A3C06" w:rsidRDefault="00805969" w:rsidP="00805969">
                    <w:pPr>
                      <w:pBdr>
                        <w:top w:val="single" w:sz="4" w:space="1" w:color="auto"/>
                      </w:pBd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5A3C06"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5A3C06">
                      <w:rPr>
                        <w:color w:val="000000" w:themeColor="text1"/>
                        <w:sz w:val="16"/>
                        <w:szCs w:val="16"/>
                      </w:rPr>
                      <w:t>AE:PL-97016-51713-TIDAJ-27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805969">
      <w:rPr>
        <w:noProof/>
        <w:sz w:val="14"/>
        <w:szCs w:val="14"/>
      </w:rPr>
      <w:drawing>
        <wp:anchor distT="0" distB="0" distL="114300" distR="114300" simplePos="0" relativeHeight="251656192" behindDoc="1" locked="0" layoutInCell="1" allowOverlap="1" wp14:anchorId="50F71538" wp14:editId="7CB3C451">
          <wp:simplePos x="0" y="0"/>
          <wp:positionH relativeFrom="column">
            <wp:posOffset>-675450</wp:posOffset>
          </wp:positionH>
          <wp:positionV relativeFrom="page">
            <wp:posOffset>9359265</wp:posOffset>
          </wp:positionV>
          <wp:extent cx="2667000" cy="696595"/>
          <wp:effectExtent l="0" t="0" r="0" b="8255"/>
          <wp:wrapTight wrapText="bothSides">
            <wp:wrapPolygon edited="0">
              <wp:start x="0" y="0"/>
              <wp:lineTo x="0" y="21265"/>
              <wp:lineTo x="21446" y="21265"/>
              <wp:lineTo x="21446" y="0"/>
              <wp:lineTo x="0" y="0"/>
            </wp:wrapPolygon>
          </wp:wrapTight>
          <wp:docPr id="1869092313" name="Obraz 7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548189" name="Obraz 7" descr="Obraz zawierający tekst, logo, Czcionka, symbol&#10;&#10;Zawartość wygenerowana przez AI może być niepoprawna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73EC" w14:textId="77777777" w:rsidR="00C34710" w:rsidRDefault="00C34710" w:rsidP="006F7695">
      <w:r>
        <w:separator/>
      </w:r>
    </w:p>
  </w:footnote>
  <w:footnote w:type="continuationSeparator" w:id="0">
    <w:p w14:paraId="41584CC9" w14:textId="77777777" w:rsidR="00C34710" w:rsidRDefault="00C34710" w:rsidP="006F7695">
      <w:r>
        <w:continuationSeparator/>
      </w:r>
    </w:p>
  </w:footnote>
  <w:footnote w:id="1">
    <w:p w14:paraId="1576EF76" w14:textId="31C00E83" w:rsidR="00873673" w:rsidRPr="005372F0" w:rsidRDefault="00873673" w:rsidP="00873673">
      <w:pPr>
        <w:pStyle w:val="Tekstprzypisudolnego"/>
        <w:rPr>
          <w:sz w:val="18"/>
          <w:szCs w:val="18"/>
        </w:rPr>
      </w:pPr>
      <w:r w:rsidRPr="005372F0">
        <w:rPr>
          <w:rStyle w:val="Odwoanieprzypisudolnego"/>
          <w:sz w:val="18"/>
          <w:szCs w:val="18"/>
        </w:rPr>
        <w:footnoteRef/>
      </w:r>
      <w:r w:rsidR="0087201B" w:rsidRPr="005372F0">
        <w:rPr>
          <w:sz w:val="18"/>
          <w:szCs w:val="18"/>
        </w:rPr>
        <w:t xml:space="preserve"> </w:t>
      </w:r>
      <w:r w:rsidRPr="005372F0">
        <w:rPr>
          <w:sz w:val="18"/>
          <w:szCs w:val="18"/>
        </w:rPr>
        <w:t xml:space="preserve"> dotyczy placówek/podmiotów działających na podstawie ustawy z dnia 6 marca 2018 r. Prawo przedsiębiorców</w:t>
      </w:r>
      <w:r w:rsidR="0091385F">
        <w:rPr>
          <w:sz w:val="18"/>
          <w:szCs w:val="18"/>
        </w:rPr>
        <w:t>;</w:t>
      </w:r>
      <w:r w:rsidRPr="005372F0">
        <w:rPr>
          <w:sz w:val="18"/>
          <w:szCs w:val="18"/>
        </w:rPr>
        <w:t xml:space="preserve"> nie dotyczy placówek/podmiotów prowadzonych przez jednostki samorządu terytorialnego</w:t>
      </w:r>
    </w:p>
  </w:footnote>
  <w:footnote w:id="2">
    <w:p w14:paraId="1BD1A115" w14:textId="52227955" w:rsidR="0087201B" w:rsidRDefault="0087201B">
      <w:pPr>
        <w:pStyle w:val="Tekstprzypisudolnego"/>
      </w:pPr>
      <w:r w:rsidRPr="005372F0">
        <w:rPr>
          <w:rStyle w:val="Odwoanieprzypisudolnego"/>
          <w:sz w:val="18"/>
          <w:szCs w:val="18"/>
        </w:rPr>
        <w:footnoteRef/>
      </w:r>
      <w:r w:rsidRPr="005372F0">
        <w:rPr>
          <w:sz w:val="18"/>
          <w:szCs w:val="18"/>
        </w:rPr>
        <w:t xml:space="preserve">  Dz. U. z 2024 r., poz. 236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7B36" w14:textId="7E511D16" w:rsidR="00063895" w:rsidRDefault="00063895" w:rsidP="009E2CA4">
    <w:pPr>
      <w:pStyle w:val="Nagwek"/>
      <w:ind w:hanging="1418"/>
    </w:pPr>
    <w:r>
      <w:rPr>
        <w:noProof/>
      </w:rPr>
      <w:drawing>
        <wp:inline distT="0" distB="0" distL="0" distR="0" wp14:anchorId="08D5C8FC" wp14:editId="0C8C25EB">
          <wp:extent cx="4341105" cy="912967"/>
          <wp:effectExtent l="0" t="0" r="2540" b="1905"/>
          <wp:docPr id="1472731213" name="Obraz 4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03748" name="Obraz 4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686" cy="92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621"/>
    <w:multiLevelType w:val="hybridMultilevel"/>
    <w:tmpl w:val="43B6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B8A"/>
    <w:multiLevelType w:val="hybridMultilevel"/>
    <w:tmpl w:val="DC50A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65C3"/>
    <w:multiLevelType w:val="hybridMultilevel"/>
    <w:tmpl w:val="90A0CFA6"/>
    <w:lvl w:ilvl="0" w:tplc="5A06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83A"/>
    <w:multiLevelType w:val="hybridMultilevel"/>
    <w:tmpl w:val="C554B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5DAC"/>
    <w:multiLevelType w:val="hybridMultilevel"/>
    <w:tmpl w:val="B9CA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409F"/>
    <w:multiLevelType w:val="hybridMultilevel"/>
    <w:tmpl w:val="9BEE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446"/>
    <w:multiLevelType w:val="hybridMultilevel"/>
    <w:tmpl w:val="C5FA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85B29"/>
    <w:multiLevelType w:val="hybridMultilevel"/>
    <w:tmpl w:val="202E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C51"/>
    <w:multiLevelType w:val="hybridMultilevel"/>
    <w:tmpl w:val="A21EF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54564"/>
    <w:multiLevelType w:val="hybridMultilevel"/>
    <w:tmpl w:val="B5063810"/>
    <w:lvl w:ilvl="0" w:tplc="5A06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079B"/>
    <w:multiLevelType w:val="hybridMultilevel"/>
    <w:tmpl w:val="E092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D0CFA"/>
    <w:multiLevelType w:val="hybridMultilevel"/>
    <w:tmpl w:val="2D626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E0E0B"/>
    <w:multiLevelType w:val="hybridMultilevel"/>
    <w:tmpl w:val="2D8805D8"/>
    <w:lvl w:ilvl="0" w:tplc="2256B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44A3A"/>
    <w:multiLevelType w:val="hybridMultilevel"/>
    <w:tmpl w:val="C28AB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F7FD1"/>
    <w:multiLevelType w:val="hybridMultilevel"/>
    <w:tmpl w:val="B2F6F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22DFB"/>
    <w:multiLevelType w:val="hybridMultilevel"/>
    <w:tmpl w:val="C346DFDA"/>
    <w:lvl w:ilvl="0" w:tplc="BDE20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E69A5"/>
    <w:multiLevelType w:val="hybridMultilevel"/>
    <w:tmpl w:val="72EEA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C364B"/>
    <w:multiLevelType w:val="hybridMultilevel"/>
    <w:tmpl w:val="149E7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06E8F"/>
    <w:multiLevelType w:val="hybridMultilevel"/>
    <w:tmpl w:val="62281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21344"/>
    <w:multiLevelType w:val="hybridMultilevel"/>
    <w:tmpl w:val="BA42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25FF8"/>
    <w:multiLevelType w:val="hybridMultilevel"/>
    <w:tmpl w:val="FB327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25C4E"/>
    <w:multiLevelType w:val="hybridMultilevel"/>
    <w:tmpl w:val="DF126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2704C"/>
    <w:multiLevelType w:val="hybridMultilevel"/>
    <w:tmpl w:val="D3C859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A2DBF"/>
    <w:multiLevelType w:val="hybridMultilevel"/>
    <w:tmpl w:val="4A620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043E5"/>
    <w:multiLevelType w:val="hybridMultilevel"/>
    <w:tmpl w:val="C5E46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B1A78"/>
    <w:multiLevelType w:val="hybridMultilevel"/>
    <w:tmpl w:val="452AB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42D49"/>
    <w:multiLevelType w:val="hybridMultilevel"/>
    <w:tmpl w:val="137E2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72E17"/>
    <w:multiLevelType w:val="hybridMultilevel"/>
    <w:tmpl w:val="8B00079A"/>
    <w:lvl w:ilvl="0" w:tplc="752A5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733B0"/>
    <w:multiLevelType w:val="hybridMultilevel"/>
    <w:tmpl w:val="5544A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E0DCA"/>
    <w:multiLevelType w:val="hybridMultilevel"/>
    <w:tmpl w:val="618CA410"/>
    <w:lvl w:ilvl="0" w:tplc="5A06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23C4"/>
    <w:multiLevelType w:val="hybridMultilevel"/>
    <w:tmpl w:val="94948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84CE9"/>
    <w:multiLevelType w:val="hybridMultilevel"/>
    <w:tmpl w:val="80166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779CC"/>
    <w:multiLevelType w:val="hybridMultilevel"/>
    <w:tmpl w:val="9648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4425A"/>
    <w:multiLevelType w:val="hybridMultilevel"/>
    <w:tmpl w:val="64324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97232"/>
    <w:multiLevelType w:val="hybridMultilevel"/>
    <w:tmpl w:val="4E9E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595501"/>
    <w:multiLevelType w:val="hybridMultilevel"/>
    <w:tmpl w:val="C21E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85896"/>
    <w:multiLevelType w:val="hybridMultilevel"/>
    <w:tmpl w:val="87A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0799">
    <w:abstractNumId w:val="12"/>
  </w:num>
  <w:num w:numId="2" w16cid:durableId="1018853455">
    <w:abstractNumId w:val="14"/>
  </w:num>
  <w:num w:numId="3" w16cid:durableId="70858662">
    <w:abstractNumId w:val="2"/>
  </w:num>
  <w:num w:numId="4" w16cid:durableId="1002664914">
    <w:abstractNumId w:val="5"/>
  </w:num>
  <w:num w:numId="5" w16cid:durableId="750272239">
    <w:abstractNumId w:val="1"/>
  </w:num>
  <w:num w:numId="6" w16cid:durableId="790591112">
    <w:abstractNumId w:val="6"/>
  </w:num>
  <w:num w:numId="7" w16cid:durableId="742797382">
    <w:abstractNumId w:val="9"/>
  </w:num>
  <w:num w:numId="8" w16cid:durableId="958730788">
    <w:abstractNumId w:val="3"/>
  </w:num>
  <w:num w:numId="9" w16cid:durableId="1587688533">
    <w:abstractNumId w:val="18"/>
  </w:num>
  <w:num w:numId="10" w16cid:durableId="1177616486">
    <w:abstractNumId w:val="29"/>
  </w:num>
  <w:num w:numId="11" w16cid:durableId="115682826">
    <w:abstractNumId w:val="21"/>
  </w:num>
  <w:num w:numId="12" w16cid:durableId="1443108086">
    <w:abstractNumId w:val="16"/>
  </w:num>
  <w:num w:numId="13" w16cid:durableId="555050429">
    <w:abstractNumId w:val="17"/>
  </w:num>
  <w:num w:numId="14" w16cid:durableId="237788936">
    <w:abstractNumId w:val="28"/>
  </w:num>
  <w:num w:numId="15" w16cid:durableId="1774662453">
    <w:abstractNumId w:val="10"/>
  </w:num>
  <w:num w:numId="16" w16cid:durableId="377052181">
    <w:abstractNumId w:val="19"/>
  </w:num>
  <w:num w:numId="17" w16cid:durableId="1136216647">
    <w:abstractNumId w:val="20"/>
  </w:num>
  <w:num w:numId="18" w16cid:durableId="173804098">
    <w:abstractNumId w:val="11"/>
  </w:num>
  <w:num w:numId="19" w16cid:durableId="756289342">
    <w:abstractNumId w:val="34"/>
  </w:num>
  <w:num w:numId="20" w16cid:durableId="44642192">
    <w:abstractNumId w:val="26"/>
  </w:num>
  <w:num w:numId="21" w16cid:durableId="1790539716">
    <w:abstractNumId w:val="36"/>
  </w:num>
  <w:num w:numId="22" w16cid:durableId="62993587">
    <w:abstractNumId w:val="22"/>
  </w:num>
  <w:num w:numId="23" w16cid:durableId="1454983083">
    <w:abstractNumId w:val="13"/>
  </w:num>
  <w:num w:numId="24" w16cid:durableId="1677263625">
    <w:abstractNumId w:val="8"/>
  </w:num>
  <w:num w:numId="25" w16cid:durableId="567956624">
    <w:abstractNumId w:val="25"/>
  </w:num>
  <w:num w:numId="26" w16cid:durableId="1546285343">
    <w:abstractNumId w:val="4"/>
  </w:num>
  <w:num w:numId="27" w16cid:durableId="53821851">
    <w:abstractNumId w:val="7"/>
  </w:num>
  <w:num w:numId="28" w16cid:durableId="114372003">
    <w:abstractNumId w:val="30"/>
  </w:num>
  <w:num w:numId="29" w16cid:durableId="1680113068">
    <w:abstractNumId w:val="33"/>
  </w:num>
  <w:num w:numId="30" w16cid:durableId="2055494126">
    <w:abstractNumId w:val="27"/>
  </w:num>
  <w:num w:numId="31" w16cid:durableId="545944980">
    <w:abstractNumId w:val="31"/>
  </w:num>
  <w:num w:numId="32" w16cid:durableId="1151674236">
    <w:abstractNumId w:val="23"/>
  </w:num>
  <w:num w:numId="33" w16cid:durableId="312411515">
    <w:abstractNumId w:val="24"/>
  </w:num>
  <w:num w:numId="34" w16cid:durableId="288514210">
    <w:abstractNumId w:val="35"/>
  </w:num>
  <w:num w:numId="35" w16cid:durableId="144709302">
    <w:abstractNumId w:val="0"/>
  </w:num>
  <w:num w:numId="36" w16cid:durableId="728499866">
    <w:abstractNumId w:val="32"/>
  </w:num>
  <w:num w:numId="37" w16cid:durableId="1663464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2194F"/>
    <w:rsid w:val="00022D63"/>
    <w:rsid w:val="000245C3"/>
    <w:rsid w:val="0003410E"/>
    <w:rsid w:val="00060704"/>
    <w:rsid w:val="00063895"/>
    <w:rsid w:val="0006686A"/>
    <w:rsid w:val="00066A92"/>
    <w:rsid w:val="00066B6F"/>
    <w:rsid w:val="000677DE"/>
    <w:rsid w:val="00072588"/>
    <w:rsid w:val="0008403A"/>
    <w:rsid w:val="000878DB"/>
    <w:rsid w:val="00093710"/>
    <w:rsid w:val="000A1F70"/>
    <w:rsid w:val="000A6D19"/>
    <w:rsid w:val="000B49F2"/>
    <w:rsid w:val="000C4B81"/>
    <w:rsid w:val="000C757C"/>
    <w:rsid w:val="000D7F92"/>
    <w:rsid w:val="000E6FEF"/>
    <w:rsid w:val="000F05D2"/>
    <w:rsid w:val="000F4433"/>
    <w:rsid w:val="00102FE8"/>
    <w:rsid w:val="001041F8"/>
    <w:rsid w:val="00104415"/>
    <w:rsid w:val="0012147B"/>
    <w:rsid w:val="00130E45"/>
    <w:rsid w:val="0013336A"/>
    <w:rsid w:val="00134451"/>
    <w:rsid w:val="00134538"/>
    <w:rsid w:val="00145821"/>
    <w:rsid w:val="00152608"/>
    <w:rsid w:val="001538E8"/>
    <w:rsid w:val="00165E9E"/>
    <w:rsid w:val="00175FA9"/>
    <w:rsid w:val="0018355A"/>
    <w:rsid w:val="0018698C"/>
    <w:rsid w:val="00195D6D"/>
    <w:rsid w:val="001A22FE"/>
    <w:rsid w:val="001A5CB5"/>
    <w:rsid w:val="001A7365"/>
    <w:rsid w:val="001B0C53"/>
    <w:rsid w:val="001B34AB"/>
    <w:rsid w:val="001B558F"/>
    <w:rsid w:val="001C6586"/>
    <w:rsid w:val="001D330E"/>
    <w:rsid w:val="001D4168"/>
    <w:rsid w:val="001D4C8E"/>
    <w:rsid w:val="001F0769"/>
    <w:rsid w:val="002033B8"/>
    <w:rsid w:val="00213FD1"/>
    <w:rsid w:val="00227FB5"/>
    <w:rsid w:val="002408C3"/>
    <w:rsid w:val="00240C69"/>
    <w:rsid w:val="00244C55"/>
    <w:rsid w:val="00244D1D"/>
    <w:rsid w:val="00251FE3"/>
    <w:rsid w:val="002536F9"/>
    <w:rsid w:val="00263E67"/>
    <w:rsid w:val="00270270"/>
    <w:rsid w:val="002730A3"/>
    <w:rsid w:val="002775C4"/>
    <w:rsid w:val="00282C3F"/>
    <w:rsid w:val="00286EA1"/>
    <w:rsid w:val="002971B8"/>
    <w:rsid w:val="002C53A6"/>
    <w:rsid w:val="002D0CA2"/>
    <w:rsid w:val="002D208B"/>
    <w:rsid w:val="002E3F6D"/>
    <w:rsid w:val="002E69BD"/>
    <w:rsid w:val="002F0924"/>
    <w:rsid w:val="002F261C"/>
    <w:rsid w:val="002F2D79"/>
    <w:rsid w:val="0030618C"/>
    <w:rsid w:val="0031248C"/>
    <w:rsid w:val="0032099D"/>
    <w:rsid w:val="003219D3"/>
    <w:rsid w:val="00330DFD"/>
    <w:rsid w:val="00335A52"/>
    <w:rsid w:val="003423B1"/>
    <w:rsid w:val="003474CD"/>
    <w:rsid w:val="00356881"/>
    <w:rsid w:val="00364A55"/>
    <w:rsid w:val="00377668"/>
    <w:rsid w:val="003814C0"/>
    <w:rsid w:val="003908E6"/>
    <w:rsid w:val="00394C6D"/>
    <w:rsid w:val="003A2863"/>
    <w:rsid w:val="003A3EB6"/>
    <w:rsid w:val="003E091F"/>
    <w:rsid w:val="003F137D"/>
    <w:rsid w:val="003F6701"/>
    <w:rsid w:val="00401D0A"/>
    <w:rsid w:val="00421806"/>
    <w:rsid w:val="00422043"/>
    <w:rsid w:val="004277F2"/>
    <w:rsid w:val="00430791"/>
    <w:rsid w:val="004424D5"/>
    <w:rsid w:val="00486AEC"/>
    <w:rsid w:val="004923EC"/>
    <w:rsid w:val="0049595D"/>
    <w:rsid w:val="00497A86"/>
    <w:rsid w:val="004B0FCC"/>
    <w:rsid w:val="004B1E5E"/>
    <w:rsid w:val="004B2BF6"/>
    <w:rsid w:val="004B6DA7"/>
    <w:rsid w:val="004C02A7"/>
    <w:rsid w:val="004D537C"/>
    <w:rsid w:val="004E43A2"/>
    <w:rsid w:val="004F0D73"/>
    <w:rsid w:val="00514FC3"/>
    <w:rsid w:val="0051571B"/>
    <w:rsid w:val="00516027"/>
    <w:rsid w:val="005278A5"/>
    <w:rsid w:val="00530FF4"/>
    <w:rsid w:val="005372F0"/>
    <w:rsid w:val="005413A4"/>
    <w:rsid w:val="00541B81"/>
    <w:rsid w:val="00546869"/>
    <w:rsid w:val="00547164"/>
    <w:rsid w:val="005515D1"/>
    <w:rsid w:val="005531BD"/>
    <w:rsid w:val="005551D9"/>
    <w:rsid w:val="00560AA0"/>
    <w:rsid w:val="00560B25"/>
    <w:rsid w:val="00582C5A"/>
    <w:rsid w:val="005858CF"/>
    <w:rsid w:val="005871CB"/>
    <w:rsid w:val="005939B0"/>
    <w:rsid w:val="0059635D"/>
    <w:rsid w:val="005B3712"/>
    <w:rsid w:val="005B5F51"/>
    <w:rsid w:val="005B73FF"/>
    <w:rsid w:val="005D0F31"/>
    <w:rsid w:val="005D12A4"/>
    <w:rsid w:val="005E0706"/>
    <w:rsid w:val="005E1410"/>
    <w:rsid w:val="0060071B"/>
    <w:rsid w:val="00605268"/>
    <w:rsid w:val="006070AE"/>
    <w:rsid w:val="00620BE8"/>
    <w:rsid w:val="0062709A"/>
    <w:rsid w:val="0063435C"/>
    <w:rsid w:val="00643D39"/>
    <w:rsid w:val="00671276"/>
    <w:rsid w:val="00674B87"/>
    <w:rsid w:val="00680BD2"/>
    <w:rsid w:val="00681578"/>
    <w:rsid w:val="00682ABB"/>
    <w:rsid w:val="006850A2"/>
    <w:rsid w:val="006870A6"/>
    <w:rsid w:val="006A0560"/>
    <w:rsid w:val="006A681B"/>
    <w:rsid w:val="006D3A23"/>
    <w:rsid w:val="006D7D47"/>
    <w:rsid w:val="006E2555"/>
    <w:rsid w:val="006E5B40"/>
    <w:rsid w:val="006F7695"/>
    <w:rsid w:val="0070569F"/>
    <w:rsid w:val="007174CC"/>
    <w:rsid w:val="0073790E"/>
    <w:rsid w:val="00737E7F"/>
    <w:rsid w:val="007478A9"/>
    <w:rsid w:val="0075651B"/>
    <w:rsid w:val="0076188F"/>
    <w:rsid w:val="0076616F"/>
    <w:rsid w:val="00771656"/>
    <w:rsid w:val="0077407F"/>
    <w:rsid w:val="007753C4"/>
    <w:rsid w:val="0078546D"/>
    <w:rsid w:val="00795B3A"/>
    <w:rsid w:val="0079608E"/>
    <w:rsid w:val="007967C9"/>
    <w:rsid w:val="00797C13"/>
    <w:rsid w:val="007A6230"/>
    <w:rsid w:val="007A6DF6"/>
    <w:rsid w:val="007A72EB"/>
    <w:rsid w:val="007C2922"/>
    <w:rsid w:val="007C449B"/>
    <w:rsid w:val="007C6DCD"/>
    <w:rsid w:val="007D2DA9"/>
    <w:rsid w:val="007D34E5"/>
    <w:rsid w:val="007D61A1"/>
    <w:rsid w:val="007D7879"/>
    <w:rsid w:val="007E7405"/>
    <w:rsid w:val="007F1DE8"/>
    <w:rsid w:val="007F2BB9"/>
    <w:rsid w:val="00803CB1"/>
    <w:rsid w:val="00805969"/>
    <w:rsid w:val="0080652E"/>
    <w:rsid w:val="00821610"/>
    <w:rsid w:val="00856D3E"/>
    <w:rsid w:val="0086290C"/>
    <w:rsid w:val="00870346"/>
    <w:rsid w:val="0087201B"/>
    <w:rsid w:val="00873673"/>
    <w:rsid w:val="0089678F"/>
    <w:rsid w:val="00896E1D"/>
    <w:rsid w:val="00897978"/>
    <w:rsid w:val="008A2F3F"/>
    <w:rsid w:val="008A629E"/>
    <w:rsid w:val="008C0219"/>
    <w:rsid w:val="008C09A0"/>
    <w:rsid w:val="008C1A9D"/>
    <w:rsid w:val="008D1F57"/>
    <w:rsid w:val="008E108D"/>
    <w:rsid w:val="008F2C28"/>
    <w:rsid w:val="00904225"/>
    <w:rsid w:val="009066C8"/>
    <w:rsid w:val="009079B0"/>
    <w:rsid w:val="0091040C"/>
    <w:rsid w:val="0091385F"/>
    <w:rsid w:val="00935153"/>
    <w:rsid w:val="009440A7"/>
    <w:rsid w:val="00962BF4"/>
    <w:rsid w:val="00965E23"/>
    <w:rsid w:val="009671F7"/>
    <w:rsid w:val="009679F2"/>
    <w:rsid w:val="00970092"/>
    <w:rsid w:val="009803BF"/>
    <w:rsid w:val="00986C22"/>
    <w:rsid w:val="009A041D"/>
    <w:rsid w:val="009A5A44"/>
    <w:rsid w:val="009C0E5F"/>
    <w:rsid w:val="009C2B10"/>
    <w:rsid w:val="009C367C"/>
    <w:rsid w:val="009E2CA4"/>
    <w:rsid w:val="009F1D09"/>
    <w:rsid w:val="009F2901"/>
    <w:rsid w:val="009F5826"/>
    <w:rsid w:val="009F7F00"/>
    <w:rsid w:val="00A001C3"/>
    <w:rsid w:val="00A0439B"/>
    <w:rsid w:val="00A11ED7"/>
    <w:rsid w:val="00A208A0"/>
    <w:rsid w:val="00A301D4"/>
    <w:rsid w:val="00A3127E"/>
    <w:rsid w:val="00A35D09"/>
    <w:rsid w:val="00A36F73"/>
    <w:rsid w:val="00A47B3B"/>
    <w:rsid w:val="00A53758"/>
    <w:rsid w:val="00A55373"/>
    <w:rsid w:val="00A57FA9"/>
    <w:rsid w:val="00A66B0D"/>
    <w:rsid w:val="00A67C2B"/>
    <w:rsid w:val="00A7424E"/>
    <w:rsid w:val="00A80C94"/>
    <w:rsid w:val="00A8640E"/>
    <w:rsid w:val="00A959D5"/>
    <w:rsid w:val="00AA6241"/>
    <w:rsid w:val="00AC37AB"/>
    <w:rsid w:val="00AC49BE"/>
    <w:rsid w:val="00AD2F4F"/>
    <w:rsid w:val="00AD518B"/>
    <w:rsid w:val="00AD5AF3"/>
    <w:rsid w:val="00AD6F86"/>
    <w:rsid w:val="00AF118E"/>
    <w:rsid w:val="00B122D9"/>
    <w:rsid w:val="00B17C5F"/>
    <w:rsid w:val="00B301D1"/>
    <w:rsid w:val="00B32EC7"/>
    <w:rsid w:val="00B332B0"/>
    <w:rsid w:val="00B35BD6"/>
    <w:rsid w:val="00B5302C"/>
    <w:rsid w:val="00B53843"/>
    <w:rsid w:val="00B5680C"/>
    <w:rsid w:val="00B60125"/>
    <w:rsid w:val="00B67090"/>
    <w:rsid w:val="00B7251C"/>
    <w:rsid w:val="00B743BD"/>
    <w:rsid w:val="00B77EF2"/>
    <w:rsid w:val="00B9397D"/>
    <w:rsid w:val="00B968D2"/>
    <w:rsid w:val="00BA3BEA"/>
    <w:rsid w:val="00BB2B30"/>
    <w:rsid w:val="00BB7501"/>
    <w:rsid w:val="00BC79E7"/>
    <w:rsid w:val="00BD0D18"/>
    <w:rsid w:val="00BD33D9"/>
    <w:rsid w:val="00BD3EA9"/>
    <w:rsid w:val="00BF34B4"/>
    <w:rsid w:val="00BF7D48"/>
    <w:rsid w:val="00C15D34"/>
    <w:rsid w:val="00C21CAF"/>
    <w:rsid w:val="00C30222"/>
    <w:rsid w:val="00C317C5"/>
    <w:rsid w:val="00C3233C"/>
    <w:rsid w:val="00C34710"/>
    <w:rsid w:val="00C40567"/>
    <w:rsid w:val="00C441C7"/>
    <w:rsid w:val="00C44611"/>
    <w:rsid w:val="00C52E28"/>
    <w:rsid w:val="00C52E42"/>
    <w:rsid w:val="00C53B06"/>
    <w:rsid w:val="00C7187E"/>
    <w:rsid w:val="00C906F8"/>
    <w:rsid w:val="00C90EBE"/>
    <w:rsid w:val="00C96DB9"/>
    <w:rsid w:val="00CC1538"/>
    <w:rsid w:val="00CC60C9"/>
    <w:rsid w:val="00CC6662"/>
    <w:rsid w:val="00CD30C1"/>
    <w:rsid w:val="00CD3CE1"/>
    <w:rsid w:val="00CE591B"/>
    <w:rsid w:val="00D02AC5"/>
    <w:rsid w:val="00D0421F"/>
    <w:rsid w:val="00D06575"/>
    <w:rsid w:val="00D12850"/>
    <w:rsid w:val="00D12946"/>
    <w:rsid w:val="00D244F3"/>
    <w:rsid w:val="00D26B1A"/>
    <w:rsid w:val="00D309A7"/>
    <w:rsid w:val="00D33DCE"/>
    <w:rsid w:val="00D3484D"/>
    <w:rsid w:val="00D434FF"/>
    <w:rsid w:val="00D4375B"/>
    <w:rsid w:val="00D50D18"/>
    <w:rsid w:val="00D70512"/>
    <w:rsid w:val="00D7287A"/>
    <w:rsid w:val="00D85A08"/>
    <w:rsid w:val="00D87B3D"/>
    <w:rsid w:val="00D91AAD"/>
    <w:rsid w:val="00DA444E"/>
    <w:rsid w:val="00DA68E8"/>
    <w:rsid w:val="00DD5E45"/>
    <w:rsid w:val="00DE6D4E"/>
    <w:rsid w:val="00E01246"/>
    <w:rsid w:val="00E11867"/>
    <w:rsid w:val="00E313DB"/>
    <w:rsid w:val="00E318F8"/>
    <w:rsid w:val="00E37B19"/>
    <w:rsid w:val="00E43509"/>
    <w:rsid w:val="00E43586"/>
    <w:rsid w:val="00E46875"/>
    <w:rsid w:val="00E52E3D"/>
    <w:rsid w:val="00E538EC"/>
    <w:rsid w:val="00E549F7"/>
    <w:rsid w:val="00E66AD4"/>
    <w:rsid w:val="00E71CE8"/>
    <w:rsid w:val="00E7413C"/>
    <w:rsid w:val="00E74DD5"/>
    <w:rsid w:val="00E76151"/>
    <w:rsid w:val="00E819F2"/>
    <w:rsid w:val="00E823B6"/>
    <w:rsid w:val="00E91075"/>
    <w:rsid w:val="00E9258D"/>
    <w:rsid w:val="00EA2A51"/>
    <w:rsid w:val="00EA2AD3"/>
    <w:rsid w:val="00EB3689"/>
    <w:rsid w:val="00EC1F7F"/>
    <w:rsid w:val="00ED236E"/>
    <w:rsid w:val="00EE286A"/>
    <w:rsid w:val="00EE2C64"/>
    <w:rsid w:val="00EE6798"/>
    <w:rsid w:val="00EE7E90"/>
    <w:rsid w:val="00EF531A"/>
    <w:rsid w:val="00F13743"/>
    <w:rsid w:val="00F1692E"/>
    <w:rsid w:val="00F17DEA"/>
    <w:rsid w:val="00F30649"/>
    <w:rsid w:val="00F4428F"/>
    <w:rsid w:val="00F60A73"/>
    <w:rsid w:val="00F633AD"/>
    <w:rsid w:val="00F67454"/>
    <w:rsid w:val="00F701D7"/>
    <w:rsid w:val="00F74C21"/>
    <w:rsid w:val="00F75FFB"/>
    <w:rsid w:val="00F817E9"/>
    <w:rsid w:val="00F878E7"/>
    <w:rsid w:val="00F9152F"/>
    <w:rsid w:val="00FC5E4D"/>
    <w:rsid w:val="00FD7795"/>
    <w:rsid w:val="00FE48A8"/>
    <w:rsid w:val="00FF2597"/>
    <w:rsid w:val="00FF6CF7"/>
    <w:rsid w:val="051B4F49"/>
    <w:rsid w:val="10196727"/>
    <w:rsid w:val="1E595738"/>
    <w:rsid w:val="2957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5D162C6F-587F-4DDD-BF47-DCC4E974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695"/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695"/>
    <w:pPr>
      <w:tabs>
        <w:tab w:val="left" w:pos="1530"/>
      </w:tabs>
      <w:spacing w:before="240" w:line="240" w:lineRule="atLeast"/>
      <w:outlineLvl w:val="0"/>
    </w:pPr>
    <w:rPr>
      <w:rFonts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2EC7"/>
    <w:pPr>
      <w:spacing w:before="240"/>
      <w:outlineLvl w:val="1"/>
    </w:pPr>
    <w:rPr>
      <w:b/>
      <w:bCs/>
      <w:sz w:val="22"/>
      <w:szCs w:val="22"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5372F0"/>
    <w:pPr>
      <w:spacing w:after="240"/>
      <w:jc w:val="right"/>
      <w:outlineLvl w:val="2"/>
    </w:pPr>
    <w:rPr>
      <w:color w:val="808080" w:themeColor="background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37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7695"/>
    <w:rPr>
      <w:rFonts w:ascii="Lato" w:hAnsi="Lato" w:cs="Arial"/>
      <w:b/>
      <w:bCs/>
    </w:rPr>
  </w:style>
  <w:style w:type="table" w:styleId="Tabela-Siatka">
    <w:name w:val="Table Grid"/>
    <w:basedOn w:val="Standardowy"/>
    <w:uiPriority w:val="39"/>
    <w:rsid w:val="00E7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F7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69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7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7695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F7695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F7695"/>
    <w:rPr>
      <w:rFonts w:ascii="Lato" w:hAnsi="Lato"/>
      <w:b/>
      <w:bCs/>
      <w:sz w:val="28"/>
      <w:szCs w:val="28"/>
    </w:rPr>
  </w:style>
  <w:style w:type="character" w:styleId="Wzmianka">
    <w:name w:val="Mention"/>
    <w:basedOn w:val="Domylnaczcionkaakapitu"/>
    <w:uiPriority w:val="99"/>
    <w:unhideWhenUsed/>
    <w:rsid w:val="001B34AB"/>
    <w:rPr>
      <w:color w:val="2B579A"/>
      <w:shd w:val="clear" w:color="auto" w:fill="E1DFDD"/>
    </w:rPr>
  </w:style>
  <w:style w:type="character" w:styleId="Wyrnieniedelikatne">
    <w:name w:val="Subtle Emphasis"/>
    <w:uiPriority w:val="19"/>
    <w:qFormat/>
    <w:rsid w:val="001041F8"/>
    <w:rPr>
      <w:color w:val="808080" w:themeColor="background1" w:themeShade="8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32EC7"/>
    <w:rPr>
      <w:rFonts w:ascii="Lato" w:hAnsi="Lato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67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673"/>
    <w:rPr>
      <w:rFonts w:ascii="Lato" w:hAnsi="La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367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372F0"/>
    <w:rPr>
      <w:rFonts w:ascii="Lato" w:hAnsi="Lato"/>
      <w:color w:val="808080" w:themeColor="background1" w:themeShade="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koscierzyn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.wsse.gdansk@sanepid.gov.pl" TargetMode="External"/><Relationship Id="rId2" Type="http://schemas.openxmlformats.org/officeDocument/2006/relationships/hyperlink" Target="http://www.gov.pl/wsse-gdansk" TargetMode="External"/><Relationship Id="rId1" Type="http://schemas.openxmlformats.org/officeDocument/2006/relationships/hyperlink" Target="mailto:kancelaria.wsse.gdansk@sanepid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gov.pl/wsse-gdan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E394-845D-4AB2-8DE1-66225403AA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6389</Words>
  <Characters>38335</Characters>
  <Application>Microsoft Office Word</Application>
  <DocSecurity>0</DocSecurity>
  <Lines>319</Lines>
  <Paragraphs>89</Paragraphs>
  <ScaleCrop>false</ScaleCrop>
  <Company/>
  <LinksUpToDate>false</LinksUpToDate>
  <CharactersWithSpaces>44635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Szczupak;WSSE Gdańsk - Marta Jarosińska</dc:creator>
  <cp:keywords>kategoryzacja</cp:keywords>
  <dc:description/>
  <cp:lastModifiedBy>PSSE Kościerzyna - Katarzyna Duska</cp:lastModifiedBy>
  <cp:revision>3</cp:revision>
  <cp:lastPrinted>2026-01-07T07:45:00Z</cp:lastPrinted>
  <dcterms:created xsi:type="dcterms:W3CDTF">2026-01-12T08:23:00Z</dcterms:created>
  <dcterms:modified xsi:type="dcterms:W3CDTF">2026-01-12T08:23:00Z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</Properties>
</file>