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03B1" w14:textId="77777777" w:rsidR="00D71D5A" w:rsidRPr="00787827" w:rsidRDefault="00D71D5A" w:rsidP="00590C9A">
      <w:pPr>
        <w:pStyle w:val="tabelaw"/>
        <w:tabs>
          <w:tab w:val="left" w:pos="480"/>
        </w:tabs>
        <w:spacing w:after="0" w:line="360" w:lineRule="auto"/>
        <w:ind w:right="-143"/>
        <w:rPr>
          <w:rFonts w:asciiTheme="minorHAnsi" w:hAnsiTheme="minorHAnsi" w:cstheme="minorHAnsi"/>
        </w:rPr>
      </w:pPr>
      <w:bookmarkStart w:id="0" w:name="_GoBack"/>
      <w:bookmarkEnd w:id="0"/>
    </w:p>
    <w:p w14:paraId="4186568C" w14:textId="77777777" w:rsidR="00D71D5A" w:rsidRPr="00787827" w:rsidRDefault="00D71D5A" w:rsidP="00590C9A">
      <w:pPr>
        <w:pStyle w:val="tabelaw"/>
        <w:tabs>
          <w:tab w:val="left" w:pos="480"/>
        </w:tabs>
        <w:spacing w:after="0" w:line="360" w:lineRule="auto"/>
        <w:rPr>
          <w:rFonts w:asciiTheme="minorHAnsi" w:hAnsiTheme="minorHAnsi" w:cstheme="minorHAnsi"/>
        </w:rPr>
      </w:pPr>
    </w:p>
    <w:p w14:paraId="59B30A01" w14:textId="77777777" w:rsidR="00D71D5A" w:rsidRPr="00787827" w:rsidRDefault="00D71D5A" w:rsidP="00590C9A">
      <w:pPr>
        <w:pStyle w:val="tabelaw"/>
        <w:tabs>
          <w:tab w:val="left" w:pos="480"/>
        </w:tabs>
        <w:spacing w:after="0" w:line="360" w:lineRule="auto"/>
        <w:rPr>
          <w:rFonts w:asciiTheme="minorHAnsi" w:hAnsiTheme="minorHAnsi" w:cstheme="minorHAnsi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71D5A" w:rsidRPr="00787827" w14:paraId="72E16719" w14:textId="77777777" w:rsidTr="00D71D5A">
        <w:trPr>
          <w:cantSplit/>
          <w:jc w:val="center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4493BDB3" w14:textId="77777777" w:rsidR="00D71D5A" w:rsidRPr="00787827" w:rsidRDefault="008D5999" w:rsidP="005E6A37">
            <w:pPr>
              <w:pStyle w:val="plgd"/>
              <w:tabs>
                <w:tab w:val="left" w:pos="480"/>
              </w:tabs>
              <w:spacing w:line="36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787827">
              <w:rPr>
                <w:rFonts w:asciiTheme="minorHAnsi" w:hAnsiTheme="minorHAnsi" w:cstheme="minorHAnsi"/>
                <w:noProof/>
                <w:sz w:val="28"/>
              </w:rPr>
              <w:drawing>
                <wp:inline distT="0" distB="0" distL="0" distR="0" wp14:anchorId="3547E134" wp14:editId="21975F42">
                  <wp:extent cx="890270" cy="97790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D1993" w14:textId="77777777" w:rsidR="00D71D5A" w:rsidRPr="00787827" w:rsidRDefault="00D71D5A" w:rsidP="00590C9A">
      <w:pPr>
        <w:pStyle w:val="tabelaw"/>
        <w:tabs>
          <w:tab w:val="left" w:pos="480"/>
        </w:tabs>
        <w:spacing w:after="0" w:line="360" w:lineRule="auto"/>
        <w:rPr>
          <w:rFonts w:asciiTheme="minorHAnsi" w:hAnsiTheme="minorHAnsi" w:cstheme="minorHAnsi"/>
        </w:rPr>
      </w:pPr>
    </w:p>
    <w:p w14:paraId="5F0B0108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44336793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031939D0" w14:textId="77777777" w:rsidR="00D71D5A" w:rsidRPr="00787827" w:rsidRDefault="00D71D5A" w:rsidP="00D71D5A">
      <w:pPr>
        <w:pStyle w:val="tabelaw"/>
        <w:tabs>
          <w:tab w:val="left" w:pos="480"/>
        </w:tabs>
        <w:spacing w:after="0" w:line="360" w:lineRule="auto"/>
        <w:rPr>
          <w:rFonts w:asciiTheme="minorHAnsi" w:hAnsiTheme="minorHAnsi" w:cstheme="minorHAnsi"/>
        </w:rPr>
      </w:pPr>
    </w:p>
    <w:p w14:paraId="79CB9802" w14:textId="77777777" w:rsidR="00D71D5A" w:rsidRPr="00590C9A" w:rsidRDefault="00D71D5A" w:rsidP="006F2732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0C9A">
        <w:rPr>
          <w:rFonts w:asciiTheme="minorHAnsi" w:hAnsiTheme="minorHAnsi" w:cstheme="minorHAnsi"/>
          <w:b/>
          <w:sz w:val="32"/>
          <w:szCs w:val="32"/>
        </w:rPr>
        <w:t>INFORMACJA</w:t>
      </w:r>
    </w:p>
    <w:p w14:paraId="3BB6A115" w14:textId="77777777" w:rsidR="003072F9" w:rsidRDefault="00D71D5A" w:rsidP="00F77970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0C9A">
        <w:rPr>
          <w:rFonts w:asciiTheme="minorHAnsi" w:hAnsiTheme="minorHAnsi" w:cstheme="minorHAnsi"/>
          <w:b/>
          <w:sz w:val="32"/>
          <w:szCs w:val="32"/>
        </w:rPr>
        <w:t xml:space="preserve">O PORĘCZENIACH </w:t>
      </w:r>
      <w:r w:rsidR="005F569B" w:rsidRPr="00590C9A">
        <w:rPr>
          <w:rFonts w:asciiTheme="minorHAnsi" w:hAnsiTheme="minorHAnsi" w:cstheme="minorHAnsi"/>
          <w:b/>
          <w:sz w:val="32"/>
          <w:szCs w:val="32"/>
        </w:rPr>
        <w:t xml:space="preserve">I GWARANCJACH UDZIELONYCH </w:t>
      </w:r>
    </w:p>
    <w:p w14:paraId="12936E75" w14:textId="6A578C84" w:rsidR="00D71D5A" w:rsidRPr="00590C9A" w:rsidRDefault="005F569B" w:rsidP="00F77970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0C9A">
        <w:rPr>
          <w:rFonts w:asciiTheme="minorHAnsi" w:hAnsiTheme="minorHAnsi" w:cstheme="minorHAnsi"/>
          <w:b/>
          <w:sz w:val="32"/>
          <w:szCs w:val="32"/>
        </w:rPr>
        <w:t>W 20</w:t>
      </w:r>
      <w:r w:rsidR="000518C7" w:rsidRPr="00590C9A">
        <w:rPr>
          <w:rFonts w:asciiTheme="minorHAnsi" w:hAnsiTheme="minorHAnsi" w:cstheme="minorHAnsi"/>
          <w:b/>
          <w:sz w:val="32"/>
          <w:szCs w:val="32"/>
        </w:rPr>
        <w:t>21</w:t>
      </w:r>
      <w:r w:rsidR="00D71D5A" w:rsidRPr="00590C9A">
        <w:rPr>
          <w:rFonts w:asciiTheme="minorHAnsi" w:hAnsiTheme="minorHAnsi" w:cstheme="minorHAnsi"/>
          <w:b/>
          <w:sz w:val="32"/>
          <w:szCs w:val="32"/>
        </w:rPr>
        <w:t xml:space="preserve"> ROKU PRZEZ SKARB PAŃSTWA, NIEKTÓRE OSOBY PRAWNE</w:t>
      </w:r>
      <w:r w:rsidR="00F77970" w:rsidRPr="00590C9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71D5A" w:rsidRPr="00590C9A">
        <w:rPr>
          <w:rFonts w:asciiTheme="minorHAnsi" w:hAnsiTheme="minorHAnsi" w:cstheme="minorHAnsi"/>
          <w:b/>
          <w:sz w:val="32"/>
          <w:szCs w:val="32"/>
        </w:rPr>
        <w:t>ORAZ BANK GOSPODARSTWA KRAJOWEGO</w:t>
      </w:r>
    </w:p>
    <w:p w14:paraId="3D012DEF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714C02D6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0C15C3DB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3A0762A1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485F8B8F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1479DB52" w14:textId="77777777" w:rsidR="00D71D5A" w:rsidRPr="00787827" w:rsidRDefault="00D71D5A" w:rsidP="00590C9A">
      <w:pPr>
        <w:pStyle w:val="pktlitcyfw0"/>
        <w:tabs>
          <w:tab w:val="left" w:pos="480"/>
        </w:tabs>
        <w:spacing w:after="0" w:line="360" w:lineRule="auto"/>
        <w:ind w:left="0" w:firstLine="0"/>
        <w:rPr>
          <w:rFonts w:asciiTheme="minorHAnsi" w:hAnsiTheme="minorHAnsi" w:cstheme="minorHAnsi"/>
        </w:rPr>
      </w:pPr>
    </w:p>
    <w:p w14:paraId="21DFA19F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1B481985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3807C51B" w14:textId="77777777" w:rsidR="00D71D5A" w:rsidRPr="00787827" w:rsidRDefault="00D71D5A" w:rsidP="00590C9A">
      <w:pPr>
        <w:tabs>
          <w:tab w:val="left" w:pos="480"/>
        </w:tabs>
        <w:spacing w:line="360" w:lineRule="auto"/>
        <w:rPr>
          <w:rFonts w:asciiTheme="minorHAnsi" w:hAnsiTheme="minorHAnsi" w:cstheme="minorHAnsi"/>
          <w:sz w:val="26"/>
        </w:rPr>
      </w:pPr>
    </w:p>
    <w:p w14:paraId="320CE6E8" w14:textId="77777777" w:rsidR="00A76F6C" w:rsidRPr="00787827" w:rsidRDefault="00A76F6C" w:rsidP="00590C9A">
      <w:pPr>
        <w:pStyle w:val="Tekstpodstawowy3"/>
        <w:rPr>
          <w:rFonts w:asciiTheme="minorHAnsi" w:hAnsiTheme="minorHAnsi" w:cstheme="minorHAnsi"/>
          <w:b/>
          <w:bCs/>
        </w:rPr>
      </w:pPr>
    </w:p>
    <w:p w14:paraId="34032E12" w14:textId="77777777" w:rsidR="00A76F6C" w:rsidRPr="00787827" w:rsidRDefault="00A76F6C" w:rsidP="00590C9A">
      <w:pPr>
        <w:pStyle w:val="Tekstpodstawowy3"/>
        <w:rPr>
          <w:rFonts w:asciiTheme="minorHAnsi" w:hAnsiTheme="minorHAnsi" w:cstheme="minorHAnsi"/>
          <w:b/>
          <w:bCs/>
        </w:rPr>
      </w:pPr>
    </w:p>
    <w:p w14:paraId="790B2F91" w14:textId="77777777" w:rsidR="00A76F6C" w:rsidRPr="00787827" w:rsidRDefault="00A76F6C" w:rsidP="00590C9A">
      <w:pPr>
        <w:pStyle w:val="Tekstpodstawowy3"/>
        <w:rPr>
          <w:rFonts w:asciiTheme="minorHAnsi" w:hAnsiTheme="minorHAnsi" w:cstheme="minorHAnsi"/>
          <w:b/>
          <w:bCs/>
        </w:rPr>
      </w:pPr>
    </w:p>
    <w:p w14:paraId="52919E3D" w14:textId="77777777" w:rsidR="003072F9" w:rsidRDefault="003072F9" w:rsidP="00D71D5A">
      <w:pPr>
        <w:pStyle w:val="Tekstpodstawowy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WARSZAWA</w:t>
      </w:r>
    </w:p>
    <w:p w14:paraId="580227ED" w14:textId="2FF0AB44" w:rsidR="00D71D5A" w:rsidRPr="003072F9" w:rsidRDefault="006D6F93" w:rsidP="003072F9">
      <w:pPr>
        <w:pStyle w:val="Tekstpodstawowy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0C9A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518C7" w:rsidRPr="00590C9A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65C29EAA" w14:textId="77777777" w:rsidR="00D71D5A" w:rsidRPr="00787827" w:rsidRDefault="00D71D5A" w:rsidP="005329AD">
      <w:pPr>
        <w:pStyle w:val="Nagwekspisutreci"/>
        <w:spacing w:before="120" w:after="120"/>
        <w:ind w:right="-284"/>
        <w:rPr>
          <w:rFonts w:asciiTheme="minorHAnsi" w:hAnsiTheme="minorHAnsi" w:cstheme="minorHAnsi"/>
          <w:color w:val="auto"/>
        </w:rPr>
      </w:pPr>
    </w:p>
    <w:p w14:paraId="764DCB5A" w14:textId="0839BB2C" w:rsidR="009E3BE9" w:rsidRPr="00787827" w:rsidRDefault="009E3BE9" w:rsidP="00DB24C2">
      <w:pPr>
        <w:pStyle w:val="Nagwekspisutreci"/>
        <w:spacing w:before="120" w:after="120" w:line="240" w:lineRule="auto"/>
        <w:ind w:right="-284"/>
        <w:rPr>
          <w:rFonts w:asciiTheme="minorHAnsi" w:hAnsiTheme="minorHAnsi" w:cstheme="minorHAnsi"/>
          <w:color w:val="auto"/>
          <w:sz w:val="26"/>
          <w:szCs w:val="26"/>
        </w:rPr>
      </w:pPr>
      <w:r w:rsidRPr="00787827">
        <w:rPr>
          <w:rFonts w:asciiTheme="minorHAnsi" w:hAnsiTheme="minorHAnsi" w:cstheme="minorHAnsi"/>
          <w:color w:val="auto"/>
          <w:sz w:val="26"/>
          <w:szCs w:val="26"/>
        </w:rPr>
        <w:t>Spis treści</w:t>
      </w:r>
    </w:p>
    <w:p w14:paraId="0C55F8A4" w14:textId="7AED40B8" w:rsidR="00C83461" w:rsidRPr="00787827" w:rsidRDefault="00A508C1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</w:rPr>
      </w:pPr>
      <w:r w:rsidRPr="00787827">
        <w:rPr>
          <w:rFonts w:asciiTheme="minorHAnsi" w:hAnsiTheme="minorHAnsi" w:cstheme="minorHAnsi"/>
        </w:rPr>
        <w:fldChar w:fldCharType="begin"/>
      </w:r>
      <w:r w:rsidR="00D9320D" w:rsidRPr="00787827">
        <w:rPr>
          <w:rFonts w:asciiTheme="minorHAnsi" w:hAnsiTheme="minorHAnsi" w:cstheme="minorHAnsi"/>
        </w:rPr>
        <w:instrText xml:space="preserve"> TOC \o "1-4" \h \z \u </w:instrText>
      </w:r>
      <w:r w:rsidRPr="00787827">
        <w:rPr>
          <w:rFonts w:asciiTheme="minorHAnsi" w:hAnsiTheme="minorHAnsi" w:cstheme="minorHAnsi"/>
        </w:rPr>
        <w:fldChar w:fldCharType="separate"/>
      </w:r>
      <w:hyperlink w:anchor="_Toc97726313" w:history="1">
        <w:r w:rsidR="00C83461" w:rsidRPr="00787827">
          <w:rPr>
            <w:rStyle w:val="Hipercze"/>
            <w:rFonts w:asciiTheme="minorHAnsi" w:hAnsiTheme="minorHAnsi" w:cstheme="minorHAnsi"/>
          </w:rPr>
          <w:t>1.</w:t>
        </w:r>
        <w:r w:rsidR="00C83461" w:rsidRPr="00787827">
          <w:rPr>
            <w:rFonts w:asciiTheme="minorHAnsi" w:eastAsiaTheme="minorEastAsia" w:hAnsiTheme="minorHAnsi" w:cstheme="minorHAnsi"/>
            <w:b w:val="0"/>
            <w:sz w:val="22"/>
            <w:szCs w:val="22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Streszczenie najważniejszych informacji o gwarancjach i poręczeniach Skarbu Państwa.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_Toc97726313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4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59305C48" w14:textId="70B00D93" w:rsidR="00C83461" w:rsidRPr="00787827" w:rsidRDefault="002E2DAE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</w:rPr>
      </w:pPr>
      <w:hyperlink w:anchor="_Toc97726314" w:history="1">
        <w:r w:rsidR="00C83461" w:rsidRPr="00787827">
          <w:rPr>
            <w:rStyle w:val="Hipercze"/>
            <w:rFonts w:asciiTheme="minorHAnsi" w:hAnsiTheme="minorHAnsi" w:cstheme="minorHAnsi"/>
          </w:rPr>
          <w:t>2.</w:t>
        </w:r>
        <w:r w:rsidR="00C83461" w:rsidRPr="00787827">
          <w:rPr>
            <w:rFonts w:asciiTheme="minorHAnsi" w:eastAsiaTheme="minorEastAsia" w:hAnsiTheme="minorHAnsi" w:cstheme="minorHAnsi"/>
            <w:b w:val="0"/>
            <w:sz w:val="22"/>
            <w:szCs w:val="22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Informacja sporządzona w oparciu o ustawę o poręczeniach i gwarancjach na temat poręczeń i gwarancji udzielonych w 2021 r. przez Skarb Państwa, niektóre osoby prawne oraz Bank Gospodarstwa Krajowego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_Toc97726314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6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2F51128B" w14:textId="40DCB217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15" w:history="1">
        <w:r w:rsidR="00C83461" w:rsidRPr="00787827">
          <w:rPr>
            <w:rStyle w:val="Hipercze"/>
            <w:rFonts w:asciiTheme="minorHAnsi" w:hAnsiTheme="minorHAnsi" w:cstheme="minorHAnsi"/>
          </w:rPr>
          <w:t>2.1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Regulacje prawne dotyczące obowiązku sprawozdawczego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_Toc97726315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6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544136E9" w14:textId="084B15A8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16" w:history="1">
        <w:r w:rsidR="00C83461" w:rsidRPr="00787827">
          <w:rPr>
            <w:rStyle w:val="Hipercze"/>
            <w:rFonts w:asciiTheme="minorHAnsi" w:hAnsiTheme="minorHAnsi" w:cstheme="minorHAnsi"/>
          </w:rPr>
          <w:t xml:space="preserve">2.2 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Szczegółowe informacje dotyczące gwarancji udzielonych w 2021 r. przez Skarb Państwa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_Toc97726316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7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64E46F5F" w14:textId="272824D7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17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2.2.1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Udzielone gwarancje Skarbu Państwa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_Toc97726317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7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916A7A" w14:textId="0940F9BE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18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>2.2.2 Wykorzystanie ustawowego limitu poręczeń i gwarancji Skarbu Państwa na rok 2021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_Toc97726318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10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7AE916E" w14:textId="19205CA3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19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>2.2.3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Opłaty prowizyjne od udzielonych gwarancji i poręczeń wpłacane na rachunek rezerw poręczeniowych i gwarancyjnych Skarbu Państwa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_Toc97726319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11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F0DEAE5" w14:textId="79778F0E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20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2.2.4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Niewymagalne zobowiązania Skarbu Państwa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_Toc97726320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13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3F94D67" w14:textId="27445EE2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21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2.2.5 </w:t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ab/>
          <w:t>Wydatki i należności Skarbu Państwa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_Toc97726321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15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E1B25CA" w14:textId="41D1A29C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22" w:history="1">
        <w:r w:rsidR="00C83461" w:rsidRPr="00787827">
          <w:rPr>
            <w:rStyle w:val="Hipercze"/>
            <w:rFonts w:asciiTheme="minorHAnsi" w:hAnsiTheme="minorHAnsi" w:cstheme="minorHAnsi"/>
          </w:rPr>
          <w:t xml:space="preserve">2.3 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Poręczenia i gwarancje udzielone przez niektóre osoby prawne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_Toc97726322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16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428560CB" w14:textId="1CFFAA58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23" w:history="1">
        <w:r w:rsidR="00C83461" w:rsidRPr="00787827">
          <w:rPr>
            <w:rStyle w:val="Hipercze"/>
            <w:rFonts w:asciiTheme="minorHAnsi" w:hAnsiTheme="minorHAnsi" w:cstheme="minorHAnsi"/>
          </w:rPr>
          <w:t xml:space="preserve">2.4 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Poręczenia i gwarancje Banku Gospodarstwa Krajowego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_Toc97726323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17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11DF1E3F" w14:textId="69F3FA64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24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2.4.1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Program Wspierania Przedsiębiorczości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_Toc97726324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18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79809D7" w14:textId="61C2799A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25" w:history="1">
        <w:r w:rsidR="00C83461" w:rsidRPr="00787827">
          <w:rPr>
            <w:rStyle w:val="Hipercze"/>
            <w:rFonts w:asciiTheme="minorHAnsi" w:hAnsiTheme="minorHAnsi" w:cstheme="minorHAnsi"/>
          </w:rPr>
          <w:t>2.4.1.1</w:t>
        </w:r>
        <w:r w:rsidR="00C83461" w:rsidRPr="00787827">
          <w:rPr>
            <w:rFonts w:asciiTheme="minorHAnsi" w:eastAsiaTheme="minorEastAsia" w:hAnsiTheme="minorHAnsi" w:cstheme="minorHAnsi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Charakterystyka działalności poręczeniowo-gwarancyjnej Banku Gospodarstwa Krajowego w ramach Programu Wspierania Przedsiębiorczości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_Toc97726325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18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5EBE445C" w14:textId="464F145B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26" w:history="1">
        <w:r w:rsidR="00C83461" w:rsidRPr="00787827">
          <w:rPr>
            <w:rStyle w:val="Hipercze"/>
            <w:rFonts w:asciiTheme="minorHAnsi" w:hAnsiTheme="minorHAnsi" w:cstheme="minorHAnsi"/>
          </w:rPr>
          <w:t>2.4.1.2 Poręczenia i gwarancje udzielone w 2021 r. w ramach Programu Wspierania Przedsiębiorczości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_Toc97726326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22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445173A9" w14:textId="0E364877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27" w:history="1">
        <w:r w:rsidR="00C83461" w:rsidRPr="00787827">
          <w:rPr>
            <w:rStyle w:val="Hipercze"/>
            <w:rFonts w:asciiTheme="minorHAnsi" w:hAnsiTheme="minorHAnsi" w:cstheme="minorHAnsi"/>
          </w:rPr>
          <w:t>2.4.1.3</w:t>
        </w:r>
        <w:r w:rsidR="00C83461" w:rsidRPr="00787827">
          <w:rPr>
            <w:rFonts w:asciiTheme="minorHAnsi" w:eastAsiaTheme="minorEastAsia" w:hAnsiTheme="minorHAnsi" w:cstheme="minorHAnsi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Wsparcie kapitałowe funduszy poręczeniowych w ramach Programu Wspierania Przedsiębiorczości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_Toc97726327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23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03CEE600" w14:textId="4E782BF2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28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2.4.2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Fundusz Gwarancji Płynnościowych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_Toc97726328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23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35A4C0B" w14:textId="314E6C11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29" w:history="1">
        <w:r w:rsidR="00C83461" w:rsidRPr="00787827">
          <w:rPr>
            <w:rStyle w:val="Hipercze"/>
            <w:rFonts w:asciiTheme="minorHAnsi" w:hAnsiTheme="minorHAnsi" w:cstheme="minorHAnsi"/>
          </w:rPr>
          <w:t>2.4.2.1</w:t>
        </w:r>
        <w:r w:rsidR="00C83461" w:rsidRPr="00787827">
          <w:rPr>
            <w:rFonts w:asciiTheme="minorHAnsi" w:eastAsiaTheme="minorEastAsia" w:hAnsiTheme="minorHAnsi" w:cstheme="minorHAnsi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Charakterystyka działalności p</w:t>
        </w:r>
        <w:r w:rsidR="003072F9">
          <w:rPr>
            <w:rStyle w:val="Hipercze"/>
            <w:rFonts w:asciiTheme="minorHAnsi" w:hAnsiTheme="minorHAnsi" w:cstheme="minorHAnsi"/>
          </w:rPr>
          <w:t xml:space="preserve">oręczeniowo-gwarancyjnej Banku </w:t>
        </w:r>
        <w:r w:rsidR="00C83461" w:rsidRPr="00787827">
          <w:rPr>
            <w:rStyle w:val="Hipercze"/>
            <w:rFonts w:asciiTheme="minorHAnsi" w:hAnsiTheme="minorHAnsi" w:cstheme="minorHAnsi"/>
          </w:rPr>
          <w:t>Gospodarstwa Krajowego w ramach Funduszu Gwarancji Płynnościowych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_Toc97726329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23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2A2404C2" w14:textId="400AE11E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30" w:history="1">
        <w:r w:rsidR="00C83461" w:rsidRPr="00787827">
          <w:rPr>
            <w:rStyle w:val="Hipercze"/>
            <w:rFonts w:asciiTheme="minorHAnsi" w:hAnsiTheme="minorHAnsi" w:cstheme="minorHAnsi"/>
          </w:rPr>
          <w:t>2.4.2.2</w:t>
        </w:r>
        <w:r w:rsidR="00C83461" w:rsidRPr="00787827">
          <w:rPr>
            <w:rFonts w:asciiTheme="minorHAnsi" w:eastAsiaTheme="minorEastAsia" w:hAnsiTheme="minorHAnsi" w:cstheme="minorHAnsi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Gwarancje udzielone w 2021 r. w ramach Funduszu Gwarancji Płynnościowych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_Toc97726330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24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5AADFF92" w14:textId="542B6A70" w:rsidR="00C83461" w:rsidRPr="00787827" w:rsidRDefault="002E2DAE" w:rsidP="00754092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31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2.4.3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Ekologiczny Fundusz Poręczeń i Gwarancji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_Toc97726331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25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  <w:r w:rsidR="00754092">
        <w:rPr>
          <w:rFonts w:asciiTheme="minorHAnsi" w:eastAsiaTheme="minorEastAsia" w:hAnsiTheme="minorHAnsi" w:cstheme="minorHAnsi"/>
          <w:noProof/>
          <w:lang w:eastAsia="pl-PL"/>
        </w:rPr>
        <w:t xml:space="preserve"> </w:t>
      </w:r>
      <w:hyperlink w:anchor="_Toc97726332" w:history="1">
        <w:r w:rsidR="003072F9">
          <w:rPr>
            <w:rStyle w:val="Hipercze"/>
            <w:rFonts w:asciiTheme="minorHAnsi" w:hAnsiTheme="minorHAnsi" w:cstheme="minorHAnsi"/>
            <w:noProof/>
          </w:rPr>
          <w:t xml:space="preserve">(Program gwarancyjny Czyste </w:t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Powietrze)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_Toc97726332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25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0327853" w14:textId="3E55F619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33" w:history="1">
        <w:r w:rsidR="00C83461" w:rsidRPr="00787827">
          <w:rPr>
            <w:rStyle w:val="Hipercze"/>
            <w:rFonts w:asciiTheme="minorHAnsi" w:hAnsiTheme="minorHAnsi" w:cstheme="minorHAnsi"/>
          </w:rPr>
          <w:t>2.4.3.1</w:t>
        </w:r>
        <w:r w:rsidR="00C83461" w:rsidRPr="00787827">
          <w:rPr>
            <w:rFonts w:asciiTheme="minorHAnsi" w:eastAsiaTheme="minorEastAsia" w:hAnsiTheme="minorHAnsi" w:cstheme="minorHAnsi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Charakterystyka działalności gwarancyjnej Banku Gospodarstwa Krajowego w ramach Ekologicznego Funduszu Poręczeń i Gwarancji (Program gwarancyjny Czyste Powietrze)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_Toc97726333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25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0BA662F1" w14:textId="5FBC4C39" w:rsidR="00C83461" w:rsidRPr="00787827" w:rsidRDefault="002E2DAE">
      <w:pPr>
        <w:pStyle w:val="Spistreci4"/>
        <w:rPr>
          <w:rFonts w:asciiTheme="minorHAnsi" w:eastAsiaTheme="minorEastAsia" w:hAnsiTheme="minorHAnsi" w:cstheme="minorHAnsi"/>
        </w:rPr>
      </w:pPr>
      <w:hyperlink w:anchor="_Toc97726335" w:history="1">
        <w:r w:rsidR="00C83461" w:rsidRPr="00787827">
          <w:rPr>
            <w:rStyle w:val="Hipercze"/>
            <w:rFonts w:asciiTheme="minorHAnsi" w:hAnsiTheme="minorHAnsi" w:cstheme="minorHAnsi"/>
          </w:rPr>
          <w:t>2.4.3.2 Gwarancje udzielone w 2021 r. w ramach Ekologicznego Funduszu Poręczeń i Gwarancji (program „Czyste Powietrze”)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_Toc97726335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26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092E7093" w14:textId="2F7EA269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36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2.4.4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Program Wsparcia Prywatyzacji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_Toc97726336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26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5A173A5" w14:textId="3DB19306" w:rsidR="00C83461" w:rsidRPr="00787827" w:rsidRDefault="002E2DAE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97726337" w:history="1">
        <w:r w:rsidR="00C83461" w:rsidRPr="00787827">
          <w:rPr>
            <w:rStyle w:val="Hipercze"/>
            <w:rFonts w:asciiTheme="minorHAnsi" w:hAnsiTheme="minorHAnsi" w:cstheme="minorHAnsi"/>
            <w:noProof/>
          </w:rPr>
          <w:t>2.4.</w:t>
        </w:r>
        <w:r w:rsidR="00F05667">
          <w:rPr>
            <w:rStyle w:val="Hipercze"/>
            <w:rFonts w:asciiTheme="minorHAnsi" w:hAnsiTheme="minorHAnsi" w:cstheme="minorHAnsi"/>
            <w:noProof/>
          </w:rPr>
          <w:t>5</w:t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 xml:space="preserve"> </w:t>
        </w:r>
        <w:r w:rsidR="00C83461" w:rsidRPr="00787827">
          <w:rPr>
            <w:rFonts w:asciiTheme="minorHAnsi" w:eastAsiaTheme="minorEastAsia" w:hAnsiTheme="minorHAnsi" w:cstheme="minorHAnsi"/>
            <w:noProof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  <w:noProof/>
          </w:rPr>
          <w:t>Akcje i udziały przekazane nieodpłatnie Bankowi Gospodarstwa Krajowego</w:t>
        </w:r>
        <w:r w:rsidR="00C83461" w:rsidRPr="00787827">
          <w:rPr>
            <w:rFonts w:asciiTheme="minorHAnsi" w:hAnsiTheme="minorHAnsi" w:cstheme="minorHAnsi"/>
            <w:noProof/>
            <w:webHidden/>
          </w:rPr>
          <w:tab/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noProof/>
            <w:webHidden/>
          </w:rPr>
          <w:instrText xml:space="preserve"> PAGEREF _Toc97726337 \h </w:instrText>
        </w:r>
        <w:r w:rsidR="00C83461" w:rsidRPr="00787827">
          <w:rPr>
            <w:rFonts w:asciiTheme="minorHAnsi" w:hAnsiTheme="minorHAnsi" w:cstheme="minorHAnsi"/>
            <w:noProof/>
            <w:webHidden/>
          </w:rPr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separate"/>
        </w:r>
        <w:r w:rsidR="004919E4">
          <w:rPr>
            <w:rFonts w:asciiTheme="minorHAnsi" w:hAnsiTheme="minorHAnsi" w:cstheme="minorHAnsi"/>
            <w:noProof/>
            <w:webHidden/>
          </w:rPr>
          <w:t>26</w:t>
        </w:r>
        <w:r w:rsidR="00C83461" w:rsidRPr="00787827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DDE5C48" w14:textId="396DC98C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38" w:history="1">
        <w:r w:rsidR="00C83461" w:rsidRPr="00787827">
          <w:rPr>
            <w:rStyle w:val="Hipercze"/>
            <w:rFonts w:asciiTheme="minorHAnsi" w:hAnsiTheme="minorHAnsi" w:cstheme="minorHAnsi"/>
          </w:rPr>
          <w:t xml:space="preserve">2.5 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Informacja o liczbie i wartości akcji składających się na zasób majątkowy Skarbu Państwa przeznaczony na zaspokaja</w:t>
        </w:r>
        <w:r w:rsidR="003072F9">
          <w:rPr>
            <w:rStyle w:val="Hipercze"/>
            <w:rFonts w:asciiTheme="minorHAnsi" w:hAnsiTheme="minorHAnsi" w:cstheme="minorHAnsi"/>
          </w:rPr>
          <w:t xml:space="preserve">nie roszczeń z tytułu poręczeń </w:t>
        </w:r>
        <w:r w:rsidR="00C83461" w:rsidRPr="00787827">
          <w:rPr>
            <w:rStyle w:val="Hipercze"/>
            <w:rFonts w:asciiTheme="minorHAnsi" w:hAnsiTheme="minorHAnsi" w:cstheme="minorHAnsi"/>
          </w:rPr>
          <w:t>i gwarancji udzielonych przez Skarb Państwa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_Toc97726338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27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4686F9BE" w14:textId="5752D81E" w:rsidR="00C83461" w:rsidRPr="00787827" w:rsidRDefault="002E2DAE">
      <w:pPr>
        <w:pStyle w:val="Spistreci2"/>
        <w:rPr>
          <w:rFonts w:asciiTheme="minorHAnsi" w:eastAsiaTheme="minorEastAsia" w:hAnsiTheme="minorHAnsi" w:cstheme="minorHAnsi"/>
          <w:bCs w:val="0"/>
          <w:lang w:eastAsia="pl-PL"/>
        </w:rPr>
      </w:pPr>
      <w:hyperlink w:anchor="_Toc97726339" w:history="1">
        <w:r w:rsidR="00C83461" w:rsidRPr="00787827">
          <w:rPr>
            <w:rStyle w:val="Hipercze"/>
            <w:rFonts w:asciiTheme="minorHAnsi" w:hAnsiTheme="minorHAnsi" w:cstheme="minorHAnsi"/>
          </w:rPr>
          <w:t xml:space="preserve">2.6 </w:t>
        </w:r>
        <w:r w:rsidR="00C83461" w:rsidRPr="00787827">
          <w:rPr>
            <w:rFonts w:asciiTheme="minorHAnsi" w:eastAsiaTheme="minorEastAsia" w:hAnsiTheme="minorHAnsi" w:cstheme="minorHAnsi"/>
            <w:bCs w:val="0"/>
            <w:lang w:eastAsia="pl-PL"/>
          </w:rPr>
          <w:tab/>
        </w:r>
        <w:r w:rsidR="00C83461" w:rsidRPr="00787827">
          <w:rPr>
            <w:rStyle w:val="Hipercze"/>
            <w:rFonts w:asciiTheme="minorHAnsi" w:hAnsiTheme="minorHAnsi" w:cstheme="minorHAnsi"/>
          </w:rPr>
          <w:t>Informacja o wykorzystaniu środków gromadzonych na rachunku rezerw poręczeniowych i gwarancyjnych Skarbu Państwa</w:t>
        </w:r>
        <w:r w:rsidR="00C83461" w:rsidRPr="00787827">
          <w:rPr>
            <w:rFonts w:asciiTheme="minorHAnsi" w:hAnsiTheme="minorHAnsi" w:cstheme="minorHAnsi"/>
            <w:webHidden/>
          </w:rPr>
          <w:tab/>
        </w:r>
        <w:r w:rsidR="00C83461" w:rsidRPr="00787827">
          <w:rPr>
            <w:rFonts w:asciiTheme="minorHAnsi" w:hAnsiTheme="minorHAnsi" w:cstheme="minorHAnsi"/>
            <w:webHidden/>
          </w:rPr>
          <w:fldChar w:fldCharType="begin"/>
        </w:r>
        <w:r w:rsidR="00C83461" w:rsidRPr="00787827">
          <w:rPr>
            <w:rFonts w:asciiTheme="minorHAnsi" w:hAnsiTheme="minorHAnsi" w:cstheme="minorHAnsi"/>
            <w:webHidden/>
          </w:rPr>
          <w:instrText xml:space="preserve"> PAGEREF _Toc97726339 \h </w:instrText>
        </w:r>
        <w:r w:rsidR="00C83461" w:rsidRPr="00787827">
          <w:rPr>
            <w:rFonts w:asciiTheme="minorHAnsi" w:hAnsiTheme="minorHAnsi" w:cstheme="minorHAnsi"/>
            <w:webHidden/>
          </w:rPr>
        </w:r>
        <w:r w:rsidR="00C83461" w:rsidRPr="00787827">
          <w:rPr>
            <w:rFonts w:asciiTheme="minorHAnsi" w:hAnsiTheme="minorHAnsi" w:cstheme="minorHAnsi"/>
            <w:webHidden/>
          </w:rPr>
          <w:fldChar w:fldCharType="separate"/>
        </w:r>
        <w:r w:rsidR="004919E4">
          <w:rPr>
            <w:rFonts w:asciiTheme="minorHAnsi" w:hAnsiTheme="minorHAnsi" w:cstheme="minorHAnsi"/>
            <w:webHidden/>
          </w:rPr>
          <w:t>28</w:t>
        </w:r>
        <w:r w:rsidR="00C83461" w:rsidRPr="00787827">
          <w:rPr>
            <w:rFonts w:asciiTheme="minorHAnsi" w:hAnsiTheme="minorHAnsi" w:cstheme="minorHAnsi"/>
            <w:webHidden/>
          </w:rPr>
          <w:fldChar w:fldCharType="end"/>
        </w:r>
      </w:hyperlink>
    </w:p>
    <w:p w14:paraId="2495AEAF" w14:textId="3E5F878D" w:rsidR="00D71D5A" w:rsidRPr="00787827" w:rsidRDefault="00A508C1" w:rsidP="00906CBC">
      <w:pPr>
        <w:spacing w:before="120" w:after="120"/>
        <w:ind w:right="-285"/>
        <w:rPr>
          <w:rFonts w:asciiTheme="minorHAnsi" w:hAnsiTheme="minorHAnsi" w:cstheme="minorHAnsi"/>
          <w:b/>
        </w:rPr>
        <w:sectPr w:rsidR="00D71D5A" w:rsidRPr="00787827" w:rsidSect="00F42B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65" w:right="1700" w:bottom="1628" w:left="1418" w:header="709" w:footer="709" w:gutter="284"/>
          <w:paperSrc w:first="7" w:other="7"/>
          <w:cols w:space="708"/>
          <w:titlePg/>
          <w:docGrid w:linePitch="326"/>
        </w:sectPr>
      </w:pPr>
      <w:r w:rsidRPr="00787827">
        <w:rPr>
          <w:rFonts w:asciiTheme="minorHAnsi" w:hAnsiTheme="minorHAnsi" w:cstheme="minorHAnsi"/>
          <w:b/>
          <w:noProof/>
        </w:rPr>
        <w:fldChar w:fldCharType="end"/>
      </w:r>
    </w:p>
    <w:p w14:paraId="1A6110F7" w14:textId="77777777" w:rsidR="00294BA4" w:rsidRPr="002E1622" w:rsidRDefault="00294BA4" w:rsidP="00294BA4">
      <w:pPr>
        <w:pStyle w:val="Nagwek1"/>
        <w:numPr>
          <w:ilvl w:val="0"/>
          <w:numId w:val="1"/>
        </w:numPr>
        <w:spacing w:before="0" w:after="300" w:line="276" w:lineRule="auto"/>
        <w:ind w:left="567" w:hanging="567"/>
        <w:jc w:val="both"/>
        <w:rPr>
          <w:rFonts w:asciiTheme="minorHAnsi" w:hAnsiTheme="minorHAnsi" w:cstheme="minorHAnsi"/>
          <w:color w:val="FF0000"/>
        </w:rPr>
      </w:pPr>
      <w:bookmarkStart w:id="1" w:name="_Toc351990860"/>
      <w:bookmarkStart w:id="2" w:name="_Toc352076138"/>
      <w:bookmarkStart w:id="3" w:name="_Toc352237510"/>
      <w:bookmarkStart w:id="4" w:name="_Toc97726313"/>
      <w:r w:rsidRPr="002E1622">
        <w:rPr>
          <w:rFonts w:asciiTheme="minorHAnsi" w:hAnsiTheme="minorHAnsi" w:cstheme="minorHAnsi"/>
          <w:color w:val="FF0000"/>
        </w:rPr>
        <w:lastRenderedPageBreak/>
        <w:t>Streszczenie najważniejszych informacji</w:t>
      </w:r>
      <w:bookmarkEnd w:id="1"/>
      <w:bookmarkEnd w:id="2"/>
      <w:bookmarkEnd w:id="3"/>
      <w:r w:rsidRPr="002E1622">
        <w:rPr>
          <w:rFonts w:asciiTheme="minorHAnsi" w:hAnsiTheme="minorHAnsi" w:cstheme="minorHAnsi"/>
          <w:color w:val="FF0000"/>
        </w:rPr>
        <w:t xml:space="preserve"> o gwarancjach i poręczeniach Skarbu Państwa.</w:t>
      </w:r>
      <w:bookmarkEnd w:id="4"/>
      <w:r w:rsidRPr="002E1622">
        <w:rPr>
          <w:rFonts w:asciiTheme="minorHAnsi" w:hAnsiTheme="minorHAnsi" w:cstheme="minorHAnsi"/>
          <w:color w:val="FF0000"/>
        </w:rPr>
        <w:t xml:space="preserve"> </w:t>
      </w:r>
    </w:p>
    <w:p w14:paraId="18D48184" w14:textId="77777777" w:rsidR="00294BA4" w:rsidRPr="00787827" w:rsidRDefault="00294BA4" w:rsidP="00294BA4">
      <w:pPr>
        <w:pStyle w:val="Akapitzlist"/>
        <w:numPr>
          <w:ilvl w:val="0"/>
          <w:numId w:val="8"/>
        </w:numPr>
        <w:spacing w:after="30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</w:rPr>
      </w:pPr>
      <w:r w:rsidRPr="00787827">
        <w:rPr>
          <w:rFonts w:asciiTheme="minorHAnsi" w:hAnsiTheme="minorHAnsi" w:cstheme="minorHAnsi"/>
          <w:bCs/>
          <w:iCs/>
        </w:rPr>
        <w:t xml:space="preserve">W 2021 r. Skarb Państwa udzielił gwarancji na łączną kwotę </w:t>
      </w:r>
      <w:r w:rsidRPr="00EB563A">
        <w:rPr>
          <w:rFonts w:asciiTheme="minorHAnsi" w:hAnsiTheme="minorHAnsi" w:cstheme="minorHAnsi"/>
          <w:b/>
          <w:bCs/>
          <w:iCs/>
        </w:rPr>
        <w:t>63 615 975 835 zł</w:t>
      </w:r>
      <w:r w:rsidRPr="00787827">
        <w:rPr>
          <w:rFonts w:asciiTheme="minorHAnsi" w:hAnsiTheme="minorHAnsi" w:cstheme="minorHAnsi"/>
          <w:bCs/>
          <w:iCs/>
        </w:rPr>
        <w:t>, w</w:t>
      </w:r>
      <w:r>
        <w:rPr>
          <w:rFonts w:asciiTheme="minorHAnsi" w:hAnsiTheme="minorHAnsi" w:cstheme="minorHAnsi"/>
          <w:bCs/>
          <w:iCs/>
        </w:rPr>
        <w:t> </w:t>
      </w:r>
      <w:r w:rsidRPr="00787827">
        <w:rPr>
          <w:rFonts w:asciiTheme="minorHAnsi" w:hAnsiTheme="minorHAnsi" w:cstheme="minorHAnsi"/>
          <w:bCs/>
          <w:iCs/>
        </w:rPr>
        <w:t>tym</w:t>
      </w:r>
      <w:r w:rsidRPr="00787827">
        <w:rPr>
          <w:rFonts w:asciiTheme="minorHAnsi" w:hAnsiTheme="minorHAnsi" w:cstheme="minorHAnsi"/>
          <w:bCs/>
        </w:rPr>
        <w:t xml:space="preserve">: </w:t>
      </w:r>
    </w:p>
    <w:p w14:paraId="2B7957C2" w14:textId="0B2FE4B1" w:rsidR="00294BA4" w:rsidRPr="00787827" w:rsidRDefault="00294BA4" w:rsidP="00F03E4A">
      <w:pPr>
        <w:pStyle w:val="Akapitzlist"/>
        <w:numPr>
          <w:ilvl w:val="0"/>
          <w:numId w:val="9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787827">
        <w:rPr>
          <w:rFonts w:asciiTheme="minorHAnsi" w:hAnsiTheme="minorHAnsi" w:cstheme="minorHAnsi"/>
          <w:bCs/>
        </w:rPr>
        <w:t>a podstawie ustawy z dnia 8 maja 1997 r. o poręczeniach i gwarancjach udzielanych przez Skarb Państwa oraz niektóre osoby prawne</w:t>
      </w:r>
      <w:r w:rsidRPr="00085980">
        <w:rPr>
          <w:rStyle w:val="Odwoanieprzypisudolnego"/>
          <w:rFonts w:asciiTheme="minorHAnsi" w:hAnsiTheme="minorHAnsi" w:cstheme="minorHAnsi"/>
          <w:bCs/>
        </w:rPr>
        <w:footnoteReference w:id="1"/>
      </w:r>
      <w:r w:rsidR="00085980" w:rsidRPr="003101C3">
        <w:rPr>
          <w:rFonts w:asciiTheme="minorHAnsi" w:hAnsiTheme="minorHAnsi" w:cstheme="minorHAnsi"/>
          <w:bCs/>
          <w:vertAlign w:val="superscript"/>
        </w:rPr>
        <w:t>)</w:t>
      </w:r>
      <w:r w:rsidRPr="00787827">
        <w:rPr>
          <w:rFonts w:asciiTheme="minorHAnsi" w:hAnsiTheme="minorHAnsi" w:cstheme="minorHAnsi"/>
          <w:bCs/>
        </w:rPr>
        <w:t>, zwanej dalej „ustawą o poręczeniach i gwarancjach”, udzielono 3</w:t>
      </w:r>
      <w:r>
        <w:rPr>
          <w:rFonts w:asciiTheme="minorHAnsi" w:hAnsiTheme="minorHAnsi" w:cstheme="minorHAnsi"/>
          <w:bCs/>
        </w:rPr>
        <w:t> </w:t>
      </w:r>
      <w:r w:rsidRPr="00787827">
        <w:rPr>
          <w:rFonts w:asciiTheme="minorHAnsi" w:hAnsiTheme="minorHAnsi" w:cstheme="minorHAnsi"/>
          <w:bCs/>
        </w:rPr>
        <w:t xml:space="preserve">gwarancji na łączną kwotę </w:t>
      </w:r>
      <w:r w:rsidRPr="00EB563A">
        <w:rPr>
          <w:rFonts w:asciiTheme="minorHAnsi" w:hAnsiTheme="minorHAnsi" w:cstheme="minorHAnsi"/>
          <w:b/>
          <w:bCs/>
        </w:rPr>
        <w:t>2</w:t>
      </w:r>
      <w:r w:rsidR="003101C3">
        <w:rPr>
          <w:rFonts w:asciiTheme="minorHAnsi" w:hAnsiTheme="minorHAnsi" w:cstheme="minorHAnsi"/>
          <w:b/>
          <w:bCs/>
        </w:rPr>
        <w:t> </w:t>
      </w:r>
      <w:r w:rsidRPr="00EB563A">
        <w:rPr>
          <w:rFonts w:asciiTheme="minorHAnsi" w:hAnsiTheme="minorHAnsi" w:cstheme="minorHAnsi"/>
          <w:b/>
          <w:bCs/>
        </w:rPr>
        <w:t>785 954 000 zł</w:t>
      </w:r>
      <w:r w:rsidRPr="00787827">
        <w:rPr>
          <w:rFonts w:asciiTheme="minorHAnsi" w:hAnsiTheme="minorHAnsi" w:cstheme="minorHAnsi"/>
          <w:bCs/>
        </w:rPr>
        <w:t>;</w:t>
      </w:r>
    </w:p>
    <w:p w14:paraId="692866CB" w14:textId="6A3883BC" w:rsidR="00294BA4" w:rsidRPr="00787827" w:rsidRDefault="00294BA4" w:rsidP="00F03E4A">
      <w:pPr>
        <w:pStyle w:val="Akapitzlist"/>
        <w:numPr>
          <w:ilvl w:val="0"/>
          <w:numId w:val="9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787827">
        <w:rPr>
          <w:rFonts w:asciiTheme="minorHAnsi" w:hAnsiTheme="minorHAnsi" w:cstheme="minorHAnsi"/>
        </w:rPr>
        <w:t>a podstawie art. 67 ust. 4 ustawy z dnia 31 marca 2020 r. o zmianie ustawy o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szczególnych rozwiązaniach związanych z zapobieganiem, przeciwdziałaniem i zwalczaniem COVID-19, innych chorób zakaźnych oraz wywołanych nimi sytuacji kryzysowych oraz niektórych innych ustaw</w:t>
      </w:r>
      <w:r>
        <w:rPr>
          <w:rStyle w:val="Odwoanieprzypisudolnego"/>
          <w:rFonts w:asciiTheme="minorHAnsi" w:hAnsiTheme="minorHAnsi" w:cstheme="minorHAnsi"/>
        </w:rPr>
        <w:footnoteReference w:id="2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zwanej dalej „ustawą z dnia 31 marca 2020 r. o zmianie ustawy o szczególnych rozwiązaniach”, </w:t>
      </w:r>
      <w:r w:rsidRPr="00787827">
        <w:rPr>
          <w:rFonts w:asciiTheme="minorHAnsi" w:hAnsiTheme="minorHAnsi" w:cstheme="minorHAnsi"/>
        </w:rPr>
        <w:t xml:space="preserve">gwarancjami Skarbu Państwa zostały objęte zobowiązania Banku Gospodarstwa Krajowego wynikające z obligacji wyemitowanych na rzecz Funduszu Przeciwdziałania COVID-19 na łączną kwotę </w:t>
      </w:r>
      <w:r w:rsidRPr="00EB563A">
        <w:rPr>
          <w:rFonts w:asciiTheme="minorHAnsi" w:hAnsiTheme="minorHAnsi" w:cstheme="minorHAnsi"/>
          <w:b/>
        </w:rPr>
        <w:t>50 808 303 517,50 zł</w:t>
      </w:r>
      <w:r w:rsidRPr="00787827">
        <w:rPr>
          <w:rFonts w:asciiTheme="minorHAnsi" w:hAnsiTheme="minorHAnsi" w:cstheme="minorHAnsi"/>
        </w:rPr>
        <w:t>;</w:t>
      </w:r>
    </w:p>
    <w:p w14:paraId="4DFC7839" w14:textId="5623D82A" w:rsidR="00294BA4" w:rsidRPr="00787827" w:rsidRDefault="00294BA4" w:rsidP="00294BA4">
      <w:pPr>
        <w:pStyle w:val="Akapitzlist"/>
        <w:numPr>
          <w:ilvl w:val="0"/>
          <w:numId w:val="9"/>
        </w:numPr>
        <w:spacing w:after="30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787827">
        <w:rPr>
          <w:rFonts w:asciiTheme="minorHAnsi" w:hAnsiTheme="minorHAnsi" w:cstheme="minorHAnsi"/>
        </w:rPr>
        <w:t>a podstawie art. 21aa ust. 2 ustawy z dnia 4 lipca 2019 r. o systemie instytucji rozwoju</w:t>
      </w:r>
      <w:r>
        <w:rPr>
          <w:rStyle w:val="Odwoanieprzypisudolnego"/>
          <w:rFonts w:asciiTheme="minorHAnsi" w:hAnsiTheme="minorHAnsi" w:cstheme="minorHAnsi"/>
        </w:rPr>
        <w:footnoteReference w:id="3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>, zwanej dalej „ustawą o SIR”,</w:t>
      </w:r>
      <w:r w:rsidRPr="00787827">
        <w:rPr>
          <w:rFonts w:asciiTheme="minorHAnsi" w:hAnsiTheme="minorHAnsi" w:cstheme="minorHAnsi"/>
        </w:rPr>
        <w:t xml:space="preserve"> gwarancjami Skarbu Państwa zostały objęte zobowiąza</w:t>
      </w:r>
      <w:r w:rsidR="003072F9">
        <w:rPr>
          <w:rFonts w:asciiTheme="minorHAnsi" w:hAnsiTheme="minorHAnsi" w:cstheme="minorHAnsi"/>
        </w:rPr>
        <w:t xml:space="preserve">nia Polskiego Funduszu Rozwoju </w:t>
      </w:r>
      <w:r w:rsidRPr="00787827">
        <w:rPr>
          <w:rFonts w:asciiTheme="minorHAnsi" w:hAnsiTheme="minorHAnsi" w:cstheme="minorHAnsi"/>
        </w:rPr>
        <w:t>S.A. wynikające z obligacji wyemitowanych na r</w:t>
      </w:r>
      <w:r w:rsidR="003072F9">
        <w:rPr>
          <w:rFonts w:asciiTheme="minorHAnsi" w:hAnsiTheme="minorHAnsi" w:cstheme="minorHAnsi"/>
        </w:rPr>
        <w:t xml:space="preserve">ealizację programów rządowych: </w:t>
      </w:r>
      <w:r w:rsidRPr="00787827">
        <w:rPr>
          <w:rFonts w:asciiTheme="minorHAnsi" w:hAnsiTheme="minorHAnsi" w:cstheme="minorHAnsi"/>
        </w:rPr>
        <w:t xml:space="preserve">„Tarcza finansowa Polskiego Funduszu Rozwoju dla dużych firm”, „Tarcza finansowa 2.0 Polskiego Funduszu Rozwoju dla mikro, małych i średnich firm” oraz „Programu wsparcia Polskich Linii Lotniczych LOT S.A.” na łączną kwotę </w:t>
      </w:r>
      <w:r w:rsidRPr="00EB563A">
        <w:rPr>
          <w:rFonts w:asciiTheme="minorHAnsi" w:hAnsiTheme="minorHAnsi" w:cstheme="minorHAnsi"/>
          <w:b/>
        </w:rPr>
        <w:t>10 021 718 317,50 zł</w:t>
      </w:r>
      <w:r>
        <w:rPr>
          <w:rFonts w:asciiTheme="minorHAnsi" w:hAnsiTheme="minorHAnsi" w:cstheme="minorHAnsi"/>
        </w:rPr>
        <w:t>.</w:t>
      </w:r>
    </w:p>
    <w:p w14:paraId="699D13EC" w14:textId="1A2A2378" w:rsidR="00294BA4" w:rsidRPr="0035669F" w:rsidRDefault="00294BA4" w:rsidP="00294BA4">
      <w:pPr>
        <w:pStyle w:val="Akapitzlist"/>
        <w:numPr>
          <w:ilvl w:val="0"/>
          <w:numId w:val="8"/>
        </w:numPr>
        <w:spacing w:after="300"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35669F">
        <w:rPr>
          <w:rFonts w:asciiTheme="minorHAnsi" w:hAnsiTheme="minorHAnsi" w:cstheme="minorHAnsi"/>
        </w:rPr>
        <w:t>Potencjalne, niewymagalne zobowiązania Skarbu Państwa z tytułu ud</w:t>
      </w:r>
      <w:r w:rsidR="003072F9">
        <w:rPr>
          <w:rFonts w:asciiTheme="minorHAnsi" w:hAnsiTheme="minorHAnsi" w:cstheme="minorHAnsi"/>
        </w:rPr>
        <w:t xml:space="preserve">zielonych poręczeń i gwarancji </w:t>
      </w:r>
      <w:r w:rsidRPr="0035669F">
        <w:rPr>
          <w:rFonts w:asciiTheme="minorHAnsi" w:hAnsiTheme="minorHAnsi" w:cstheme="minorHAnsi"/>
        </w:rPr>
        <w:t xml:space="preserve">na 31.12.2021 r. wyniosły łącznie </w:t>
      </w:r>
      <w:r w:rsidRPr="0035669F">
        <w:rPr>
          <w:rFonts w:asciiTheme="minorHAnsi" w:hAnsiTheme="minorHAnsi" w:cstheme="minorHAnsi"/>
          <w:b/>
        </w:rPr>
        <w:t>356 327 067 881 zł</w:t>
      </w:r>
      <w:r w:rsidRPr="0035669F">
        <w:rPr>
          <w:rFonts w:asciiTheme="minorHAnsi" w:hAnsiTheme="minorHAnsi" w:cstheme="minorHAnsi"/>
        </w:rPr>
        <w:t>, z tego:</w:t>
      </w:r>
    </w:p>
    <w:p w14:paraId="4A12302E" w14:textId="77777777" w:rsidR="00294BA4" w:rsidRPr="0035669F" w:rsidRDefault="00294BA4" w:rsidP="00F03E4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  <w:bCs/>
        </w:rPr>
      </w:pPr>
      <w:r w:rsidRPr="0035669F">
        <w:rPr>
          <w:rFonts w:asciiTheme="minorHAnsi" w:hAnsiTheme="minorHAnsi" w:cstheme="minorHAnsi"/>
          <w:bCs/>
        </w:rPr>
        <w:t xml:space="preserve"> kwota zobowiązań wynikająca z udzielonych poręczeń i gwarancji na podstawie ustawy o poręczeniach i gwarancjach, wyniosła </w:t>
      </w:r>
      <w:r w:rsidRPr="0035669F">
        <w:rPr>
          <w:rFonts w:asciiTheme="minorHAnsi" w:hAnsiTheme="minorHAnsi" w:cstheme="minorHAnsi"/>
          <w:b/>
          <w:bCs/>
        </w:rPr>
        <w:t>114 378 192 850 zł</w:t>
      </w:r>
      <w:r w:rsidRPr="0035669F">
        <w:rPr>
          <w:rFonts w:asciiTheme="minorHAnsi" w:hAnsiTheme="minorHAnsi" w:cstheme="minorHAnsi"/>
          <w:bCs/>
        </w:rPr>
        <w:t>;</w:t>
      </w:r>
    </w:p>
    <w:p w14:paraId="36CF40AF" w14:textId="77777777" w:rsidR="00294BA4" w:rsidRPr="0035669F" w:rsidRDefault="00294BA4" w:rsidP="009D6DFF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  <w:bCs/>
        </w:rPr>
      </w:pPr>
      <w:r w:rsidRPr="0035669F">
        <w:rPr>
          <w:rFonts w:asciiTheme="minorHAnsi" w:hAnsiTheme="minorHAnsi" w:cstheme="minorHAnsi"/>
          <w:bCs/>
        </w:rPr>
        <w:t>kwota zobowiązań z tytułu udzielonych gwarancji na podstawie art. 67 ust. 4 ustawy z dnia 31 marca 2020 r. o zmianie ustawy o szczególnych rozwiązaniach</w:t>
      </w:r>
      <w:r w:rsidRPr="00CD6705">
        <w:rPr>
          <w:rFonts w:ascii="Calibri" w:hAnsi="Calibri" w:cs="Calibri"/>
        </w:rPr>
        <w:t xml:space="preserve"> </w:t>
      </w:r>
      <w:r w:rsidRPr="0035669F">
        <w:rPr>
          <w:rFonts w:asciiTheme="minorHAnsi" w:hAnsiTheme="minorHAnsi" w:cstheme="minorHAnsi"/>
        </w:rPr>
        <w:t xml:space="preserve">wyniosła </w:t>
      </w:r>
      <w:r w:rsidRPr="0035669F">
        <w:rPr>
          <w:rFonts w:asciiTheme="minorHAnsi" w:hAnsiTheme="minorHAnsi" w:cstheme="minorHAnsi"/>
          <w:b/>
        </w:rPr>
        <w:t>162 580 496 021 zł</w:t>
      </w:r>
      <w:r w:rsidRPr="0035669F">
        <w:rPr>
          <w:rFonts w:asciiTheme="minorHAnsi" w:hAnsiTheme="minorHAnsi" w:cstheme="minorHAnsi"/>
        </w:rPr>
        <w:t>;</w:t>
      </w:r>
    </w:p>
    <w:p w14:paraId="47F14999" w14:textId="77777777" w:rsidR="00294BA4" w:rsidRPr="0035669F" w:rsidRDefault="00294BA4" w:rsidP="00294BA4">
      <w:pPr>
        <w:pStyle w:val="Akapitzlist"/>
        <w:numPr>
          <w:ilvl w:val="0"/>
          <w:numId w:val="7"/>
        </w:numPr>
        <w:spacing w:after="300" w:line="276" w:lineRule="auto"/>
        <w:ind w:left="714" w:hanging="357"/>
        <w:contextualSpacing w:val="0"/>
        <w:rPr>
          <w:rFonts w:asciiTheme="minorHAnsi" w:hAnsiTheme="minorHAnsi" w:cstheme="minorHAnsi"/>
          <w:bCs/>
        </w:rPr>
      </w:pPr>
      <w:r w:rsidRPr="0035669F">
        <w:rPr>
          <w:rFonts w:asciiTheme="minorHAnsi" w:hAnsiTheme="minorHAnsi" w:cstheme="minorHAnsi"/>
        </w:rPr>
        <w:t xml:space="preserve">kwota zobowiązań z tytułu udzielonych gwarancji na podstawie art. 21aa ust. 2 ustawy o SIR wyniosła </w:t>
      </w:r>
      <w:r w:rsidRPr="0035669F">
        <w:rPr>
          <w:rFonts w:asciiTheme="minorHAnsi" w:hAnsiTheme="minorHAnsi" w:cstheme="minorHAnsi"/>
          <w:b/>
        </w:rPr>
        <w:t>79 368 379 010 zł</w:t>
      </w:r>
      <w:r w:rsidRPr="0035669F">
        <w:rPr>
          <w:rFonts w:asciiTheme="minorHAnsi" w:hAnsiTheme="minorHAnsi" w:cstheme="minorHAnsi"/>
        </w:rPr>
        <w:t>.</w:t>
      </w:r>
    </w:p>
    <w:p w14:paraId="0EA14C20" w14:textId="77777777" w:rsidR="00294BA4" w:rsidRPr="0035669F" w:rsidRDefault="00294BA4" w:rsidP="00294BA4">
      <w:pPr>
        <w:pStyle w:val="akapit"/>
        <w:numPr>
          <w:ilvl w:val="0"/>
          <w:numId w:val="8"/>
        </w:numPr>
        <w:tabs>
          <w:tab w:val="left" w:pos="851"/>
        </w:tabs>
        <w:spacing w:after="300"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35669F">
        <w:rPr>
          <w:rFonts w:asciiTheme="minorHAnsi" w:hAnsiTheme="minorHAnsi" w:cstheme="minorHAnsi"/>
          <w:sz w:val="24"/>
        </w:rPr>
        <w:lastRenderedPageBreak/>
        <w:t xml:space="preserve">W 2021 r., </w:t>
      </w:r>
      <w:r w:rsidRPr="0035669F">
        <w:rPr>
          <w:rFonts w:asciiTheme="minorHAnsi" w:eastAsia="Calibri" w:hAnsiTheme="minorHAnsi" w:cstheme="minorHAnsi"/>
          <w:sz w:val="24"/>
          <w:szCs w:val="22"/>
          <w:lang w:eastAsia="en-US"/>
        </w:rPr>
        <w:t xml:space="preserve">podobnie jak w roku 2020, </w:t>
      </w:r>
      <w:r w:rsidRPr="0035669F">
        <w:rPr>
          <w:rFonts w:asciiTheme="minorHAnsi" w:hAnsiTheme="minorHAnsi" w:cstheme="minorHAnsi"/>
          <w:sz w:val="24"/>
        </w:rPr>
        <w:t>Skarb Państwa nie wydatkował środków na spłatę gwarantowanych i poręczonych zobowiązań.</w:t>
      </w:r>
    </w:p>
    <w:p w14:paraId="5CF21D6C" w14:textId="60AA2A4F" w:rsidR="00294BA4" w:rsidRDefault="00294BA4" w:rsidP="00294BA4">
      <w:pPr>
        <w:pStyle w:val="Akapitzlist"/>
        <w:numPr>
          <w:ilvl w:val="0"/>
          <w:numId w:val="8"/>
        </w:numPr>
        <w:tabs>
          <w:tab w:val="left" w:pos="851"/>
        </w:tabs>
        <w:spacing w:after="300"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46131E">
        <w:rPr>
          <w:rFonts w:asciiTheme="minorHAnsi" w:hAnsiTheme="minorHAnsi" w:cstheme="minorHAnsi"/>
        </w:rPr>
        <w:t>Na 31.12.2021 r. relacja potencjalnych zobowiązań z tytułu udzielonych przez Skarb Państwa gwarancji i poręczeń do PKB za 2021 r.</w:t>
      </w:r>
      <w:r w:rsidRPr="00787827">
        <w:rPr>
          <w:rFonts w:asciiTheme="minorHAnsi" w:hAnsiTheme="minorHAnsi" w:cstheme="minorHAnsi"/>
          <w:vertAlign w:val="superscript"/>
        </w:rPr>
        <w:footnoteReference w:id="4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46131E">
        <w:rPr>
          <w:rFonts w:asciiTheme="minorHAnsi" w:hAnsiTheme="minorHAnsi" w:cstheme="minorHAnsi"/>
        </w:rPr>
        <w:t xml:space="preserve"> wyniosła ok. </w:t>
      </w:r>
      <w:r w:rsidRPr="0046131E">
        <w:rPr>
          <w:rFonts w:asciiTheme="minorHAnsi" w:hAnsiTheme="minorHAnsi" w:cstheme="minorHAnsi"/>
          <w:b/>
        </w:rPr>
        <w:t>13,7%</w:t>
      </w:r>
      <w:r w:rsidRPr="0046131E">
        <w:rPr>
          <w:rFonts w:asciiTheme="minorHAnsi" w:hAnsiTheme="minorHAnsi" w:cstheme="minorHAnsi"/>
        </w:rPr>
        <w:t>, tj. nastąpił wzrost w stosunku do wysokości tej relacji wg stanu na 31.12.2020 r., kiedy wynosiła 13,0%.</w:t>
      </w:r>
    </w:p>
    <w:p w14:paraId="4F5FA21C" w14:textId="77777777" w:rsidR="00294BA4" w:rsidRPr="0046131E" w:rsidRDefault="00294BA4" w:rsidP="00294BA4">
      <w:pPr>
        <w:pStyle w:val="Akapitzlist"/>
        <w:numPr>
          <w:ilvl w:val="0"/>
          <w:numId w:val="8"/>
        </w:numPr>
        <w:tabs>
          <w:tab w:val="left" w:pos="851"/>
        </w:tabs>
        <w:spacing w:after="300"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46131E">
        <w:rPr>
          <w:rFonts w:asciiTheme="minorHAnsi" w:hAnsiTheme="minorHAnsi" w:cstheme="minorHAnsi"/>
        </w:rPr>
        <w:t xml:space="preserve">W 2021 r. nastąpił spadek średniego ryzyka portfela udzielonych poręczeń i gwarancji Skarbu Państwa w stosunku do roku 2020: z 2,2% do </w:t>
      </w:r>
      <w:r w:rsidRPr="0046131E">
        <w:rPr>
          <w:rFonts w:asciiTheme="minorHAnsi" w:hAnsiTheme="minorHAnsi" w:cstheme="minorHAnsi"/>
          <w:b/>
        </w:rPr>
        <w:t>1,9%</w:t>
      </w:r>
      <w:r w:rsidRPr="0046131E">
        <w:rPr>
          <w:rFonts w:asciiTheme="minorHAnsi" w:hAnsiTheme="minorHAnsi" w:cstheme="minorHAnsi"/>
        </w:rPr>
        <w:t>.</w:t>
      </w:r>
    </w:p>
    <w:p w14:paraId="22DAD8E7" w14:textId="644FB295" w:rsidR="00294BA4" w:rsidRPr="00B63E78" w:rsidRDefault="00294BA4" w:rsidP="00294BA4">
      <w:pPr>
        <w:pStyle w:val="Akapitzlist"/>
        <w:numPr>
          <w:ilvl w:val="0"/>
          <w:numId w:val="8"/>
        </w:numPr>
        <w:tabs>
          <w:tab w:val="left" w:pos="851"/>
        </w:tabs>
        <w:spacing w:after="300"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B63E78">
        <w:rPr>
          <w:rFonts w:asciiTheme="minorHAnsi" w:hAnsiTheme="minorHAnsi" w:cstheme="minorHAnsi"/>
        </w:rPr>
        <w:t xml:space="preserve">Należności z tytułu udzielonych przez Skarb Państwa gwarancji i poręczeń, wg stanu na 31.12.2021 r., wyniosły </w:t>
      </w:r>
      <w:r w:rsidRPr="00B63E78">
        <w:rPr>
          <w:rFonts w:asciiTheme="minorHAnsi" w:hAnsiTheme="minorHAnsi" w:cstheme="minorHAnsi"/>
          <w:b/>
        </w:rPr>
        <w:t>28 472 857 zł</w:t>
      </w:r>
      <w:r w:rsidRPr="00B63E78">
        <w:rPr>
          <w:rFonts w:asciiTheme="minorHAnsi" w:hAnsiTheme="minorHAnsi" w:cstheme="minorHAnsi"/>
        </w:rPr>
        <w:t>. Na 31.12.2020 r. należności te wynosiły 28</w:t>
      </w:r>
      <w:r w:rsidR="003101C3">
        <w:rPr>
          <w:rFonts w:asciiTheme="minorHAnsi" w:hAnsiTheme="minorHAnsi" w:cstheme="minorHAnsi"/>
        </w:rPr>
        <w:t> </w:t>
      </w:r>
      <w:r w:rsidRPr="00B63E78">
        <w:rPr>
          <w:rFonts w:asciiTheme="minorHAnsi" w:hAnsiTheme="minorHAnsi" w:cstheme="minorHAnsi"/>
        </w:rPr>
        <w:t xml:space="preserve">205 721 zł. W stosunku do roku 2020 pozycja ta wzrosła o 0,9%. </w:t>
      </w:r>
    </w:p>
    <w:p w14:paraId="40BFC965" w14:textId="77777777" w:rsidR="00294BA4" w:rsidRPr="00B63E78" w:rsidRDefault="00294BA4" w:rsidP="00294BA4">
      <w:pPr>
        <w:pStyle w:val="Akapitzlist"/>
        <w:numPr>
          <w:ilvl w:val="0"/>
          <w:numId w:val="8"/>
        </w:numPr>
        <w:tabs>
          <w:tab w:val="left" w:pos="851"/>
        </w:tabs>
        <w:spacing w:after="30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63E78">
        <w:rPr>
          <w:rFonts w:asciiTheme="minorHAnsi" w:hAnsiTheme="minorHAnsi" w:cstheme="minorHAnsi"/>
        </w:rPr>
        <w:t xml:space="preserve"> W rezultacie działań windykacyjnych, podjętych w 2021 roku oraz w latach poprzednich, których skutkiem był zwrot do budżetu kwot wierzytelności Skarbu Państwa, w roku 2021 Skarb Państwa uzyskał dochody w wysokości 7 246 zł.</w:t>
      </w:r>
    </w:p>
    <w:p w14:paraId="189DF95E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7F743E2C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29821293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7E0F5D27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2E759383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6FA8C342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38579D6F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143F78E1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620D0323" w14:textId="77777777" w:rsidR="00294BA4" w:rsidRPr="00590C9A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283E46C9" w14:textId="77777777" w:rsidR="00294BA4" w:rsidRDefault="00294BA4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6ADCE86B" w14:textId="77777777" w:rsidR="009D6DFF" w:rsidRPr="00590C9A" w:rsidRDefault="009D6DFF" w:rsidP="00294BA4">
      <w:pPr>
        <w:tabs>
          <w:tab w:val="left" w:pos="851"/>
        </w:tabs>
        <w:spacing w:after="300" w:line="276" w:lineRule="auto"/>
        <w:jc w:val="both"/>
        <w:rPr>
          <w:rFonts w:asciiTheme="minorHAnsi" w:hAnsiTheme="minorHAnsi" w:cstheme="minorHAnsi"/>
          <w:bCs/>
        </w:rPr>
      </w:pPr>
    </w:p>
    <w:p w14:paraId="782E442A" w14:textId="26947A70" w:rsidR="00294BA4" w:rsidRPr="002E1622" w:rsidRDefault="00294BA4" w:rsidP="00294BA4">
      <w:pPr>
        <w:pStyle w:val="Nagwek1"/>
        <w:numPr>
          <w:ilvl w:val="0"/>
          <w:numId w:val="1"/>
        </w:numPr>
        <w:spacing w:before="0" w:after="300" w:line="276" w:lineRule="auto"/>
        <w:ind w:left="567" w:hanging="567"/>
        <w:rPr>
          <w:rFonts w:asciiTheme="minorHAnsi" w:hAnsiTheme="minorHAnsi" w:cstheme="minorHAnsi"/>
          <w:color w:val="FF0000"/>
        </w:rPr>
      </w:pPr>
      <w:bookmarkStart w:id="5" w:name="_Toc97726314"/>
      <w:r w:rsidRPr="002E1622">
        <w:rPr>
          <w:rFonts w:asciiTheme="minorHAnsi" w:hAnsiTheme="minorHAnsi" w:cstheme="minorHAnsi"/>
          <w:color w:val="FF0000"/>
        </w:rPr>
        <w:lastRenderedPageBreak/>
        <w:t>Informacja sporządzona w oparciu o ustawę o</w:t>
      </w:r>
      <w:r w:rsidR="002E1622">
        <w:rPr>
          <w:rFonts w:asciiTheme="minorHAnsi" w:hAnsiTheme="minorHAnsi" w:cstheme="minorHAnsi"/>
          <w:color w:val="FF0000"/>
        </w:rPr>
        <w:t xml:space="preserve"> </w:t>
      </w:r>
      <w:r w:rsidRPr="002E1622">
        <w:rPr>
          <w:rFonts w:asciiTheme="minorHAnsi" w:hAnsiTheme="minorHAnsi" w:cstheme="minorHAnsi"/>
          <w:color w:val="FF0000"/>
        </w:rPr>
        <w:t>poręczeniach i gwarancjach na temat poręczeń i gwarancji udzielonych w 2021 r. przez Skarb Państwa, niektóre osoby prawne oraz Bank Gospodarstwa Krajowego</w:t>
      </w:r>
      <w:bookmarkEnd w:id="5"/>
    </w:p>
    <w:p w14:paraId="21F9F379" w14:textId="77777777" w:rsidR="00294BA4" w:rsidRPr="00034C9E" w:rsidRDefault="00294BA4" w:rsidP="00F03E4A">
      <w:pPr>
        <w:pStyle w:val="Nagwek2"/>
        <w:tabs>
          <w:tab w:val="left" w:pos="567"/>
        </w:tabs>
        <w:spacing w:before="360" w:after="300" w:line="276" w:lineRule="auto"/>
        <w:rPr>
          <w:rFonts w:asciiTheme="minorHAnsi" w:hAnsiTheme="minorHAnsi" w:cstheme="minorHAnsi"/>
          <w:i w:val="0"/>
          <w:sz w:val="32"/>
          <w:szCs w:val="32"/>
        </w:rPr>
      </w:pPr>
      <w:bookmarkStart w:id="6" w:name="_Toc97726315"/>
      <w:r w:rsidRPr="00034C9E">
        <w:rPr>
          <w:rFonts w:asciiTheme="minorHAnsi" w:hAnsiTheme="minorHAnsi" w:cstheme="minorHAnsi"/>
          <w:i w:val="0"/>
          <w:sz w:val="32"/>
          <w:szCs w:val="32"/>
        </w:rPr>
        <w:t>2.1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Regulacje prawne dotyczące obowiązku sprawozdawczego</w:t>
      </w:r>
      <w:bookmarkEnd w:id="6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 </w:t>
      </w:r>
    </w:p>
    <w:p w14:paraId="0CFE384F" w14:textId="5B5B7AA4" w:rsidR="00294BA4" w:rsidRPr="00787827" w:rsidRDefault="00294BA4" w:rsidP="009D6DFF">
      <w:pPr>
        <w:pStyle w:val="akapit"/>
        <w:tabs>
          <w:tab w:val="num" w:pos="960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Udzielanie poręczeń i gwarancji to podejmowanie ryzyka finansowego, z reguły na rachunek przyszłych okresów. Art. 216 ust. 5 Konstytucji Rzeczypospolitej Polskiej stanowi, że nie wolno zaciągać pożyczek lub udzielać gwarancji i poręczeń finansowych, w</w:t>
      </w:r>
      <w:r w:rsidR="003101C3">
        <w:rPr>
          <w:rFonts w:asciiTheme="minorHAnsi" w:hAnsiTheme="minorHAnsi" w:cstheme="minorHAnsi"/>
          <w:sz w:val="24"/>
        </w:rPr>
        <w:t> </w:t>
      </w:r>
      <w:r w:rsidRPr="00787827">
        <w:rPr>
          <w:rFonts w:asciiTheme="minorHAnsi" w:hAnsiTheme="minorHAnsi" w:cstheme="minorHAnsi"/>
          <w:sz w:val="24"/>
        </w:rPr>
        <w:t xml:space="preserve">następstwie których państwowy dług publiczny przekroczy 3/5 wartości rocznego produktu krajowego brutto. </w:t>
      </w:r>
    </w:p>
    <w:p w14:paraId="0FC2EFE4" w14:textId="6E48FE7C" w:rsidR="00294BA4" w:rsidRPr="00787827" w:rsidRDefault="00294BA4" w:rsidP="009D6DFF">
      <w:pPr>
        <w:pStyle w:val="akapit"/>
        <w:tabs>
          <w:tab w:val="num" w:pos="960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 xml:space="preserve">W związku z powyższym kontrola narastania zobowiązań z tytułu udzielanych poręczeń i gwarancji ma szczególne znaczenie z punktu widzenia bezpieczeństwa finansów publicznych. </w:t>
      </w:r>
    </w:p>
    <w:p w14:paraId="4479B25A" w14:textId="77777777" w:rsidR="00294BA4" w:rsidRPr="00787827" w:rsidRDefault="00294BA4" w:rsidP="009D6DFF">
      <w:pPr>
        <w:pStyle w:val="pktmyslnw0"/>
        <w:tabs>
          <w:tab w:val="clear" w:pos="284"/>
          <w:tab w:val="left" w:pos="540"/>
          <w:tab w:val="num" w:pos="96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Ustawa o poręczeniach i gwarancjach, w art. 46, nałożyła na Radę Ministrów obowiązek przedstawiania corocznie Sejmowi, w terminie właściwym do przedstawienia sprawozdania z wykonania budżetu państwa, informacji o:</w:t>
      </w:r>
    </w:p>
    <w:p w14:paraId="0BBC0D33" w14:textId="77777777" w:rsidR="00294BA4" w:rsidRDefault="00294BA4" w:rsidP="00F03E4A">
      <w:pPr>
        <w:pStyle w:val="pktmyslnw0"/>
        <w:numPr>
          <w:ilvl w:val="0"/>
          <w:numId w:val="15"/>
        </w:numPr>
        <w:tabs>
          <w:tab w:val="clear" w:pos="284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 xml:space="preserve">poręczeniach i gwarancjach udzielonych przez Skarb Państwa, </w:t>
      </w:r>
    </w:p>
    <w:p w14:paraId="48532396" w14:textId="77777777" w:rsidR="00294BA4" w:rsidRDefault="00294BA4" w:rsidP="00F03E4A">
      <w:pPr>
        <w:pStyle w:val="pktmyslnw0"/>
        <w:numPr>
          <w:ilvl w:val="0"/>
          <w:numId w:val="15"/>
        </w:numPr>
        <w:tabs>
          <w:tab w:val="clear" w:pos="284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 xml:space="preserve">poręczeniach i gwarancjach udzielonych przez niektóre osoby prawne, </w:t>
      </w:r>
    </w:p>
    <w:p w14:paraId="388904F7" w14:textId="0157CD9E" w:rsidR="00294BA4" w:rsidRDefault="00294BA4" w:rsidP="00F03E4A">
      <w:pPr>
        <w:pStyle w:val="pktmyslnw0"/>
        <w:numPr>
          <w:ilvl w:val="0"/>
          <w:numId w:val="15"/>
        </w:numPr>
        <w:tabs>
          <w:tab w:val="clear" w:pos="284"/>
        </w:tabs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 xml:space="preserve">poręczeniach i gwarancjach udzielonych przez Bank Gospodarstwa Krajowego w ramach programów rządowych, </w:t>
      </w:r>
      <w:r w:rsidRPr="009D59D5">
        <w:rPr>
          <w:rFonts w:asciiTheme="minorHAnsi" w:hAnsiTheme="minorHAnsi" w:cstheme="minorHAnsi"/>
          <w:sz w:val="24"/>
        </w:rPr>
        <w:t>Funduszu Gwarancji Płynnościowych, o którym mowa w art. 70 ust. 1 ustawy o zmianie ustaw</w:t>
      </w:r>
      <w:r>
        <w:rPr>
          <w:rFonts w:asciiTheme="minorHAnsi" w:hAnsiTheme="minorHAnsi" w:cstheme="minorHAnsi"/>
          <w:sz w:val="24"/>
        </w:rPr>
        <w:t>y o szczególnych rozwiązaniach oraz</w:t>
      </w:r>
      <w:r w:rsidRPr="009D59D5">
        <w:rPr>
          <w:rFonts w:asciiTheme="minorHAnsi" w:hAnsiTheme="minorHAnsi" w:cstheme="minorHAnsi"/>
          <w:sz w:val="24"/>
        </w:rPr>
        <w:t xml:space="preserve"> Rządowego Funduszu Mieszkaniowego, o którym mowa w art. 11 ust. 1 ustawy z</w:t>
      </w:r>
      <w:r>
        <w:rPr>
          <w:rFonts w:asciiTheme="minorHAnsi" w:hAnsiTheme="minorHAnsi" w:cstheme="minorHAnsi"/>
          <w:sz w:val="24"/>
        </w:rPr>
        <w:t> </w:t>
      </w:r>
      <w:r w:rsidRPr="009D59D5">
        <w:rPr>
          <w:rFonts w:asciiTheme="minorHAnsi" w:hAnsiTheme="minorHAnsi" w:cstheme="minorHAnsi"/>
          <w:sz w:val="24"/>
        </w:rPr>
        <w:t>dnia</w:t>
      </w:r>
      <w:r w:rsidRPr="001B151B">
        <w:rPr>
          <w:rFonts w:asciiTheme="minorHAnsi" w:hAnsiTheme="minorHAnsi" w:cstheme="minorHAnsi"/>
          <w:sz w:val="24"/>
        </w:rPr>
        <w:t xml:space="preserve"> 1 października 2021 r. o gwarantowanym kredycie </w:t>
      </w:r>
      <w:r w:rsidRPr="009C73B1">
        <w:rPr>
          <w:rFonts w:asciiTheme="minorHAnsi" w:hAnsiTheme="minorHAnsi" w:cstheme="minorHAnsi"/>
          <w:sz w:val="24"/>
        </w:rPr>
        <w:t>mieszkaniowym, zwanej dalej „ustawą o gwarantowanym kredycie mieszkaniowym”</w:t>
      </w:r>
      <w:r>
        <w:rPr>
          <w:rStyle w:val="Odwoanieprzypisudolnego"/>
          <w:rFonts w:asciiTheme="minorHAnsi" w:hAnsiTheme="minorHAnsi" w:cstheme="minorHAnsi"/>
          <w:sz w:val="24"/>
        </w:rPr>
        <w:footnoteReference w:id="5"/>
      </w:r>
      <w:r w:rsidR="00085980" w:rsidRPr="003101C3">
        <w:rPr>
          <w:rFonts w:asciiTheme="minorHAnsi" w:hAnsiTheme="minorHAnsi" w:cstheme="minorHAnsi"/>
          <w:sz w:val="24"/>
          <w:vertAlign w:val="superscript"/>
        </w:rPr>
        <w:t>)</w:t>
      </w:r>
      <w:r>
        <w:rPr>
          <w:rFonts w:asciiTheme="minorHAnsi" w:hAnsiTheme="minorHAnsi" w:cstheme="minorHAnsi"/>
          <w:sz w:val="24"/>
        </w:rPr>
        <w:t>,</w:t>
      </w:r>
    </w:p>
    <w:p w14:paraId="7B90388A" w14:textId="77777777" w:rsidR="00294BA4" w:rsidRDefault="00294BA4" w:rsidP="00F03E4A">
      <w:pPr>
        <w:pStyle w:val="pktmyslnw0"/>
        <w:numPr>
          <w:ilvl w:val="0"/>
          <w:numId w:val="15"/>
        </w:numPr>
        <w:tabs>
          <w:tab w:val="clear" w:pos="284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 xml:space="preserve">liczbie i wartości akcji (udziałów) składających się na zasób majątkowy przeznaczony na zaspokojenie roszczeń z tytułu poręczeń i gwarancji udzielonych przez Skarb Państwa, </w:t>
      </w:r>
    </w:p>
    <w:p w14:paraId="66D60AE7" w14:textId="77777777" w:rsidR="00294BA4" w:rsidRPr="00AD56D7" w:rsidRDefault="00294BA4" w:rsidP="009D6DFF">
      <w:pPr>
        <w:pStyle w:val="pktmyslnw0"/>
        <w:numPr>
          <w:ilvl w:val="0"/>
          <w:numId w:val="15"/>
        </w:numPr>
        <w:tabs>
          <w:tab w:val="clear" w:pos="284"/>
        </w:tabs>
        <w:spacing w:after="240"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>wykorzystaniu środków gromadzonych na rachunku rezerw poręczeniowych i gwarancyjnych Skarbu Państwa w Banku Gospodarstwa Krajowego.</w:t>
      </w:r>
    </w:p>
    <w:p w14:paraId="3C6D3B07" w14:textId="77777777" w:rsidR="00294BA4" w:rsidRPr="00787827" w:rsidRDefault="00294BA4" w:rsidP="00294BA4">
      <w:pPr>
        <w:pStyle w:val="pktmyslnw0"/>
        <w:tabs>
          <w:tab w:val="clear" w:pos="284"/>
          <w:tab w:val="left" w:pos="540"/>
        </w:tabs>
        <w:spacing w:after="30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Powyżej wymieniony art. 46 ustawy o poręczeniach i gwarancjach stosuje się również do gwarancji Skarbu Państwa obejmujących:</w:t>
      </w:r>
    </w:p>
    <w:p w14:paraId="457E3FBA" w14:textId="77777777" w:rsidR="00294BA4" w:rsidRDefault="00294BA4" w:rsidP="009D6DFF">
      <w:pPr>
        <w:pStyle w:val="pktmyslnw0"/>
        <w:numPr>
          <w:ilvl w:val="0"/>
          <w:numId w:val="16"/>
        </w:numPr>
        <w:tabs>
          <w:tab w:val="clear" w:pos="284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 xml:space="preserve">zobowiązania Banku Gospodarstwa Krajowego wynikające z obligacji emitowanych na rzecz Funduszu Przeciwdziałania COVID-19 (zgodnie z </w:t>
      </w:r>
      <w:r>
        <w:rPr>
          <w:rFonts w:asciiTheme="minorHAnsi" w:hAnsiTheme="minorHAnsi" w:cstheme="minorHAnsi"/>
          <w:sz w:val="24"/>
        </w:rPr>
        <w:t>art. 67 ust. 5 ustawy z dnia 31 </w:t>
      </w:r>
      <w:r w:rsidRPr="00787827">
        <w:rPr>
          <w:rFonts w:asciiTheme="minorHAnsi" w:hAnsiTheme="minorHAnsi" w:cstheme="minorHAnsi"/>
          <w:sz w:val="24"/>
        </w:rPr>
        <w:t xml:space="preserve">marca 2020 r. o zmianie ustawy </w:t>
      </w:r>
      <w:r>
        <w:rPr>
          <w:rFonts w:asciiTheme="minorHAnsi" w:hAnsiTheme="minorHAnsi" w:cstheme="minorHAnsi"/>
          <w:sz w:val="24"/>
        </w:rPr>
        <w:t>o szczególnych rozwiązaniach</w:t>
      </w:r>
      <w:r w:rsidRPr="00787827">
        <w:rPr>
          <w:rFonts w:asciiTheme="minorHAnsi" w:hAnsiTheme="minorHAnsi" w:cstheme="minorHAnsi"/>
          <w:sz w:val="24"/>
        </w:rPr>
        <w:t>),</w:t>
      </w:r>
    </w:p>
    <w:p w14:paraId="175FA7A7" w14:textId="37F89F62" w:rsidR="00294BA4" w:rsidRPr="00AD56D7" w:rsidRDefault="00294BA4" w:rsidP="009D6DFF">
      <w:pPr>
        <w:pStyle w:val="pktmyslnw0"/>
        <w:numPr>
          <w:ilvl w:val="0"/>
          <w:numId w:val="16"/>
        </w:numPr>
        <w:tabs>
          <w:tab w:val="clear" w:pos="284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>zobowiąza</w:t>
      </w:r>
      <w:r w:rsidR="003072F9">
        <w:rPr>
          <w:rFonts w:asciiTheme="minorHAnsi" w:hAnsiTheme="minorHAnsi" w:cstheme="minorHAnsi"/>
          <w:sz w:val="24"/>
        </w:rPr>
        <w:t>nia Polskiego Funduszu Rozwoju </w:t>
      </w:r>
      <w:r w:rsidRPr="00AD56D7">
        <w:rPr>
          <w:rFonts w:asciiTheme="minorHAnsi" w:hAnsiTheme="minorHAnsi" w:cstheme="minorHAnsi"/>
          <w:sz w:val="24"/>
        </w:rPr>
        <w:t>S.A. wynikające z obligacji emitowanych na realizację programów rządowych „Tarcza finansowa Polskiego Funduszu Rozwoju dla dużych firm”, „Tarcza finansowa 2.0 Polskiego Funduszu Rozwoju dla mikro, małych i średnich firm” oraz „Programu wsparcia Polskich Linii Lotniczych LOT S.A.” (zgodnie</w:t>
      </w:r>
      <w:r w:rsidR="003101C3">
        <w:rPr>
          <w:rFonts w:asciiTheme="minorHAnsi" w:hAnsiTheme="minorHAnsi" w:cstheme="minorHAnsi"/>
          <w:sz w:val="24"/>
        </w:rPr>
        <w:t> </w:t>
      </w:r>
      <w:r w:rsidRPr="00AD56D7">
        <w:rPr>
          <w:rFonts w:asciiTheme="minorHAnsi" w:hAnsiTheme="minorHAnsi" w:cstheme="minorHAnsi"/>
          <w:sz w:val="24"/>
        </w:rPr>
        <w:t>z</w:t>
      </w:r>
      <w:r w:rsidR="003101C3">
        <w:rPr>
          <w:rFonts w:asciiTheme="minorHAnsi" w:hAnsiTheme="minorHAnsi" w:cstheme="minorHAnsi"/>
          <w:sz w:val="24"/>
        </w:rPr>
        <w:t> </w:t>
      </w:r>
      <w:r w:rsidRPr="00AD56D7">
        <w:rPr>
          <w:rFonts w:asciiTheme="minorHAnsi" w:hAnsiTheme="minorHAnsi" w:cstheme="minorHAnsi"/>
          <w:sz w:val="24"/>
        </w:rPr>
        <w:t xml:space="preserve">art. 21aa ust. 3 ustawy </w:t>
      </w:r>
      <w:r>
        <w:rPr>
          <w:rFonts w:asciiTheme="minorHAnsi" w:hAnsiTheme="minorHAnsi" w:cstheme="minorHAnsi"/>
          <w:sz w:val="24"/>
        </w:rPr>
        <w:t>o SIR</w:t>
      </w:r>
      <w:r w:rsidRPr="00AD56D7">
        <w:rPr>
          <w:rFonts w:asciiTheme="minorHAnsi" w:hAnsiTheme="minorHAnsi" w:cstheme="minorHAnsi"/>
          <w:sz w:val="24"/>
        </w:rPr>
        <w:t>).</w:t>
      </w:r>
    </w:p>
    <w:p w14:paraId="4BAF666B" w14:textId="1D63A818" w:rsidR="00294BA4" w:rsidRPr="00787827" w:rsidRDefault="00294BA4" w:rsidP="009D6DFF">
      <w:pPr>
        <w:pStyle w:val="akapit"/>
        <w:tabs>
          <w:tab w:val="num" w:pos="960"/>
          <w:tab w:val="left" w:pos="8760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Obok obowiązków sprawozdawczych wynikających z ustawy o poręczeniach i</w:t>
      </w:r>
      <w:r>
        <w:rPr>
          <w:rFonts w:asciiTheme="minorHAnsi" w:hAnsiTheme="minorHAnsi" w:cstheme="minorHAnsi"/>
          <w:sz w:val="24"/>
        </w:rPr>
        <w:t> </w:t>
      </w:r>
      <w:r w:rsidRPr="00787827">
        <w:rPr>
          <w:rFonts w:asciiTheme="minorHAnsi" w:hAnsiTheme="minorHAnsi" w:cstheme="minorHAnsi"/>
          <w:sz w:val="24"/>
        </w:rPr>
        <w:t>gwarancjach, których wykonanie następuje w formie przedłożenia Sejmowi niniejszej Informacji, istnieją również obowiązki wprowadzone przez art. 36 ust. 2 oraz art. 38 ustawy z dnia 27 sierpnia 2009 r. o</w:t>
      </w:r>
      <w:r>
        <w:rPr>
          <w:rFonts w:asciiTheme="minorHAnsi" w:hAnsiTheme="minorHAnsi" w:cstheme="minorHAnsi"/>
          <w:sz w:val="24"/>
        </w:rPr>
        <w:t xml:space="preserve"> </w:t>
      </w:r>
      <w:r w:rsidRPr="00787827">
        <w:rPr>
          <w:rFonts w:asciiTheme="minorHAnsi" w:hAnsiTheme="minorHAnsi" w:cstheme="minorHAnsi"/>
          <w:sz w:val="24"/>
        </w:rPr>
        <w:t>finansach publicznych</w:t>
      </w:r>
      <w:bookmarkStart w:id="7" w:name="_Ref98341241"/>
      <w:r>
        <w:rPr>
          <w:rStyle w:val="Odwoanieprzypisudolnego"/>
          <w:rFonts w:asciiTheme="minorHAnsi" w:hAnsiTheme="minorHAnsi" w:cstheme="minorHAnsi"/>
          <w:sz w:val="24"/>
        </w:rPr>
        <w:footnoteReference w:id="6"/>
      </w:r>
      <w:bookmarkEnd w:id="7"/>
      <w:r w:rsidR="00085980" w:rsidRPr="003101C3">
        <w:rPr>
          <w:rFonts w:asciiTheme="minorHAnsi" w:hAnsiTheme="minorHAnsi" w:cstheme="minorHAnsi"/>
          <w:sz w:val="24"/>
          <w:vertAlign w:val="superscript"/>
        </w:rPr>
        <w:t>)</w:t>
      </w:r>
      <w:r w:rsidRPr="00787827">
        <w:rPr>
          <w:rFonts w:asciiTheme="minorHAnsi" w:hAnsiTheme="minorHAnsi" w:cstheme="minorHAnsi"/>
          <w:sz w:val="24"/>
        </w:rPr>
        <w:t>. Obowiązki te polegają m.in.</w:t>
      </w:r>
      <w:r w:rsidR="003101C3">
        <w:rPr>
          <w:rFonts w:asciiTheme="minorHAnsi" w:hAnsiTheme="minorHAnsi" w:cstheme="minorHAnsi"/>
          <w:sz w:val="24"/>
        </w:rPr>
        <w:t> </w:t>
      </w:r>
      <w:r w:rsidRPr="00787827">
        <w:rPr>
          <w:rFonts w:asciiTheme="minorHAnsi" w:hAnsiTheme="minorHAnsi" w:cstheme="minorHAnsi"/>
          <w:sz w:val="24"/>
        </w:rPr>
        <w:t xml:space="preserve">na: </w:t>
      </w:r>
    </w:p>
    <w:p w14:paraId="22F8EBEB" w14:textId="77777777" w:rsidR="00294BA4" w:rsidRDefault="00294BA4" w:rsidP="00F03E4A">
      <w:pPr>
        <w:pStyle w:val="pktmyslnw0"/>
        <w:numPr>
          <w:ilvl w:val="0"/>
          <w:numId w:val="17"/>
        </w:numPr>
        <w:tabs>
          <w:tab w:val="clear" w:pos="284"/>
          <w:tab w:val="left" w:pos="8760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podawaniu do publicznej wiadomości wykazu udzielonych przez Skarb Państwa gwarancji i poręczeń, wskazując osoby prawne i fizyczne oraz jednostki organizacyjne, nieposiadające osobowości prawnej, których te poręczenia i</w:t>
      </w:r>
      <w:r>
        <w:rPr>
          <w:rFonts w:asciiTheme="minorHAnsi" w:hAnsiTheme="minorHAnsi" w:cstheme="minorHAnsi"/>
          <w:sz w:val="24"/>
        </w:rPr>
        <w:t> </w:t>
      </w:r>
      <w:r w:rsidRPr="00787827">
        <w:rPr>
          <w:rFonts w:asciiTheme="minorHAnsi" w:hAnsiTheme="minorHAnsi" w:cstheme="minorHAnsi"/>
          <w:sz w:val="24"/>
        </w:rPr>
        <w:t xml:space="preserve">gwarancje dotyczą, </w:t>
      </w:r>
    </w:p>
    <w:p w14:paraId="427F5011" w14:textId="77777777" w:rsidR="00294BA4" w:rsidRDefault="00294BA4" w:rsidP="00F03E4A">
      <w:pPr>
        <w:pStyle w:val="pktmyslnw0"/>
        <w:numPr>
          <w:ilvl w:val="0"/>
          <w:numId w:val="17"/>
        </w:numPr>
        <w:tabs>
          <w:tab w:val="clear" w:pos="284"/>
          <w:tab w:val="left" w:pos="8760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>ogłaszaniu kwoty i relacji do produktu krajowego brutto niewymagalnych zobowiązań z tytułu poręczeń i gwarancji udzielonych przez Skarb Państwa,</w:t>
      </w:r>
    </w:p>
    <w:p w14:paraId="292F70C6" w14:textId="77777777" w:rsidR="00294BA4" w:rsidRPr="00AD56D7" w:rsidRDefault="00294BA4" w:rsidP="009D6DFF">
      <w:pPr>
        <w:pStyle w:val="pktmyslnw0"/>
        <w:numPr>
          <w:ilvl w:val="0"/>
          <w:numId w:val="17"/>
        </w:numPr>
        <w:tabs>
          <w:tab w:val="clear" w:pos="284"/>
          <w:tab w:val="left" w:pos="8760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AD56D7">
        <w:rPr>
          <w:rFonts w:asciiTheme="minorHAnsi" w:hAnsiTheme="minorHAnsi" w:cstheme="minorHAnsi"/>
          <w:sz w:val="24"/>
        </w:rPr>
        <w:t xml:space="preserve">ogłaszaniu kwoty niewymagalnych zobowiązań z tytułu poręczeń i gwarancji udzielonych przez jednostki sektora finansów publicznych. </w:t>
      </w:r>
    </w:p>
    <w:p w14:paraId="1C06122E" w14:textId="2077CF89" w:rsidR="00294BA4" w:rsidRPr="00787827" w:rsidRDefault="00294BA4" w:rsidP="009D6DFF">
      <w:pPr>
        <w:pStyle w:val="akapit"/>
        <w:tabs>
          <w:tab w:val="num" w:pos="960"/>
          <w:tab w:val="left" w:pos="8760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 xml:space="preserve">Należy mieć na uwadze fakt, że zakres wyżej wspomnianej sprawozdawczości jest różny od tego, jaki wynika z niniejszej Informacji. Do sektora finansów publicznych nie jest bowiem zaliczany Bank Gospodarstwa Krajowego. Obowiązki wynikające z ustawy o finansach publicznych są wykonywane w formie stosownych obwieszczeń. </w:t>
      </w:r>
    </w:p>
    <w:p w14:paraId="2FF435AB" w14:textId="77777777" w:rsidR="00294BA4" w:rsidRPr="00787827" w:rsidRDefault="00294BA4" w:rsidP="00294BA4">
      <w:pPr>
        <w:pStyle w:val="akapit"/>
        <w:tabs>
          <w:tab w:val="num" w:pos="960"/>
          <w:tab w:val="left" w:pos="8760"/>
        </w:tabs>
        <w:spacing w:after="300"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Zaprezentowane w poniższym opracowaniu dane liczbowe wskazują, że omawiana problematyka powinna podlegać stałej kontroli z uwagi na wysoki poziom potencjalnych, niewymagalnych zobowiązań Skarbu Państwa z tytułu ud</w:t>
      </w:r>
      <w:bookmarkStart w:id="9" w:name="_Toc351982305"/>
      <w:bookmarkStart w:id="10" w:name="_Toc351982475"/>
      <w:bookmarkStart w:id="11" w:name="_Toc351982625"/>
      <w:bookmarkStart w:id="12" w:name="_Toc351982930"/>
      <w:bookmarkStart w:id="13" w:name="_Toc351990862"/>
      <w:bookmarkStart w:id="14" w:name="_Toc352076140"/>
      <w:r w:rsidRPr="00787827">
        <w:rPr>
          <w:rFonts w:asciiTheme="minorHAnsi" w:hAnsiTheme="minorHAnsi" w:cstheme="minorHAnsi"/>
          <w:sz w:val="24"/>
        </w:rPr>
        <w:t>zielonych poręczeń i gwarancji.</w:t>
      </w:r>
    </w:p>
    <w:p w14:paraId="46BBBB7C" w14:textId="2F6189E5" w:rsidR="00294BA4" w:rsidRPr="00034C9E" w:rsidRDefault="00294BA4" w:rsidP="00F03E4A">
      <w:pPr>
        <w:pStyle w:val="Nagwek2"/>
        <w:spacing w:before="360" w:after="300" w:line="276" w:lineRule="auto"/>
        <w:ind w:left="709" w:hanging="709"/>
        <w:rPr>
          <w:rFonts w:asciiTheme="minorHAnsi" w:hAnsiTheme="minorHAnsi" w:cstheme="minorHAnsi"/>
          <w:i w:val="0"/>
          <w:sz w:val="32"/>
          <w:szCs w:val="32"/>
        </w:rPr>
      </w:pPr>
      <w:bookmarkStart w:id="15" w:name="_Toc352237512"/>
      <w:bookmarkStart w:id="16" w:name="_Toc97726316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2.2 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Szczegółowe informacje dotyczące gwarancji udzielonych w 2021 r. przez Skarb Państwa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 </w:t>
      </w:r>
    </w:p>
    <w:p w14:paraId="2B146023" w14:textId="77777777" w:rsidR="00294BA4" w:rsidRPr="00034C9E" w:rsidRDefault="00294BA4" w:rsidP="00294BA4">
      <w:pPr>
        <w:pStyle w:val="Nagwek3"/>
        <w:spacing w:before="0" w:after="300"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bookmarkStart w:id="17" w:name="_Toc351990863"/>
      <w:bookmarkStart w:id="18" w:name="_Toc352076141"/>
      <w:bookmarkStart w:id="19" w:name="_Toc352237513"/>
      <w:bookmarkStart w:id="20" w:name="_Toc97726317"/>
      <w:r w:rsidRPr="00034C9E">
        <w:rPr>
          <w:rFonts w:asciiTheme="minorHAnsi" w:hAnsiTheme="minorHAnsi" w:cstheme="minorHAnsi"/>
          <w:sz w:val="28"/>
          <w:szCs w:val="28"/>
        </w:rPr>
        <w:t xml:space="preserve">2.2.1 </w:t>
      </w:r>
      <w:r w:rsidRPr="00034C9E">
        <w:rPr>
          <w:rFonts w:asciiTheme="minorHAnsi" w:hAnsiTheme="minorHAnsi" w:cstheme="minorHAnsi"/>
          <w:sz w:val="28"/>
          <w:szCs w:val="28"/>
        </w:rPr>
        <w:tab/>
        <w:t>Udzielone gwarancje Skarbu Państwa</w:t>
      </w:r>
      <w:bookmarkEnd w:id="17"/>
      <w:bookmarkEnd w:id="18"/>
      <w:bookmarkEnd w:id="19"/>
      <w:bookmarkEnd w:id="20"/>
    </w:p>
    <w:p w14:paraId="47B8DB42" w14:textId="77777777" w:rsidR="00294BA4" w:rsidRPr="00787827" w:rsidRDefault="00294BA4" w:rsidP="00294BA4">
      <w:pPr>
        <w:pStyle w:val="Tekstpodstawowywcity"/>
        <w:numPr>
          <w:ilvl w:val="0"/>
          <w:numId w:val="10"/>
        </w:numPr>
        <w:tabs>
          <w:tab w:val="left" w:pos="709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Na podstawie ustawy o poręczeniach i gwarancjach udzielono 3 gwarancji Skarbu Państwa na łączną kwotę </w:t>
      </w:r>
      <w:r w:rsidRPr="00EB563A">
        <w:rPr>
          <w:rFonts w:asciiTheme="minorHAnsi" w:hAnsiTheme="minorHAnsi" w:cstheme="minorHAnsi"/>
          <w:b/>
        </w:rPr>
        <w:t xml:space="preserve">2 785 954 000 </w:t>
      </w:r>
      <w:r w:rsidRPr="00EB563A">
        <w:rPr>
          <w:rFonts w:asciiTheme="minorHAnsi" w:hAnsiTheme="minorHAnsi" w:cstheme="minorHAnsi"/>
          <w:b/>
          <w:bCs/>
        </w:rPr>
        <w:t>zł</w:t>
      </w:r>
      <w:r w:rsidRPr="00787827">
        <w:rPr>
          <w:rFonts w:asciiTheme="minorHAnsi" w:hAnsiTheme="minorHAnsi" w:cstheme="minorHAnsi"/>
          <w:bCs/>
        </w:rPr>
        <w:t>.</w:t>
      </w:r>
      <w:r w:rsidRPr="00787827">
        <w:rPr>
          <w:rFonts w:asciiTheme="minorHAnsi" w:hAnsiTheme="minorHAnsi" w:cstheme="minorHAnsi"/>
        </w:rPr>
        <w:t xml:space="preserve"> </w:t>
      </w:r>
    </w:p>
    <w:p w14:paraId="6ED60DCF" w14:textId="77777777" w:rsidR="00294BA4" w:rsidRDefault="00294BA4" w:rsidP="00294BA4">
      <w:pPr>
        <w:spacing w:after="120"/>
        <w:rPr>
          <w:rFonts w:asciiTheme="minorHAnsi" w:hAnsiTheme="minorHAnsi" w:cstheme="minorHAnsi"/>
          <w:sz w:val="18"/>
          <w:szCs w:val="18"/>
        </w:rPr>
      </w:pPr>
    </w:p>
    <w:p w14:paraId="24DCB556" w14:textId="6D2B5221" w:rsidR="00294BA4" w:rsidRPr="00034C9E" w:rsidRDefault="00294BA4" w:rsidP="00294BA4">
      <w:pPr>
        <w:spacing w:after="300"/>
        <w:rPr>
          <w:rFonts w:asciiTheme="minorHAnsi" w:hAnsiTheme="minorHAnsi" w:cstheme="minorHAnsi"/>
          <w:b/>
          <w:snapToGrid w:val="0"/>
        </w:rPr>
      </w:pPr>
      <w:r w:rsidRPr="00034C9E">
        <w:rPr>
          <w:rFonts w:asciiTheme="minorHAnsi" w:hAnsiTheme="minorHAnsi" w:cstheme="minorHAnsi"/>
          <w:b/>
          <w:snapToGrid w:val="0"/>
        </w:rPr>
        <w:t xml:space="preserve">Tabela 1: Gwarancje Skarbu Państwa </w:t>
      </w:r>
      <w:r w:rsidR="00F03E4A">
        <w:rPr>
          <w:rFonts w:asciiTheme="minorHAnsi" w:hAnsiTheme="minorHAnsi" w:cstheme="minorHAnsi"/>
          <w:b/>
          <w:snapToGrid w:val="0"/>
        </w:rPr>
        <w:t>udzielone w 2021 roku</w:t>
      </w:r>
    </w:p>
    <w:tbl>
      <w:tblPr>
        <w:tblW w:w="8616" w:type="dxa"/>
        <w:tblInd w:w="-5" w:type="dxa"/>
        <w:tblLayout w:type="fixed"/>
        <w:tblLook w:val="01E0" w:firstRow="1" w:lastRow="1" w:firstColumn="1" w:lastColumn="1" w:noHBand="0" w:noVBand="0"/>
        <w:tblCaption w:val="Gwarancje Skarbu Państwa udzielone w 2021 r."/>
        <w:tblDescription w:val="Kredytobiorca/Wnioskodawca, Kredytodawca, Kwota objęta gwarancją w zł, Uchwała Rady Ministrów, Data podpisania umowy gwarancji, Organ udzielający gwarancji"/>
      </w:tblPr>
      <w:tblGrid>
        <w:gridCol w:w="1548"/>
        <w:gridCol w:w="33"/>
        <w:gridCol w:w="1396"/>
        <w:gridCol w:w="1383"/>
        <w:gridCol w:w="1877"/>
        <w:gridCol w:w="1237"/>
        <w:gridCol w:w="1142"/>
      </w:tblGrid>
      <w:tr w:rsidR="00294BA4" w:rsidRPr="00787827" w14:paraId="1A90E741" w14:textId="77777777" w:rsidTr="009D6DFF">
        <w:trPr>
          <w:trHeight w:val="239"/>
        </w:trPr>
        <w:tc>
          <w:tcPr>
            <w:tcW w:w="1581" w:type="dxa"/>
            <w:gridSpan w:val="2"/>
            <w:tcBorders>
              <w:bottom w:val="single" w:sz="12" w:space="0" w:color="auto"/>
            </w:tcBorders>
            <w:hideMark/>
          </w:tcPr>
          <w:p w14:paraId="41220B35" w14:textId="4BF3F457" w:rsidR="00CD149B" w:rsidRDefault="00294BA4" w:rsidP="00CD149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Kredytobiorca/</w:t>
            </w:r>
          </w:p>
          <w:p w14:paraId="422576E3" w14:textId="457553F1" w:rsidR="00294BA4" w:rsidRPr="00787827" w:rsidRDefault="00294BA4" w:rsidP="00CD149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Wnioskodawca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14:paraId="324EC9B8" w14:textId="77777777" w:rsidR="00294BA4" w:rsidRPr="00787827" w:rsidRDefault="00294BA4" w:rsidP="009D6DF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Kredytodawca</w:t>
            </w:r>
          </w:p>
          <w:p w14:paraId="139D56DD" w14:textId="77777777" w:rsidR="00294BA4" w:rsidRPr="00787827" w:rsidRDefault="00294BA4" w:rsidP="009D6DF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hideMark/>
          </w:tcPr>
          <w:p w14:paraId="161A068C" w14:textId="68F17D24" w:rsidR="00294BA4" w:rsidRPr="00787827" w:rsidRDefault="00294BA4" w:rsidP="00CD149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Kwota objęta gwarancj</w:t>
            </w:r>
            <w: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i</w:t>
            </w:r>
            <w:r w:rsidR="00CD149B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w zł*</w:t>
            </w:r>
          </w:p>
        </w:tc>
        <w:tc>
          <w:tcPr>
            <w:tcW w:w="1877" w:type="dxa"/>
            <w:tcBorders>
              <w:bottom w:val="single" w:sz="12" w:space="0" w:color="auto"/>
            </w:tcBorders>
            <w:hideMark/>
          </w:tcPr>
          <w:p w14:paraId="7F79ED6A" w14:textId="77777777" w:rsidR="00294BA4" w:rsidRPr="00787827" w:rsidRDefault="00294BA4" w:rsidP="00F03E4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Uchwała Rady Ministrów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hideMark/>
          </w:tcPr>
          <w:p w14:paraId="0396036F" w14:textId="77777777" w:rsidR="00294BA4" w:rsidRPr="00787827" w:rsidRDefault="00294BA4" w:rsidP="009D6DF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Data podpisania umowy gwarancji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hideMark/>
          </w:tcPr>
          <w:p w14:paraId="2D0E599F" w14:textId="77777777" w:rsidR="00294BA4" w:rsidRPr="00787827" w:rsidRDefault="00294BA4" w:rsidP="009D6DF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Organ udzielający gwarancji</w:t>
            </w:r>
          </w:p>
        </w:tc>
      </w:tr>
      <w:tr w:rsidR="00294BA4" w:rsidRPr="00787827" w14:paraId="3C95AD4F" w14:textId="77777777" w:rsidTr="009D6DFF">
        <w:trPr>
          <w:trHeight w:val="396"/>
        </w:trPr>
        <w:tc>
          <w:tcPr>
            <w:tcW w:w="1548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44046ED2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Bank Gospodarstwa Krajowego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791C4FB1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4E2A3E99" w14:textId="77777777" w:rsidR="00294BA4" w:rsidRPr="00787827" w:rsidRDefault="00294BA4" w:rsidP="009D6DFF">
            <w:pPr>
              <w:jc w:val="righ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1 899 954 000</w:t>
            </w:r>
          </w:p>
        </w:tc>
        <w:tc>
          <w:tcPr>
            <w:tcW w:w="1877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45B052D1" w14:textId="77777777" w:rsidR="00294BA4" w:rsidRPr="00787827" w:rsidRDefault="00294BA4" w:rsidP="009D6DFF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112/2020 z 04.08.2020 r.</w:t>
            </w:r>
          </w:p>
        </w:tc>
        <w:tc>
          <w:tcPr>
            <w:tcW w:w="1237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1865F099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21.01 2021 r.</w:t>
            </w:r>
          </w:p>
        </w:tc>
        <w:tc>
          <w:tcPr>
            <w:tcW w:w="1142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19CBDACD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Rada Ministrów</w:t>
            </w:r>
          </w:p>
        </w:tc>
      </w:tr>
      <w:tr w:rsidR="00294BA4" w:rsidRPr="00787827" w14:paraId="7E019892" w14:textId="77777777" w:rsidTr="009D6DFF">
        <w:trPr>
          <w:trHeight w:val="396"/>
        </w:trPr>
        <w:tc>
          <w:tcPr>
            <w:tcW w:w="1548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5268A70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PKP Intercity S.A.</w:t>
            </w:r>
          </w:p>
        </w:tc>
        <w:tc>
          <w:tcPr>
            <w:tcW w:w="1429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4299C341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FE462EA" w14:textId="77777777" w:rsidR="00294BA4" w:rsidRPr="00787827" w:rsidRDefault="00294BA4" w:rsidP="009D6DFF">
            <w:pPr>
              <w:jc w:val="righ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336 000 000</w:t>
            </w:r>
          </w:p>
        </w:tc>
        <w:tc>
          <w:tcPr>
            <w:tcW w:w="1877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7B37DBB" w14:textId="77777777" w:rsidR="00294BA4" w:rsidRPr="00787827" w:rsidRDefault="00294BA4" w:rsidP="009D6DFF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45/2021 z 08.04.2021 r.</w:t>
            </w:r>
          </w:p>
        </w:tc>
        <w:tc>
          <w:tcPr>
            <w:tcW w:w="1237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BEB36CA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29.11.2021 r.</w:t>
            </w:r>
          </w:p>
        </w:tc>
        <w:tc>
          <w:tcPr>
            <w:tcW w:w="114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9A1C4A3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Rada Ministrów</w:t>
            </w:r>
          </w:p>
        </w:tc>
      </w:tr>
      <w:tr w:rsidR="00294BA4" w:rsidRPr="00787827" w14:paraId="7028BB41" w14:textId="77777777" w:rsidTr="009D6DFF">
        <w:trPr>
          <w:trHeight w:val="396"/>
        </w:trPr>
        <w:tc>
          <w:tcPr>
            <w:tcW w:w="1548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E4726CE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Polska Agencja Żeglugi Powietrznej</w:t>
            </w:r>
          </w:p>
        </w:tc>
        <w:tc>
          <w:tcPr>
            <w:tcW w:w="1429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AA879CA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Bank Gospodarstwa Krajowego</w:t>
            </w:r>
          </w:p>
        </w:tc>
        <w:tc>
          <w:tcPr>
            <w:tcW w:w="1383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C5502C4" w14:textId="77777777" w:rsidR="00294BA4" w:rsidRPr="00787827" w:rsidRDefault="00294BA4" w:rsidP="009D6DFF">
            <w:pPr>
              <w:jc w:val="righ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550 000 000</w:t>
            </w:r>
          </w:p>
        </w:tc>
        <w:tc>
          <w:tcPr>
            <w:tcW w:w="1877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457DE84" w14:textId="77777777" w:rsidR="00294BA4" w:rsidRPr="00787827" w:rsidRDefault="00294BA4" w:rsidP="009D6DFF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133/2021 z 15.10.2021 r.</w:t>
            </w:r>
          </w:p>
        </w:tc>
        <w:tc>
          <w:tcPr>
            <w:tcW w:w="1237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A00221B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16.12.2021 r.</w:t>
            </w:r>
          </w:p>
        </w:tc>
        <w:tc>
          <w:tcPr>
            <w:tcW w:w="114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2292978" w14:textId="77777777" w:rsidR="00294BA4" w:rsidRPr="00787827" w:rsidRDefault="00294BA4" w:rsidP="009D6DFF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787827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Rada Ministrów</w:t>
            </w:r>
          </w:p>
        </w:tc>
      </w:tr>
      <w:tr w:rsidR="00294BA4" w:rsidRPr="00787827" w14:paraId="5A66E9DE" w14:textId="77777777" w:rsidTr="009D6DFF">
        <w:trPr>
          <w:trHeight w:val="131"/>
        </w:trPr>
        <w:tc>
          <w:tcPr>
            <w:tcW w:w="2977" w:type="dxa"/>
            <w:gridSpan w:val="3"/>
            <w:tcBorders>
              <w:top w:val="inset" w:sz="6" w:space="0" w:color="auto"/>
            </w:tcBorders>
            <w:vAlign w:val="center"/>
            <w:hideMark/>
          </w:tcPr>
          <w:p w14:paraId="65A4A492" w14:textId="77777777" w:rsidR="00294BA4" w:rsidRPr="00787827" w:rsidRDefault="00294BA4" w:rsidP="009D6DFF">
            <w:pPr>
              <w:tabs>
                <w:tab w:val="left" w:pos="511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78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Ogółem udzielone gwarancje </w:t>
            </w:r>
          </w:p>
        </w:tc>
        <w:tc>
          <w:tcPr>
            <w:tcW w:w="5639" w:type="dxa"/>
            <w:gridSpan w:val="4"/>
            <w:tcBorders>
              <w:top w:val="inset" w:sz="6" w:space="0" w:color="auto"/>
            </w:tcBorders>
            <w:vAlign w:val="center"/>
            <w:hideMark/>
          </w:tcPr>
          <w:p w14:paraId="784A6DE5" w14:textId="48804F08" w:rsidR="00294BA4" w:rsidRPr="00787827" w:rsidRDefault="003072F9" w:rsidP="009D6DF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94BA4" w:rsidRPr="0078782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2 785 954 000 </w:t>
            </w:r>
          </w:p>
        </w:tc>
      </w:tr>
    </w:tbl>
    <w:p w14:paraId="3926D745" w14:textId="77777777" w:rsidR="00294BA4" w:rsidRPr="00034C9E" w:rsidRDefault="00294BA4" w:rsidP="004C1823">
      <w:pPr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787827">
        <w:rPr>
          <w:rFonts w:asciiTheme="minorHAnsi" w:hAnsiTheme="minorHAnsi" w:cstheme="minorHAnsi"/>
          <w:sz w:val="18"/>
          <w:szCs w:val="18"/>
        </w:rPr>
        <w:t>* Kwoty gwarancji udzielonych w walutach obcych zostały przeliczone wg średnich kursów walut obcych opublikowanych przez NBP w dniu poprzedzającym dzień podpisania umów gwarancji.</w:t>
      </w:r>
    </w:p>
    <w:p w14:paraId="221D41F1" w14:textId="43B50E07" w:rsidR="00294BA4" w:rsidRPr="00294BA4" w:rsidRDefault="00294BA4" w:rsidP="004C1823">
      <w:pPr>
        <w:pStyle w:val="Akapitzlist"/>
        <w:numPr>
          <w:ilvl w:val="0"/>
          <w:numId w:val="18"/>
        </w:numPr>
        <w:spacing w:before="240" w:line="276" w:lineRule="auto"/>
        <w:ind w:left="425" w:hanging="425"/>
        <w:contextualSpacing w:val="0"/>
        <w:rPr>
          <w:rFonts w:asciiTheme="minorHAnsi" w:hAnsiTheme="minorHAnsi" w:cstheme="minorHAnsi"/>
          <w:bCs/>
          <w:iCs/>
        </w:rPr>
      </w:pPr>
      <w:bookmarkStart w:id="21" w:name="_Toc351990864"/>
      <w:bookmarkStart w:id="22" w:name="_Toc352076142"/>
      <w:bookmarkStart w:id="23" w:name="_Toc352237514"/>
      <w:r w:rsidRPr="00AD353A">
        <w:rPr>
          <w:rFonts w:asciiTheme="minorHAnsi" w:hAnsiTheme="minorHAnsi" w:cstheme="minorHAnsi"/>
          <w:bCs/>
          <w:iCs/>
        </w:rPr>
        <w:t>Gwarancja udzielona na podstawie uchwały Rady Ministrów 112/2020 z</w:t>
      </w:r>
      <w:r>
        <w:rPr>
          <w:rFonts w:asciiTheme="minorHAnsi" w:hAnsiTheme="minorHAnsi" w:cstheme="minorHAnsi"/>
          <w:bCs/>
          <w:iCs/>
        </w:rPr>
        <w:t> </w:t>
      </w:r>
      <w:r w:rsidRPr="00AD353A">
        <w:rPr>
          <w:rFonts w:asciiTheme="minorHAnsi" w:hAnsiTheme="minorHAnsi" w:cstheme="minorHAnsi"/>
          <w:bCs/>
          <w:iCs/>
        </w:rPr>
        <w:t>04.08.2020</w:t>
      </w:r>
      <w:r w:rsidR="00F519D4">
        <w:rPr>
          <w:rFonts w:asciiTheme="minorHAnsi" w:hAnsiTheme="minorHAnsi" w:cstheme="minorHAnsi"/>
          <w:bCs/>
          <w:iCs/>
        </w:rPr>
        <w:t> </w:t>
      </w:r>
      <w:r w:rsidRPr="00AD353A">
        <w:rPr>
          <w:rFonts w:asciiTheme="minorHAnsi" w:hAnsiTheme="minorHAnsi" w:cstheme="minorHAnsi"/>
          <w:bCs/>
          <w:iCs/>
        </w:rPr>
        <w:t>r., obejmująca spłatę kredytu zagranicznego, zaciągniętego przez Bank Gospodarstwa Krajowego w Europejskim Banku Inwestycyjnym, na rzecz Krajowego Funduszu Drogowego, przeznaczonego na częściowe finansowanie projektu inwestycyjnego pod nazwą „Autostrada A1 Tuszyn – Częstochowa (TEN-T)”na wsparcie przedsięwzięcia „Modernizacja linii kolejowej E59 Poznań Szczecin – A”. Stanowi ona zobowiązanie Skarbu Państwa wobec EBI do spłaty 100% kwoty kredytu w wysokości 300 000 000 EUR oraz 100% odsetek od tego kredytu i 100% kosztów bezpośrednio związanych z tym kredytem, łącznie do kwoty 420 000 000 EUR</w:t>
      </w:r>
      <w:r w:rsidRPr="00AD353A">
        <w:rPr>
          <w:rFonts w:asciiTheme="minorHAnsi" w:hAnsiTheme="minorHAnsi" w:cstheme="minorHAnsi"/>
          <w:bCs/>
        </w:rPr>
        <w:t>;</w:t>
      </w:r>
    </w:p>
    <w:p w14:paraId="57778627" w14:textId="0C343401" w:rsidR="00294BA4" w:rsidRDefault="00294BA4" w:rsidP="004C1823">
      <w:pPr>
        <w:pStyle w:val="Akapitzlist"/>
        <w:numPr>
          <w:ilvl w:val="0"/>
          <w:numId w:val="18"/>
        </w:numPr>
        <w:spacing w:before="120" w:line="276" w:lineRule="auto"/>
        <w:ind w:left="425" w:hanging="425"/>
        <w:contextualSpacing w:val="0"/>
        <w:rPr>
          <w:rFonts w:asciiTheme="minorHAnsi" w:hAnsiTheme="minorHAnsi" w:cstheme="minorHAnsi"/>
          <w:bCs/>
          <w:iCs/>
        </w:rPr>
      </w:pPr>
      <w:r w:rsidRPr="00AD56D7">
        <w:rPr>
          <w:rFonts w:asciiTheme="minorHAnsi" w:hAnsiTheme="minorHAnsi" w:cstheme="minorHAnsi"/>
          <w:bCs/>
          <w:iCs/>
        </w:rPr>
        <w:t>Gwarancja udzielona na podstawie uchwały Rady Ministrów nr 45/2021 z 08.04.2021</w:t>
      </w:r>
      <w:r w:rsidR="003101C3">
        <w:rPr>
          <w:rFonts w:asciiTheme="minorHAnsi" w:hAnsiTheme="minorHAnsi" w:cstheme="minorHAnsi"/>
          <w:bCs/>
          <w:iCs/>
        </w:rPr>
        <w:t> </w:t>
      </w:r>
      <w:r w:rsidRPr="00AD56D7">
        <w:rPr>
          <w:rFonts w:asciiTheme="minorHAnsi" w:hAnsiTheme="minorHAnsi" w:cstheme="minorHAnsi"/>
          <w:bCs/>
          <w:iCs/>
        </w:rPr>
        <w:t>r., obejmująca spłatę pierwszej części kredytu zaciągniętego przez PKP Intercity S.A. w Europejskim Banku Inwestycyjnym, przeznaczonego na częściowe finansowanie realizacji projektu inwestycyjnego pod nazwą „Program na rzecz konkurencyjności PKP Intercity”. Stanowi ona zobowiązanie Skarbu Państwa wobec EBI do spła</w:t>
      </w:r>
      <w:r w:rsidR="003072F9">
        <w:rPr>
          <w:rFonts w:asciiTheme="minorHAnsi" w:hAnsiTheme="minorHAnsi" w:cstheme="minorHAnsi"/>
          <w:bCs/>
          <w:iCs/>
        </w:rPr>
        <w:t>ty 80% pierwszej części kredytu</w:t>
      </w:r>
      <w:r w:rsidRPr="00AD56D7">
        <w:rPr>
          <w:rFonts w:asciiTheme="minorHAnsi" w:hAnsiTheme="minorHAnsi" w:cstheme="minorHAnsi"/>
          <w:bCs/>
          <w:iCs/>
        </w:rPr>
        <w:t xml:space="preserve"> w wysokości 350 000 000 zł lub równowartości tej kwoty w EUR oraz 80% odsetek </w:t>
      </w:r>
      <w:r>
        <w:rPr>
          <w:rFonts w:asciiTheme="minorHAnsi" w:hAnsiTheme="minorHAnsi" w:cstheme="minorHAnsi"/>
          <w:bCs/>
          <w:iCs/>
        </w:rPr>
        <w:t>od tej części kredytu i </w:t>
      </w:r>
      <w:r w:rsidRPr="00AD56D7">
        <w:rPr>
          <w:rFonts w:asciiTheme="minorHAnsi" w:hAnsiTheme="minorHAnsi" w:cstheme="minorHAnsi"/>
          <w:bCs/>
          <w:iCs/>
        </w:rPr>
        <w:t>80% innych kosztów bezpośrednio związanych z tą częścią kredytu, łącznie do kwoty 336</w:t>
      </w:r>
      <w:r w:rsidR="00285499">
        <w:rPr>
          <w:rFonts w:asciiTheme="minorHAnsi" w:hAnsiTheme="minorHAnsi" w:cstheme="minorHAnsi"/>
          <w:bCs/>
          <w:iCs/>
        </w:rPr>
        <w:t> </w:t>
      </w:r>
      <w:r w:rsidRPr="00AD56D7">
        <w:rPr>
          <w:rFonts w:asciiTheme="minorHAnsi" w:hAnsiTheme="minorHAnsi" w:cstheme="minorHAnsi"/>
          <w:bCs/>
          <w:iCs/>
        </w:rPr>
        <w:t>000</w:t>
      </w:r>
      <w:r w:rsidR="00285499">
        <w:rPr>
          <w:rFonts w:asciiTheme="minorHAnsi" w:hAnsiTheme="minorHAnsi" w:cstheme="minorHAnsi"/>
          <w:bCs/>
          <w:iCs/>
        </w:rPr>
        <w:t> </w:t>
      </w:r>
      <w:r w:rsidRPr="00AD56D7">
        <w:rPr>
          <w:rFonts w:asciiTheme="minorHAnsi" w:hAnsiTheme="minorHAnsi" w:cstheme="minorHAnsi"/>
          <w:bCs/>
          <w:iCs/>
        </w:rPr>
        <w:t>000</w:t>
      </w:r>
      <w:r w:rsidR="00285499">
        <w:rPr>
          <w:rFonts w:asciiTheme="minorHAnsi" w:hAnsiTheme="minorHAnsi" w:cstheme="minorHAnsi"/>
          <w:bCs/>
          <w:iCs/>
        </w:rPr>
        <w:t> </w:t>
      </w:r>
      <w:r w:rsidRPr="00AD56D7">
        <w:rPr>
          <w:rFonts w:asciiTheme="minorHAnsi" w:hAnsiTheme="minorHAnsi" w:cstheme="minorHAnsi"/>
          <w:bCs/>
          <w:iCs/>
        </w:rPr>
        <w:t>zł;</w:t>
      </w:r>
    </w:p>
    <w:p w14:paraId="1F626A93" w14:textId="4975C93D" w:rsidR="00294BA4" w:rsidRPr="00AD56D7" w:rsidRDefault="00294BA4" w:rsidP="004C1823">
      <w:pPr>
        <w:pStyle w:val="Akapitzlist"/>
        <w:numPr>
          <w:ilvl w:val="0"/>
          <w:numId w:val="18"/>
        </w:numPr>
        <w:spacing w:before="120" w:line="276" w:lineRule="auto"/>
        <w:ind w:left="425" w:hanging="425"/>
        <w:contextualSpacing w:val="0"/>
        <w:rPr>
          <w:rFonts w:asciiTheme="minorHAnsi" w:hAnsiTheme="minorHAnsi" w:cstheme="minorHAnsi"/>
          <w:bCs/>
          <w:iCs/>
        </w:rPr>
      </w:pPr>
      <w:r w:rsidRPr="00AD56D7">
        <w:rPr>
          <w:rFonts w:asciiTheme="minorHAnsi" w:hAnsiTheme="minorHAnsi" w:cstheme="minorHAnsi"/>
          <w:bCs/>
          <w:iCs/>
        </w:rPr>
        <w:t xml:space="preserve">Gwarancja udzielona na podstawie uchwały Rady Ministrów nr 133/2021 </w:t>
      </w:r>
      <w:r>
        <w:rPr>
          <w:rFonts w:asciiTheme="minorHAnsi" w:hAnsiTheme="minorHAnsi" w:cstheme="minorHAnsi"/>
          <w:bCs/>
          <w:iCs/>
        </w:rPr>
        <w:t>z </w:t>
      </w:r>
      <w:r w:rsidRPr="00AD56D7">
        <w:rPr>
          <w:rFonts w:asciiTheme="minorHAnsi" w:hAnsiTheme="minorHAnsi" w:cstheme="minorHAnsi"/>
          <w:bCs/>
          <w:iCs/>
        </w:rPr>
        <w:t>15.10.2021 r., obejmująca spłatę kredytu zaciągniętego przez Polską Agencję Żeglugi Powietrznej w Banku Gospodarstwa Krajowego, przeznaczonego na finansowanie lub refinansowanie działalności inwe</w:t>
      </w:r>
      <w:r>
        <w:rPr>
          <w:rFonts w:asciiTheme="minorHAnsi" w:hAnsiTheme="minorHAnsi" w:cstheme="minorHAnsi"/>
          <w:bCs/>
          <w:iCs/>
        </w:rPr>
        <w:t>stycyjnej służącej utrzymaniu i </w:t>
      </w:r>
      <w:r w:rsidRPr="00AD56D7">
        <w:rPr>
          <w:rFonts w:asciiTheme="minorHAnsi" w:hAnsiTheme="minorHAnsi" w:cstheme="minorHAnsi"/>
          <w:bCs/>
          <w:iCs/>
        </w:rPr>
        <w:t>rozwojowi infrastruktury krytycznej wykorzystywanej w procesie zapewniania służb żeglugi powietrznej w polskiej przestrzeni powietrznej. Stanowi ona zobowiązanie Skarbu Państwa wobec BGK do spłaty 100% kwoty kapitału kredytu</w:t>
      </w:r>
      <w:r w:rsidR="0034317E">
        <w:rPr>
          <w:rFonts w:asciiTheme="minorHAnsi" w:hAnsiTheme="minorHAnsi" w:cstheme="minorHAnsi"/>
          <w:bCs/>
          <w:iCs/>
        </w:rPr>
        <w:t>,</w:t>
      </w:r>
      <w:r w:rsidRPr="00AD56D7">
        <w:rPr>
          <w:rFonts w:asciiTheme="minorHAnsi" w:hAnsiTheme="minorHAnsi" w:cstheme="minorHAnsi"/>
          <w:bCs/>
          <w:iCs/>
        </w:rPr>
        <w:t xml:space="preserve"> tj. do wysokości 550 000 000 zł</w:t>
      </w:r>
      <w:r w:rsidRPr="00AD56D7">
        <w:rPr>
          <w:rFonts w:asciiTheme="minorHAnsi" w:hAnsiTheme="minorHAnsi" w:cstheme="minorHAnsi"/>
          <w:bCs/>
        </w:rPr>
        <w:t>.</w:t>
      </w:r>
    </w:p>
    <w:p w14:paraId="1D9F4C2A" w14:textId="77777777" w:rsidR="00294BA4" w:rsidRPr="00787827" w:rsidRDefault="00294BA4" w:rsidP="004C1823">
      <w:pPr>
        <w:pStyle w:val="Akapitzlist"/>
        <w:numPr>
          <w:ilvl w:val="0"/>
          <w:numId w:val="10"/>
        </w:numPr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Na podstawie art. 67 ust. 4 ustawy z dnia 31 </w:t>
      </w:r>
      <w:r>
        <w:rPr>
          <w:rFonts w:asciiTheme="minorHAnsi" w:hAnsiTheme="minorHAnsi" w:cstheme="minorHAnsi"/>
        </w:rPr>
        <w:t>marca 2020 r. o zmianie ustawy o szczególnych rozwiązaniach</w:t>
      </w:r>
      <w:r w:rsidRPr="00787827">
        <w:rPr>
          <w:rFonts w:asciiTheme="minorHAnsi" w:hAnsiTheme="minorHAnsi" w:cstheme="minorHAnsi"/>
        </w:rPr>
        <w:t xml:space="preserve"> gwarancjami Skarbu Państwa na łączną kwotę </w:t>
      </w:r>
      <w:r>
        <w:rPr>
          <w:rFonts w:asciiTheme="minorHAnsi" w:hAnsiTheme="minorHAnsi" w:cstheme="minorHAnsi"/>
          <w:b/>
        </w:rPr>
        <w:t>50 808 303 </w:t>
      </w:r>
      <w:r w:rsidRPr="00EB563A">
        <w:rPr>
          <w:rFonts w:asciiTheme="minorHAnsi" w:hAnsiTheme="minorHAnsi" w:cstheme="minorHAnsi"/>
          <w:b/>
        </w:rPr>
        <w:t>517,50 zł</w:t>
      </w:r>
      <w:r w:rsidRPr="00787827">
        <w:rPr>
          <w:rFonts w:asciiTheme="minorHAnsi" w:hAnsiTheme="minorHAnsi" w:cstheme="minorHAnsi"/>
        </w:rPr>
        <w:t xml:space="preserve"> zostały objęte zobowiązania Banku Gospodarstwa Krajowego wynikające z obligacji wyemitowanych na rzecz Funduszu Przeciwdziałania </w:t>
      </w:r>
      <w:r>
        <w:rPr>
          <w:rFonts w:asciiTheme="minorHAnsi" w:hAnsiTheme="minorHAnsi" w:cstheme="minorHAnsi"/>
        </w:rPr>
        <w:t xml:space="preserve">COVID-19 </w:t>
      </w:r>
      <w:r w:rsidRPr="00787827">
        <w:rPr>
          <w:rFonts w:asciiTheme="minorHAnsi" w:hAnsiTheme="minorHAnsi" w:cstheme="minorHAnsi"/>
        </w:rPr>
        <w:t>na podstawie następujących listów emisyjnych:</w:t>
      </w:r>
    </w:p>
    <w:p w14:paraId="0339BB08" w14:textId="04810610" w:rsidR="00294BA4" w:rsidRDefault="00294BA4" w:rsidP="004C1823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1/2021 z 1 marca 2021 r., dotyczącego obligacji o skróconej nazwie FPC0328 (oświadczenia gwaranta: z 11.03.2021 r. na kwotę 6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381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339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537,50 zł, z 01.04.2021 r. na kwotę 2 667 509 000 zł, z 16.04.2021 r. na kwotę 1</w:t>
      </w:r>
      <w:r w:rsidR="003101C3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727</w:t>
      </w:r>
      <w:r w:rsidR="003101C3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905 782,50 zł, z 28.04.2021 r. na kwotę 3 343 366 250 zł, z 08.06.2021 r. na</w:t>
      </w:r>
      <w:r w:rsidR="003101C3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kwotę 1 086 299 375 zł, z 01.07.2021 r. na kwotę 496 421 135 zł, z 15.07.2021 r. na kwotę 626 523 375 zł, z 29.07.2021 r. na kwotę 159 619 500,00 zł, z 12.08.2021 r. na kwotę 202 050 000,00 zł, z 09.09.2021 r. na kwotę 535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993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750,00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zł, z 23.09.2021 r. na kwotę 261 542 500,00 zł, z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12.10.2021 r. na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kwotę 11 225 000 zł i</w:t>
      </w:r>
      <w:r w:rsidR="003101C3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z</w:t>
      </w:r>
      <w:r w:rsidR="003101C3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26.10.2021 r. na kwotę 56 125 000 zł);</w:t>
      </w:r>
    </w:p>
    <w:p w14:paraId="58C8D83A" w14:textId="0B2ABE47" w:rsidR="00294BA4" w:rsidRDefault="00294BA4" w:rsidP="004C1823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2/2021 z 4 maja 2021 r., dotyczącego obligacji o skróconej nazwie FPC0631 (oświadczenia gwaranta: z 11.05.2021 r. na kwotę 6 271 818 000 zł, z 25.05.2021 r. na kwotę 3 083 920 000 zł, z 08.06.2021 r. na kwotę 1 828 993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600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zł, z 01.07.2021 r. na kwotę 1 591 100 000 zł, z 15.07.2021 r. na kwotę 1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155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060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200,00 zł, z 2</w:t>
      </w:r>
      <w:r w:rsidR="003072F9">
        <w:rPr>
          <w:rFonts w:asciiTheme="minorHAnsi" w:hAnsiTheme="minorHAnsi" w:cstheme="minorHAnsi"/>
        </w:rPr>
        <w:t>9.07.2021 r. na kwotę 1 422 820</w:t>
      </w:r>
      <w:r w:rsidRPr="007B6610">
        <w:rPr>
          <w:rFonts w:asciiTheme="minorHAnsi" w:hAnsiTheme="minorHAnsi" w:cstheme="minorHAnsi"/>
        </w:rPr>
        <w:t> 000,00 zł, z 12.08.2021 r. na kwotę 744 100 000 zł, z 09.09.2021 r. na kwotę 1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866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900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000,00</w:t>
      </w:r>
      <w:r w:rsidR="002815F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zł, z 23.09.2021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r. na kwotę 272 440 000 zł, z 12.10.2021 r. na kwotę 590 240 000,00 zł, z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26.10.2021 r. na kwot</w:t>
      </w:r>
      <w:r w:rsidR="003072F9">
        <w:rPr>
          <w:rFonts w:asciiTheme="minorHAnsi" w:hAnsiTheme="minorHAnsi" w:cstheme="minorHAnsi"/>
        </w:rPr>
        <w:t>ę 537 180 000 zł i</w:t>
      </w:r>
      <w:r w:rsidRPr="007B6610">
        <w:rPr>
          <w:rFonts w:asciiTheme="minorHAnsi" w:hAnsiTheme="minorHAnsi" w:cstheme="minorHAnsi"/>
        </w:rPr>
        <w:t> z 09.11.2021 r. na kwotę 296 100 000 zł);</w:t>
      </w:r>
    </w:p>
    <w:p w14:paraId="2C1C1D5D" w14:textId="5184EA31" w:rsidR="00294BA4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3/2020 z 25 czerwca 2020 r. ze zm., dotyczącego obligacji o skróconej nazwie FPC0725 (oświadczenia gwaranta: z 09.09.2021 r. na kwotę 152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250 000 zł, z 23.09.2021 r. na kwotę 278 937 750 zł i z 12.10.2021 r. na kwotę 1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050 000 zł);</w:t>
      </w:r>
    </w:p>
    <w:p w14:paraId="4D9F3FAB" w14:textId="7FACB638" w:rsidR="00294BA4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4/2020 z 16 lipca 2020 r. ze zm., dotyczącego obligacji o skróconej nazwie FPC0733 (oświadczenia gwaranta: z 11.03.2021 r. na kwotę 420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534 262,50 zł, z 01.04.2021 r. na kwotę 640 433 750 zł, z 16.04.2021 r. na kwotę 415 538 750 zł, z 28.04.2021 r. na kwotę 40 067 500,00 zł, z 28.09.2021 r. na kwotę 889 000 000 zł, z 12.10.2021 r. na kwotę 212 090 000,00 zł i z 29.11.2021 r. na kwotę 571 500 000);</w:t>
      </w:r>
    </w:p>
    <w:p w14:paraId="715A5683" w14:textId="0D55D964" w:rsidR="00294BA4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 xml:space="preserve">listu emisyjnego Nr 5/2020 z 19 listopada 2020 r. </w:t>
      </w:r>
      <w:r w:rsidR="003072F9">
        <w:rPr>
          <w:rFonts w:asciiTheme="minorHAnsi" w:hAnsiTheme="minorHAnsi" w:cstheme="minorHAnsi"/>
        </w:rPr>
        <w:t>ze zm., dotyczącego obligacji o</w:t>
      </w:r>
      <w:r w:rsidRPr="007B6610">
        <w:rPr>
          <w:rFonts w:asciiTheme="minorHAnsi" w:hAnsiTheme="minorHAnsi" w:cstheme="minorHAnsi"/>
        </w:rPr>
        <w:t> skróconej nazwie FPC1140 (oświadczenia gwaranta: z 11.03.2021 r. na kwotę 308</w:t>
      </w:r>
      <w:r w:rsidR="007B6610">
        <w:rPr>
          <w:rFonts w:asciiTheme="minorHAnsi" w:hAnsiTheme="minorHAnsi" w:cstheme="minorHAnsi"/>
        </w:rPr>
        <w:t> </w:t>
      </w:r>
      <w:r w:rsidRPr="007B6610">
        <w:rPr>
          <w:rFonts w:asciiTheme="minorHAnsi" w:hAnsiTheme="minorHAnsi" w:cstheme="minorHAnsi"/>
        </w:rPr>
        <w:t>717 500,00 zł, z 01.04.2021 r. na kwotę 253 700 000,00 zł, z 28.04.2021 r. na kwotę 147 500 000 zł, z 11.05.2021 r. na kwotę 7 375 000 zł, z 09.09.2021 r. na kwotę 336 300 000 zł, z 26.10.2021 r. na kwotę 182 900 000,00 zł i z 09.11.2021 r. na kwotę 148 975 000);</w:t>
      </w:r>
    </w:p>
    <w:p w14:paraId="31B5E62A" w14:textId="1FD78BB1" w:rsidR="00294BA4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3/2021 z 1 lipca 2021 r. (oświadczenie gwaranta z 06.07.2021 r. na kwotę 700 000 000 EUR, czyli 3 155 810 000 zł);</w:t>
      </w:r>
    </w:p>
    <w:p w14:paraId="2A4B956D" w14:textId="2B16C25E" w:rsidR="00294BA4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4/2021 z 6 października 2021 r. (oświadczenie gwaranta z 11.10.2021 r. na kwotę 700 000 000 EUR, czyli 3 216 920 000 zł);</w:t>
      </w:r>
    </w:p>
    <w:p w14:paraId="30B04AF8" w14:textId="232B6B6A" w:rsidR="00294BA4" w:rsidRPr="007B6610" w:rsidRDefault="00294BA4" w:rsidP="007B6610">
      <w:pPr>
        <w:pStyle w:val="Akapitzlist"/>
        <w:numPr>
          <w:ilvl w:val="0"/>
          <w:numId w:val="5"/>
        </w:numPr>
        <w:spacing w:before="120" w:line="276" w:lineRule="auto"/>
        <w:ind w:left="578" w:hanging="357"/>
        <w:contextualSpacing w:val="0"/>
        <w:rPr>
          <w:rFonts w:asciiTheme="minorHAnsi" w:hAnsiTheme="minorHAnsi" w:cstheme="minorHAnsi"/>
        </w:rPr>
      </w:pPr>
      <w:r w:rsidRPr="007B6610">
        <w:rPr>
          <w:rFonts w:asciiTheme="minorHAnsi" w:hAnsiTheme="minorHAnsi" w:cstheme="minorHAnsi"/>
        </w:rPr>
        <w:t>listu emisyjnego Nr 5/2021 z 21 października 2021 r. (oświadczenie gwaranta z 26.10.2021 r. na kwotę 560 000 000 USD, czyli 2 212 112 000,00 zł).</w:t>
      </w:r>
    </w:p>
    <w:p w14:paraId="7638D3CC" w14:textId="459366F5" w:rsidR="00294BA4" w:rsidRPr="00787827" w:rsidRDefault="00294BA4" w:rsidP="004C1823">
      <w:pPr>
        <w:pStyle w:val="Akapitzlist"/>
        <w:numPr>
          <w:ilvl w:val="0"/>
          <w:numId w:val="10"/>
        </w:numPr>
        <w:spacing w:before="24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</w:rPr>
      </w:pPr>
      <w:r w:rsidRPr="00AD353A">
        <w:rPr>
          <w:rFonts w:asciiTheme="minorHAnsi" w:hAnsiTheme="minorHAnsi" w:cstheme="minorHAnsi"/>
        </w:rPr>
        <w:t>Na podstawie</w:t>
      </w:r>
      <w:r w:rsidRPr="00787827">
        <w:rPr>
          <w:rFonts w:asciiTheme="minorHAnsi" w:hAnsiTheme="minorHAnsi" w:cstheme="minorHAnsi"/>
        </w:rPr>
        <w:t xml:space="preserve"> art. 21aa ust. 2 ustawy </w:t>
      </w:r>
      <w:r>
        <w:rPr>
          <w:rFonts w:asciiTheme="minorHAnsi" w:hAnsiTheme="minorHAnsi" w:cstheme="minorHAnsi"/>
        </w:rPr>
        <w:t>o SIR</w:t>
      </w:r>
      <w:r w:rsidRPr="00787827">
        <w:rPr>
          <w:rFonts w:asciiTheme="minorHAnsi" w:hAnsiTheme="minorHAnsi" w:cstheme="minorHAnsi"/>
        </w:rPr>
        <w:t xml:space="preserve"> gwarancjami</w:t>
      </w:r>
      <w:r w:rsidR="003072F9">
        <w:rPr>
          <w:rFonts w:asciiTheme="minorHAnsi" w:hAnsiTheme="minorHAnsi" w:cstheme="minorHAnsi"/>
        </w:rPr>
        <w:t xml:space="preserve"> Skarbu Państwa na łączną kwotę</w:t>
      </w:r>
      <w:r w:rsidRPr="00787827">
        <w:rPr>
          <w:rFonts w:asciiTheme="minorHAnsi" w:hAnsiTheme="minorHAnsi" w:cstheme="minorHAnsi"/>
        </w:rPr>
        <w:t xml:space="preserve"> </w:t>
      </w:r>
      <w:r w:rsidRPr="00CA7D91">
        <w:rPr>
          <w:rFonts w:asciiTheme="minorHAnsi" w:hAnsiTheme="minorHAnsi" w:cstheme="minorHAnsi"/>
          <w:b/>
        </w:rPr>
        <w:t>10 021 718 317,50 zł</w:t>
      </w:r>
      <w:r w:rsidRPr="00787827">
        <w:rPr>
          <w:rFonts w:asciiTheme="minorHAnsi" w:hAnsiTheme="minorHAnsi" w:cstheme="minorHAnsi"/>
        </w:rPr>
        <w:t xml:space="preserve"> zostały objęte zobowiązania Polskiego Funduszu Rozwoju S.A. wynikające z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obligacji wyemitowanych na realizację programów rządowych „Tarcza finansowa Polskiego Funduszu Rozwoju dla dużych firm”, „Tarcza finansowa 2.0 Polskiego Funduszu Rozwoju dla mikro, małych i średnich firm” oraz „Programu wsparcia Polskich Linii Lotniczych LOT S.A.”, na podstawie następujących listów emisyjnych:</w:t>
      </w:r>
    </w:p>
    <w:p w14:paraId="7D2232CA" w14:textId="030BEFDA" w:rsidR="00294BA4" w:rsidRPr="00787827" w:rsidRDefault="00294BA4" w:rsidP="004C1823">
      <w:pPr>
        <w:pStyle w:val="Akapitzlist"/>
        <w:numPr>
          <w:ilvl w:val="0"/>
          <w:numId w:val="6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listu emisyjnego Nr 1/2021 z 15 stycznia 2021 r., dotyczącego obligacji o skróconej nazwie PFR0827 (oświadczenie gwaranta z </w:t>
      </w:r>
      <w:r>
        <w:rPr>
          <w:rFonts w:asciiTheme="minorHAnsi" w:hAnsiTheme="minorHAnsi" w:cstheme="minorHAnsi"/>
        </w:rPr>
        <w:t>15.01.2021 r. na kwotę 5 </w:t>
      </w:r>
      <w:r w:rsidRPr="00787827">
        <w:rPr>
          <w:rFonts w:asciiTheme="minorHAnsi" w:hAnsiTheme="minorHAnsi" w:cstheme="minorHAnsi"/>
        </w:rPr>
        <w:t>728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019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692,50 zł);</w:t>
      </w:r>
    </w:p>
    <w:p w14:paraId="24036EFD" w14:textId="4C5FB6F5" w:rsidR="00294BA4" w:rsidRPr="00787827" w:rsidRDefault="00294BA4" w:rsidP="007B6610">
      <w:pPr>
        <w:pStyle w:val="Akapitzlist"/>
        <w:numPr>
          <w:ilvl w:val="0"/>
          <w:numId w:val="6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listu emisyjnego Nr 2/2021 z 28 stycznia 2021 r., dotyczącego obligacji o skróconej nazwie PFR0228 (oświadczenie gwaranta z 05.02.2021 r. na kwotę 1 400 000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000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zł);</w:t>
      </w:r>
    </w:p>
    <w:p w14:paraId="32C5A046" w14:textId="090AFCB4" w:rsidR="00294BA4" w:rsidRPr="00787827" w:rsidRDefault="00294BA4" w:rsidP="007B6610">
      <w:pPr>
        <w:pStyle w:val="Akapitzlist"/>
        <w:numPr>
          <w:ilvl w:val="0"/>
          <w:numId w:val="6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listu emisyjnego Nr 3/2021 z 3 lutego 2021 r., dotyczącego obligacji o skróconej nazwie PFR0330B (oświadczenie gwaranta z 03.02.2021 r. na kwotę 1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493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698</w:t>
      </w:r>
      <w:r w:rsidR="00F519D4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625</w:t>
      </w:r>
      <w:r w:rsidR="00F519D4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zł);</w:t>
      </w:r>
    </w:p>
    <w:p w14:paraId="62A27864" w14:textId="79E4B95E" w:rsidR="00294BA4" w:rsidRPr="00787827" w:rsidRDefault="00294BA4" w:rsidP="007B6610">
      <w:pPr>
        <w:pStyle w:val="Akapitzlist"/>
        <w:numPr>
          <w:ilvl w:val="0"/>
          <w:numId w:val="6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listu emisyjnego Nr 4/2021 z 5 lutego 2021 r., dotyczącego obligacji o skróconej nazwie PFR0228B (oświadczenie gwaranta z 12.02.2021 r. na kwotę 1 400 000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000</w:t>
      </w:r>
      <w:r w:rsidR="002815F0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zł).</w:t>
      </w:r>
    </w:p>
    <w:p w14:paraId="0DF181CD" w14:textId="77777777" w:rsidR="00294BA4" w:rsidRPr="00034C9E" w:rsidRDefault="00294BA4" w:rsidP="007B6610">
      <w:pPr>
        <w:pStyle w:val="Nagwek3"/>
        <w:spacing w:after="240" w:line="276" w:lineRule="auto"/>
        <w:ind w:left="709" w:hanging="709"/>
        <w:jc w:val="both"/>
        <w:rPr>
          <w:rFonts w:asciiTheme="minorHAnsi" w:hAnsiTheme="minorHAnsi" w:cstheme="minorHAnsi"/>
          <w:sz w:val="28"/>
          <w:szCs w:val="28"/>
        </w:rPr>
      </w:pPr>
      <w:bookmarkStart w:id="24" w:name="_Toc97726318"/>
      <w:r w:rsidRPr="00034C9E">
        <w:rPr>
          <w:rFonts w:asciiTheme="minorHAnsi" w:hAnsiTheme="minorHAnsi" w:cstheme="minorHAnsi"/>
          <w:sz w:val="28"/>
          <w:szCs w:val="28"/>
        </w:rPr>
        <w:t>2.2.2 Wykorzystanie ustawowego limitu poręczeń i gwarancji Skarbu Państwa na rok 20</w:t>
      </w:r>
      <w:bookmarkEnd w:id="21"/>
      <w:bookmarkEnd w:id="22"/>
      <w:bookmarkEnd w:id="23"/>
      <w:r w:rsidRPr="00034C9E">
        <w:rPr>
          <w:rFonts w:asciiTheme="minorHAnsi" w:hAnsiTheme="minorHAnsi" w:cstheme="minorHAnsi"/>
          <w:sz w:val="28"/>
          <w:szCs w:val="28"/>
        </w:rPr>
        <w:t>21</w:t>
      </w:r>
      <w:bookmarkEnd w:id="24"/>
      <w:r w:rsidRPr="00034C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0D576A" w14:textId="77777777" w:rsidR="00294BA4" w:rsidRPr="00787827" w:rsidRDefault="00294BA4" w:rsidP="007B6610">
      <w:pPr>
        <w:tabs>
          <w:tab w:val="left" w:pos="539"/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bookmarkStart w:id="25" w:name="_Toc351990865"/>
      <w:bookmarkStart w:id="26" w:name="_Toc352076143"/>
      <w:bookmarkStart w:id="27" w:name="_Toc352237515"/>
      <w:r w:rsidRPr="00787827">
        <w:rPr>
          <w:rFonts w:asciiTheme="minorHAnsi" w:hAnsiTheme="minorHAnsi" w:cstheme="minorHAnsi"/>
        </w:rPr>
        <w:t>Na podstawie art. 31 ustawy o poręczeniach i gwarancjach, łączna kwota, do wysokości której mogą być udzielane przez Skarb Państwa poręczenia i gwarancje, określana jest corocznie w ustawie budżetowej</w:t>
      </w:r>
      <w:r>
        <w:rPr>
          <w:rFonts w:asciiTheme="minorHAnsi" w:hAnsiTheme="minorHAnsi" w:cstheme="minorHAnsi"/>
        </w:rPr>
        <w:t>.</w:t>
      </w:r>
      <w:r w:rsidRPr="00787827">
        <w:rPr>
          <w:rFonts w:asciiTheme="minorHAnsi" w:hAnsiTheme="minorHAnsi" w:cstheme="minorHAnsi"/>
        </w:rPr>
        <w:t xml:space="preserve"> Do powyższego limitu budżetowego nie są wliczane następujące gwarancje Skarbu Państwa:</w:t>
      </w:r>
    </w:p>
    <w:p w14:paraId="6BDF2AFD" w14:textId="427A9D42" w:rsidR="00294BA4" w:rsidRPr="00787827" w:rsidRDefault="00294BA4" w:rsidP="004C1823">
      <w:pPr>
        <w:pStyle w:val="Akapitzlist"/>
        <w:numPr>
          <w:ilvl w:val="0"/>
          <w:numId w:val="13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obejmujące zobowiązania Banku Gospodarstwa Krajowego wynikające z obligacji wyemitowanych na rzecz Funduszu Przeciwdziałania COVID-19;</w:t>
      </w:r>
    </w:p>
    <w:p w14:paraId="6B810F90" w14:textId="6FD2E878" w:rsidR="00294BA4" w:rsidRPr="00787827" w:rsidRDefault="00294BA4" w:rsidP="004C1823">
      <w:pPr>
        <w:pStyle w:val="Akapitzlist"/>
        <w:numPr>
          <w:ilvl w:val="0"/>
          <w:numId w:val="13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obejmujące zobowiąza</w:t>
      </w:r>
      <w:r w:rsidR="003072F9">
        <w:rPr>
          <w:rFonts w:asciiTheme="minorHAnsi" w:hAnsiTheme="minorHAnsi" w:cstheme="minorHAnsi"/>
        </w:rPr>
        <w:t xml:space="preserve">nia Polskiego Funduszu Rozwoju </w:t>
      </w:r>
      <w:r w:rsidRPr="00787827">
        <w:rPr>
          <w:rFonts w:asciiTheme="minorHAnsi" w:hAnsiTheme="minorHAnsi" w:cstheme="minorHAnsi"/>
        </w:rPr>
        <w:t>S.A. wynikające z obligacji wyemitowanych na realizację programów rządowych „Tarcza finansowa Polskiego Funduszu Rozwoju dla dużych firm”, „Tarcza finansowa 2.0 Polskiego Funduszu Rozwoju dla mikro, małych i średnich firm” oraz „Programu wsparcia Polskich Linii Lotniczych LOT S.A.”.</w:t>
      </w:r>
    </w:p>
    <w:p w14:paraId="513EF7A1" w14:textId="6D98F9AF" w:rsidR="00294BA4" w:rsidRDefault="00294BA4" w:rsidP="004C1823">
      <w:pPr>
        <w:tabs>
          <w:tab w:val="left" w:pos="539"/>
          <w:tab w:val="left" w:pos="567"/>
        </w:tabs>
        <w:spacing w:before="24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ustawie budżetowej na rok 2021 limit gwarancji i poręczeń Skarbu Państwa został ustalony na kwotę 500 mld zł. Głównym czynnikiem, który wpłynął na </w:t>
      </w:r>
      <w:r>
        <w:rPr>
          <w:rFonts w:asciiTheme="minorHAnsi" w:hAnsiTheme="minorHAnsi" w:cstheme="minorHAnsi"/>
        </w:rPr>
        <w:t xml:space="preserve">wysokość tego </w:t>
      </w:r>
      <w:r w:rsidRPr="00787827">
        <w:rPr>
          <w:rFonts w:asciiTheme="minorHAnsi" w:hAnsiTheme="minorHAnsi" w:cstheme="minorHAnsi"/>
        </w:rPr>
        <w:t>limitu, była możliwość jego wykorzystania do działań, które mogłyby się pojawić</w:t>
      </w:r>
      <w:r>
        <w:rPr>
          <w:rFonts w:asciiTheme="minorHAnsi" w:hAnsiTheme="minorHAnsi" w:cstheme="minorHAnsi"/>
        </w:rPr>
        <w:t>:</w:t>
      </w:r>
    </w:p>
    <w:p w14:paraId="77AEC01D" w14:textId="77777777" w:rsidR="00294BA4" w:rsidRDefault="00294BA4" w:rsidP="004C1823">
      <w:pPr>
        <w:pStyle w:val="Akapitzlist"/>
        <w:numPr>
          <w:ilvl w:val="0"/>
          <w:numId w:val="40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w związku ze stanem pandemii COVID-19 </w:t>
      </w:r>
      <w:r>
        <w:rPr>
          <w:rFonts w:asciiTheme="minorHAnsi" w:hAnsiTheme="minorHAnsi" w:cstheme="minorHAnsi"/>
        </w:rPr>
        <w:t>lub</w:t>
      </w:r>
      <w:r w:rsidRPr="008F4F37">
        <w:rPr>
          <w:rFonts w:asciiTheme="minorHAnsi" w:hAnsiTheme="minorHAnsi" w:cstheme="minorHAnsi"/>
        </w:rPr>
        <w:t xml:space="preserve"> </w:t>
      </w:r>
    </w:p>
    <w:p w14:paraId="060D1692" w14:textId="49627D44" w:rsidR="00294BA4" w:rsidRPr="008F4F37" w:rsidRDefault="00294BA4" w:rsidP="007B6610">
      <w:pPr>
        <w:pStyle w:val="Akapitzlist"/>
        <w:numPr>
          <w:ilvl w:val="0"/>
          <w:numId w:val="40"/>
        </w:numPr>
        <w:tabs>
          <w:tab w:val="left" w:pos="539"/>
          <w:tab w:val="left" w:pos="567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w przypadku ewentualnego pogorszenia warunków działania polskiego systemu finansowego w przypadku kryzysu finansowego lub gospodarczego, </w:t>
      </w:r>
      <w:r>
        <w:rPr>
          <w:rFonts w:asciiTheme="minorHAnsi" w:hAnsiTheme="minorHAnsi" w:cstheme="minorHAnsi"/>
        </w:rPr>
        <w:t xml:space="preserve">kiedy to istnieje </w:t>
      </w:r>
      <w:r w:rsidRPr="008F4F37">
        <w:rPr>
          <w:rFonts w:asciiTheme="minorHAnsi" w:hAnsiTheme="minorHAnsi" w:cstheme="minorHAnsi"/>
        </w:rPr>
        <w:t xml:space="preserve">możliwość wspierania podmiotów należących do sektora </w:t>
      </w:r>
      <w:r>
        <w:rPr>
          <w:rFonts w:asciiTheme="minorHAnsi" w:hAnsiTheme="minorHAnsi" w:cstheme="minorHAnsi"/>
        </w:rPr>
        <w:t xml:space="preserve">finansowego </w:t>
      </w:r>
      <w:r w:rsidRPr="008F4F3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8F4F37">
        <w:rPr>
          <w:rFonts w:asciiTheme="minorHAnsi" w:hAnsiTheme="minorHAnsi" w:cstheme="minorHAnsi"/>
        </w:rPr>
        <w:t xml:space="preserve">oparciu o przepisy ustawy </w:t>
      </w:r>
      <w:r>
        <w:rPr>
          <w:rFonts w:asciiTheme="minorHAnsi" w:hAnsiTheme="minorHAnsi" w:cstheme="minorHAnsi"/>
        </w:rPr>
        <w:t xml:space="preserve">z dnia 12 lutego 2009 r. </w:t>
      </w:r>
      <w:r w:rsidRPr="008F4F37">
        <w:rPr>
          <w:rFonts w:asciiTheme="minorHAnsi" w:hAnsiTheme="minorHAnsi" w:cstheme="minorHAnsi"/>
        </w:rPr>
        <w:t>o udzielaniu przez Skarb Państwa wsparcia instytucjom finansowym</w:t>
      </w:r>
      <w:r>
        <w:rPr>
          <w:rStyle w:val="Odwoanieprzypisudolnego"/>
          <w:rFonts w:asciiTheme="minorHAnsi" w:hAnsiTheme="minorHAnsi" w:cstheme="minorHAnsi"/>
        </w:rPr>
        <w:footnoteReference w:id="7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8F4F37">
        <w:rPr>
          <w:rFonts w:asciiTheme="minorHAnsi" w:hAnsiTheme="minorHAnsi" w:cstheme="minorHAnsi"/>
        </w:rPr>
        <w:t xml:space="preserve"> oraz ustawy</w:t>
      </w:r>
      <w:r>
        <w:rPr>
          <w:rFonts w:asciiTheme="minorHAnsi" w:hAnsiTheme="minorHAnsi" w:cstheme="minorHAnsi"/>
        </w:rPr>
        <w:t xml:space="preserve"> z dnia 12 lutego 2010 r.</w:t>
      </w:r>
      <w:r w:rsidRPr="008F4F37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> </w:t>
      </w:r>
      <w:r w:rsidRPr="008F4F37">
        <w:rPr>
          <w:rFonts w:asciiTheme="minorHAnsi" w:hAnsiTheme="minorHAnsi" w:cstheme="minorHAnsi"/>
        </w:rPr>
        <w:t>rekapitalizacji niektórych instytucji oraz o rządowych instrumentach stabilizacji finansowej</w:t>
      </w:r>
      <w:r>
        <w:rPr>
          <w:rStyle w:val="Odwoanieprzypisudolnego"/>
          <w:rFonts w:asciiTheme="minorHAnsi" w:hAnsiTheme="minorHAnsi" w:cstheme="minorHAnsi"/>
        </w:rPr>
        <w:footnoteReference w:id="8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8F4F37">
        <w:rPr>
          <w:rFonts w:asciiTheme="minorHAnsi" w:hAnsiTheme="minorHAnsi" w:cstheme="minorHAnsi"/>
        </w:rPr>
        <w:t>.</w:t>
      </w:r>
    </w:p>
    <w:p w14:paraId="3F27803C" w14:textId="77777777" w:rsidR="00294BA4" w:rsidRPr="00787827" w:rsidRDefault="00294BA4" w:rsidP="007B6610">
      <w:pPr>
        <w:tabs>
          <w:tab w:val="left" w:pos="539"/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kwocie tej została uwzględniona potencjalna możliwość udzielania poręczeń i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gwarancji Skarbu Państwa zarówno w oparciu o obowiązujące</w:t>
      </w:r>
      <w:r>
        <w:rPr>
          <w:rFonts w:asciiTheme="minorHAnsi" w:hAnsiTheme="minorHAnsi" w:cstheme="minorHAnsi"/>
        </w:rPr>
        <w:t xml:space="preserve"> w tym zakresie przepisy, jak i </w:t>
      </w:r>
      <w:r w:rsidRPr="00787827">
        <w:rPr>
          <w:rFonts w:asciiTheme="minorHAnsi" w:hAnsiTheme="minorHAnsi" w:cstheme="minorHAnsi"/>
        </w:rPr>
        <w:t>poręczeń i gwarancji, których udzielenie mogłoby być ewentualnie przewidziane w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 xml:space="preserve">nowoprojektowanych przepisach, np. dedykowanych dla sektora finansowego lub poszczególnych branż. </w:t>
      </w:r>
    </w:p>
    <w:p w14:paraId="696F432E" w14:textId="77777777" w:rsidR="00294BA4" w:rsidRPr="00787827" w:rsidRDefault="00294BA4" w:rsidP="007B6610">
      <w:pPr>
        <w:tabs>
          <w:tab w:val="left" w:pos="539"/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Na podstawie ustawy o poręczeniach i gwarancjach w 2021 r. udzielono gwarancji Skarbu Państwa na łączną kwotę </w:t>
      </w:r>
      <w:r w:rsidRPr="00CA7D91">
        <w:rPr>
          <w:rFonts w:asciiTheme="minorHAnsi" w:hAnsiTheme="minorHAnsi" w:cstheme="minorHAnsi"/>
          <w:b/>
        </w:rPr>
        <w:t>2 785 954 000 zł</w:t>
      </w:r>
      <w:r w:rsidRPr="00787827">
        <w:rPr>
          <w:rFonts w:asciiTheme="minorHAnsi" w:hAnsiTheme="minorHAnsi" w:cstheme="minorHAnsi"/>
        </w:rPr>
        <w:t xml:space="preserve">, co stanowi 0,56% kwoty limitu zaplanowanej na 2021 r. </w:t>
      </w:r>
    </w:p>
    <w:p w14:paraId="6C711D31" w14:textId="74EFD772" w:rsidR="00294BA4" w:rsidRPr="00787827" w:rsidRDefault="00294BA4" w:rsidP="00294BA4">
      <w:pPr>
        <w:tabs>
          <w:tab w:val="left" w:pos="539"/>
          <w:tab w:val="left" w:pos="567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porównaniu z rokiem 2020 wykorzystanie limitu gwarancji i poręczeń Skarbu Państwa w 2021 r. jest niższe. Limit w 2020 r., zaplanowany również w wysokości 500 mld zł, wykorzystano w kwocie 5 094 341 000 zł, co stanowi ok. 1,02% kwoty tego limitu . Najpoważniejszym czynnikiem mającym wpływ na tak niskie wykorzystanie limitu jest przede wszystkim udzielanie gwarancji związanych z przeciwdziałaniem COVID-19 niewliczanych do limitu (na podstawie przepisów covidowych, innych niż ustawa o poręczeniach i gwarancjach) przy jego znacznej wysokości, tj. 500 mld zł.</w:t>
      </w:r>
    </w:p>
    <w:p w14:paraId="4A79C6B4" w14:textId="77777777" w:rsidR="00294BA4" w:rsidRPr="00034C9E" w:rsidRDefault="00294BA4" w:rsidP="00294BA4">
      <w:pPr>
        <w:pStyle w:val="Nagwek3"/>
        <w:spacing w:before="0" w:after="300" w:line="276" w:lineRule="auto"/>
        <w:ind w:left="709" w:hanging="709"/>
        <w:jc w:val="both"/>
        <w:rPr>
          <w:rFonts w:asciiTheme="minorHAnsi" w:hAnsiTheme="minorHAnsi" w:cstheme="minorHAnsi"/>
          <w:sz w:val="28"/>
          <w:szCs w:val="28"/>
        </w:rPr>
      </w:pPr>
      <w:bookmarkStart w:id="28" w:name="_Toc97726319"/>
      <w:r w:rsidRPr="00034C9E">
        <w:rPr>
          <w:rFonts w:asciiTheme="minorHAnsi" w:hAnsiTheme="minorHAnsi" w:cstheme="minorHAnsi"/>
          <w:sz w:val="28"/>
          <w:szCs w:val="28"/>
        </w:rPr>
        <w:t>2.2.3</w:t>
      </w:r>
      <w:r w:rsidRPr="00034C9E">
        <w:rPr>
          <w:rFonts w:asciiTheme="minorHAnsi" w:hAnsiTheme="minorHAnsi" w:cstheme="minorHAnsi"/>
          <w:sz w:val="28"/>
          <w:szCs w:val="28"/>
        </w:rPr>
        <w:tab/>
        <w:t>Opłaty prowizyjne od udzielonych gwarancji i poręczeń wpłacane na rachunek rezerw poręczeniowych i gwarancyjnych Skarbu Państwa</w:t>
      </w:r>
      <w:bookmarkEnd w:id="25"/>
      <w:bookmarkEnd w:id="26"/>
      <w:bookmarkEnd w:id="27"/>
      <w:bookmarkEnd w:id="28"/>
      <w:r w:rsidRPr="00034C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C8C26E" w14:textId="77777777" w:rsidR="00294BA4" w:rsidRPr="00787827" w:rsidRDefault="00294BA4" w:rsidP="007B6610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2021 roku, z tytułu udzielonych gwarancji Skarbu Państwa, wniesione zostały opłaty prowizyjne w łącznej kwocie </w:t>
      </w:r>
      <w:r w:rsidRPr="00CA7D91">
        <w:rPr>
          <w:rFonts w:asciiTheme="minorHAnsi" w:hAnsiTheme="minorHAnsi" w:cstheme="minorHAnsi"/>
          <w:b/>
        </w:rPr>
        <w:t>24 440 296,32</w:t>
      </w:r>
      <w:r>
        <w:rPr>
          <w:rFonts w:asciiTheme="minorHAnsi" w:hAnsiTheme="minorHAnsi" w:cstheme="minorHAnsi"/>
          <w:b/>
        </w:rPr>
        <w:t xml:space="preserve"> </w:t>
      </w:r>
      <w:r w:rsidRPr="00CA7D91">
        <w:rPr>
          <w:rFonts w:asciiTheme="minorHAnsi" w:hAnsiTheme="minorHAnsi" w:cstheme="minorHAnsi"/>
          <w:b/>
        </w:rPr>
        <w:t>zł</w:t>
      </w:r>
      <w:r w:rsidRPr="00787827">
        <w:rPr>
          <w:rFonts w:asciiTheme="minorHAnsi" w:hAnsiTheme="minorHAnsi" w:cstheme="minorHAnsi"/>
        </w:rPr>
        <w:t>, w związku z:</w:t>
      </w:r>
    </w:p>
    <w:p w14:paraId="7CD7C408" w14:textId="77D76AA3" w:rsidR="00294BA4" w:rsidRDefault="00294BA4" w:rsidP="004C1823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>gwarancją za zobowiązania PKP Intercity S.A. wynikające z</w:t>
      </w:r>
      <w:r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pierwszej części kredytu zaciągniętego przez PKP Intercity S.A. w Europejskim Banku Inwestycyjnym, przeznaczonego na częściowe finansowanie realizacji projektu inwestycyjnego pod nazwą „Program na rzecz konkurencyjności P</w:t>
      </w:r>
      <w:r w:rsidR="003072F9">
        <w:rPr>
          <w:rFonts w:asciiTheme="minorHAnsi" w:hAnsiTheme="minorHAnsi" w:cstheme="minorHAnsi"/>
        </w:rPr>
        <w:t xml:space="preserve">KP Intercity”, stanowiąca 1,2% </w:t>
      </w:r>
      <w:r w:rsidRPr="00783507">
        <w:rPr>
          <w:rFonts w:asciiTheme="minorHAnsi" w:hAnsiTheme="minorHAnsi" w:cstheme="minorHAnsi"/>
        </w:rPr>
        <w:t>kwoty pierwszej części kredytu, tj. 430 816,44 zł, wniesiona 23 listopada 2021 r. (naliczana od dnia jej wniesienia do dnia 31 grudnia tego roku);</w:t>
      </w:r>
    </w:p>
    <w:p w14:paraId="7C887172" w14:textId="77777777" w:rsidR="00294BA4" w:rsidRDefault="00294BA4" w:rsidP="004C1823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>gwarancją za zobowiązania Polskiej Agencji Żeglugi Powietrznej wynikające z</w:t>
      </w:r>
      <w:r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kredytu zaciągniętego w Banku Gospodarstwa Krajowego, przeznaczonego na finansowanie lub refinansowanie działalności inwestycyjnej służącej utrzymaniu i</w:t>
      </w:r>
      <w:r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rozwojowi infrastruktury krytycznej wykorzystywanej w procesie zapewniania służb żeglugi powietrznej w polskiej przestrzeni powietrznej, w wysokości 1,2% kwoty zobowiązania objętego gwarancją, tj. 6 600 000 zł (prowizja jednorazowa), wniesiona 3 listopada 2021 r.;</w:t>
      </w:r>
    </w:p>
    <w:p w14:paraId="19751D13" w14:textId="302934E3" w:rsidR="00294BA4" w:rsidRDefault="00294BA4" w:rsidP="007B661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 xml:space="preserve">gwarancją za zobowiązania PKP Intercity S.A. wynikające z kredytu A zaciągniętego w Europejskim Banku Inwestycyjnym na sfinansowanie projektu „PKP Intercity - tabor kolejowy dużych prędkości” - opłata prowizyjna w kwocie 7 </w:t>
      </w:r>
      <w:r w:rsidR="003072F9">
        <w:rPr>
          <w:rFonts w:asciiTheme="minorHAnsi" w:hAnsiTheme="minorHAnsi" w:cstheme="minorHAnsi"/>
        </w:rPr>
        <w:t xml:space="preserve">864 705,91 zł, stanowiąca 1,2% </w:t>
      </w:r>
      <w:r w:rsidRPr="00783507">
        <w:rPr>
          <w:rFonts w:asciiTheme="minorHAnsi" w:hAnsiTheme="minorHAnsi" w:cstheme="minorHAnsi"/>
        </w:rPr>
        <w:t>kwoty zobowiązania gwaranta według stanu na 31 grudnia roku poprzedniego, tj. kwoty 655 392 159,44 zł, wniesiona 31 marca 2021 r.;</w:t>
      </w:r>
    </w:p>
    <w:p w14:paraId="3CE922B7" w14:textId="37DEC7B3" w:rsidR="00294BA4" w:rsidRDefault="00294BA4" w:rsidP="007B661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 xml:space="preserve">gwarancją </w:t>
      </w:r>
      <w:r>
        <w:rPr>
          <w:rFonts w:asciiTheme="minorHAnsi" w:hAnsiTheme="minorHAnsi" w:cstheme="minorHAnsi"/>
        </w:rPr>
        <w:t>z</w:t>
      </w:r>
      <w:r w:rsidRPr="00783507">
        <w:rPr>
          <w:rFonts w:asciiTheme="minorHAnsi" w:hAnsiTheme="minorHAnsi" w:cstheme="minorHAnsi"/>
        </w:rPr>
        <w:t xml:space="preserve">a zobowiązania PKP Intercity S.A. wynikające z kredytu B zaciągniętego w Europejskim Banku Inwestycyjnym na sfinansowanie projektu „PKP Intercity - tabor kolejowy dużych prędkości” - opłata prowizyjna w kwocie 4 </w:t>
      </w:r>
      <w:r w:rsidR="003072F9">
        <w:rPr>
          <w:rFonts w:asciiTheme="minorHAnsi" w:hAnsiTheme="minorHAnsi" w:cstheme="minorHAnsi"/>
        </w:rPr>
        <w:t xml:space="preserve">335 032,16 zł, stanowiąca 1,2% </w:t>
      </w:r>
      <w:r w:rsidRPr="00783507">
        <w:rPr>
          <w:rFonts w:asciiTheme="minorHAnsi" w:hAnsiTheme="minorHAnsi" w:cstheme="minorHAnsi"/>
        </w:rPr>
        <w:t>kwoty zobowiązania gwaranta według stanu na 31 grudnia roku poprzedniego, tj. kwoty 361 252 680,13 zł, wniesiona 31 marca 2021 r.;</w:t>
      </w:r>
    </w:p>
    <w:p w14:paraId="56E5A4E4" w14:textId="6E64D7ED" w:rsidR="00294BA4" w:rsidRDefault="00294BA4" w:rsidP="007B661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>gwarancją za zobowiązania PKP Intercity S.A. wynikające z kredytu zaciągniętego w Europejskim Banku Inwestycyjnym na sfinansowanie projektu Tabor kolejowy PKP Intercity - opłata prowizyjna w kwocie 2 673 580</w:t>
      </w:r>
      <w:r w:rsidR="003072F9">
        <w:rPr>
          <w:rFonts w:asciiTheme="minorHAnsi" w:hAnsiTheme="minorHAnsi" w:cstheme="minorHAnsi"/>
        </w:rPr>
        <w:t xml:space="preserve">,40 zł, stanowiąca 1,2% </w:t>
      </w:r>
      <w:r w:rsidRPr="00783507">
        <w:rPr>
          <w:rFonts w:asciiTheme="minorHAnsi" w:hAnsiTheme="minorHAnsi" w:cstheme="minorHAnsi"/>
        </w:rPr>
        <w:t>kwoty zobowiązania gwaranta według stanu na 31</w:t>
      </w:r>
      <w:r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grudnia roku poprzedniego, tj. kwoty 222</w:t>
      </w:r>
      <w:r w:rsidR="00F47D02"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798 366,50 zł, wniesiona 31 marca 2021 r.;</w:t>
      </w:r>
    </w:p>
    <w:p w14:paraId="42F39392" w14:textId="0719ADD8" w:rsidR="00294BA4" w:rsidRPr="00783507" w:rsidRDefault="00294BA4" w:rsidP="007B661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3507">
        <w:rPr>
          <w:rFonts w:asciiTheme="minorHAnsi" w:hAnsiTheme="minorHAnsi" w:cstheme="minorHAnsi"/>
        </w:rPr>
        <w:t xml:space="preserve">gwarancją za zobowiązania PKP Intercity S.A. wynikające z kredytu zaciągniętego w Europejskim Banku Inwestycyjnym na sfinansowanie projektu Tabor kolejowy PKP Intercity - opłata prowizyjna w kwocie 2 </w:t>
      </w:r>
      <w:r w:rsidR="003072F9">
        <w:rPr>
          <w:rFonts w:asciiTheme="minorHAnsi" w:hAnsiTheme="minorHAnsi" w:cstheme="minorHAnsi"/>
        </w:rPr>
        <w:t xml:space="preserve">536 161,41 zł, stanowiąca 1,2% </w:t>
      </w:r>
      <w:r w:rsidRPr="00783507">
        <w:rPr>
          <w:rFonts w:asciiTheme="minorHAnsi" w:hAnsiTheme="minorHAnsi" w:cstheme="minorHAnsi"/>
        </w:rPr>
        <w:t>kwoty zobowiązania gwaranta według stanu na 31 grudnia roku poprzedniego, tj. kwoty 211</w:t>
      </w:r>
      <w:r w:rsidR="00F47D02"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346 784,01 zł, wniesiona 31 marca 2021</w:t>
      </w:r>
      <w:r>
        <w:rPr>
          <w:rFonts w:asciiTheme="minorHAnsi" w:hAnsiTheme="minorHAnsi" w:cstheme="minorHAnsi"/>
        </w:rPr>
        <w:t> </w:t>
      </w:r>
      <w:r w:rsidRPr="00783507">
        <w:rPr>
          <w:rFonts w:asciiTheme="minorHAnsi" w:hAnsiTheme="minorHAnsi" w:cstheme="minorHAnsi"/>
        </w:rPr>
        <w:t>r.</w:t>
      </w:r>
    </w:p>
    <w:p w14:paraId="15713297" w14:textId="68B6EE6E" w:rsidR="00294BA4" w:rsidRPr="00787827" w:rsidRDefault="00294BA4" w:rsidP="007B6610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Powyższe opłaty prowizyjne zostały wyliczone i pobrane zgodnie z przepisami rozporządzenia z dnia 8 czerwca 2012 r. Rady Ministrów w sprawie opłaty prowizyjnej od poręczenia i gwarancji udzielanych przez Skarb Państwa</w:t>
      </w:r>
      <w:r>
        <w:rPr>
          <w:rStyle w:val="Odwoanieprzypisudolnego"/>
          <w:rFonts w:asciiTheme="minorHAnsi" w:hAnsiTheme="minorHAnsi" w:cstheme="minorHAnsi"/>
        </w:rPr>
        <w:footnoteReference w:id="9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>.</w:t>
      </w:r>
    </w:p>
    <w:p w14:paraId="32AE8992" w14:textId="77777777" w:rsidR="00294BA4" w:rsidRPr="00787827" w:rsidRDefault="00294BA4" w:rsidP="007B6610">
      <w:pPr>
        <w:spacing w:after="120" w:line="276" w:lineRule="auto"/>
        <w:rPr>
          <w:rFonts w:asciiTheme="minorHAnsi" w:eastAsia="Calibri" w:hAnsiTheme="minorHAnsi" w:cstheme="minorHAnsi"/>
        </w:rPr>
      </w:pPr>
      <w:r w:rsidRPr="00787827">
        <w:rPr>
          <w:rFonts w:asciiTheme="minorHAnsi" w:eastAsia="Calibri" w:hAnsiTheme="minorHAnsi" w:cstheme="minorHAnsi"/>
        </w:rPr>
        <w:t>W 2021 r. z wniesienia opłaty prowizyjnej zwolnione były następujące gwarancje,</w:t>
      </w:r>
      <w:r>
        <w:rPr>
          <w:rFonts w:asciiTheme="minorHAnsi" w:eastAsia="Calibri" w:hAnsiTheme="minorHAnsi" w:cstheme="minorHAnsi"/>
        </w:rPr>
        <w:t xml:space="preserve"> </w:t>
      </w:r>
      <w:r w:rsidRPr="00787827">
        <w:rPr>
          <w:rFonts w:asciiTheme="minorHAnsi" w:eastAsia="Calibri" w:hAnsiTheme="minorHAnsi" w:cstheme="minorHAnsi"/>
        </w:rPr>
        <w:t>na podstawie:</w:t>
      </w:r>
    </w:p>
    <w:p w14:paraId="6CE08126" w14:textId="2CA1458D" w:rsidR="00294BA4" w:rsidRDefault="00294BA4" w:rsidP="007B6610">
      <w:pPr>
        <w:pStyle w:val="Akapitzlist"/>
        <w:numPr>
          <w:ilvl w:val="0"/>
          <w:numId w:val="20"/>
        </w:numPr>
        <w:spacing w:after="120" w:line="276" w:lineRule="auto"/>
        <w:ind w:left="357" w:hanging="357"/>
        <w:contextualSpacing w:val="0"/>
        <w:rPr>
          <w:rFonts w:asciiTheme="minorHAnsi" w:eastAsia="Calibri" w:hAnsiTheme="minorHAnsi" w:cstheme="minorHAnsi"/>
        </w:rPr>
      </w:pPr>
      <w:r w:rsidRPr="00783507">
        <w:rPr>
          <w:rFonts w:asciiTheme="minorHAnsi" w:eastAsia="Calibri" w:hAnsiTheme="minorHAnsi" w:cstheme="minorHAnsi"/>
        </w:rPr>
        <w:t>art. 2c ust. 4 ustawy z dnia 8 maja 1997 r. o poręczeniach i gwarancjach, zwolnienie z obowiązku wniesienia opłaty prowizyjnej dotyczyło jednej gwarancji spłaty kredytu zaciągniętego przez Bank Gospodarstwa Krajowego w Europejskim Banku Inwestycyjnym. Zwolnienie z opłaty prowizyjnej z tytułu takich gwarancji następuje również na podstawie art. 39d ust. 3 ustawy z dnia 27 października 1994 r. o autostradach płatnych oraz o Krajowym Funduszu Drogowym</w:t>
      </w:r>
      <w:r>
        <w:rPr>
          <w:rStyle w:val="Odwoanieprzypisudolnego"/>
          <w:rFonts w:asciiTheme="minorHAnsi" w:eastAsia="Calibri" w:hAnsiTheme="minorHAnsi" w:cstheme="minorHAnsi"/>
        </w:rPr>
        <w:footnoteReference w:id="10"/>
      </w:r>
      <w:r w:rsidR="00085980" w:rsidRPr="003101C3">
        <w:rPr>
          <w:rFonts w:asciiTheme="minorHAnsi" w:eastAsia="Calibri" w:hAnsiTheme="minorHAnsi" w:cstheme="minorHAnsi"/>
          <w:vertAlign w:val="superscript"/>
        </w:rPr>
        <w:t>)</w:t>
      </w:r>
      <w:r w:rsidRPr="00783507">
        <w:rPr>
          <w:rFonts w:asciiTheme="minorHAnsi" w:eastAsia="Calibri" w:hAnsiTheme="minorHAnsi" w:cstheme="minorHAnsi"/>
        </w:rPr>
        <w:t>;</w:t>
      </w:r>
    </w:p>
    <w:p w14:paraId="7BC78A35" w14:textId="77777777" w:rsidR="00294BA4" w:rsidRPr="00783507" w:rsidRDefault="00294BA4" w:rsidP="007B6610">
      <w:pPr>
        <w:pStyle w:val="Akapitzlist"/>
        <w:numPr>
          <w:ilvl w:val="0"/>
          <w:numId w:val="20"/>
        </w:numPr>
        <w:spacing w:after="120" w:line="276" w:lineRule="auto"/>
        <w:ind w:left="357" w:hanging="357"/>
        <w:contextualSpacing w:val="0"/>
        <w:rPr>
          <w:rFonts w:asciiTheme="minorHAnsi" w:eastAsia="Calibri" w:hAnsiTheme="minorHAnsi" w:cstheme="minorHAnsi"/>
        </w:rPr>
      </w:pPr>
      <w:r w:rsidRPr="00783507">
        <w:rPr>
          <w:rFonts w:asciiTheme="minorHAnsi" w:eastAsia="Calibri" w:hAnsiTheme="minorHAnsi" w:cstheme="minorHAnsi"/>
        </w:rPr>
        <w:t xml:space="preserve">art. 67 ust. 7 </w:t>
      </w:r>
      <w:r w:rsidRPr="00783507">
        <w:rPr>
          <w:rFonts w:asciiTheme="minorHAnsi" w:hAnsiTheme="minorHAnsi" w:cstheme="minorHAnsi"/>
        </w:rPr>
        <w:t xml:space="preserve">ustawy z dnia 31 marca 2020 r. o zmianie ustawy o </w:t>
      </w:r>
      <w:r>
        <w:rPr>
          <w:rFonts w:asciiTheme="minorHAnsi" w:hAnsiTheme="minorHAnsi" w:cstheme="minorHAnsi"/>
        </w:rPr>
        <w:t>szczególnych rozwiązaniach</w:t>
      </w:r>
      <w:r w:rsidRPr="00783507">
        <w:rPr>
          <w:rFonts w:asciiTheme="minorHAnsi" w:hAnsiTheme="minorHAnsi" w:cstheme="minorHAnsi"/>
        </w:rPr>
        <w:t xml:space="preserve"> z obowiązku wniesienia opłaty prowizyjnej zwolnione są gwarancje wypłaty zobowiązań z wyemitowanych przez BGK obligacji na rzecz Funduszu Przeciwdziałania COVID-19;</w:t>
      </w:r>
    </w:p>
    <w:p w14:paraId="310E19C0" w14:textId="77777777" w:rsidR="00294BA4" w:rsidRPr="00783507" w:rsidRDefault="00294BA4" w:rsidP="00294BA4">
      <w:pPr>
        <w:pStyle w:val="Akapitzlist"/>
        <w:numPr>
          <w:ilvl w:val="0"/>
          <w:numId w:val="20"/>
        </w:numPr>
        <w:spacing w:after="300" w:line="276" w:lineRule="auto"/>
        <w:ind w:left="357" w:hanging="357"/>
        <w:contextualSpacing w:val="0"/>
        <w:rPr>
          <w:rFonts w:asciiTheme="minorHAnsi" w:eastAsia="Calibri" w:hAnsiTheme="minorHAnsi" w:cstheme="minorHAnsi"/>
        </w:rPr>
      </w:pPr>
      <w:r w:rsidRPr="00783507">
        <w:rPr>
          <w:rFonts w:asciiTheme="minorHAnsi" w:eastAsia="Calibri" w:hAnsiTheme="minorHAnsi" w:cstheme="minorHAnsi"/>
        </w:rPr>
        <w:t xml:space="preserve">art. 21aa ust. 5 ustawy </w:t>
      </w:r>
      <w:r>
        <w:rPr>
          <w:rFonts w:asciiTheme="minorHAnsi" w:eastAsia="Calibri" w:hAnsiTheme="minorHAnsi" w:cstheme="minorHAnsi"/>
        </w:rPr>
        <w:t>o SIR</w:t>
      </w:r>
      <w:r w:rsidRPr="00783507">
        <w:rPr>
          <w:rFonts w:asciiTheme="minorHAnsi" w:eastAsia="Calibri" w:hAnsiTheme="minorHAnsi" w:cstheme="minorHAnsi"/>
        </w:rPr>
        <w:t xml:space="preserve"> </w:t>
      </w:r>
      <w:r w:rsidRPr="00783507">
        <w:rPr>
          <w:rFonts w:asciiTheme="minorHAnsi" w:hAnsiTheme="minorHAnsi" w:cstheme="minorHAnsi"/>
        </w:rPr>
        <w:t>z obowiązku wniesienia opłaty prowizyjnej zwolnione są gwarancje wypłaty zobowiązań z wyemitowanych przez PFR obligacji na realizację programów rządowych.</w:t>
      </w:r>
    </w:p>
    <w:p w14:paraId="04FEB664" w14:textId="77777777" w:rsidR="00294BA4" w:rsidRPr="008F4F37" w:rsidRDefault="00294BA4" w:rsidP="00294BA4">
      <w:pPr>
        <w:pStyle w:val="Nagwek3"/>
        <w:spacing w:before="0" w:after="300"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bookmarkStart w:id="29" w:name="_Toc351990866"/>
      <w:bookmarkStart w:id="30" w:name="_Toc352076144"/>
      <w:bookmarkStart w:id="31" w:name="_Toc352237516"/>
      <w:bookmarkStart w:id="32" w:name="_Toc97726320"/>
      <w:r w:rsidRPr="008F4F37">
        <w:rPr>
          <w:rFonts w:asciiTheme="minorHAnsi" w:hAnsiTheme="minorHAnsi" w:cstheme="minorHAnsi"/>
          <w:sz w:val="28"/>
          <w:szCs w:val="28"/>
        </w:rPr>
        <w:t xml:space="preserve">2.2.4 </w:t>
      </w:r>
      <w:r w:rsidRPr="008F4F37">
        <w:rPr>
          <w:rFonts w:asciiTheme="minorHAnsi" w:hAnsiTheme="minorHAnsi" w:cstheme="minorHAnsi"/>
          <w:sz w:val="28"/>
          <w:szCs w:val="28"/>
        </w:rPr>
        <w:tab/>
        <w:t>Niewymagalne zobowiązania Skarbu Państwa</w:t>
      </w:r>
      <w:bookmarkEnd w:id="29"/>
      <w:bookmarkEnd w:id="30"/>
      <w:bookmarkEnd w:id="31"/>
      <w:bookmarkEnd w:id="32"/>
    </w:p>
    <w:p w14:paraId="3AA7D36D" w14:textId="57545A5E" w:rsidR="00294BA4" w:rsidRPr="008F4F37" w:rsidRDefault="00294BA4" w:rsidP="00D00CF2">
      <w:pPr>
        <w:pStyle w:val="akapit"/>
        <w:tabs>
          <w:tab w:val="left" w:pos="840"/>
          <w:tab w:val="num" w:pos="960"/>
        </w:tabs>
        <w:spacing w:after="240"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8F4F37">
        <w:rPr>
          <w:rFonts w:asciiTheme="minorHAnsi" w:hAnsiTheme="minorHAnsi" w:cstheme="minorHAnsi"/>
          <w:sz w:val="24"/>
        </w:rPr>
        <w:t xml:space="preserve">Potencjalne, niewymagalne zobowiązania Skarbu Państwa z tytułu udzielonych poręczeń </w:t>
      </w:r>
      <w:r w:rsidR="003072F9">
        <w:rPr>
          <w:rFonts w:asciiTheme="minorHAnsi" w:hAnsiTheme="minorHAnsi" w:cstheme="minorHAnsi"/>
          <w:sz w:val="24"/>
        </w:rPr>
        <w:t>i gwarancji</w:t>
      </w:r>
      <w:r w:rsidRPr="008F4F37">
        <w:rPr>
          <w:rFonts w:asciiTheme="minorHAnsi" w:hAnsiTheme="minorHAnsi" w:cstheme="minorHAnsi"/>
          <w:sz w:val="24"/>
        </w:rPr>
        <w:t xml:space="preserve"> na 31.12.2021 r. wyniosły łącznie </w:t>
      </w:r>
      <w:r w:rsidRPr="008F4F37">
        <w:rPr>
          <w:rFonts w:asciiTheme="minorHAnsi" w:hAnsiTheme="minorHAnsi" w:cstheme="minorHAnsi"/>
          <w:b/>
          <w:sz w:val="24"/>
        </w:rPr>
        <w:t>356 327 067 881 zł</w:t>
      </w:r>
      <w:r w:rsidRPr="008F4F37">
        <w:rPr>
          <w:rFonts w:asciiTheme="minorHAnsi" w:hAnsiTheme="minorHAnsi" w:cstheme="minorHAnsi"/>
          <w:sz w:val="24"/>
        </w:rPr>
        <w:t>, z czego:</w:t>
      </w:r>
    </w:p>
    <w:p w14:paraId="5366BFCF" w14:textId="77777777" w:rsidR="00294BA4" w:rsidRPr="008F4F37" w:rsidRDefault="00294BA4" w:rsidP="004C1823">
      <w:pPr>
        <w:pStyle w:val="Akapitzlist"/>
        <w:numPr>
          <w:ilvl w:val="0"/>
          <w:numId w:val="21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  <w:bCs/>
        </w:rPr>
        <w:t xml:space="preserve">kwota zobowiązań Skarbu Państwa wynikająca z udzielonych poręczeń i gwarancji na podstawie ustawy o poręczeniach i gwarancjach wyniosła </w:t>
      </w:r>
      <w:r w:rsidRPr="008F4F37">
        <w:rPr>
          <w:rFonts w:asciiTheme="minorHAnsi" w:hAnsiTheme="minorHAnsi" w:cstheme="minorHAnsi"/>
          <w:b/>
          <w:bCs/>
        </w:rPr>
        <w:t>114 378 192 850 zł</w:t>
      </w:r>
      <w:r w:rsidRPr="008F4F37">
        <w:rPr>
          <w:rFonts w:asciiTheme="minorHAnsi" w:hAnsiTheme="minorHAnsi" w:cstheme="minorHAnsi"/>
          <w:bCs/>
        </w:rPr>
        <w:t>, w tym:</w:t>
      </w:r>
    </w:p>
    <w:p w14:paraId="27D93F6B" w14:textId="77777777" w:rsidR="00294BA4" w:rsidRPr="008F4F37" w:rsidRDefault="00294BA4" w:rsidP="004C1823">
      <w:pPr>
        <w:pStyle w:val="Akapitzlist"/>
        <w:numPr>
          <w:ilvl w:val="0"/>
          <w:numId w:val="22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  <w:bCs/>
        </w:rPr>
        <w:t>gwarancje i poręczenia krajowe 11 046 099 158 zł,</w:t>
      </w:r>
    </w:p>
    <w:p w14:paraId="5462AFD5" w14:textId="77777777" w:rsidR="00294BA4" w:rsidRPr="008F4F37" w:rsidRDefault="00294BA4" w:rsidP="004C1823">
      <w:pPr>
        <w:pStyle w:val="Akapitzlist"/>
        <w:numPr>
          <w:ilvl w:val="0"/>
          <w:numId w:val="22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  <w:bCs/>
        </w:rPr>
        <w:t>gwarancje zagraniczne 103 332 093 692 zł,</w:t>
      </w:r>
    </w:p>
    <w:p w14:paraId="69004E8D" w14:textId="77777777" w:rsidR="00294BA4" w:rsidRPr="008F4F37" w:rsidRDefault="00294BA4" w:rsidP="004C1823">
      <w:pPr>
        <w:pStyle w:val="Akapitzlist"/>
        <w:numPr>
          <w:ilvl w:val="0"/>
          <w:numId w:val="21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  <w:bCs/>
        </w:rPr>
        <w:t>kwota zobowiązań Skarbu Państwa z tytułu udzielonych gwarancji na podstawie art. 67 ust. 4 ustawy z dnia 31 marca 2020 r. o zmianie ustawy o szczególnych rozwiązaniach</w:t>
      </w:r>
      <w:r w:rsidRPr="008F4F37">
        <w:rPr>
          <w:rFonts w:asciiTheme="minorHAnsi" w:hAnsiTheme="minorHAnsi" w:cstheme="minorHAnsi"/>
        </w:rPr>
        <w:t xml:space="preserve"> wyniosła </w:t>
      </w:r>
      <w:r w:rsidRPr="008F4F37">
        <w:rPr>
          <w:rFonts w:asciiTheme="minorHAnsi" w:hAnsiTheme="minorHAnsi" w:cstheme="minorHAnsi"/>
          <w:b/>
        </w:rPr>
        <w:t>162 580 496 021 zł</w:t>
      </w:r>
      <w:r w:rsidRPr="008F4F37">
        <w:rPr>
          <w:rFonts w:asciiTheme="minorHAnsi" w:hAnsiTheme="minorHAnsi" w:cstheme="minorHAnsi"/>
        </w:rPr>
        <w:t>, w tym:</w:t>
      </w:r>
    </w:p>
    <w:p w14:paraId="4BD25EB3" w14:textId="77777777" w:rsidR="00294BA4" w:rsidRPr="008F4F37" w:rsidRDefault="00294BA4" w:rsidP="00D00CF2">
      <w:pPr>
        <w:pStyle w:val="Akapitzlist"/>
        <w:numPr>
          <w:ilvl w:val="0"/>
          <w:numId w:val="23"/>
        </w:numPr>
        <w:spacing w:before="120" w:after="24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>gwarancje krajowe 156 068 063 896 zł,</w:t>
      </w:r>
    </w:p>
    <w:p w14:paraId="6087CCF2" w14:textId="77777777" w:rsidR="00294BA4" w:rsidRPr="008F4F37" w:rsidRDefault="00294BA4" w:rsidP="00D00CF2">
      <w:pPr>
        <w:pStyle w:val="Akapitzlist"/>
        <w:numPr>
          <w:ilvl w:val="0"/>
          <w:numId w:val="23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>gwarancje zagraniczne 6 512 432 125 zł,</w:t>
      </w:r>
    </w:p>
    <w:p w14:paraId="54CE4A89" w14:textId="760C287A" w:rsidR="00294BA4" w:rsidRPr="008F4F37" w:rsidRDefault="00294BA4" w:rsidP="004C1823">
      <w:pPr>
        <w:pStyle w:val="Akapitzlist"/>
        <w:numPr>
          <w:ilvl w:val="0"/>
          <w:numId w:val="21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>kwota zobowiązań Skarbu Państwa z tytułu udzielonych gwarancji na podstawie art.</w:t>
      </w:r>
      <w:r w:rsidR="00F47D02">
        <w:rPr>
          <w:rFonts w:asciiTheme="minorHAnsi" w:hAnsiTheme="minorHAnsi" w:cstheme="minorHAnsi"/>
        </w:rPr>
        <w:t> </w:t>
      </w:r>
      <w:r w:rsidRPr="008F4F37">
        <w:rPr>
          <w:rFonts w:asciiTheme="minorHAnsi" w:hAnsiTheme="minorHAnsi" w:cstheme="minorHAnsi"/>
        </w:rPr>
        <w:t xml:space="preserve">21aa ust. 2 ustawy o SIR wyniosła </w:t>
      </w:r>
      <w:r w:rsidRPr="003B7809">
        <w:rPr>
          <w:rFonts w:asciiTheme="minorHAnsi" w:hAnsiTheme="minorHAnsi" w:cstheme="minorHAnsi"/>
          <w:b/>
        </w:rPr>
        <w:t xml:space="preserve">79 368 379 010 </w:t>
      </w:r>
      <w:r w:rsidRPr="008F4F37">
        <w:rPr>
          <w:rFonts w:asciiTheme="minorHAnsi" w:hAnsiTheme="minorHAnsi" w:cstheme="minorHAnsi"/>
          <w:b/>
        </w:rPr>
        <w:t>zł</w:t>
      </w:r>
      <w:r w:rsidRPr="008F4F37">
        <w:rPr>
          <w:rFonts w:asciiTheme="minorHAnsi" w:hAnsiTheme="minorHAnsi" w:cstheme="minorHAnsi"/>
        </w:rPr>
        <w:t>, w tym:</w:t>
      </w:r>
    </w:p>
    <w:p w14:paraId="090E55D2" w14:textId="77777777" w:rsidR="00294BA4" w:rsidRPr="008F4F37" w:rsidRDefault="00294BA4" w:rsidP="00294BA4">
      <w:pPr>
        <w:pStyle w:val="Akapitzlist"/>
        <w:numPr>
          <w:ilvl w:val="0"/>
          <w:numId w:val="24"/>
        </w:numPr>
        <w:spacing w:after="300" w:line="276" w:lineRule="auto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</w:rPr>
        <w:t>gwarancje krajowe 76 639 129 010 zł,</w:t>
      </w:r>
    </w:p>
    <w:p w14:paraId="05FF09EC" w14:textId="77777777" w:rsidR="00294BA4" w:rsidRPr="008F4F37" w:rsidRDefault="00294BA4" w:rsidP="004C1823">
      <w:pPr>
        <w:pStyle w:val="Akapitzlist"/>
        <w:numPr>
          <w:ilvl w:val="0"/>
          <w:numId w:val="24"/>
        </w:numPr>
        <w:spacing w:after="120" w:line="276" w:lineRule="auto"/>
        <w:ind w:left="714" w:hanging="357"/>
        <w:rPr>
          <w:rFonts w:asciiTheme="minorHAnsi" w:hAnsiTheme="minorHAnsi" w:cstheme="minorHAnsi"/>
          <w:bCs/>
        </w:rPr>
      </w:pPr>
      <w:r w:rsidRPr="008F4F37">
        <w:rPr>
          <w:rFonts w:asciiTheme="minorHAnsi" w:hAnsiTheme="minorHAnsi" w:cstheme="minorHAnsi"/>
        </w:rPr>
        <w:t>gwarancje zagraniczne 2 729 250 000 zł.</w:t>
      </w:r>
    </w:p>
    <w:p w14:paraId="242C51CB" w14:textId="77777777" w:rsidR="00294BA4" w:rsidRPr="008F4F37" w:rsidRDefault="00294BA4" w:rsidP="00294BA4">
      <w:pPr>
        <w:pStyle w:val="pktmyslnw0"/>
        <w:tabs>
          <w:tab w:val="clear" w:pos="284"/>
          <w:tab w:val="left" w:pos="567"/>
          <w:tab w:val="left" w:pos="840"/>
          <w:tab w:val="right" w:pos="8505"/>
        </w:tabs>
        <w:spacing w:after="30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F4F37">
        <w:rPr>
          <w:rFonts w:asciiTheme="minorHAnsi" w:hAnsiTheme="minorHAnsi" w:cstheme="minorHAnsi"/>
          <w:sz w:val="24"/>
        </w:rPr>
        <w:t>Stan potencjalnych zobowiązań na koniec 2021 roku odnotował wzrost w stosunku do 2020 r. o 17,6%, ponieważ kwota potencjalnych, niewymagalnych zobowiązań Skarbu Państwa z tytułu udzielonych poręczeń i gwarancji na 31.12.2020 r. wynosiła 302 875 056 817 zł.</w:t>
      </w:r>
    </w:p>
    <w:p w14:paraId="534A8EEB" w14:textId="77777777" w:rsidR="00294BA4" w:rsidRPr="005643F7" w:rsidRDefault="00294BA4" w:rsidP="00294BA4">
      <w:pPr>
        <w:pStyle w:val="akapit"/>
        <w:tabs>
          <w:tab w:val="left" w:pos="567"/>
        </w:tabs>
        <w:spacing w:after="300" w:line="240" w:lineRule="auto"/>
        <w:ind w:firstLine="0"/>
        <w:jc w:val="left"/>
        <w:rPr>
          <w:rFonts w:asciiTheme="minorHAnsi" w:hAnsiTheme="minorHAnsi" w:cstheme="minorHAnsi"/>
          <w:b/>
          <w:sz w:val="24"/>
        </w:rPr>
      </w:pPr>
      <w:r w:rsidRPr="005643F7">
        <w:rPr>
          <w:rFonts w:asciiTheme="minorHAnsi" w:hAnsiTheme="minorHAnsi" w:cstheme="minorHAnsi"/>
          <w:b/>
          <w:sz w:val="24"/>
        </w:rPr>
        <w:t>Tabela 2: Potencjalne, niewymagalne zobowiązania Skarbu Państwa z tytułu udzielonych poręczeń i gwarancji wg stanu na 31.12.2021 r., z wyszczególnieni</w:t>
      </w:r>
      <w:r>
        <w:rPr>
          <w:rFonts w:asciiTheme="minorHAnsi" w:hAnsiTheme="minorHAnsi" w:cstheme="minorHAnsi"/>
          <w:b/>
          <w:sz w:val="24"/>
        </w:rPr>
        <w:t>em największych kwotowo pozycji</w:t>
      </w:r>
    </w:p>
    <w:tbl>
      <w:tblPr>
        <w:tblpPr w:leftFromText="141" w:rightFromText="141" w:vertAnchor="text" w:tblpXSpec="center" w:tblpY="1"/>
        <w:tblOverlap w:val="never"/>
        <w:tblW w:w="49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tencjalne, niewymagalne zobowiązania Skarbu Państwa z tytułu udzielonych poręczeń i gwarancji wg stanu na 31.12.2021 r., z wyszczególnieniem największych kwotowo pozycji"/>
        <w:tblDescription w:val="Kredytobiorca, kwota potencjalnych zobowiązań w zł; Międzylinie: krajowe wyszczególnione po podmiotach, krajowe ogółem, zagraniczne wyszczególnione po podmiotach, zagraniczne ogółem, wszystkie ogółem"/>
      </w:tblPr>
      <w:tblGrid>
        <w:gridCol w:w="4679"/>
        <w:gridCol w:w="4080"/>
      </w:tblGrid>
      <w:tr w:rsidR="00294BA4" w:rsidRPr="00582972" w14:paraId="08DCE165" w14:textId="77777777" w:rsidTr="009D6DFF">
        <w:trPr>
          <w:trHeight w:val="309"/>
        </w:trPr>
        <w:tc>
          <w:tcPr>
            <w:tcW w:w="2671" w:type="pct"/>
            <w:tcBorders>
              <w:bottom w:val="single" w:sz="12" w:space="0" w:color="auto"/>
            </w:tcBorders>
            <w:vAlign w:val="center"/>
            <w:hideMark/>
          </w:tcPr>
          <w:p w14:paraId="6E59B3B8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Kredytobiorca</w:t>
            </w:r>
          </w:p>
        </w:tc>
        <w:tc>
          <w:tcPr>
            <w:tcW w:w="2329" w:type="pct"/>
            <w:tcBorders>
              <w:bottom w:val="single" w:sz="12" w:space="0" w:color="auto"/>
            </w:tcBorders>
            <w:vAlign w:val="center"/>
            <w:hideMark/>
          </w:tcPr>
          <w:p w14:paraId="02509EB2" w14:textId="77777777" w:rsidR="00294BA4" w:rsidRDefault="00294BA4" w:rsidP="009D6DFF">
            <w:pPr>
              <w:tabs>
                <w:tab w:val="left" w:pos="840"/>
              </w:tabs>
              <w:ind w:right="-1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Kwota potencjalnych zobowiązań</w:t>
            </w:r>
          </w:p>
          <w:p w14:paraId="69E4C816" w14:textId="77777777" w:rsidR="00294BA4" w:rsidRPr="008F4F37" w:rsidRDefault="00294BA4" w:rsidP="009D6DFF">
            <w:pPr>
              <w:tabs>
                <w:tab w:val="left" w:pos="840"/>
              </w:tabs>
              <w:ind w:right="-1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Skarbu</w:t>
            </w: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aństwa w zł*</w:t>
            </w:r>
          </w:p>
        </w:tc>
      </w:tr>
      <w:tr w:rsidR="00294BA4" w:rsidRPr="00582972" w14:paraId="41196A1E" w14:textId="77777777" w:rsidTr="009D6DFF">
        <w:trPr>
          <w:trHeight w:val="278"/>
        </w:trPr>
        <w:tc>
          <w:tcPr>
            <w:tcW w:w="2671" w:type="pct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1CBF8B4D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left="120" w:right="-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Poręczenia i gwarancje krajowe</w:t>
            </w:r>
          </w:p>
        </w:tc>
        <w:tc>
          <w:tcPr>
            <w:tcW w:w="2329" w:type="pct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7B4FD7DE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4BA4" w:rsidRPr="00582972" w14:paraId="6B1356A2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708CE27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Bank Gospodarstwa Krajowego – FP Covid -19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77D96C0E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156 068 063 896</w:t>
            </w:r>
          </w:p>
        </w:tc>
      </w:tr>
      <w:tr w:rsidR="00294BA4" w:rsidRPr="00582972" w14:paraId="75D4A374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5FEF874D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Polski Fundusz Rozwoju SA – Tarcz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 xml:space="preserve"> finansow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32677F5" w14:textId="63914013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76 639 129 010</w:t>
            </w:r>
          </w:p>
        </w:tc>
      </w:tr>
      <w:tr w:rsidR="00294BA4" w:rsidRPr="00582972" w14:paraId="176391E7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798F94D9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Bank Gospodarstwa Krajowego – wsparcie KFD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44E3568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9 414 275 000</w:t>
            </w:r>
          </w:p>
        </w:tc>
      </w:tr>
      <w:tr w:rsidR="00294BA4" w:rsidRPr="00582972" w14:paraId="6BF07392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1E10A75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PKP Polskie Linie Kolejowe S.A.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15B058C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1 033 131 356</w:t>
            </w:r>
          </w:p>
        </w:tc>
      </w:tr>
      <w:tr w:rsidR="00294BA4" w:rsidRPr="00582972" w14:paraId="4B729851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28E8C39" w14:textId="77777777" w:rsidR="00294BA4" w:rsidRPr="008F4F37" w:rsidRDefault="00294BA4" w:rsidP="009D6DFF">
            <w:pPr>
              <w:tabs>
                <w:tab w:val="left" w:pos="840"/>
              </w:tabs>
              <w:ind w:left="12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Polska Agencja Żeglugi Powietrznej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1A614A4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550 000 000</w:t>
            </w:r>
          </w:p>
        </w:tc>
      </w:tr>
      <w:tr w:rsidR="00294BA4" w:rsidRPr="00582972" w14:paraId="16CB5333" w14:textId="77777777" w:rsidTr="009D6DFF">
        <w:trPr>
          <w:trHeight w:val="277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64A49E0" w14:textId="77777777" w:rsidR="00294BA4" w:rsidRPr="008F4F37" w:rsidRDefault="00294BA4" w:rsidP="009D6DFF">
            <w:pPr>
              <w:pStyle w:val="Nagwek9"/>
              <w:tabs>
                <w:tab w:val="left" w:pos="840"/>
              </w:tabs>
              <w:spacing w:before="0"/>
              <w:ind w:left="120" w:right="-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 w:val="0"/>
                <w:sz w:val="22"/>
                <w:szCs w:val="22"/>
              </w:rPr>
              <w:t>Agencja Rozwoju Przemysłu S.A.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B00BFCF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48 692 802</w:t>
            </w:r>
          </w:p>
        </w:tc>
      </w:tr>
      <w:tr w:rsidR="00294BA4" w:rsidRPr="00582972" w14:paraId="6D3F143A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1438DB1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Ogółem poręczenia i gwarancje krajowe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679F81AF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243 753 292 064</w:t>
            </w:r>
          </w:p>
        </w:tc>
      </w:tr>
      <w:tr w:rsidR="00294BA4" w:rsidRPr="00582972" w14:paraId="6C167E97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7F7E65D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Gwarancje zagraniczne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C4D49D6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94BA4" w:rsidRPr="00582972" w14:paraId="36567964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6035DC5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 xml:space="preserve">Bank Gospodarstwa Krajowego – </w:t>
            </w:r>
          </w:p>
          <w:p w14:paraId="3A310C3C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- w tym wsparcie KFD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6AF2015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75 689 057 168</w:t>
            </w:r>
          </w:p>
          <w:p w14:paraId="076E87A5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75 150 396 504</w:t>
            </w:r>
          </w:p>
        </w:tc>
      </w:tr>
      <w:tr w:rsidR="00294BA4" w:rsidRPr="00582972" w14:paraId="63024053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E7BD0DD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PKP Polskie Linie Kolejowe S.A.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F087876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13 424 897 843</w:t>
            </w:r>
          </w:p>
        </w:tc>
      </w:tr>
      <w:tr w:rsidR="00294BA4" w:rsidRPr="00582972" w14:paraId="4FC07CB4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86A9AD9" w14:textId="0518CDEF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Gdańsk Transport Company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S.A.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− gwarancja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ypła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z KFD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CC369D8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6 681 520 591</w:t>
            </w:r>
          </w:p>
        </w:tc>
      </w:tr>
      <w:tr w:rsidR="00294BA4" w:rsidRPr="00582972" w14:paraId="2FD90B1B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67CDB2F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Bank Gospodarstwa Krajowego – FP Covid -19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EF17317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6 512 432 125</w:t>
            </w:r>
          </w:p>
        </w:tc>
      </w:tr>
      <w:tr w:rsidR="00294BA4" w:rsidRPr="00582972" w14:paraId="6AAB3CAA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48BC4CE" w14:textId="77777777" w:rsidR="00294BA4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Autostrada Wielkopolska S.A. 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09DCF0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gwarancja wypłat z KFD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26DD5AE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5 657 926 449</w:t>
            </w:r>
          </w:p>
        </w:tc>
      </w:tr>
      <w:tr w:rsidR="00294BA4" w:rsidRPr="00582972" w14:paraId="340E3AD0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46433866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PKP Intercity S.A.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1BD77773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1 859 905 755</w:t>
            </w:r>
          </w:p>
        </w:tc>
      </w:tr>
      <w:tr w:rsidR="00294BA4" w:rsidRPr="00582972" w14:paraId="23EB13AF" w14:textId="77777777" w:rsidTr="009D6DFF">
        <w:trPr>
          <w:trHeight w:val="180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0F314B5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Polski Fundusz Rozwoju S.A. – Tarcz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 xml:space="preserve"> finansow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86E20BF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2 729 250 000</w:t>
            </w:r>
          </w:p>
        </w:tc>
      </w:tr>
      <w:tr w:rsidR="00294BA4" w:rsidRPr="00582972" w14:paraId="4438DABA" w14:textId="77777777" w:rsidTr="009D6DFF">
        <w:trPr>
          <w:trHeight w:val="297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C5EE151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</w:rPr>
              <w:t>Polskie Koleje Państwowe S.A.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EF69181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18 785 886</w:t>
            </w:r>
          </w:p>
        </w:tc>
      </w:tr>
      <w:tr w:rsidR="00294BA4" w:rsidRPr="00582972" w14:paraId="716A137A" w14:textId="77777777" w:rsidTr="009D6DFF">
        <w:trPr>
          <w:trHeight w:val="258"/>
        </w:trPr>
        <w:tc>
          <w:tcPr>
            <w:tcW w:w="2671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42BFBBE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Ogółem gwarancje zagraniczne</w:t>
            </w:r>
          </w:p>
        </w:tc>
        <w:tc>
          <w:tcPr>
            <w:tcW w:w="2329" w:type="pct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366590A0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112 573 775 817</w:t>
            </w:r>
          </w:p>
        </w:tc>
      </w:tr>
      <w:tr w:rsidR="00294BA4" w:rsidRPr="00582972" w14:paraId="5C5EBA8E" w14:textId="77777777" w:rsidTr="009D6DFF">
        <w:trPr>
          <w:trHeight w:val="258"/>
        </w:trPr>
        <w:tc>
          <w:tcPr>
            <w:tcW w:w="2671" w:type="pct"/>
            <w:tcBorders>
              <w:top w:val="inset" w:sz="6" w:space="0" w:color="auto"/>
            </w:tcBorders>
            <w:vAlign w:val="center"/>
          </w:tcPr>
          <w:p w14:paraId="0D7A28DC" w14:textId="77777777" w:rsidR="00294BA4" w:rsidRPr="008F4F37" w:rsidRDefault="00294BA4" w:rsidP="009D6DFF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sz w:val="22"/>
                <w:szCs w:val="22"/>
              </w:rPr>
              <w:t>Ogółem potencjalne zobowiązania</w:t>
            </w:r>
          </w:p>
        </w:tc>
        <w:tc>
          <w:tcPr>
            <w:tcW w:w="2329" w:type="pct"/>
            <w:tcBorders>
              <w:top w:val="inset" w:sz="6" w:space="0" w:color="auto"/>
            </w:tcBorders>
            <w:vAlign w:val="center"/>
          </w:tcPr>
          <w:p w14:paraId="227E2503" w14:textId="77777777" w:rsidR="00294BA4" w:rsidRPr="008F4F37" w:rsidRDefault="00294BA4" w:rsidP="009D6DFF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356 327 067 881</w:t>
            </w:r>
          </w:p>
        </w:tc>
      </w:tr>
    </w:tbl>
    <w:p w14:paraId="02924467" w14:textId="5E804695" w:rsidR="00294BA4" w:rsidRPr="00787827" w:rsidRDefault="00294BA4" w:rsidP="00B15290">
      <w:pPr>
        <w:pStyle w:val="akapit"/>
        <w:tabs>
          <w:tab w:val="left" w:pos="960"/>
        </w:tabs>
        <w:spacing w:after="0" w:line="240" w:lineRule="auto"/>
        <w:ind w:firstLine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8F4F37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Pr="008F4F37">
        <w:rPr>
          <w:rFonts w:asciiTheme="minorHAnsi" w:hAnsiTheme="minorHAnsi" w:cstheme="minorHAnsi"/>
          <w:bCs/>
          <w:sz w:val="20"/>
          <w:szCs w:val="20"/>
        </w:rPr>
        <w:t>Kwoty zobowiązań wyrażonych w walutach obcych zostały przeliczone wg Tabeli Kursów Średnich NBP Nr</w:t>
      </w:r>
      <w:r w:rsidR="00F47D02">
        <w:rPr>
          <w:rFonts w:asciiTheme="minorHAnsi" w:hAnsiTheme="minorHAnsi" w:cstheme="minorHAnsi"/>
          <w:bCs/>
          <w:sz w:val="20"/>
          <w:szCs w:val="20"/>
        </w:rPr>
        <w:t> </w:t>
      </w:r>
      <w:r w:rsidRPr="008F4F37">
        <w:rPr>
          <w:rFonts w:asciiTheme="minorHAnsi" w:hAnsiTheme="minorHAnsi" w:cstheme="minorHAnsi"/>
          <w:bCs/>
          <w:sz w:val="20"/>
          <w:szCs w:val="20"/>
        </w:rPr>
        <w:t>254/A/NBP/2021 z 31.12.2021 r.</w:t>
      </w:r>
    </w:p>
    <w:p w14:paraId="4056CF8D" w14:textId="77777777" w:rsidR="00294BA4" w:rsidRPr="00787827" w:rsidRDefault="00294BA4" w:rsidP="00B15290">
      <w:pPr>
        <w:pStyle w:val="akapit"/>
        <w:tabs>
          <w:tab w:val="left" w:pos="960"/>
        </w:tabs>
        <w:spacing w:before="240" w:after="0"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787827">
        <w:rPr>
          <w:rFonts w:asciiTheme="minorHAnsi" w:hAnsiTheme="minorHAnsi" w:cstheme="minorHAnsi"/>
          <w:sz w:val="24"/>
        </w:rPr>
        <w:t>W procesie oceny ryzyka dokonuje się kwalifikacji potencjalnych zobowiązań Skarbu Państwa do pięciu kategorii:</w:t>
      </w:r>
    </w:p>
    <w:p w14:paraId="6251E892" w14:textId="77777777" w:rsidR="00B15290" w:rsidRDefault="00294BA4" w:rsidP="00B15290">
      <w:pPr>
        <w:pStyle w:val="pktlitcyfw0"/>
        <w:numPr>
          <w:ilvl w:val="0"/>
          <w:numId w:val="25"/>
        </w:numPr>
        <w:tabs>
          <w:tab w:val="left" w:pos="851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87827">
        <w:rPr>
          <w:rFonts w:asciiTheme="minorHAnsi" w:hAnsiTheme="minorHAnsi" w:cstheme="minorHAnsi"/>
          <w:sz w:val="24"/>
          <w:szCs w:val="24"/>
        </w:rPr>
        <w:t xml:space="preserve">zobowiązania o niskim ryzyku ich spłaty ze środków budżetowych </w:t>
      </w:r>
    </w:p>
    <w:p w14:paraId="5D652D8A" w14:textId="7B5420FF" w:rsidR="00294BA4" w:rsidRDefault="00294BA4" w:rsidP="00B15290">
      <w:pPr>
        <w:pStyle w:val="pktlitcyfw0"/>
        <w:tabs>
          <w:tab w:val="left" w:pos="851"/>
        </w:tabs>
        <w:spacing w:after="0"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7827">
        <w:rPr>
          <w:rFonts w:asciiTheme="minorHAnsi" w:hAnsiTheme="minorHAnsi" w:cstheme="minorHAnsi"/>
          <w:sz w:val="24"/>
          <w:szCs w:val="24"/>
        </w:rPr>
        <w:t>(wsp. ryzyka od 0% do 30%),</w:t>
      </w:r>
    </w:p>
    <w:p w14:paraId="6582CF6B" w14:textId="77777777" w:rsidR="00B15290" w:rsidRDefault="00294BA4" w:rsidP="00D00CF2">
      <w:pPr>
        <w:pStyle w:val="pktlitcyfw0"/>
        <w:numPr>
          <w:ilvl w:val="0"/>
          <w:numId w:val="25"/>
        </w:numPr>
        <w:tabs>
          <w:tab w:val="left" w:pos="851"/>
        </w:tabs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 xml:space="preserve">zobowiązania o średnim ryzyku ich spłaty ze środków budżetowych </w:t>
      </w:r>
    </w:p>
    <w:p w14:paraId="0D90E565" w14:textId="665C3494" w:rsidR="00294BA4" w:rsidRDefault="00294BA4" w:rsidP="00B15290">
      <w:pPr>
        <w:pStyle w:val="pktlitcyfw0"/>
        <w:tabs>
          <w:tab w:val="left" w:pos="851"/>
        </w:tabs>
        <w:spacing w:after="0"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>(wsp. ryzyka powyżej 30%, do 50%),</w:t>
      </w:r>
    </w:p>
    <w:p w14:paraId="7A5A0381" w14:textId="77777777" w:rsidR="00B15290" w:rsidRDefault="00294BA4" w:rsidP="00D00CF2">
      <w:pPr>
        <w:pStyle w:val="pktlitcyfw0"/>
        <w:numPr>
          <w:ilvl w:val="0"/>
          <w:numId w:val="25"/>
        </w:numPr>
        <w:tabs>
          <w:tab w:val="left" w:pos="851"/>
        </w:tabs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 xml:space="preserve">zobowiązania o podwyższonym ryzyku ich spłaty ze środków budżetowych </w:t>
      </w:r>
    </w:p>
    <w:p w14:paraId="0ABD1A81" w14:textId="6A4561B9" w:rsidR="00294BA4" w:rsidRDefault="00294BA4" w:rsidP="00B15290">
      <w:pPr>
        <w:pStyle w:val="pktlitcyfw0"/>
        <w:tabs>
          <w:tab w:val="left" w:pos="851"/>
        </w:tabs>
        <w:spacing w:after="0"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>(wsp. ryzyka powyżej 50%, do 80%),</w:t>
      </w:r>
    </w:p>
    <w:p w14:paraId="13AE6CEE" w14:textId="5A1BBD43" w:rsidR="00294BA4" w:rsidRDefault="00294BA4" w:rsidP="00D00CF2">
      <w:pPr>
        <w:pStyle w:val="pktlitcyfw0"/>
        <w:numPr>
          <w:ilvl w:val="0"/>
          <w:numId w:val="25"/>
        </w:numPr>
        <w:tabs>
          <w:tab w:val="left" w:pos="851"/>
        </w:tabs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>zobowiązania o wysokim ryzyku ich spłaty ze środków budżetowych (wsp. ryzyka powyżej 80%, mniej niż 100%),</w:t>
      </w:r>
    </w:p>
    <w:p w14:paraId="02C2EBC6" w14:textId="77777777" w:rsidR="00B15290" w:rsidRDefault="00294BA4" w:rsidP="00B15290">
      <w:pPr>
        <w:pStyle w:val="pktlitcyfw0"/>
        <w:numPr>
          <w:ilvl w:val="0"/>
          <w:numId w:val="25"/>
        </w:numPr>
        <w:tabs>
          <w:tab w:val="left" w:pos="851"/>
        </w:tabs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 xml:space="preserve">zobowiązania spłacane przez Skarb Państwa </w:t>
      </w:r>
    </w:p>
    <w:p w14:paraId="2595A46E" w14:textId="0ADBBE2F" w:rsidR="00294BA4" w:rsidRDefault="00294BA4" w:rsidP="00B15290">
      <w:pPr>
        <w:pStyle w:val="pktlitcyfw0"/>
        <w:tabs>
          <w:tab w:val="left" w:pos="851"/>
        </w:tabs>
        <w:spacing w:after="240"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 w:rsidRPr="00F64BDE">
        <w:rPr>
          <w:rFonts w:asciiTheme="minorHAnsi" w:hAnsiTheme="minorHAnsi" w:cstheme="minorHAnsi"/>
          <w:sz w:val="24"/>
          <w:szCs w:val="24"/>
        </w:rPr>
        <w:t>(wsp. ryzyka =100%).</w:t>
      </w:r>
    </w:p>
    <w:p w14:paraId="78D1CBC0" w14:textId="77777777" w:rsidR="00294BA4" w:rsidRPr="005643F7" w:rsidRDefault="00294BA4" w:rsidP="00B15290">
      <w:pPr>
        <w:pStyle w:val="tabela"/>
        <w:tabs>
          <w:tab w:val="left" w:pos="960"/>
        </w:tabs>
        <w:spacing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643F7">
        <w:rPr>
          <w:rFonts w:asciiTheme="minorHAnsi" w:hAnsiTheme="minorHAnsi" w:cstheme="minorHAnsi"/>
          <w:b/>
          <w:sz w:val="24"/>
          <w:szCs w:val="24"/>
        </w:rPr>
        <w:t xml:space="preserve">Tabela 3: Struktura potencjalnych zobowiązań Skarbu Państwa według podziału ryzyka </w:t>
      </w:r>
    </w:p>
    <w:tbl>
      <w:tblPr>
        <w:tblW w:w="8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truktura potencjalnych zobowiązań Skarbu Państwa według podziału ryzyka "/>
        <w:tblDescription w:val="Kolumny: Kategoria ryzyka, Kwoty potencjalnych zobowiązań wg stanu na 31.12.2020 i 31.12.2021. Udział w sumie potencjalnych zobowiązań wg stanu na 31.12.2020 i 31.12.2021"/>
      </w:tblPr>
      <w:tblGrid>
        <w:gridCol w:w="1772"/>
        <w:gridCol w:w="1702"/>
        <w:gridCol w:w="1702"/>
        <w:gridCol w:w="1702"/>
        <w:gridCol w:w="1702"/>
      </w:tblGrid>
      <w:tr w:rsidR="00294BA4" w:rsidRPr="00787827" w14:paraId="70D77682" w14:textId="77777777" w:rsidTr="009D6DFF">
        <w:trPr>
          <w:trHeight w:val="416"/>
        </w:trPr>
        <w:tc>
          <w:tcPr>
            <w:tcW w:w="1772" w:type="dxa"/>
            <w:hideMark/>
          </w:tcPr>
          <w:p w14:paraId="23828302" w14:textId="75388981" w:rsidR="00294BA4" w:rsidRPr="00787827" w:rsidRDefault="00294BA4" w:rsidP="00CD149B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Kategoria ryzyka</w:t>
            </w:r>
          </w:p>
        </w:tc>
        <w:tc>
          <w:tcPr>
            <w:tcW w:w="3404" w:type="dxa"/>
            <w:gridSpan w:val="2"/>
            <w:hideMark/>
          </w:tcPr>
          <w:p w14:paraId="60E899C0" w14:textId="77777777" w:rsidR="00294BA4" w:rsidRPr="00787827" w:rsidRDefault="00294BA4" w:rsidP="009D6DFF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potencjalnych zobowiązań </w:t>
            </w:r>
          </w:p>
          <w:p w14:paraId="565F332A" w14:textId="77777777" w:rsidR="00294BA4" w:rsidRPr="00787827" w:rsidRDefault="00294BA4" w:rsidP="009D6DFF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3404" w:type="dxa"/>
            <w:gridSpan w:val="2"/>
            <w:hideMark/>
          </w:tcPr>
          <w:p w14:paraId="1D3AB8FD" w14:textId="77777777" w:rsidR="00294BA4" w:rsidRPr="00787827" w:rsidRDefault="00294BA4" w:rsidP="009D6DFF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Udział w sumie potencjalnych zobowiązań</w:t>
            </w:r>
          </w:p>
        </w:tc>
      </w:tr>
      <w:tr w:rsidR="00294BA4" w:rsidRPr="00787827" w14:paraId="5D87E878" w14:textId="77777777" w:rsidTr="009D6DFF">
        <w:trPr>
          <w:trHeight w:val="209"/>
        </w:trPr>
        <w:tc>
          <w:tcPr>
            <w:tcW w:w="1772" w:type="dxa"/>
            <w:tcBorders>
              <w:bottom w:val="single" w:sz="12" w:space="0" w:color="auto"/>
            </w:tcBorders>
          </w:tcPr>
          <w:p w14:paraId="14EA46B3" w14:textId="77777777" w:rsidR="00294BA4" w:rsidRPr="00787827" w:rsidRDefault="00294BA4" w:rsidP="009D6DFF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hideMark/>
          </w:tcPr>
          <w:p w14:paraId="7AA70309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31.12.2020</w:t>
            </w: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742C7171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31.12.2021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  <w:hideMark/>
          </w:tcPr>
          <w:p w14:paraId="680901F2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31.12.2020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3C9C9188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31.12.2021</w:t>
            </w:r>
          </w:p>
        </w:tc>
      </w:tr>
      <w:tr w:rsidR="00294BA4" w:rsidRPr="00787827" w14:paraId="08C526DD" w14:textId="77777777" w:rsidTr="009D6DFF">
        <w:trPr>
          <w:trHeight w:val="209"/>
        </w:trPr>
        <w:tc>
          <w:tcPr>
            <w:tcW w:w="1772" w:type="dxa"/>
            <w:tcBorders>
              <w:top w:val="single" w:sz="12" w:space="0" w:color="auto"/>
              <w:bottom w:val="inset" w:sz="6" w:space="0" w:color="auto"/>
            </w:tcBorders>
            <w:hideMark/>
          </w:tcPr>
          <w:p w14:paraId="41EE2A2C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I-niskie</w:t>
            </w:r>
          </w:p>
        </w:tc>
        <w:tc>
          <w:tcPr>
            <w:tcW w:w="1702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68D4A702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 xml:space="preserve">286 618 770 986 </w:t>
            </w:r>
          </w:p>
        </w:tc>
        <w:tc>
          <w:tcPr>
            <w:tcW w:w="1702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4117ED70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 xml:space="preserve">339 440 347 041 </w:t>
            </w:r>
          </w:p>
        </w:tc>
        <w:tc>
          <w:tcPr>
            <w:tcW w:w="1702" w:type="dxa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4DFCC93D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94,63%</w:t>
            </w:r>
          </w:p>
        </w:tc>
        <w:tc>
          <w:tcPr>
            <w:tcW w:w="1702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75C1040C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95,26%</w:t>
            </w:r>
          </w:p>
        </w:tc>
      </w:tr>
      <w:tr w:rsidR="00294BA4" w:rsidRPr="00787827" w14:paraId="2D8DE155" w14:textId="77777777" w:rsidTr="009D6DFF">
        <w:trPr>
          <w:trHeight w:val="220"/>
        </w:trPr>
        <w:tc>
          <w:tcPr>
            <w:tcW w:w="1772" w:type="dxa"/>
            <w:tcBorders>
              <w:top w:val="inset" w:sz="6" w:space="0" w:color="auto"/>
              <w:bottom w:val="inset" w:sz="6" w:space="0" w:color="auto"/>
            </w:tcBorders>
            <w:hideMark/>
          </w:tcPr>
          <w:p w14:paraId="0E70B259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II-średnie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476AD71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16 256 285 831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27E888DE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16 886 720 840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ED764B2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5,37%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483ED568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4,74%</w:t>
            </w:r>
          </w:p>
        </w:tc>
      </w:tr>
      <w:tr w:rsidR="00294BA4" w:rsidRPr="00787827" w14:paraId="25DBFA4B" w14:textId="77777777" w:rsidTr="009D6DFF">
        <w:trPr>
          <w:trHeight w:val="209"/>
        </w:trPr>
        <w:tc>
          <w:tcPr>
            <w:tcW w:w="1772" w:type="dxa"/>
            <w:tcBorders>
              <w:top w:val="inset" w:sz="6" w:space="0" w:color="auto"/>
              <w:bottom w:val="inset" w:sz="6" w:space="0" w:color="auto"/>
            </w:tcBorders>
            <w:hideMark/>
          </w:tcPr>
          <w:p w14:paraId="370A3898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III-podwyższone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E29FA55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4B7563EC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718734CA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6B012456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94BA4" w:rsidRPr="00787827" w14:paraId="49809796" w14:textId="77777777" w:rsidTr="009D6DFF">
        <w:trPr>
          <w:trHeight w:val="209"/>
        </w:trPr>
        <w:tc>
          <w:tcPr>
            <w:tcW w:w="1772" w:type="dxa"/>
            <w:tcBorders>
              <w:top w:val="inset" w:sz="6" w:space="0" w:color="auto"/>
              <w:bottom w:val="inset" w:sz="6" w:space="0" w:color="auto"/>
            </w:tcBorders>
            <w:hideMark/>
          </w:tcPr>
          <w:p w14:paraId="031DDD40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IV-wysokie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BBD9719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35A726D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FE48FFE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5E74FFA7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94BA4" w:rsidRPr="00787827" w14:paraId="087CA957" w14:textId="77777777" w:rsidTr="009D6DFF">
        <w:trPr>
          <w:trHeight w:val="209"/>
        </w:trPr>
        <w:tc>
          <w:tcPr>
            <w:tcW w:w="1772" w:type="dxa"/>
            <w:tcBorders>
              <w:top w:val="inset" w:sz="6" w:space="0" w:color="auto"/>
              <w:bottom w:val="inset" w:sz="6" w:space="0" w:color="auto"/>
            </w:tcBorders>
            <w:hideMark/>
          </w:tcPr>
          <w:p w14:paraId="6544413D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V-wypłaty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0687A2A5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C77537C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28CA70B9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79533747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94BA4" w:rsidRPr="00787827" w14:paraId="313E975F" w14:textId="77777777" w:rsidTr="009D6DFF">
        <w:trPr>
          <w:trHeight w:val="220"/>
        </w:trPr>
        <w:tc>
          <w:tcPr>
            <w:tcW w:w="1772" w:type="dxa"/>
            <w:tcBorders>
              <w:top w:val="inset" w:sz="6" w:space="0" w:color="auto"/>
            </w:tcBorders>
            <w:hideMark/>
          </w:tcPr>
          <w:p w14:paraId="31791C8A" w14:textId="77777777" w:rsidR="00294BA4" w:rsidRPr="00787827" w:rsidRDefault="00294BA4" w:rsidP="009D6DFF">
            <w:pPr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2" w:type="dxa"/>
            <w:tcBorders>
              <w:top w:val="inset" w:sz="6" w:space="0" w:color="auto"/>
            </w:tcBorders>
            <w:vAlign w:val="center"/>
            <w:hideMark/>
          </w:tcPr>
          <w:p w14:paraId="0E489AE0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302 875 056 817</w:t>
            </w:r>
          </w:p>
        </w:tc>
        <w:tc>
          <w:tcPr>
            <w:tcW w:w="1702" w:type="dxa"/>
            <w:tcBorders>
              <w:top w:val="inset" w:sz="6" w:space="0" w:color="auto"/>
            </w:tcBorders>
            <w:vAlign w:val="center"/>
            <w:hideMark/>
          </w:tcPr>
          <w:p w14:paraId="126A3475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sz w:val="20"/>
                <w:szCs w:val="20"/>
              </w:rPr>
              <w:t>356 327 067 881</w:t>
            </w:r>
          </w:p>
        </w:tc>
        <w:tc>
          <w:tcPr>
            <w:tcW w:w="1702" w:type="dxa"/>
            <w:tcBorders>
              <w:top w:val="inset" w:sz="6" w:space="0" w:color="auto"/>
            </w:tcBorders>
            <w:vAlign w:val="center"/>
            <w:hideMark/>
          </w:tcPr>
          <w:p w14:paraId="0F6B1F02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2" w:type="dxa"/>
            <w:tcBorders>
              <w:top w:val="inset" w:sz="6" w:space="0" w:color="auto"/>
            </w:tcBorders>
            <w:vAlign w:val="center"/>
            <w:hideMark/>
          </w:tcPr>
          <w:p w14:paraId="1B91538A" w14:textId="77777777" w:rsidR="00294BA4" w:rsidRPr="00787827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78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100%</w:t>
            </w:r>
          </w:p>
        </w:tc>
      </w:tr>
    </w:tbl>
    <w:p w14:paraId="5B27AE69" w14:textId="150015B9" w:rsidR="00294BA4" w:rsidRPr="00787827" w:rsidRDefault="00294BA4" w:rsidP="00D00CF2">
      <w:pPr>
        <w:spacing w:before="300"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r., wraz ze wzrostem kwoty potencjalnych zobowiązań, nastąpiło zwiększenie udziału w całym portfelu Skarbu Państwa zobowiązań o niskim ryzyku ich spłaty przez gwaranta. Zmiana ta jest efektem udzielenia w 2021 roku dalszych kwot gwarancji związanych z przeciwdziałaniem skutkom gospodarczym COVID-19, które z uwagi na przyjęty mechanizm zapewnienia środków na spłatę zagwarantowanych zobowiązań zaliczane są do kategorii zobowiązań o niskim ryzyku spłaty z tytułu gwarancji (za spłatę tych zobowiązań odpowiada budżet państwa mający zapewnić Polskiemu Funduszowi Rozwoju S.A. i BGK na rzecz Funduszu Przeciwdziałania COVID-19 środki na samodzielną obsługę wyemitowanych obligacji</w:t>
      </w:r>
      <w:r w:rsidR="003072F9">
        <w:rPr>
          <w:rFonts w:asciiTheme="minorHAnsi" w:hAnsiTheme="minorHAnsi" w:cstheme="minorHAnsi"/>
        </w:rPr>
        <w:t>, których spłata jest</w:t>
      </w:r>
      <w:r>
        <w:rPr>
          <w:rFonts w:asciiTheme="minorHAnsi" w:hAnsiTheme="minorHAnsi" w:cstheme="minorHAnsi"/>
        </w:rPr>
        <w:t xml:space="preserve"> gwarantowana przez Skarb Państwa</w:t>
      </w:r>
      <w:r w:rsidRPr="00787827">
        <w:rPr>
          <w:rFonts w:asciiTheme="minorHAnsi" w:hAnsiTheme="minorHAnsi" w:cstheme="minorHAnsi"/>
        </w:rPr>
        <w:t xml:space="preserve">). </w:t>
      </w:r>
    </w:p>
    <w:p w14:paraId="1C5AD667" w14:textId="3F4E176C" w:rsidR="00294BA4" w:rsidRPr="00787827" w:rsidRDefault="00294BA4" w:rsidP="00D00CF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Z uwagi na powyższe, łączny długoterminowy współczynnik ryzyka dla całego portfela również uległ spadkowi. Przy pominięciu ww. gwarancji udzielonych w związku z przeciwdziałaniem COVID-19, współczynnik ryzyka dla portfela na koniec 2021 r. wynosiłby 5,9%, w porównaniu do 5,7% na koniec 2020 r.</w:t>
      </w:r>
    </w:p>
    <w:p w14:paraId="63DFE23E" w14:textId="798BE9AB" w:rsidR="00294BA4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Według stanu na koniec 2021 r. portfel gwarancji zagranicznych, analogicznie jak w roku ubiegłym, charakteryzuje się większym ryzykiem w stosunku do portfela poręczeń i</w:t>
      </w:r>
      <w:r w:rsidR="00D00CF2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gwarancji krajowych.</w:t>
      </w:r>
    </w:p>
    <w:p w14:paraId="079048EC" w14:textId="516BFE73" w:rsidR="00D00CF2" w:rsidRPr="00787827" w:rsidRDefault="00D00CF2" w:rsidP="00294BA4">
      <w:pPr>
        <w:spacing w:after="3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Tabela 4</w:t>
      </w:r>
      <w:r w:rsidRPr="00034C9E">
        <w:rPr>
          <w:rFonts w:asciiTheme="minorHAnsi" w:hAnsiTheme="minorHAnsi" w:cstheme="minorHAnsi"/>
          <w:b/>
        </w:rPr>
        <w:t>. Współczynniki ryzyka portfela por</w:t>
      </w:r>
      <w:r>
        <w:rPr>
          <w:rFonts w:asciiTheme="minorHAnsi" w:hAnsiTheme="minorHAnsi" w:cstheme="minorHAnsi"/>
          <w:b/>
        </w:rPr>
        <w:t>ęczeń i gwarancji Skarbu Państwa</w:t>
      </w:r>
    </w:p>
    <w:tbl>
      <w:tblPr>
        <w:tblW w:w="8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tencjalne zobowiązania z tytułu poręczeń i gwarancji Skarbu Państwa i współczynniki ryzyka portfela "/>
        <w:tblDescription w:val="Kwoty potencjalnych zobowiązań i Współczynniki ryzyka dla portfela wg stanów na 31.12.2020 i 31.12.2021; Wiersze: Razem, w tym dla poręczeń i gwarancji krajowych i dla gwarancji zagranicznych."/>
      </w:tblPr>
      <w:tblGrid>
        <w:gridCol w:w="756"/>
        <w:gridCol w:w="1611"/>
        <w:gridCol w:w="1611"/>
        <w:gridCol w:w="1611"/>
        <w:gridCol w:w="1495"/>
        <w:gridCol w:w="1496"/>
      </w:tblGrid>
      <w:tr w:rsidR="00294BA4" w:rsidRPr="00606194" w14:paraId="3C06314C" w14:textId="77777777" w:rsidTr="009D6DFF">
        <w:trPr>
          <w:trHeight w:val="466"/>
        </w:trPr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1EF7408A" w14:textId="77777777" w:rsidR="00294BA4" w:rsidRPr="00787827" w:rsidRDefault="00294BA4" w:rsidP="009D6DFF">
            <w:pPr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hideMark/>
          </w:tcPr>
          <w:p w14:paraId="0E73A3B6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Kwota potencjalnych zobowiązań  w zł</w:t>
            </w:r>
          </w:p>
        </w:tc>
        <w:tc>
          <w:tcPr>
            <w:tcW w:w="2991" w:type="dxa"/>
            <w:gridSpan w:val="2"/>
            <w:tcBorders>
              <w:bottom w:val="single" w:sz="4" w:space="0" w:color="auto"/>
            </w:tcBorders>
            <w:hideMark/>
          </w:tcPr>
          <w:p w14:paraId="055C2BBA" w14:textId="77777777" w:rsidR="00294BA4" w:rsidRPr="00606194" w:rsidRDefault="00294BA4" w:rsidP="009D6DFF">
            <w:pPr>
              <w:ind w:left="-160" w:right="-1" w:firstLine="1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Współczynnik ryzyka dla całego portfela</w:t>
            </w:r>
          </w:p>
        </w:tc>
      </w:tr>
      <w:tr w:rsidR="00294BA4" w:rsidRPr="00606194" w14:paraId="528429DF" w14:textId="77777777" w:rsidTr="009D6DFF">
        <w:trPr>
          <w:trHeight w:val="360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549E0953" w14:textId="77777777" w:rsidR="00294BA4" w:rsidRPr="00606194" w:rsidRDefault="00294BA4" w:rsidP="009D6DFF">
            <w:pPr>
              <w:pStyle w:val="Nagwek6"/>
              <w:spacing w:after="0" w:line="240" w:lineRule="auto"/>
              <w:ind w:right="-1"/>
              <w:jc w:val="left"/>
              <w:rPr>
                <w:rFonts w:asciiTheme="minorHAnsi" w:hAnsiTheme="minorHAnsi" w:cstheme="minorHAnsi"/>
                <w:sz w:val="20"/>
              </w:rPr>
            </w:pPr>
            <w:r w:rsidRPr="00606194">
              <w:rPr>
                <w:rFonts w:asciiTheme="minorHAnsi" w:hAnsiTheme="minorHAnsi" w:cstheme="minorHAnsi"/>
                <w:sz w:val="20"/>
              </w:rPr>
              <w:t>Wg stanu na dzień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89163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31.12.2020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4E73D0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31.12.2021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BD94CE" w14:textId="77777777" w:rsidR="00294BA4" w:rsidRPr="00606194" w:rsidRDefault="00294BA4" w:rsidP="009D6DFF">
            <w:pPr>
              <w:ind w:left="-18" w:right="-1" w:firstLine="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31.12.2020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027D0D" w14:textId="77777777" w:rsidR="00294BA4" w:rsidRPr="00606194" w:rsidRDefault="00294BA4" w:rsidP="009D6DFF">
            <w:pPr>
              <w:ind w:left="-18" w:right="-1" w:firstLine="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31.12.2021</w:t>
            </w:r>
          </w:p>
        </w:tc>
      </w:tr>
      <w:tr w:rsidR="00294BA4" w:rsidRPr="00606194" w14:paraId="396C2B37" w14:textId="77777777" w:rsidTr="009D6DFF">
        <w:trPr>
          <w:trHeight w:val="244"/>
        </w:trPr>
        <w:tc>
          <w:tcPr>
            <w:tcW w:w="2367" w:type="dxa"/>
            <w:gridSpan w:val="2"/>
            <w:tcBorders>
              <w:top w:val="single" w:sz="12" w:space="0" w:color="auto"/>
              <w:bottom w:val="inset" w:sz="6" w:space="0" w:color="auto"/>
            </w:tcBorders>
            <w:vAlign w:val="center"/>
            <w:hideMark/>
          </w:tcPr>
          <w:p w14:paraId="33473B29" w14:textId="77777777" w:rsidR="00294BA4" w:rsidRPr="00606194" w:rsidRDefault="00294BA4" w:rsidP="009D6DFF">
            <w:pPr>
              <w:pStyle w:val="Nagwek5"/>
              <w:ind w:right="-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611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4EB563FE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302 875 056 817</w:t>
            </w:r>
          </w:p>
        </w:tc>
        <w:tc>
          <w:tcPr>
            <w:tcW w:w="1611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1FC9E7C9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356 327 067 881</w:t>
            </w:r>
          </w:p>
        </w:tc>
        <w:tc>
          <w:tcPr>
            <w:tcW w:w="1495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1FCDBBB3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2,2%</w:t>
            </w:r>
          </w:p>
        </w:tc>
        <w:tc>
          <w:tcPr>
            <w:tcW w:w="1496" w:type="dxa"/>
            <w:tcBorders>
              <w:top w:val="single" w:sz="12" w:space="0" w:color="auto"/>
              <w:bottom w:val="inset" w:sz="6" w:space="0" w:color="auto"/>
            </w:tcBorders>
            <w:vAlign w:val="center"/>
          </w:tcPr>
          <w:p w14:paraId="32A685EA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194">
              <w:rPr>
                <w:rFonts w:asciiTheme="minorHAnsi" w:hAnsiTheme="minorHAnsi" w:cstheme="minorHAnsi"/>
                <w:b/>
                <w:sz w:val="20"/>
                <w:szCs w:val="20"/>
              </w:rPr>
              <w:t>1,9%</w:t>
            </w:r>
          </w:p>
        </w:tc>
      </w:tr>
      <w:tr w:rsidR="00294BA4" w:rsidRPr="00606194" w14:paraId="527D472A" w14:textId="77777777" w:rsidTr="009D6DFF">
        <w:trPr>
          <w:trHeight w:val="478"/>
        </w:trPr>
        <w:tc>
          <w:tcPr>
            <w:tcW w:w="756" w:type="dxa"/>
            <w:hideMark/>
          </w:tcPr>
          <w:p w14:paraId="05C2A238" w14:textId="77777777" w:rsidR="00294BA4" w:rsidRPr="00606194" w:rsidRDefault="00294BA4" w:rsidP="009D6DF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W tym:</w:t>
            </w:r>
          </w:p>
        </w:tc>
        <w:tc>
          <w:tcPr>
            <w:tcW w:w="1611" w:type="dxa"/>
            <w:tcBorders>
              <w:top w:val="inset" w:sz="6" w:space="0" w:color="auto"/>
              <w:bottom w:val="inset" w:sz="6" w:space="0" w:color="auto"/>
            </w:tcBorders>
            <w:vAlign w:val="center"/>
            <w:hideMark/>
          </w:tcPr>
          <w:p w14:paraId="16D5EB87" w14:textId="77777777" w:rsidR="00294BA4" w:rsidRPr="00606194" w:rsidRDefault="00294BA4" w:rsidP="009D6DF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poręczenia i</w:t>
            </w:r>
          </w:p>
          <w:p w14:paraId="27B961D3" w14:textId="77777777" w:rsidR="00294BA4" w:rsidRPr="00606194" w:rsidRDefault="00294BA4" w:rsidP="009D6DF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gwarancje krajowe</w:t>
            </w:r>
          </w:p>
        </w:tc>
        <w:tc>
          <w:tcPr>
            <w:tcW w:w="161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DEAB5F2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198 278 816 381</w:t>
            </w:r>
          </w:p>
        </w:tc>
        <w:tc>
          <w:tcPr>
            <w:tcW w:w="161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052B3AC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243 753 292 064</w:t>
            </w:r>
          </w:p>
        </w:tc>
        <w:tc>
          <w:tcPr>
            <w:tcW w:w="1495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7FC38E25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0,2%</w:t>
            </w:r>
          </w:p>
        </w:tc>
        <w:tc>
          <w:tcPr>
            <w:tcW w:w="1496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C311848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0,3%</w:t>
            </w:r>
          </w:p>
        </w:tc>
      </w:tr>
      <w:tr w:rsidR="00294BA4" w:rsidRPr="00787827" w14:paraId="2116A1C7" w14:textId="77777777" w:rsidTr="00CA64E0">
        <w:trPr>
          <w:trHeight w:val="490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B1FFB43" w14:textId="77777777" w:rsidR="00294BA4" w:rsidRPr="00606194" w:rsidRDefault="00294BA4" w:rsidP="009D6DF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inset" w:sz="6" w:space="0" w:color="auto"/>
              <w:bottom w:val="single" w:sz="4" w:space="0" w:color="auto"/>
            </w:tcBorders>
            <w:vAlign w:val="center"/>
            <w:hideMark/>
          </w:tcPr>
          <w:p w14:paraId="04F70D7D" w14:textId="77777777" w:rsidR="00294BA4" w:rsidRPr="00606194" w:rsidRDefault="00294BA4" w:rsidP="009D6DF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gwarancje zagraniczne</w:t>
            </w:r>
          </w:p>
        </w:tc>
        <w:tc>
          <w:tcPr>
            <w:tcW w:w="1611" w:type="dxa"/>
            <w:tcBorders>
              <w:top w:val="inset" w:sz="6" w:space="0" w:color="auto"/>
              <w:bottom w:val="single" w:sz="4" w:space="0" w:color="auto"/>
            </w:tcBorders>
            <w:vAlign w:val="center"/>
          </w:tcPr>
          <w:p w14:paraId="14CD2737" w14:textId="77777777" w:rsidR="00294BA4" w:rsidRPr="00606194" w:rsidRDefault="00294BA4" w:rsidP="009D6DFF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104 596 240 436</w:t>
            </w:r>
          </w:p>
        </w:tc>
        <w:tc>
          <w:tcPr>
            <w:tcW w:w="1611" w:type="dxa"/>
            <w:tcBorders>
              <w:top w:val="inset" w:sz="6" w:space="0" w:color="auto"/>
              <w:bottom w:val="single" w:sz="4" w:space="0" w:color="auto"/>
            </w:tcBorders>
            <w:vAlign w:val="center"/>
          </w:tcPr>
          <w:p w14:paraId="1D66224E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112 573 775 817</w:t>
            </w:r>
          </w:p>
        </w:tc>
        <w:tc>
          <w:tcPr>
            <w:tcW w:w="1495" w:type="dxa"/>
            <w:tcBorders>
              <w:top w:val="inset" w:sz="6" w:space="0" w:color="auto"/>
              <w:bottom w:val="single" w:sz="4" w:space="0" w:color="auto"/>
            </w:tcBorders>
            <w:vAlign w:val="center"/>
          </w:tcPr>
          <w:p w14:paraId="723EBC16" w14:textId="77777777" w:rsidR="00294BA4" w:rsidRPr="00606194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5,8%</w:t>
            </w:r>
          </w:p>
        </w:tc>
        <w:tc>
          <w:tcPr>
            <w:tcW w:w="1496" w:type="dxa"/>
            <w:tcBorders>
              <w:top w:val="inset" w:sz="6" w:space="0" w:color="auto"/>
              <w:bottom w:val="single" w:sz="4" w:space="0" w:color="auto"/>
            </w:tcBorders>
            <w:vAlign w:val="center"/>
          </w:tcPr>
          <w:p w14:paraId="6BC28935" w14:textId="77777777" w:rsidR="00294BA4" w:rsidRPr="00787827" w:rsidRDefault="00294BA4" w:rsidP="009D6DFF">
            <w:pPr>
              <w:ind w:left="-39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06194">
              <w:rPr>
                <w:rFonts w:asciiTheme="minorHAnsi" w:hAnsiTheme="minorHAnsi" w:cstheme="minorHAnsi"/>
                <w:sz w:val="18"/>
                <w:szCs w:val="18"/>
              </w:rPr>
              <w:t>5,4%</w:t>
            </w:r>
          </w:p>
        </w:tc>
      </w:tr>
    </w:tbl>
    <w:p w14:paraId="4C85B85C" w14:textId="31E5736F" w:rsidR="00294BA4" w:rsidRPr="00787827" w:rsidRDefault="00294BA4" w:rsidP="00294BA4">
      <w:pPr>
        <w:pStyle w:val="akapit"/>
        <w:tabs>
          <w:tab w:val="left" w:pos="960"/>
        </w:tabs>
        <w:spacing w:before="300" w:after="300" w:line="276" w:lineRule="auto"/>
        <w:ind w:firstLine="0"/>
        <w:jc w:val="left"/>
        <w:rPr>
          <w:rFonts w:asciiTheme="minorHAnsi" w:hAnsiTheme="minorHAnsi" w:cstheme="minorHAnsi"/>
          <w:sz w:val="24"/>
        </w:rPr>
      </w:pPr>
      <w:bookmarkStart w:id="33" w:name="_Toc351990867"/>
      <w:bookmarkStart w:id="34" w:name="_Toc352076145"/>
      <w:bookmarkStart w:id="35" w:name="_Toc352237517"/>
      <w:r w:rsidRPr="00787827">
        <w:rPr>
          <w:rFonts w:asciiTheme="minorHAnsi" w:hAnsiTheme="minorHAnsi" w:cstheme="minorHAnsi"/>
          <w:sz w:val="24"/>
        </w:rPr>
        <w:t>Według stanu na 31.12.2021 r. relacja potencjalnych zobowiązań z tytułu gwarancji i poręczeń udzielonych przez Skarb Państwa do PKB za 2021 r.</w:t>
      </w:r>
      <w:r w:rsidRPr="00787827">
        <w:rPr>
          <w:rFonts w:asciiTheme="minorHAnsi" w:hAnsiTheme="minorHAnsi" w:cstheme="minorHAnsi"/>
          <w:sz w:val="24"/>
          <w:vertAlign w:val="superscript"/>
        </w:rPr>
        <w:footnoteReference w:id="11"/>
      </w:r>
      <w:r w:rsidR="00085980" w:rsidRPr="003101C3">
        <w:rPr>
          <w:rFonts w:asciiTheme="minorHAnsi" w:hAnsiTheme="minorHAnsi" w:cstheme="minorHAnsi"/>
          <w:sz w:val="24"/>
          <w:vertAlign w:val="superscript"/>
        </w:rPr>
        <w:t>)</w:t>
      </w:r>
      <w:r w:rsidRPr="00787827">
        <w:rPr>
          <w:rFonts w:asciiTheme="minorHAnsi" w:hAnsiTheme="minorHAnsi" w:cstheme="minorHAnsi"/>
          <w:sz w:val="24"/>
        </w:rPr>
        <w:t xml:space="preserve"> wyniosła 13,7%. Oznacza to jej wzrost w stosunku do stanu na 31.12.2020 r., kiedy t</w:t>
      </w:r>
      <w:r>
        <w:rPr>
          <w:rFonts w:asciiTheme="minorHAnsi" w:hAnsiTheme="minorHAnsi" w:cstheme="minorHAnsi"/>
          <w:sz w:val="24"/>
        </w:rPr>
        <w:t>o wyniosła 13,0% (po korekcie z </w:t>
      </w:r>
      <w:r w:rsidRPr="00787827">
        <w:rPr>
          <w:rFonts w:asciiTheme="minorHAnsi" w:hAnsiTheme="minorHAnsi" w:cstheme="minorHAnsi"/>
          <w:sz w:val="24"/>
        </w:rPr>
        <w:t>13,1%).</w:t>
      </w:r>
    </w:p>
    <w:p w14:paraId="40FE7006" w14:textId="77777777" w:rsidR="00294BA4" w:rsidRPr="008F4F37" w:rsidRDefault="00294BA4" w:rsidP="00294BA4">
      <w:pPr>
        <w:pStyle w:val="Nagwek3"/>
        <w:tabs>
          <w:tab w:val="left" w:pos="567"/>
        </w:tabs>
        <w:spacing w:before="0" w:after="300" w:line="276" w:lineRule="auto"/>
        <w:rPr>
          <w:rFonts w:asciiTheme="minorHAnsi" w:hAnsiTheme="minorHAnsi" w:cstheme="minorHAnsi"/>
          <w:sz w:val="28"/>
          <w:szCs w:val="28"/>
        </w:rPr>
      </w:pPr>
      <w:bookmarkStart w:id="36" w:name="_Toc97726321"/>
      <w:r w:rsidRPr="008F4F37">
        <w:rPr>
          <w:rFonts w:asciiTheme="minorHAnsi" w:hAnsiTheme="minorHAnsi" w:cstheme="minorHAnsi"/>
          <w:sz w:val="28"/>
          <w:szCs w:val="28"/>
        </w:rPr>
        <w:t>2.2.5 Wydatki i należności Skarbu Państwa</w:t>
      </w:r>
      <w:bookmarkEnd w:id="33"/>
      <w:bookmarkEnd w:id="34"/>
      <w:bookmarkEnd w:id="35"/>
      <w:bookmarkEnd w:id="36"/>
    </w:p>
    <w:p w14:paraId="7C1C5E68" w14:textId="77777777" w:rsidR="00294BA4" w:rsidRPr="008F4F37" w:rsidRDefault="00294BA4" w:rsidP="00CA64E0">
      <w:pPr>
        <w:tabs>
          <w:tab w:val="left" w:pos="567"/>
          <w:tab w:val="left" w:pos="1134"/>
          <w:tab w:val="left" w:pos="8640"/>
        </w:tabs>
        <w:spacing w:after="12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W 2021 r. Skarb Państwa nie wydatkował środków na spłatę gwarantowanych i poręczonych zobowiązań. </w:t>
      </w:r>
    </w:p>
    <w:p w14:paraId="675EBFE1" w14:textId="77777777" w:rsidR="00294BA4" w:rsidRPr="008F4F37" w:rsidRDefault="00294BA4" w:rsidP="00CA64E0">
      <w:pPr>
        <w:tabs>
          <w:tab w:val="left" w:pos="567"/>
          <w:tab w:val="left" w:pos="1134"/>
          <w:tab w:val="left" w:pos="8640"/>
        </w:tabs>
        <w:spacing w:after="12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Należności z tytułu udzielonych przez Skarb Państwa gwarancji i poręczeń, wg stanu na 31.12.2021 r., wyniosły 28 472 857 zł, w tym odsetki ustawowe za opóźnienie stanowiły kwotę 23 778 497 zł. Oznacza to wzrost </w:t>
      </w:r>
      <w:r>
        <w:rPr>
          <w:rFonts w:asciiTheme="minorHAnsi" w:hAnsiTheme="minorHAnsi" w:cstheme="minorHAnsi"/>
        </w:rPr>
        <w:t xml:space="preserve">o </w:t>
      </w:r>
      <w:r w:rsidRPr="008F4F37">
        <w:rPr>
          <w:rFonts w:asciiTheme="minorHAnsi" w:hAnsiTheme="minorHAnsi" w:cstheme="minorHAnsi"/>
        </w:rPr>
        <w:t>0,9%, gdyż wg stanu na 31.12.2020 r. należności te wyniosły 28 205 721 zł. Wzrost ten wynikał ze:</w:t>
      </w:r>
    </w:p>
    <w:p w14:paraId="38F3FD92" w14:textId="77777777" w:rsidR="00294BA4" w:rsidRPr="008F4F37" w:rsidRDefault="00294BA4" w:rsidP="00CA64E0">
      <w:pPr>
        <w:pStyle w:val="pktlitcyfw00"/>
        <w:numPr>
          <w:ilvl w:val="0"/>
          <w:numId w:val="26"/>
        </w:numPr>
        <w:spacing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8F4F37">
        <w:rPr>
          <w:rFonts w:asciiTheme="minorHAnsi" w:hAnsiTheme="minorHAnsi" w:cstheme="minorHAnsi"/>
          <w:sz w:val="24"/>
          <w:szCs w:val="24"/>
        </w:rPr>
        <w:t xml:space="preserve">zwiększenia należności w wyniku zaewidencjonowania odsetek ustawowych za opóźnienie od należności Skarbu Państwa, </w:t>
      </w:r>
    </w:p>
    <w:p w14:paraId="035393EC" w14:textId="77777777" w:rsidR="00294BA4" w:rsidRPr="008F4F37" w:rsidRDefault="00294BA4" w:rsidP="00294BA4">
      <w:pPr>
        <w:pStyle w:val="pktlitcyfw00"/>
        <w:numPr>
          <w:ilvl w:val="0"/>
          <w:numId w:val="26"/>
        </w:numPr>
        <w:spacing w:after="300" w:line="276" w:lineRule="auto"/>
        <w:ind w:right="-1"/>
        <w:jc w:val="left"/>
        <w:rPr>
          <w:rFonts w:asciiTheme="minorHAnsi" w:hAnsiTheme="minorHAnsi" w:cstheme="minorHAnsi"/>
          <w:sz w:val="24"/>
          <w:szCs w:val="24"/>
        </w:rPr>
      </w:pPr>
      <w:r w:rsidRPr="008F4F37">
        <w:rPr>
          <w:rFonts w:asciiTheme="minorHAnsi" w:hAnsiTheme="minorHAnsi" w:cstheme="minorHAnsi"/>
          <w:sz w:val="24"/>
          <w:szCs w:val="24"/>
        </w:rPr>
        <w:t>zmniejszenia należności w wyniku prowadzonych działań windykacyjnych wobec dłużników Skarbu Państwa.</w:t>
      </w:r>
    </w:p>
    <w:p w14:paraId="385E7BF5" w14:textId="77777777" w:rsidR="00294BA4" w:rsidRPr="008F4F37" w:rsidRDefault="00294BA4" w:rsidP="00CA64E0">
      <w:pPr>
        <w:tabs>
          <w:tab w:val="left" w:pos="840"/>
          <w:tab w:val="left" w:pos="960"/>
        </w:tabs>
        <w:spacing w:after="12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Należności regresowe Skarbu Państwa powstałe w wyniku spłaty poręczonych lub gwarantowanych zobowiązań, wg stanu na 31.12.2021 r., wyniosły: </w:t>
      </w:r>
    </w:p>
    <w:p w14:paraId="1BC63AD4" w14:textId="77777777" w:rsidR="00294BA4" w:rsidRPr="008F4F37" w:rsidRDefault="00294BA4" w:rsidP="00294BA4">
      <w:pPr>
        <w:pStyle w:val="Akapitzlist"/>
        <w:numPr>
          <w:ilvl w:val="0"/>
          <w:numId w:val="27"/>
        </w:numPr>
        <w:tabs>
          <w:tab w:val="left" w:pos="993"/>
          <w:tab w:val="right" w:pos="2268"/>
        </w:tabs>
        <w:spacing w:after="30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18 030 247 zł z tytułu poręczeń i gwarancji krajowych, </w:t>
      </w:r>
    </w:p>
    <w:p w14:paraId="1ECB92D0" w14:textId="77777777" w:rsidR="00294BA4" w:rsidRPr="008F4F37" w:rsidRDefault="00294BA4" w:rsidP="00CA64E0">
      <w:pPr>
        <w:pStyle w:val="Akapitzlist"/>
        <w:numPr>
          <w:ilvl w:val="0"/>
          <w:numId w:val="27"/>
        </w:numPr>
        <w:tabs>
          <w:tab w:val="left" w:pos="993"/>
          <w:tab w:val="right" w:pos="2268"/>
        </w:tabs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>10 442 610 zł z tytułu gwarancji zagranicznych,</w:t>
      </w:r>
    </w:p>
    <w:p w14:paraId="02CBE718" w14:textId="77777777" w:rsidR="00294BA4" w:rsidRPr="008F4F37" w:rsidRDefault="00294BA4" w:rsidP="00CA64E0">
      <w:pPr>
        <w:pStyle w:val="BlockQuotation"/>
        <w:widowControl/>
        <w:tabs>
          <w:tab w:val="left" w:pos="567"/>
        </w:tabs>
        <w:spacing w:after="120" w:line="276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8F4F37">
        <w:rPr>
          <w:rFonts w:asciiTheme="minorHAnsi" w:hAnsiTheme="minorHAnsi" w:cstheme="minorHAnsi"/>
          <w:sz w:val="24"/>
          <w:szCs w:val="24"/>
        </w:rPr>
        <w:t>i dotyczyły głównie dłużników znajdujących się w upadłości lub likwidacji.</w:t>
      </w:r>
    </w:p>
    <w:p w14:paraId="636D39AA" w14:textId="77777777" w:rsidR="00294BA4" w:rsidRPr="008F4F37" w:rsidRDefault="00294BA4" w:rsidP="00CA64E0">
      <w:pPr>
        <w:tabs>
          <w:tab w:val="left" w:pos="567"/>
          <w:tab w:val="left" w:pos="1134"/>
          <w:tab w:val="left" w:pos="8640"/>
        </w:tabs>
        <w:spacing w:after="12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>Kwota należności Skarbu Państwa, na 31.12.2021 r., stanowiła 0,01% łącznych, potencjalnych, niewymagalnych zobowiązań Skarbu Państwa z tytułu udzielonych poręczeń i gwarancji.</w:t>
      </w:r>
    </w:p>
    <w:p w14:paraId="704A2691" w14:textId="77777777" w:rsidR="00294BA4" w:rsidRPr="008F4F37" w:rsidRDefault="00294BA4" w:rsidP="00294BA4">
      <w:pPr>
        <w:tabs>
          <w:tab w:val="left" w:pos="567"/>
          <w:tab w:val="left" w:pos="1134"/>
          <w:tab w:val="left" w:pos="8640"/>
        </w:tabs>
        <w:spacing w:after="300" w:line="276" w:lineRule="auto"/>
        <w:rPr>
          <w:rFonts w:asciiTheme="minorHAnsi" w:hAnsiTheme="minorHAnsi" w:cstheme="minorHAnsi"/>
        </w:rPr>
      </w:pPr>
      <w:r w:rsidRPr="008F4F37">
        <w:rPr>
          <w:rFonts w:asciiTheme="minorHAnsi" w:hAnsiTheme="minorHAnsi" w:cstheme="minorHAnsi"/>
        </w:rPr>
        <w:t xml:space="preserve">W rezultacie działań windykacyjnych, podjętych w 2021 roku oraz w latach poprzednich, których skutkiem był zwrot do budżetu kwot wierzytelności Skarbu Państwa, w roku 2021 uzyskano dochody w wysokości 7 246 zł. </w:t>
      </w:r>
      <w:bookmarkStart w:id="37" w:name="_Toc351982307"/>
      <w:bookmarkStart w:id="38" w:name="_Toc351982477"/>
      <w:bookmarkStart w:id="39" w:name="_Toc351982627"/>
      <w:bookmarkStart w:id="40" w:name="_Toc351982932"/>
      <w:bookmarkStart w:id="41" w:name="_Toc351990869"/>
      <w:bookmarkStart w:id="42" w:name="_Toc352076148"/>
      <w:bookmarkStart w:id="43" w:name="_Toc352237520"/>
    </w:p>
    <w:p w14:paraId="67B68A86" w14:textId="77777777" w:rsidR="00294BA4" w:rsidRPr="00034C9E" w:rsidRDefault="00294BA4" w:rsidP="00CA64E0">
      <w:pPr>
        <w:pStyle w:val="Nagwek2"/>
        <w:tabs>
          <w:tab w:val="left" w:pos="567"/>
        </w:tabs>
        <w:spacing w:before="0" w:after="240" w:line="276" w:lineRule="auto"/>
        <w:rPr>
          <w:rFonts w:asciiTheme="minorHAnsi" w:hAnsiTheme="minorHAnsi" w:cstheme="minorHAnsi"/>
          <w:i w:val="0"/>
          <w:sz w:val="32"/>
          <w:szCs w:val="32"/>
          <w:u w:val="single"/>
        </w:rPr>
      </w:pPr>
      <w:bookmarkStart w:id="44" w:name="_Toc97726322"/>
      <w:bookmarkEnd w:id="37"/>
      <w:bookmarkEnd w:id="38"/>
      <w:bookmarkEnd w:id="39"/>
      <w:bookmarkEnd w:id="40"/>
      <w:bookmarkEnd w:id="41"/>
      <w:bookmarkEnd w:id="42"/>
      <w:bookmarkEnd w:id="43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2.3 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Poręczenia i gwarancje udzielone przez niektóre osoby prawne</w:t>
      </w:r>
      <w:bookmarkEnd w:id="44"/>
    </w:p>
    <w:p w14:paraId="60ED2EA3" w14:textId="77777777" w:rsidR="00294BA4" w:rsidRDefault="00294BA4" w:rsidP="00CA64E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Ustawa </w:t>
      </w:r>
      <w:r w:rsidRPr="00787827">
        <w:rPr>
          <w:rFonts w:asciiTheme="minorHAnsi" w:hAnsiTheme="minorHAnsi" w:cstheme="minorHAnsi"/>
          <w:iCs/>
        </w:rPr>
        <w:t xml:space="preserve">o poręczeniach i gwarancjach </w:t>
      </w:r>
      <w:r w:rsidRPr="00787827">
        <w:rPr>
          <w:rFonts w:asciiTheme="minorHAnsi" w:hAnsiTheme="minorHAnsi" w:cstheme="minorHAnsi"/>
        </w:rPr>
        <w:t>określa</w:t>
      </w:r>
      <w:r w:rsidRPr="00787827">
        <w:rPr>
          <w:rFonts w:asciiTheme="minorHAnsi" w:hAnsiTheme="minorHAnsi" w:cstheme="minorHAnsi"/>
          <w:i/>
          <w:iCs/>
        </w:rPr>
        <w:t xml:space="preserve"> </w:t>
      </w:r>
      <w:r w:rsidRPr="00787827">
        <w:rPr>
          <w:rFonts w:asciiTheme="minorHAnsi" w:hAnsiTheme="minorHAnsi" w:cstheme="minorHAnsi"/>
        </w:rPr>
        <w:t>obowiązek sprawozdawczy niektórych osób prawnych wobec ministra właściwego do spraw finansów publicznych w zakresie</w:t>
      </w:r>
      <w:r w:rsidRPr="00787827">
        <w:rPr>
          <w:rFonts w:asciiTheme="minorHAnsi" w:hAnsiTheme="minorHAnsi" w:cstheme="minorHAnsi"/>
          <w:i/>
          <w:iCs/>
        </w:rPr>
        <w:t xml:space="preserve"> </w:t>
      </w:r>
      <w:r w:rsidRPr="00787827">
        <w:rPr>
          <w:rFonts w:asciiTheme="minorHAnsi" w:hAnsiTheme="minorHAnsi" w:cstheme="minorHAnsi"/>
        </w:rPr>
        <w:t xml:space="preserve">prowadzonej przez te podmioty działalności poręczeniowo-gwarancyjnej. </w:t>
      </w:r>
    </w:p>
    <w:p w14:paraId="06231C01" w14:textId="4A8A4410" w:rsidR="00294BA4" w:rsidRPr="00787827" w:rsidRDefault="00294BA4" w:rsidP="00CA64E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Zgodnie z ww. ustawą niektóre osoby prawne (podmioty niebędące bankami oraz zakładami ubezpieczeń) uprawnione, na podstawie odrębnych przepisów, do udzielania poręczeń i gwarancji, w ramach powierzonych im zadań publicznych lub w zakresie prowadzonej przez </w:t>
      </w:r>
      <w:r w:rsidR="003072F9">
        <w:rPr>
          <w:rFonts w:asciiTheme="minorHAnsi" w:hAnsiTheme="minorHAnsi" w:cstheme="minorHAnsi"/>
        </w:rPr>
        <w:t xml:space="preserve">nie działalności gospodarczej, </w:t>
      </w:r>
      <w:r w:rsidRPr="00787827">
        <w:rPr>
          <w:rFonts w:asciiTheme="minorHAnsi" w:hAnsiTheme="minorHAnsi" w:cstheme="minorHAnsi"/>
        </w:rPr>
        <w:t>to:</w:t>
      </w:r>
    </w:p>
    <w:p w14:paraId="0BF5FE5A" w14:textId="77777777" w:rsidR="00294BA4" w:rsidRPr="00787827" w:rsidRDefault="00294BA4" w:rsidP="00294B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państwowe osoby prawne utworzone w drodze ustawy,</w:t>
      </w:r>
    </w:p>
    <w:p w14:paraId="772B67B5" w14:textId="77777777" w:rsidR="00294BA4" w:rsidRPr="00787827" w:rsidRDefault="00294BA4" w:rsidP="00CA64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fundacje, w których fundatorami są osoby prawne, o których mowa w lit. a.</w:t>
      </w:r>
    </w:p>
    <w:p w14:paraId="5736809D" w14:textId="77777777" w:rsidR="00294BA4" w:rsidRPr="00787827" w:rsidRDefault="00294BA4" w:rsidP="00CA64E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Zgodnie z ustawą o poręczeniach i gwarancjach ww. osoby prawne mogą udzielać poręczeń i gwarancji do wysokości nie wyższej niż 60% wartości kapitałów (funduszy) własnych, określonych według stanu na koniec roku obrotowego poprzedzającego udzielenie poręczenia lub gwarancji, z zastrzeżeniem, że kwota poręczenia lub gwarancji udzielanych za zobowiązania określonego podmiotu nie może przekroczyć 20% wartości tych kapitałów (funduszy). Przekroczenie tych limitów wymaga uprzedniej zgody ministra właściwego do spraw finansów publicznych.</w:t>
      </w:r>
    </w:p>
    <w:p w14:paraId="60F0FC99" w14:textId="77777777" w:rsidR="00294BA4" w:rsidRPr="00787827" w:rsidRDefault="00294BA4" w:rsidP="00CA64E0">
      <w:pPr>
        <w:pStyle w:val="Tekstpodstawowy21"/>
        <w:spacing w:after="120" w:line="276" w:lineRule="auto"/>
        <w:ind w:firstLine="0"/>
        <w:jc w:val="left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 roku do Ministerstwa Finansów sprawozdania przekazały 3 podmioty podlegające ww. obowiązkowi sprawozdawczemu, tj.:</w:t>
      </w:r>
    </w:p>
    <w:p w14:paraId="18175333" w14:textId="77777777" w:rsidR="00294BA4" w:rsidRPr="00787827" w:rsidRDefault="00294BA4" w:rsidP="00CA64E0">
      <w:pPr>
        <w:pStyle w:val="Tekstpodstawowy21"/>
        <w:numPr>
          <w:ilvl w:val="0"/>
          <w:numId w:val="4"/>
        </w:numPr>
        <w:spacing w:line="276" w:lineRule="auto"/>
        <w:ind w:left="357" w:hanging="357"/>
        <w:jc w:val="left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Krajowy Ośrodek Wsparcia Rolnictwa (KOWR),</w:t>
      </w:r>
    </w:p>
    <w:p w14:paraId="51DF884B" w14:textId="77777777" w:rsidR="00294BA4" w:rsidRPr="00787827" w:rsidRDefault="00294BA4" w:rsidP="00CA64E0">
      <w:pPr>
        <w:pStyle w:val="Tekstpodstawowy21"/>
        <w:numPr>
          <w:ilvl w:val="0"/>
          <w:numId w:val="4"/>
        </w:numPr>
        <w:spacing w:line="276" w:lineRule="auto"/>
        <w:ind w:left="357" w:hanging="357"/>
        <w:jc w:val="left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Agencja Restrukturyzacji i Modernizacji Rolnictwa (ARiMR),</w:t>
      </w:r>
    </w:p>
    <w:p w14:paraId="077C8B01" w14:textId="77777777" w:rsidR="00294BA4" w:rsidRPr="00787827" w:rsidRDefault="00294BA4" w:rsidP="00CA64E0">
      <w:pPr>
        <w:pStyle w:val="Tekstpodstawowy2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Narodowy Fundusz Ochrony Środowiska i Gospodarki Wodnej (NFOŚiGW).</w:t>
      </w:r>
    </w:p>
    <w:p w14:paraId="4FED4C1A" w14:textId="77777777" w:rsidR="00294BA4" w:rsidRPr="00787827" w:rsidRDefault="00294BA4" w:rsidP="00CA64E0">
      <w:pPr>
        <w:pStyle w:val="Tekstpodstawowy21"/>
        <w:spacing w:after="120" w:line="276" w:lineRule="auto"/>
        <w:ind w:firstLine="0"/>
        <w:jc w:val="left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Tym samym liczba podmiotów przesyłających za 2021 rok sprawozdania z zakresu prowadzonej działalności poręczeniowej i gwarancyjnej utrzymała się na analogicznym poziomie jak w roku 2020.</w:t>
      </w:r>
    </w:p>
    <w:p w14:paraId="5D8D57C3" w14:textId="77777777" w:rsidR="00294BA4" w:rsidRPr="00787827" w:rsidRDefault="00294BA4" w:rsidP="00CA64E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Spośród w</w:t>
      </w:r>
      <w:r w:rsidRPr="0078782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.</w:t>
      </w:r>
      <w:r w:rsidRPr="00787827">
        <w:rPr>
          <w:rFonts w:asciiTheme="minorHAnsi" w:hAnsiTheme="minorHAnsi" w:cstheme="minorHAnsi"/>
        </w:rPr>
        <w:t xml:space="preserve"> podmiot</w:t>
      </w:r>
      <w:r>
        <w:rPr>
          <w:rFonts w:asciiTheme="minorHAnsi" w:hAnsiTheme="minorHAnsi" w:cstheme="minorHAnsi"/>
        </w:rPr>
        <w:t>ów</w:t>
      </w:r>
      <w:r w:rsidRPr="00787827">
        <w:rPr>
          <w:rFonts w:asciiTheme="minorHAnsi" w:hAnsiTheme="minorHAnsi" w:cstheme="minorHAnsi"/>
        </w:rPr>
        <w:t xml:space="preserve"> w 2021 r. </w:t>
      </w:r>
      <w:r>
        <w:rPr>
          <w:rFonts w:asciiTheme="minorHAnsi" w:hAnsiTheme="minorHAnsi" w:cstheme="minorHAnsi"/>
        </w:rPr>
        <w:t xml:space="preserve">jeden z nich (ARiMR) </w:t>
      </w:r>
      <w:r w:rsidRPr="00787827">
        <w:rPr>
          <w:rFonts w:asciiTheme="minorHAnsi" w:hAnsiTheme="minorHAnsi" w:cstheme="minorHAnsi"/>
        </w:rPr>
        <w:t xml:space="preserve">udzielił </w:t>
      </w:r>
      <w:r>
        <w:rPr>
          <w:rFonts w:asciiTheme="minorHAnsi" w:hAnsiTheme="minorHAnsi" w:cstheme="minorHAnsi"/>
        </w:rPr>
        <w:t>jednego</w:t>
      </w:r>
      <w:r w:rsidRPr="00787827">
        <w:rPr>
          <w:rFonts w:asciiTheme="minorHAnsi" w:hAnsiTheme="minorHAnsi" w:cstheme="minorHAnsi"/>
        </w:rPr>
        <w:t xml:space="preserve"> poręczenia na kwotę 47</w:t>
      </w:r>
      <w:r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200 zł. Tym samym wartość udzielonych w 2021 r. poręczeń zmniejszyła się o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 xml:space="preserve">33,52% względem wartości poręczeń i gwarancji udzielonych przez sprawozdające podmioty w roku 2020. </w:t>
      </w:r>
    </w:p>
    <w:p w14:paraId="126CB746" w14:textId="77777777" w:rsidR="00294BA4" w:rsidRPr="00787827" w:rsidRDefault="00294BA4" w:rsidP="00CA64E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Powyższemu spadkowi towarzyszył również spadek o 4,19% (o blisko 2,4 mln zł) wartości potencjalnych zobowiązań wynikających z tytułu udzielonych </w:t>
      </w:r>
      <w:r>
        <w:rPr>
          <w:rFonts w:asciiTheme="minorHAnsi" w:hAnsiTheme="minorHAnsi" w:cstheme="minorHAnsi"/>
        </w:rPr>
        <w:t xml:space="preserve">przez ww. podmioty </w:t>
      </w:r>
      <w:r w:rsidRPr="00787827">
        <w:rPr>
          <w:rFonts w:asciiTheme="minorHAnsi" w:hAnsiTheme="minorHAnsi" w:cstheme="minorHAnsi"/>
        </w:rPr>
        <w:t>poręczeń i</w:t>
      </w:r>
      <w:r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gwarancji, któr</w:t>
      </w:r>
      <w:r>
        <w:rPr>
          <w:rFonts w:asciiTheme="minorHAnsi" w:hAnsiTheme="minorHAnsi" w:cstheme="minorHAnsi"/>
        </w:rPr>
        <w:t xml:space="preserve">e na dzień 31.12.2021 r. osiągnęły poziom </w:t>
      </w:r>
      <w:r w:rsidRPr="00EC772A">
        <w:rPr>
          <w:rFonts w:asciiTheme="minorHAnsi" w:hAnsiTheme="minorHAnsi" w:cstheme="minorHAnsi"/>
        </w:rPr>
        <w:t>54</w:t>
      </w:r>
      <w:r>
        <w:rPr>
          <w:rFonts w:asciiTheme="minorHAnsi" w:hAnsiTheme="minorHAnsi" w:cstheme="minorHAnsi"/>
        </w:rPr>
        <w:t> </w:t>
      </w:r>
      <w:r w:rsidRPr="00EC772A">
        <w:rPr>
          <w:rFonts w:asciiTheme="minorHAnsi" w:hAnsiTheme="minorHAnsi" w:cstheme="minorHAnsi"/>
        </w:rPr>
        <w:t>702</w:t>
      </w:r>
      <w:r>
        <w:rPr>
          <w:rFonts w:asciiTheme="minorHAnsi" w:hAnsiTheme="minorHAnsi" w:cstheme="minorHAnsi"/>
        </w:rPr>
        <w:t> </w:t>
      </w:r>
      <w:r w:rsidRPr="00EC772A">
        <w:rPr>
          <w:rFonts w:asciiTheme="minorHAnsi" w:hAnsiTheme="minorHAnsi" w:cstheme="minorHAnsi"/>
        </w:rPr>
        <w:t>659,55</w:t>
      </w:r>
      <w:r w:rsidRPr="007878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zł. Zmniejszenie wartości tych potencjalnych zobowiązań </w:t>
      </w:r>
      <w:r w:rsidRPr="00787827">
        <w:rPr>
          <w:rFonts w:asciiTheme="minorHAnsi" w:hAnsiTheme="minorHAnsi" w:cstheme="minorHAnsi"/>
        </w:rPr>
        <w:t>jest przede wszystkim wynikiem sukcesywnej spłaty zobowiązań objętych ww. zabezpieczeniami.</w:t>
      </w:r>
    </w:p>
    <w:p w14:paraId="6FBFAD54" w14:textId="099C418B" w:rsidR="00294BA4" w:rsidRPr="00787827" w:rsidRDefault="00294BA4" w:rsidP="00294BA4">
      <w:pPr>
        <w:autoSpaceDE w:val="0"/>
        <w:autoSpaceDN w:val="0"/>
        <w:adjustRightInd w:val="0"/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Jednocześnie, na koniec 2021 roku nastąpił spadek o ok. 16,98% ( o przeszło 9,7 mln zł) w stosunku do stanu na koniec 2020 roku, wartości należności z tytułu udzielonych</w:t>
      </w:r>
      <w:r>
        <w:rPr>
          <w:rFonts w:asciiTheme="minorHAnsi" w:hAnsiTheme="minorHAnsi" w:cstheme="minorHAnsi"/>
        </w:rPr>
        <w:t xml:space="preserve"> przez ww. podmioty</w:t>
      </w:r>
      <w:r w:rsidRPr="00787827">
        <w:rPr>
          <w:rFonts w:asciiTheme="minorHAnsi" w:hAnsiTheme="minorHAnsi" w:cstheme="minorHAnsi"/>
        </w:rPr>
        <w:t xml:space="preserve"> poręczeń i gwarancji</w:t>
      </w:r>
      <w:r>
        <w:rPr>
          <w:rFonts w:asciiTheme="minorHAnsi" w:hAnsiTheme="minorHAnsi" w:cstheme="minorHAnsi"/>
        </w:rPr>
        <w:t xml:space="preserve">, które na 31.12.2021 r. zostały wykazane w wysokości </w:t>
      </w:r>
      <w:r w:rsidRPr="00A24329">
        <w:rPr>
          <w:rFonts w:asciiTheme="minorHAnsi" w:hAnsiTheme="minorHAnsi" w:cstheme="minorHAnsi"/>
        </w:rPr>
        <w:t>47</w:t>
      </w:r>
      <w:r>
        <w:rPr>
          <w:rFonts w:asciiTheme="minorHAnsi" w:hAnsiTheme="minorHAnsi" w:cstheme="minorHAnsi"/>
        </w:rPr>
        <w:t> </w:t>
      </w:r>
      <w:r w:rsidRPr="00A24329">
        <w:rPr>
          <w:rFonts w:asciiTheme="minorHAnsi" w:hAnsiTheme="minorHAnsi" w:cstheme="minorHAnsi"/>
        </w:rPr>
        <w:t>573</w:t>
      </w:r>
      <w:r>
        <w:rPr>
          <w:rFonts w:asciiTheme="minorHAnsi" w:hAnsiTheme="minorHAnsi" w:cstheme="minorHAnsi"/>
        </w:rPr>
        <w:t xml:space="preserve"> </w:t>
      </w:r>
      <w:r w:rsidRPr="00A24329">
        <w:rPr>
          <w:rFonts w:asciiTheme="minorHAnsi" w:hAnsiTheme="minorHAnsi" w:cstheme="minorHAnsi"/>
        </w:rPr>
        <w:t>566,98 zł</w:t>
      </w:r>
      <w:r w:rsidRPr="00787827">
        <w:rPr>
          <w:rFonts w:asciiTheme="minorHAnsi" w:hAnsiTheme="minorHAnsi" w:cstheme="minorHAnsi"/>
        </w:rPr>
        <w:t>. Spadek ten wynika z egzekwowania powstałych wierzytelności zgodnie z obowiązującymi przepisami prawa.</w:t>
      </w:r>
    </w:p>
    <w:p w14:paraId="2769527F" w14:textId="77939F4A" w:rsidR="00294BA4" w:rsidRPr="00034C9E" w:rsidRDefault="00294BA4" w:rsidP="00294BA4">
      <w:pPr>
        <w:pStyle w:val="Nagwek2"/>
        <w:spacing w:before="0" w:after="300" w:line="276" w:lineRule="auto"/>
        <w:ind w:left="567" w:hanging="567"/>
        <w:rPr>
          <w:rFonts w:asciiTheme="minorHAnsi" w:hAnsiTheme="minorHAnsi" w:cstheme="minorHAnsi"/>
          <w:i w:val="0"/>
          <w:sz w:val="32"/>
          <w:szCs w:val="32"/>
        </w:rPr>
      </w:pPr>
      <w:bookmarkStart w:id="45" w:name="_Toc352237521"/>
      <w:bookmarkStart w:id="46" w:name="_Toc351982308"/>
      <w:bookmarkStart w:id="47" w:name="_Toc351982478"/>
      <w:bookmarkStart w:id="48" w:name="_Toc351982628"/>
      <w:bookmarkStart w:id="49" w:name="_Toc351982933"/>
      <w:bookmarkStart w:id="50" w:name="_Toc351990870"/>
      <w:bookmarkStart w:id="51" w:name="_Toc352076149"/>
      <w:bookmarkStart w:id="52" w:name="_Toc448315291"/>
      <w:bookmarkStart w:id="53" w:name="_Toc97726323"/>
      <w:bookmarkStart w:id="54" w:name="_Toc448315297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2.4 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Poręczenia i gwarancje Banku Gospodarstwa Krajowego</w:t>
      </w:r>
      <w:r w:rsidRPr="00034C9E">
        <w:rPr>
          <w:rFonts w:asciiTheme="minorHAnsi" w:hAnsiTheme="minorHAnsi" w:cstheme="minorHAnsi"/>
          <w:i w:val="0"/>
          <w:sz w:val="32"/>
          <w:szCs w:val="32"/>
          <w:vertAlign w:val="superscript"/>
        </w:rPr>
        <w:footnoteReference w:id="12"/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085980" w:rsidRPr="003101C3">
        <w:rPr>
          <w:rFonts w:asciiTheme="minorHAnsi" w:hAnsiTheme="minorHAnsi" w:cstheme="minorHAnsi"/>
          <w:i w:val="0"/>
          <w:sz w:val="32"/>
          <w:szCs w:val="32"/>
          <w:vertAlign w:val="superscript"/>
        </w:rPr>
        <w:t>)</w:t>
      </w:r>
    </w:p>
    <w:p w14:paraId="0E8EAA08" w14:textId="77777777" w:rsidR="00294BA4" w:rsidRPr="00787827" w:rsidRDefault="00294BA4" w:rsidP="00CA64E0">
      <w:pPr>
        <w:tabs>
          <w:tab w:val="left" w:pos="960"/>
        </w:tabs>
        <w:spacing w:after="120" w:line="276" w:lineRule="auto"/>
        <w:rPr>
          <w:rFonts w:asciiTheme="minorHAnsi" w:hAnsiTheme="minorHAnsi" w:cstheme="minorHAnsi"/>
        </w:rPr>
      </w:pPr>
      <w:bookmarkStart w:id="55" w:name="_Toc352237523"/>
      <w:bookmarkStart w:id="56" w:name="_Toc352076150"/>
      <w:r w:rsidRPr="00787827">
        <w:rPr>
          <w:rFonts w:asciiTheme="minorHAnsi" w:hAnsiTheme="minorHAnsi" w:cstheme="minorHAnsi"/>
        </w:rPr>
        <w:t>Działalność poręczeniowo-gwarancyjna Banku Gospodarstwa Krajowego (BGK) w ramach programów rządowych funkcjonuje w oparciu o przepisy ustawy o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poręczeniach i gwarancjach, a także o następujące programy rządowe:</w:t>
      </w:r>
    </w:p>
    <w:p w14:paraId="121DAADC" w14:textId="77777777" w:rsidR="00294BA4" w:rsidRDefault="00294BA4" w:rsidP="00294BA4">
      <w:pPr>
        <w:pStyle w:val="Akapitzlist"/>
        <w:numPr>
          <w:ilvl w:val="0"/>
          <w:numId w:val="28"/>
        </w:numPr>
        <w:tabs>
          <w:tab w:val="left" w:pos="851"/>
        </w:tabs>
        <w:spacing w:after="300" w:line="276" w:lineRule="auto"/>
        <w:ind w:right="-1"/>
        <w:rPr>
          <w:rFonts w:asciiTheme="minorHAnsi" w:hAnsiTheme="minorHAnsi" w:cstheme="minorHAnsi"/>
        </w:rPr>
      </w:pPr>
      <w:r w:rsidRPr="00125C32">
        <w:rPr>
          <w:rFonts w:asciiTheme="minorHAnsi" w:hAnsiTheme="minorHAnsi" w:cstheme="minorHAnsi"/>
        </w:rPr>
        <w:t xml:space="preserve">„Wspieranie przedsiębiorczości z wykorzystaniem poręczeń i gwarancji Banku Gospodarstwa Krajowego” - Program Wspierania Przedsiębiorczości, </w:t>
      </w:r>
    </w:p>
    <w:p w14:paraId="17306502" w14:textId="5605226A" w:rsidR="00294BA4" w:rsidRDefault="00294BA4" w:rsidP="00294BA4">
      <w:pPr>
        <w:pStyle w:val="Akapitzlist"/>
        <w:numPr>
          <w:ilvl w:val="0"/>
          <w:numId w:val="28"/>
        </w:numPr>
        <w:tabs>
          <w:tab w:val="left" w:pos="851"/>
        </w:tabs>
        <w:spacing w:after="300" w:line="276" w:lineRule="auto"/>
        <w:ind w:right="-1"/>
        <w:rPr>
          <w:rFonts w:asciiTheme="minorHAnsi" w:hAnsiTheme="minorHAnsi" w:cstheme="minorHAnsi"/>
        </w:rPr>
      </w:pPr>
      <w:r w:rsidRPr="00125C32">
        <w:rPr>
          <w:rFonts w:asciiTheme="minorHAnsi" w:hAnsiTheme="minorHAnsi" w:cstheme="minorHAnsi"/>
        </w:rPr>
        <w:t xml:space="preserve">„Wsparcie prywatyzacji poprzez udzielanie poręczeń i gwarancji spółkom z udziałem pracowników i jednostek samorządu terytorialnego (spółkom aktywności obywatelskiej)” - </w:t>
      </w:r>
      <w:r w:rsidR="003072F9">
        <w:rPr>
          <w:rFonts w:asciiTheme="minorHAnsi" w:hAnsiTheme="minorHAnsi" w:cstheme="minorHAnsi"/>
        </w:rPr>
        <w:t>Program Wsparcia Prywatyzacji,</w:t>
      </w:r>
      <w:r w:rsidRPr="00125C32">
        <w:rPr>
          <w:rFonts w:asciiTheme="minorHAnsi" w:hAnsiTheme="minorHAnsi" w:cstheme="minorHAnsi"/>
        </w:rPr>
        <w:t xml:space="preserve"> </w:t>
      </w:r>
    </w:p>
    <w:p w14:paraId="369FC236" w14:textId="77777777" w:rsidR="00294BA4" w:rsidRDefault="00294BA4" w:rsidP="00CA64E0">
      <w:pPr>
        <w:pStyle w:val="Akapitzlist"/>
        <w:numPr>
          <w:ilvl w:val="0"/>
          <w:numId w:val="28"/>
        </w:numPr>
        <w:tabs>
          <w:tab w:val="left" w:pos="851"/>
        </w:tabs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125C32">
        <w:rPr>
          <w:rFonts w:asciiTheme="minorHAnsi" w:hAnsiTheme="minorHAnsi" w:cstheme="minorHAnsi"/>
        </w:rPr>
        <w:t>„Program gwarancyjny „Czyste Powietrze” z wykorzystaniem gwarancji Banku Gospodarstwa Krajowego” – Program gwarancyjny Czyste Powietrze.</w:t>
      </w:r>
    </w:p>
    <w:p w14:paraId="29EA6C35" w14:textId="77777777" w:rsidR="00294BA4" w:rsidRPr="00787827" w:rsidRDefault="00294BA4" w:rsidP="00CA64E0">
      <w:pPr>
        <w:tabs>
          <w:tab w:val="left" w:pos="851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Działalność poręczeniowo-gwarancyjna BGK w ramach Funduszu Gwarancji Płynnościowych (FGP) funkcjonuje w oparciu o:</w:t>
      </w:r>
    </w:p>
    <w:p w14:paraId="2145F7E2" w14:textId="6BB0B933" w:rsidR="00294BA4" w:rsidRDefault="00294BA4" w:rsidP="00294BA4">
      <w:pPr>
        <w:pStyle w:val="Akapitzlist"/>
        <w:numPr>
          <w:ilvl w:val="0"/>
          <w:numId w:val="29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125C32">
        <w:rPr>
          <w:rFonts w:asciiTheme="minorHAnsi" w:hAnsiTheme="minorHAnsi" w:cstheme="minorHAnsi"/>
        </w:rPr>
        <w:t>art. 15zzzd ustawy z dnia 2 marca 2020 r. o szczególnych rozwiązaniach związanych z zapobieganiem, przeciwdziałaniem i zwalczaniem COVID-19, innych chorób zakaźnych oraz wywołanych nimi sytuacji kryzysowych</w:t>
      </w:r>
      <w:r>
        <w:rPr>
          <w:rFonts w:asciiTheme="minorHAnsi" w:hAnsiTheme="minorHAnsi" w:cstheme="minorHAnsi"/>
        </w:rPr>
        <w:t>, zwanej dalej „</w:t>
      </w:r>
      <w:r w:rsidRPr="00125C32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ą</w:t>
      </w:r>
      <w:r w:rsidRPr="00125C32">
        <w:rPr>
          <w:rFonts w:asciiTheme="minorHAnsi" w:hAnsiTheme="minorHAnsi" w:cstheme="minorHAnsi"/>
        </w:rPr>
        <w:t xml:space="preserve"> z dnia 2 marca 2020 r</w:t>
      </w:r>
      <w:r>
        <w:rPr>
          <w:rFonts w:asciiTheme="minorHAnsi" w:hAnsiTheme="minorHAnsi" w:cstheme="minorHAnsi"/>
        </w:rPr>
        <w:t>. o szczególnych rozwiązaniach”</w:t>
      </w:r>
      <w:r>
        <w:rPr>
          <w:rStyle w:val="Odwoanieprzypisudolnego"/>
          <w:rFonts w:asciiTheme="minorHAnsi" w:hAnsiTheme="minorHAnsi" w:cstheme="minorHAnsi"/>
        </w:rPr>
        <w:footnoteReference w:id="13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>,</w:t>
      </w:r>
    </w:p>
    <w:p w14:paraId="14436FA6" w14:textId="77777777" w:rsidR="00294BA4" w:rsidRPr="00125C32" w:rsidRDefault="00294BA4" w:rsidP="00AA6252">
      <w:pPr>
        <w:pStyle w:val="Akapitzlist"/>
        <w:numPr>
          <w:ilvl w:val="0"/>
          <w:numId w:val="29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25C32">
        <w:rPr>
          <w:rFonts w:asciiTheme="minorHAnsi" w:hAnsiTheme="minorHAnsi" w:cstheme="minorHAnsi"/>
        </w:rPr>
        <w:t>art. 70-75 ustawy</w:t>
      </w:r>
      <w:r w:rsidRPr="00125C32" w:rsidDel="00195308">
        <w:rPr>
          <w:rFonts w:asciiTheme="minorHAnsi" w:hAnsiTheme="minorHAnsi" w:cstheme="minorHAnsi"/>
        </w:rPr>
        <w:t xml:space="preserve"> </w:t>
      </w:r>
      <w:r w:rsidRPr="00125C32">
        <w:rPr>
          <w:rFonts w:asciiTheme="minorHAnsi" w:hAnsiTheme="minorHAnsi" w:cstheme="minorHAnsi"/>
        </w:rPr>
        <w:t>z dnia 31 marca 2020 r. o zmianie ustawy o szczególnych rozwiązaniach.</w:t>
      </w:r>
    </w:p>
    <w:p w14:paraId="7A1EDEE9" w14:textId="7C42AE8A" w:rsidR="00294BA4" w:rsidRPr="00125C32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grudniu 2021 r. ustawa</w:t>
      </w:r>
      <w:r w:rsidRPr="00125C32">
        <w:rPr>
          <w:rFonts w:asciiTheme="minorHAnsi" w:hAnsiTheme="minorHAnsi" w:cstheme="minorHAnsi"/>
        </w:rPr>
        <w:t xml:space="preserve"> o gwarantowanym kredycie mieszkaniowym ustanowiła podstawę utworzenia w BGK Rządowego Funduszu Mieszkaniowego, w ramach którego począwszy od końca maja 2022 r., w oparciu o współpracę z bankami kredytującymi, udzielane będą w trybie portfelowym gwarancje na zabezpieczenie kredytów mieszkaniowych spełniających warunki określone w tej ustawie. Dodatkowo na rzecz gospodarstw domowych, które po zaciągnięciu kredytu mieszkaniowego z gwarancją BGK powiększą się o drugie albo kolejne dziecko</w:t>
      </w:r>
      <w:r>
        <w:rPr>
          <w:rFonts w:asciiTheme="minorHAnsi" w:hAnsiTheme="minorHAnsi" w:cstheme="minorHAnsi"/>
        </w:rPr>
        <w:t>,</w:t>
      </w:r>
      <w:r w:rsidRPr="00125C32">
        <w:rPr>
          <w:rFonts w:asciiTheme="minorHAnsi" w:hAnsiTheme="minorHAnsi" w:cstheme="minorHAnsi"/>
        </w:rPr>
        <w:t xml:space="preserve"> będzie dokonywana tzw. spłata rodzinna poprzez przekazanie bankowi kredytującemu środków na spłatę kapitału tego kredytu (20</w:t>
      </w:r>
      <w:r w:rsidR="00AA6252">
        <w:rPr>
          <w:rFonts w:asciiTheme="minorHAnsi" w:hAnsiTheme="minorHAnsi" w:cstheme="minorHAnsi"/>
        </w:rPr>
        <w:t> </w:t>
      </w:r>
      <w:r w:rsidRPr="00125C32">
        <w:rPr>
          <w:rFonts w:asciiTheme="minorHAnsi" w:hAnsiTheme="minorHAnsi" w:cstheme="minorHAnsi"/>
        </w:rPr>
        <w:t>tys. zł w przypadku powiększenia się gospodarstwa domowego o drugie dziecko, 60</w:t>
      </w:r>
      <w:r w:rsidR="00AA6252">
        <w:rPr>
          <w:rFonts w:asciiTheme="minorHAnsi" w:hAnsiTheme="minorHAnsi" w:cstheme="minorHAnsi"/>
        </w:rPr>
        <w:t> </w:t>
      </w:r>
      <w:r w:rsidRPr="00125C32">
        <w:rPr>
          <w:rFonts w:asciiTheme="minorHAnsi" w:hAnsiTheme="minorHAnsi" w:cstheme="minorHAnsi"/>
        </w:rPr>
        <w:t>tys. zł w przypadku trzeciego lub kolejnego dziecka).</w:t>
      </w:r>
    </w:p>
    <w:p w14:paraId="0D5A85E9" w14:textId="77777777" w:rsidR="00294BA4" w:rsidRPr="00034C9E" w:rsidRDefault="00294BA4" w:rsidP="00294BA4">
      <w:pPr>
        <w:pStyle w:val="Nagwek3"/>
        <w:spacing w:before="0" w:after="300"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bookmarkStart w:id="57" w:name="_Toc448315292"/>
      <w:bookmarkStart w:id="58" w:name="_Toc97726324"/>
      <w:bookmarkStart w:id="59" w:name="_Toc352237524"/>
      <w:bookmarkEnd w:id="55"/>
      <w:r w:rsidRPr="00034C9E">
        <w:rPr>
          <w:rFonts w:asciiTheme="minorHAnsi" w:hAnsiTheme="minorHAnsi" w:cstheme="minorHAnsi"/>
          <w:sz w:val="28"/>
          <w:szCs w:val="28"/>
        </w:rPr>
        <w:t xml:space="preserve">2.4.1 </w:t>
      </w:r>
      <w:r w:rsidRPr="00034C9E">
        <w:rPr>
          <w:rFonts w:asciiTheme="minorHAnsi" w:hAnsiTheme="minorHAnsi" w:cstheme="minorHAnsi"/>
          <w:sz w:val="28"/>
          <w:szCs w:val="28"/>
        </w:rPr>
        <w:tab/>
        <w:t>Program Wspierania Przedsiębiorczości</w:t>
      </w:r>
      <w:bookmarkEnd w:id="57"/>
      <w:bookmarkEnd w:id="58"/>
    </w:p>
    <w:p w14:paraId="64CFF975" w14:textId="77777777" w:rsidR="00294BA4" w:rsidRPr="00787827" w:rsidRDefault="00294BA4" w:rsidP="00294BA4">
      <w:pPr>
        <w:pStyle w:val="Nagwek4"/>
        <w:spacing w:after="300" w:line="276" w:lineRule="auto"/>
        <w:ind w:left="709" w:hanging="709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60" w:name="_Toc448315293"/>
      <w:bookmarkStart w:id="61" w:name="_Toc97726325"/>
      <w:bookmarkStart w:id="62" w:name="_Toc352076151"/>
      <w:bookmarkStart w:id="63" w:name="_Toc352237525"/>
      <w:bookmarkEnd w:id="56"/>
      <w:bookmarkEnd w:id="59"/>
      <w:r w:rsidRPr="00787827">
        <w:rPr>
          <w:rFonts w:asciiTheme="minorHAnsi" w:hAnsiTheme="minorHAnsi" w:cstheme="minorHAnsi"/>
          <w:sz w:val="24"/>
          <w:szCs w:val="24"/>
        </w:rPr>
        <w:t>2.4.1.1</w:t>
      </w:r>
      <w:r w:rsidRPr="00787827">
        <w:rPr>
          <w:rFonts w:asciiTheme="minorHAnsi" w:hAnsiTheme="minorHAnsi" w:cstheme="minorHAnsi"/>
          <w:sz w:val="24"/>
          <w:szCs w:val="24"/>
        </w:rPr>
        <w:tab/>
        <w:t>Charakterystyka działalności poręczeniowo-gwarancyjnej Banku Gospodarstwa Krajowego w ramach Programu Wspierania Przedsiębiorczości</w:t>
      </w:r>
      <w:bookmarkEnd w:id="60"/>
      <w:bookmarkEnd w:id="61"/>
    </w:p>
    <w:p w14:paraId="19A1F817" w14:textId="77777777" w:rsidR="00294BA4" w:rsidRPr="00787827" w:rsidRDefault="00294BA4" w:rsidP="00294BA4">
      <w:pPr>
        <w:tabs>
          <w:tab w:val="left" w:pos="709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Działalność BGK w ramach Programu Wspierania Przedsiębiorczości realizowana jest od 2009 r. w oparciu o współpracę z bankami kredytującymi.</w:t>
      </w:r>
    </w:p>
    <w:p w14:paraId="75B7441F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Podstawowy cel tego Programu to zwiększenie dostępności przedsiębiorców, szczególnie mikroprzedsiębiorców, małych i średnich przedsiębiorców (MŚP), do zewnętrznych źródeł finansowania poprzez udzielanie poręczeń i gwarancji przez BGK.</w:t>
      </w:r>
    </w:p>
    <w:p w14:paraId="12BD5B31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BGK prowadzi działalność w formie bezpośredniej, udzielając poręczeń i gwarancji oraz poprzez wykonywanie zadań w zakresie rozwoju systemu regionalnych i lokalnych funduszy poręczeniowych.</w:t>
      </w:r>
    </w:p>
    <w:p w14:paraId="05601915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BGK w ramach poręczeń i gwarancji gospodarczych oferował następujące produkty:</w:t>
      </w:r>
    </w:p>
    <w:p w14:paraId="52AEE989" w14:textId="77777777" w:rsidR="00294BA4" w:rsidRPr="00B824B0" w:rsidRDefault="00294BA4" w:rsidP="00AA6252">
      <w:pPr>
        <w:pStyle w:val="Akapitzlist"/>
        <w:numPr>
          <w:ilvl w:val="0"/>
          <w:numId w:val="32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24B0">
        <w:rPr>
          <w:rFonts w:asciiTheme="minorHAnsi" w:hAnsiTheme="minorHAnsi" w:cstheme="minorHAnsi"/>
        </w:rPr>
        <w:t>poręczenia/gwarancje spłaty kredytu udzielane w trybie portfelowym, w tym:</w:t>
      </w:r>
    </w:p>
    <w:p w14:paraId="1B41FB5F" w14:textId="0B9F376A" w:rsidR="00294BA4" w:rsidRDefault="00294BA4" w:rsidP="00AA6252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824B0">
        <w:rPr>
          <w:rFonts w:asciiTheme="minorHAnsi" w:hAnsiTheme="minorHAnsi" w:cstheme="minorHAnsi"/>
        </w:rPr>
        <w:t xml:space="preserve">gwarancje spłaty kredytu w ramach Portfelowej Linii Gwarancyjnej </w:t>
      </w:r>
      <w:r w:rsidRPr="00B824B0">
        <w:rPr>
          <w:rFonts w:asciiTheme="minorHAnsi" w:hAnsiTheme="minorHAnsi" w:cstheme="minorHAnsi"/>
          <w:i/>
        </w:rPr>
        <w:t>de minimis</w:t>
      </w:r>
      <w:r w:rsidRPr="00B824B0">
        <w:rPr>
          <w:rFonts w:asciiTheme="minorHAnsi" w:hAnsiTheme="minorHAnsi" w:cstheme="minorHAnsi"/>
        </w:rPr>
        <w:t xml:space="preserve"> udzielane w ramach Krajowego Funduszu Gwarancyjnego (gwarancje PLD-KFG); w ramach gwarancji PLD-KFG są udzielane przez BGK również gwarancje łączone w ramach zabezpieczenia spłaty kredytu z poręczeniem udzielanym przez fundusz poręczeniowy (gwarancje PLD PLUS),</w:t>
      </w:r>
    </w:p>
    <w:p w14:paraId="2AC9F8E5" w14:textId="761DA5F6" w:rsidR="00294BA4" w:rsidRPr="00294BA4" w:rsidRDefault="00294BA4" w:rsidP="00AA6252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94BA4">
        <w:rPr>
          <w:rFonts w:asciiTheme="minorHAnsi" w:hAnsiTheme="minorHAnsi" w:cstheme="minorHAnsi"/>
        </w:rPr>
        <w:t>gwarancje spłaty kredytu w ramach Portfelowej Linii Gwarancyjnej z regwarancją udzielaną przez Europejski Fundusz Inwestycyjny w ramach programu COSME (gwarancje PLG COSME),</w:t>
      </w:r>
    </w:p>
    <w:p w14:paraId="215E3685" w14:textId="07121856" w:rsidR="00294BA4" w:rsidRDefault="00294BA4" w:rsidP="00294BA4">
      <w:pPr>
        <w:pStyle w:val="Akapitzlist"/>
        <w:numPr>
          <w:ilvl w:val="0"/>
          <w:numId w:val="33"/>
        </w:numPr>
        <w:spacing w:before="240" w:after="300" w:line="276" w:lineRule="auto"/>
        <w:ind w:left="714" w:hanging="357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gwarancje spłaty kredytu udzielane w ramach Portfelowej Linii Gwarancyjnej finansowane z Funduszu Gwarancyjnego wsparcia innowacyjnych przedsiębiorstw Programu Operacyjnego Inteligentny Rozwój (gwarancje FG POIR),</w:t>
      </w:r>
    </w:p>
    <w:p w14:paraId="477E3E3B" w14:textId="77777777" w:rsidR="00294BA4" w:rsidRDefault="00294BA4" w:rsidP="00294BA4">
      <w:pPr>
        <w:pStyle w:val="Akapitzlist"/>
        <w:numPr>
          <w:ilvl w:val="0"/>
          <w:numId w:val="33"/>
        </w:numPr>
        <w:spacing w:before="240" w:after="300" w:line="276" w:lineRule="auto"/>
        <w:ind w:left="714" w:hanging="357"/>
        <w:rPr>
          <w:rFonts w:asciiTheme="minorHAnsi" w:hAnsiTheme="minorHAnsi" w:cstheme="minorHAnsi"/>
        </w:rPr>
      </w:pPr>
      <w:r w:rsidRPr="00294BA4">
        <w:rPr>
          <w:rFonts w:asciiTheme="minorHAnsi" w:hAnsiTheme="minorHAnsi" w:cstheme="minorHAnsi"/>
        </w:rPr>
        <w:t>gwarancje spłaty kredytu w ramach Programu Operacyjnego Polska Cyfrowa (gwarancje PLG POPC),</w:t>
      </w:r>
    </w:p>
    <w:p w14:paraId="512646B5" w14:textId="77777777" w:rsidR="00294BA4" w:rsidRDefault="00294BA4" w:rsidP="00294BA4">
      <w:pPr>
        <w:pStyle w:val="Akapitzlist"/>
        <w:numPr>
          <w:ilvl w:val="0"/>
          <w:numId w:val="33"/>
        </w:numPr>
        <w:spacing w:before="240" w:after="300" w:line="276" w:lineRule="auto"/>
        <w:ind w:left="714" w:hanging="357"/>
        <w:rPr>
          <w:rFonts w:asciiTheme="minorHAnsi" w:hAnsiTheme="minorHAnsi" w:cstheme="minorHAnsi"/>
        </w:rPr>
      </w:pPr>
      <w:r w:rsidRPr="00294BA4">
        <w:rPr>
          <w:rFonts w:asciiTheme="minorHAnsi" w:hAnsiTheme="minorHAnsi" w:cstheme="minorHAnsi"/>
        </w:rPr>
        <w:t>gwarancje spłaty kredytu w ramach Portfelowej Linii Gwarancyjnej z regwarancją udzielaną przez Europejski Fundusz Inwestycyjny ze środków programu Kreatywna Europa (gwarancje PLG Kreatywna Europa),</w:t>
      </w:r>
    </w:p>
    <w:p w14:paraId="44736F76" w14:textId="77777777" w:rsidR="00294BA4" w:rsidRDefault="00294BA4" w:rsidP="00294BA4">
      <w:pPr>
        <w:pStyle w:val="Akapitzlist"/>
        <w:numPr>
          <w:ilvl w:val="0"/>
          <w:numId w:val="33"/>
        </w:numPr>
        <w:spacing w:before="240" w:after="300" w:line="276" w:lineRule="auto"/>
        <w:ind w:left="714" w:hanging="357"/>
        <w:rPr>
          <w:rFonts w:asciiTheme="minorHAnsi" w:hAnsiTheme="minorHAnsi" w:cstheme="minorHAnsi"/>
        </w:rPr>
      </w:pPr>
      <w:r w:rsidRPr="00294BA4">
        <w:rPr>
          <w:rFonts w:asciiTheme="minorHAnsi" w:hAnsiTheme="minorHAnsi" w:cstheme="minorHAnsi"/>
        </w:rPr>
        <w:t>gwarancje spłaty kredytu w ramach Funduszu Gwarancji Rolnych (gwarancje FGR),</w:t>
      </w:r>
    </w:p>
    <w:p w14:paraId="45DC9E3B" w14:textId="6A74C101" w:rsidR="00294BA4" w:rsidRPr="00294BA4" w:rsidRDefault="00294BA4" w:rsidP="00AA6252">
      <w:pPr>
        <w:pStyle w:val="Akapitzlist"/>
        <w:numPr>
          <w:ilvl w:val="0"/>
          <w:numId w:val="33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94BA4">
        <w:rPr>
          <w:rFonts w:asciiTheme="minorHAnsi" w:hAnsiTheme="minorHAnsi" w:cstheme="minorHAnsi"/>
        </w:rPr>
        <w:t>gwarancje spłaty leasingu/pożyczek w ramach Portfelowej Linii Gwarancyjnej leasingu z regwarancją udzielaną przez Europejski Fundusz Inwestycyjny z Paneuropejskiego Funduszu Gwarancyjnego;</w:t>
      </w:r>
    </w:p>
    <w:p w14:paraId="453589BD" w14:textId="77777777" w:rsidR="00294BA4" w:rsidRPr="00727EA4" w:rsidRDefault="00294BA4" w:rsidP="00AA6252">
      <w:pPr>
        <w:pStyle w:val="Akapitzlist"/>
        <w:numPr>
          <w:ilvl w:val="0"/>
          <w:numId w:val="32"/>
        </w:numPr>
        <w:tabs>
          <w:tab w:val="left" w:pos="567"/>
        </w:tabs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poręczenia/gwarancje udzielane w trybie indywidualnym, w tym:</w:t>
      </w:r>
    </w:p>
    <w:p w14:paraId="31F1E6DC" w14:textId="77777777" w:rsidR="00294BA4" w:rsidRDefault="00294BA4" w:rsidP="00294BA4">
      <w:pPr>
        <w:pStyle w:val="Akapitzlist"/>
        <w:numPr>
          <w:ilvl w:val="0"/>
          <w:numId w:val="34"/>
        </w:numPr>
        <w:tabs>
          <w:tab w:val="left" w:pos="851"/>
        </w:tabs>
        <w:spacing w:after="300" w:line="276" w:lineRule="auto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poręczenia i gwarancje spłaty kredytu,</w:t>
      </w:r>
    </w:p>
    <w:p w14:paraId="28325F8A" w14:textId="77777777" w:rsidR="00294BA4" w:rsidRPr="00727EA4" w:rsidRDefault="00294BA4" w:rsidP="00AA6252">
      <w:pPr>
        <w:pStyle w:val="Akapitzlist"/>
        <w:numPr>
          <w:ilvl w:val="0"/>
          <w:numId w:val="34"/>
        </w:numPr>
        <w:tabs>
          <w:tab w:val="left" w:pos="851"/>
        </w:tabs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gwarancje należytego wykonania umowy.</w:t>
      </w:r>
    </w:p>
    <w:p w14:paraId="2F87EDE7" w14:textId="77777777" w:rsidR="00294BA4" w:rsidRPr="00787827" w:rsidRDefault="00294BA4" w:rsidP="00AA6252">
      <w:pPr>
        <w:tabs>
          <w:tab w:val="left" w:pos="426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Ponadto BGK udziela również, w trybie portfelowym, poręczeń kredytów studenckich. </w:t>
      </w:r>
    </w:p>
    <w:p w14:paraId="0CBE7650" w14:textId="480856B6" w:rsidR="00294BA4" w:rsidRPr="00787827" w:rsidRDefault="00294BA4" w:rsidP="00AA6252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grudniu 2021 r. ustawa z dnia 17 listopada 2021 r. o zmianie ustawy – Prawo o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szkolnictwie wyższym i nauce oraz niektórych innych ustaw</w:t>
      </w:r>
      <w:r>
        <w:rPr>
          <w:rStyle w:val="Odwoanieprzypisudolnego"/>
          <w:rFonts w:asciiTheme="minorHAnsi" w:hAnsiTheme="minorHAnsi" w:cstheme="minorHAnsi"/>
        </w:rPr>
        <w:footnoteReference w:id="14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 utworzyła w BGK Fundusz Kredytowania Studiów Medycznych (FKSM), ze środków którego będą finansowane dwa nowe instrumenty, które zostaną wdrożone w 2022 r. – kredyt na studia medyczne oraz poręczenia kredytów na studia medyczne, polegające na udzielaniu bankom poręczeń portfela kredytowego obejmujące</w:t>
      </w:r>
      <w:r w:rsidR="003072F9">
        <w:rPr>
          <w:rFonts w:asciiTheme="minorHAnsi" w:hAnsiTheme="minorHAnsi" w:cstheme="minorHAnsi"/>
        </w:rPr>
        <w:t>go kredyty na studia medyczne.</w:t>
      </w:r>
      <w:r w:rsidRPr="00787827">
        <w:rPr>
          <w:rFonts w:asciiTheme="minorHAnsi" w:hAnsiTheme="minorHAnsi" w:cstheme="minorHAnsi"/>
        </w:rPr>
        <w:t xml:space="preserve"> Produkt ten jest skierowany do studentów odbywających studia na kierunku lekarskim - student odbywający studia na kierunku lekarskim w języku polskim na warunkach odpłatności może ubiegać się o kredyt na pokrycie opłat za usługi edukacyjne na tych studiach (kredyt na studia medyczne). Spłata kredytu na studia medyczne ze środków FKSM, może zostać objęta poręczeniem BGK udzielonym do 100% kwoty kapitału kredytu wraz z odsetkami. </w:t>
      </w:r>
    </w:p>
    <w:p w14:paraId="01CD81CE" w14:textId="1C1D4045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Wnioski o poręczenia i gwarancje w trybie portfelowym oceniane są w bankach kredytujących, które podpisały stosowne umowy z BGK i otrzymały limit kwotowy, do którego mogą wpisywać transakcje do portfela udzielonych poręczeń/gwarancji. Wnioski o poręczenia i gwarancje udzielane w trybie indywidualnym podlegają ocenie przez BGK, zgodnie z obowiązującymi w BGK przepisami dotyczącymi oceny zdolności kredytowej. </w:t>
      </w:r>
    </w:p>
    <w:p w14:paraId="43F96BCA" w14:textId="4DC57388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Na podstawie rozporządzenia Ministra Finansów z dnia 10 czerwca 2014 r. w sprawie udzielania przez Bank Gospodarstwa Krajowego pomocy </w:t>
      </w:r>
      <w:r w:rsidRPr="00787827">
        <w:rPr>
          <w:rFonts w:asciiTheme="minorHAnsi" w:hAnsiTheme="minorHAnsi" w:cstheme="minorHAnsi"/>
          <w:i/>
        </w:rPr>
        <w:t>de minimis</w:t>
      </w:r>
      <w:r w:rsidRPr="00787827">
        <w:rPr>
          <w:rFonts w:asciiTheme="minorHAnsi" w:hAnsiTheme="minorHAnsi" w:cstheme="minorHAnsi"/>
        </w:rPr>
        <w:t xml:space="preserve"> w formie gwarancji spłaty kredytów (kilkukrotnie zmienianego)</w:t>
      </w:r>
      <w:r>
        <w:rPr>
          <w:rStyle w:val="Odwoanieprzypisudolnego"/>
          <w:rFonts w:asciiTheme="minorHAnsi" w:hAnsiTheme="minorHAnsi" w:cstheme="minorHAnsi"/>
        </w:rPr>
        <w:footnoteReference w:id="15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 BGK mógł udzielać pomocy </w:t>
      </w:r>
      <w:r w:rsidRPr="00787827">
        <w:rPr>
          <w:rFonts w:asciiTheme="minorHAnsi" w:hAnsiTheme="minorHAnsi" w:cstheme="minorHAnsi"/>
          <w:i/>
        </w:rPr>
        <w:t>de minimis</w:t>
      </w:r>
      <w:r w:rsidRPr="00787827">
        <w:rPr>
          <w:rFonts w:asciiTheme="minorHAnsi" w:hAnsiTheme="minorHAnsi" w:cstheme="minorHAnsi"/>
        </w:rPr>
        <w:t xml:space="preserve"> w formie gwarancji spłaty kredytów do 30 czerwca 2018 r. </w:t>
      </w:r>
    </w:p>
    <w:p w14:paraId="52A907D0" w14:textId="0D856586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Znowelizowa</w:t>
      </w:r>
      <w:r w:rsidR="003072F9">
        <w:rPr>
          <w:rFonts w:asciiTheme="minorHAnsi" w:hAnsiTheme="minorHAnsi" w:cstheme="minorHAnsi"/>
        </w:rPr>
        <w:t xml:space="preserve">na w dniu 24 listopada 2017 r. </w:t>
      </w:r>
      <w:r w:rsidRPr="00787827">
        <w:rPr>
          <w:rFonts w:asciiTheme="minorHAnsi" w:hAnsiTheme="minorHAnsi" w:cstheme="minorHAnsi"/>
        </w:rPr>
        <w:t>ustawa o poręczeniach i gwarancjach</w:t>
      </w:r>
      <w:r>
        <w:rPr>
          <w:rStyle w:val="Odwoanieprzypisudolnego"/>
          <w:rFonts w:asciiTheme="minorHAnsi" w:hAnsiTheme="minorHAnsi" w:cstheme="minorHAnsi"/>
        </w:rPr>
        <w:footnoteReference w:id="16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 wprowadziła nowy, stabilny model finansowania poręczeń i gwarancji dla MŚP stanowiących pomoc publiczną lub pomoc </w:t>
      </w:r>
      <w:r w:rsidRPr="00787827">
        <w:rPr>
          <w:rFonts w:asciiTheme="minorHAnsi" w:hAnsiTheme="minorHAnsi" w:cstheme="minorHAnsi"/>
          <w:i/>
        </w:rPr>
        <w:t>de minimis</w:t>
      </w:r>
      <w:r w:rsidRPr="00787827" w:rsidDel="00F25F7D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 xml:space="preserve">udzielanych przez BGK i finansowanych ze środków utworzonego w BGK Krajowego Funduszu Gwarancyjnego (KFG). Począwszy od 1 lipca 2018 r. BGK udziela pomocy </w:t>
      </w:r>
      <w:r w:rsidRPr="00787827">
        <w:rPr>
          <w:rFonts w:asciiTheme="minorHAnsi" w:hAnsiTheme="minorHAnsi" w:cstheme="minorHAnsi"/>
          <w:i/>
        </w:rPr>
        <w:t>de minimis</w:t>
      </w:r>
      <w:r w:rsidRPr="00787827" w:rsidDel="00F25F7D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 xml:space="preserve">w formie gwarancji spłaty kredytów na podstawie rozporządzenia Ministra Finansów z dnia 28 marca 2018 r. w sprawie udzielania przez Bank Gospodarstwa Krajowego pomocy </w:t>
      </w:r>
      <w:r w:rsidRPr="00787827">
        <w:rPr>
          <w:rFonts w:asciiTheme="minorHAnsi" w:hAnsiTheme="minorHAnsi" w:cstheme="minorHAnsi"/>
          <w:i/>
        </w:rPr>
        <w:t>de minimis</w:t>
      </w:r>
      <w:r w:rsidRPr="00787827" w:rsidDel="00F25F7D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w formie gwarancji spłaty kredytów</w:t>
      </w:r>
      <w:r>
        <w:rPr>
          <w:rStyle w:val="Odwoanieprzypisudolnego"/>
          <w:rFonts w:asciiTheme="minorHAnsi" w:hAnsiTheme="minorHAnsi" w:cstheme="minorHAnsi"/>
        </w:rPr>
        <w:footnoteReference w:id="17"/>
      </w:r>
      <w:r w:rsidR="00085980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>. Zmiana ww. rozporządzenia w formie rozporządzenia Ministra Finansów z dnia 16 marca 2020 r.</w:t>
      </w:r>
      <w:r>
        <w:rPr>
          <w:rStyle w:val="Odwoanieprzypisudolnego"/>
          <w:rFonts w:asciiTheme="minorHAnsi" w:hAnsiTheme="minorHAnsi" w:cstheme="minorHAnsi"/>
        </w:rPr>
        <w:footnoteReference w:id="18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CD149B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 xml:space="preserve">umożliwiła obejmowanie gwarancją do 80% kwoty kredytu. </w:t>
      </w:r>
    </w:p>
    <w:p w14:paraId="399DA8D4" w14:textId="77777777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  <w:color w:val="44546A"/>
        </w:rPr>
      </w:pPr>
      <w:r w:rsidRPr="00787827">
        <w:rPr>
          <w:rFonts w:asciiTheme="minorHAnsi" w:hAnsiTheme="minorHAnsi" w:cstheme="minorHAnsi"/>
        </w:rPr>
        <w:t xml:space="preserve">Utrzymywanie się negatywnych gospodarczych skutków pandemii wirusa SARS-CoV-2 spowodowało, że BGK w grudniu 2020 r. zachował w ofercie specjalne warunki gwarancji </w:t>
      </w:r>
      <w:r w:rsidRPr="00787827">
        <w:rPr>
          <w:rFonts w:asciiTheme="minorHAnsi" w:hAnsiTheme="minorHAnsi" w:cstheme="minorHAnsi"/>
          <w:i/>
        </w:rPr>
        <w:t>de minimis</w:t>
      </w:r>
      <w:r w:rsidRPr="00787827">
        <w:rPr>
          <w:rFonts w:asciiTheme="minorHAnsi" w:hAnsiTheme="minorHAnsi" w:cstheme="minorHAnsi"/>
        </w:rPr>
        <w:t xml:space="preserve">, oferowane od zakończenia I kw. 2020 r. tj.: 0% prowizji, gwarancję w kwocie do 80% kwoty kredytu (standardowo jest to do 60%), dodatkowo wprowadzając do końca czerwca 2021 r.: </w:t>
      </w:r>
    </w:p>
    <w:p w14:paraId="7062A6ED" w14:textId="77777777" w:rsidR="00294BA4" w:rsidRDefault="00294BA4" w:rsidP="00294BA4">
      <w:pPr>
        <w:pStyle w:val="Akapitzlist"/>
        <w:numPr>
          <w:ilvl w:val="0"/>
          <w:numId w:val="35"/>
        </w:numPr>
        <w:spacing w:after="300" w:line="276" w:lineRule="auto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 xml:space="preserve">wyższą kwotę gwarancji – zamiast 3,5 mln zł – maksymalne kwoty dozwolone rozporządzeniem Komisji (UE) nr 1407/2013 z dnia 18 grudnia 2013 r. w sprawie stosowania art. 107 i 108 Traktatu o funkcjonowaniu Unii Europejskiej do pomocy </w:t>
      </w:r>
      <w:r w:rsidRPr="00727EA4">
        <w:rPr>
          <w:rFonts w:asciiTheme="minorHAnsi" w:hAnsiTheme="minorHAnsi" w:cstheme="minorHAnsi"/>
          <w:i/>
        </w:rPr>
        <w:t>de minimis</w:t>
      </w:r>
      <w:r w:rsidRPr="00727EA4">
        <w:rPr>
          <w:rFonts w:asciiTheme="minorHAnsi" w:hAnsiTheme="minorHAnsi" w:cstheme="minorHAnsi"/>
        </w:rPr>
        <w:t>, tj. 1,5 mln EUR i 750 000 EUR (dla przedsiębiorców z sektora transportu drogowego towarów),</w:t>
      </w:r>
    </w:p>
    <w:p w14:paraId="13AAD11B" w14:textId="77777777" w:rsidR="00294BA4" w:rsidRDefault="00294BA4" w:rsidP="00294BA4">
      <w:pPr>
        <w:pStyle w:val="Akapitzlist"/>
        <w:numPr>
          <w:ilvl w:val="0"/>
          <w:numId w:val="35"/>
        </w:numPr>
        <w:spacing w:after="300" w:line="276" w:lineRule="auto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dłuższy okres gwarancji kredytu obrotowego – do 75 miesięcy,</w:t>
      </w:r>
    </w:p>
    <w:p w14:paraId="1B24A7CB" w14:textId="77777777" w:rsidR="00294BA4" w:rsidRPr="00727EA4" w:rsidRDefault="00294BA4" w:rsidP="00AA6252">
      <w:pPr>
        <w:pStyle w:val="Akapitzlist"/>
        <w:numPr>
          <w:ilvl w:val="0"/>
          <w:numId w:val="3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727EA4">
        <w:rPr>
          <w:rFonts w:asciiTheme="minorHAnsi" w:hAnsiTheme="minorHAnsi" w:cstheme="minorHAnsi"/>
        </w:rPr>
        <w:t>dłuższy okres gwarancji kredytu inwestycyjnego - do 120 miesięcy (standardowo jest to do 99 miesięcy).</w:t>
      </w:r>
    </w:p>
    <w:p w14:paraId="6845C5F3" w14:textId="7894C844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Stosowanie powyższych warunków gwarancji zostało wydłużone do końca grudnia 2021 r., a następnie wydłużo</w:t>
      </w:r>
      <w:r w:rsidR="003072F9">
        <w:rPr>
          <w:rFonts w:asciiTheme="minorHAnsi" w:hAnsiTheme="minorHAnsi" w:cstheme="minorHAnsi"/>
        </w:rPr>
        <w:t xml:space="preserve">no je do końca czerwca 2022 r. </w:t>
      </w:r>
    </w:p>
    <w:p w14:paraId="57C7E5C0" w14:textId="21473B32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czerwcu 2020 r. w ramach FGR wprowadzono bezzwrotne wsparcie dla przedsiębiorców z sektora MŚP działających w sektorze rolnym, w formie dopłaty do oprocentowania kredytów obrotowych niepowiązanych z inwestycją objętych gwarancją FGR, pozwalające na zmniejszenie negatywnych efektów związanych z wpływem pandemii na ich bieżącą działalność gospodarczą. W grudniu 2020 r. wydłużono obowiązujące na czas pandemii parametry produktu do końca czerwca 2021 r., następnie zostały wydłużone do końca grudnia 2021 r. i o kolejne pół roku - do końca czerwca 2022</w:t>
      </w:r>
      <w:r w:rsidR="00F47D02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 xml:space="preserve">r. </w:t>
      </w:r>
    </w:p>
    <w:p w14:paraId="2AC5D4DD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związku z przeciwdziałaniem skutkom COVID-19, w ramach gwarancji FG POIR wprowadzono następujące zmiany: </w:t>
      </w:r>
    </w:p>
    <w:p w14:paraId="0283DB29" w14:textId="77777777" w:rsidR="00294BA4" w:rsidRDefault="00294BA4" w:rsidP="00AA6252">
      <w:pPr>
        <w:pStyle w:val="Akapitzlist"/>
        <w:numPr>
          <w:ilvl w:val="0"/>
          <w:numId w:val="36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>możliwość obejmowania gwarancją kredytu płynnościowego na czas pandemii COVID-19, tj. kredytu odnawialnego oraz nieodnawialnego przeznaczonego na zapewnienie płynności finansowej,</w:t>
      </w:r>
    </w:p>
    <w:p w14:paraId="177B6234" w14:textId="2E0C7E5C" w:rsidR="00294BA4" w:rsidRDefault="00294BA4" w:rsidP="00294BA4">
      <w:pPr>
        <w:pStyle w:val="Akapitzlist"/>
        <w:numPr>
          <w:ilvl w:val="0"/>
          <w:numId w:val="36"/>
        </w:numPr>
        <w:spacing w:after="300" w:line="276" w:lineRule="auto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 xml:space="preserve">w przypadku gwarancji stanowiącej pomoc </w:t>
      </w:r>
      <w:r w:rsidRPr="00AE5A8B">
        <w:rPr>
          <w:rFonts w:asciiTheme="minorHAnsi" w:hAnsiTheme="minorHAnsi" w:cstheme="minorHAnsi"/>
          <w:i/>
        </w:rPr>
        <w:t>de minimis</w:t>
      </w:r>
      <w:r w:rsidRPr="00AE5A8B">
        <w:rPr>
          <w:rFonts w:asciiTheme="minorHAnsi" w:hAnsiTheme="minorHAnsi" w:cstheme="minorHAnsi"/>
        </w:rPr>
        <w:t xml:space="preserve"> zrezygnowano z katalogu kosztów kwalifikowalnych inwestycji i obowiązku przedkładania przez kredytobiorcę planu projektu inwestycyjnego – kredyt udzielany jest na podstawie procedury banku i wykorzystywany na finansowanie zgodnie z celem określonym w umowie kredytu,</w:t>
      </w:r>
    </w:p>
    <w:p w14:paraId="7373221B" w14:textId="77777777" w:rsidR="00294BA4" w:rsidRDefault="00294BA4" w:rsidP="00294BA4">
      <w:pPr>
        <w:pStyle w:val="Akapitzlist"/>
        <w:numPr>
          <w:ilvl w:val="0"/>
          <w:numId w:val="36"/>
        </w:numPr>
        <w:spacing w:after="300" w:line="276" w:lineRule="auto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>z gwarancji obejmującej kredyt płynnościowy na czas pandemii COVID-19, oprócz podmiotów innowacyjnych, mogą skorzystać również firmy efektywne ekologicznie,</w:t>
      </w:r>
    </w:p>
    <w:p w14:paraId="22F06603" w14:textId="77777777" w:rsidR="00294BA4" w:rsidRPr="00AE5A8B" w:rsidRDefault="00294BA4" w:rsidP="00AA6252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>wydłużono do 31.12.2021 r. okres obowiązywania 5% stawki rocznej dla wyliczenia dopłaty do oprocentowania kredytu.</w:t>
      </w:r>
    </w:p>
    <w:p w14:paraId="7B8652D5" w14:textId="30586A9C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grudniu 2020 r. wydłużono obowiązujące na czas pandemii parametry produktu do końca czerwca 2021 r., następnie zostały one wydłużone do końca grudnia 2021 r. i o kolejne pół roku - do końca czerwca 2022 r.</w:t>
      </w:r>
    </w:p>
    <w:p w14:paraId="6B24BC19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związku z pandemią COVID-19, w sierpniu 2020 r. w produkcie gwarancyjnym COSME wprowadzono następujące warunki preferencyjne dla przedsiębiorców:</w:t>
      </w:r>
    </w:p>
    <w:p w14:paraId="7B50FBB2" w14:textId="77777777" w:rsidR="00294BA4" w:rsidRDefault="00294BA4" w:rsidP="00294BA4">
      <w:pPr>
        <w:pStyle w:val="Akapitzlist"/>
        <w:numPr>
          <w:ilvl w:val="0"/>
          <w:numId w:val="37"/>
        </w:numPr>
        <w:spacing w:after="300" w:line="276" w:lineRule="auto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 xml:space="preserve">wydłużenie okresu obowiązywania gwarancji dla kredytów obrotowych udzielonych w okresie od 6 kwietnia 2020 r. do 31 grudnia 2020 r. z 27 do 39 miesięcy, </w:t>
      </w:r>
    </w:p>
    <w:p w14:paraId="6CD4DC2A" w14:textId="77777777" w:rsidR="00294BA4" w:rsidRPr="00AE5A8B" w:rsidRDefault="00294BA4" w:rsidP="00AA6252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 xml:space="preserve">obniżenie opłaty za gwarancję do 0,7% dla ww. kredytów obrotowych. </w:t>
      </w:r>
    </w:p>
    <w:p w14:paraId="3D0F24E1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Ponadto umożliwiono wydłużenie maksymalnego okresu odnawiania kredytu objętego gwarancją z 5 do 9 lat. </w:t>
      </w:r>
    </w:p>
    <w:p w14:paraId="09069BB1" w14:textId="77777777" w:rsidR="00294BA4" w:rsidRPr="00787827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grudniu 2020 r. wydłużono obowiązujące na czas pandemii parametry produktu do końca czerwca 2021 r., następnie wydłużono je do końca grudnia 2021 r.</w:t>
      </w:r>
    </w:p>
    <w:p w14:paraId="5D8F8182" w14:textId="77777777" w:rsidR="00294BA4" w:rsidRPr="00787827" w:rsidRDefault="00294BA4" w:rsidP="00AA6252">
      <w:pPr>
        <w:tabs>
          <w:tab w:val="left" w:pos="567"/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grudniu 2020 r. w ramach programu gwarancyjnego Kreatywna Europa z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regwarancją EFI przygotowano dla przedsiębiorców z sektorów kultury i kreatywnych korzystniejsze warunki udzielania gwarancji, które polegają na tym, że stawka opłaty prowizyjnej należnej do zapłaty z tytułu gwarancji w okresie od 1 stycznia 2021 r. do 30 czerwca 2021 r. wynosi 0% zamiast 0,25%. W czerwcu 2021 r. stawkę opłaty prowizyjnej na poziomie 0% wprowadzono na stałe.</w:t>
      </w:r>
    </w:p>
    <w:p w14:paraId="65683882" w14:textId="29E61B83" w:rsidR="00294BA4" w:rsidRDefault="00294BA4" w:rsidP="00AA6252">
      <w:pPr>
        <w:tabs>
          <w:tab w:val="left" w:pos="567"/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maju 2021 r. wprowadzono do oferty produktowej BGK</w:t>
      </w:r>
      <w:r>
        <w:rPr>
          <w:rFonts w:asciiTheme="minorHAnsi" w:hAnsiTheme="minorHAnsi" w:cstheme="minorHAnsi"/>
        </w:rPr>
        <w:t xml:space="preserve"> gwarancje leasingu (LGL-PFG) z </w:t>
      </w:r>
      <w:r w:rsidRPr="00787827">
        <w:rPr>
          <w:rFonts w:asciiTheme="minorHAnsi" w:hAnsiTheme="minorHAnsi" w:cstheme="minorHAnsi"/>
        </w:rPr>
        <w:t xml:space="preserve">planowanym ich udzielaniem do końca 2021 r. Gwarancje są finansowane ze środków KFG i są objęte regwarancją Europejskiego Funduszu Inwestycyjnego w wysokości 70% z Paneuropejskiego Funduszu Gwarancyjnego. W ramach LGL-PFG BGK udziela gwarancji transakcji leasingowych (leasing i pożyczka leasingowa) przeznaczonych dla przedsiębiorców należących do kategorii MŚP. Gwarancje transakcji leasingowych udzielane są w formule portfelowej - wnioski o gwarancje składane i oceniane są u leasingodawców, którzy podpisali stosowne umowy z BGK i otrzymali limit kwotowy, do wysokości którego mogą wpisywać transakcje do portfela udzielonych gwarancji. </w:t>
      </w:r>
    </w:p>
    <w:p w14:paraId="6A4CBCB9" w14:textId="77777777" w:rsidR="00294BA4" w:rsidRPr="00787827" w:rsidRDefault="00294BA4" w:rsidP="00AA6252">
      <w:pPr>
        <w:tabs>
          <w:tab w:val="left" w:pos="567"/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ramach gwarancji LGL-PFG przedsiębiorca otrzymuje pomoc publiczną na podstawie:</w:t>
      </w:r>
    </w:p>
    <w:p w14:paraId="1CF0FBD2" w14:textId="77777777" w:rsidR="00294BA4" w:rsidRDefault="00294BA4" w:rsidP="00294BA4">
      <w:pPr>
        <w:pStyle w:val="Akapitzlist"/>
        <w:numPr>
          <w:ilvl w:val="0"/>
          <w:numId w:val="38"/>
        </w:numPr>
        <w:spacing w:after="300" w:line="276" w:lineRule="auto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>decyzji Komisji Europejskiej w sprawie Paneuropejskiego Funduszu Gwarancyjnego w odpowiedzi na COVID-19 nr C(2020) 9237 z dnia 14 grudnia 2020 r. (reżim pomocy 3.1) - w części stanowiącej 70% kwoty gwarancji,</w:t>
      </w:r>
    </w:p>
    <w:p w14:paraId="63F96F5E" w14:textId="7BBA458E" w:rsidR="00294BA4" w:rsidRPr="00AE5A8B" w:rsidRDefault="00294BA4" w:rsidP="00AA6252">
      <w:pPr>
        <w:pStyle w:val="Akapitzlist"/>
        <w:numPr>
          <w:ilvl w:val="0"/>
          <w:numId w:val="3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AE5A8B">
        <w:rPr>
          <w:rFonts w:asciiTheme="minorHAnsi" w:hAnsiTheme="minorHAnsi" w:cstheme="minorHAnsi"/>
        </w:rPr>
        <w:t>Komunikatu Komisji Europejskiej „Tymczasowe ramy środków pomocy państwa w celu wsparcia gospodarki w kontekście trwającej epidemii COVID-19” (2020/C 91 I/01) (sekcja 3.1) - w części stanowiącej 30% kwoty gwarancji.</w:t>
      </w:r>
    </w:p>
    <w:p w14:paraId="73325F4F" w14:textId="340B580A" w:rsidR="00294BA4" w:rsidRPr="00787827" w:rsidRDefault="00294BA4" w:rsidP="00294BA4">
      <w:pPr>
        <w:tabs>
          <w:tab w:val="left" w:pos="567"/>
          <w:tab w:val="left" w:pos="993"/>
          <w:tab w:val="left" w:pos="1134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grudniu 2021 r. przedłużono udzielanie gwarancji transakcji leasingowych do 30 czerwca 2022 r. w związku z wydłużeniem obowiązywania Komunikatu Komisji Europejskiej C(2020) 1863 z 19 marca 2020 r. „Tymczasowe ramy środków pomocy państwa w celu wsparcia gospodarki w kontekście trwającej epidemii COVID-19” (2020/C 91 I/01)</w:t>
      </w:r>
      <w:r>
        <w:rPr>
          <w:rStyle w:val="Odwoanieprzypisudolnego"/>
          <w:rFonts w:asciiTheme="minorHAnsi" w:hAnsiTheme="minorHAnsi" w:cstheme="minorHAnsi"/>
        </w:rPr>
        <w:footnoteReference w:id="19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. </w:t>
      </w:r>
    </w:p>
    <w:p w14:paraId="6E7F44B2" w14:textId="77777777" w:rsidR="00294BA4" w:rsidRPr="00787827" w:rsidRDefault="00294BA4" w:rsidP="00294BA4">
      <w:pPr>
        <w:pStyle w:val="Nagwek4"/>
        <w:tabs>
          <w:tab w:val="left" w:pos="567"/>
        </w:tabs>
        <w:spacing w:after="300" w:line="276" w:lineRule="auto"/>
        <w:ind w:left="709" w:hanging="709"/>
        <w:jc w:val="left"/>
        <w:rPr>
          <w:rFonts w:asciiTheme="minorHAnsi" w:hAnsiTheme="minorHAnsi" w:cstheme="minorHAnsi"/>
          <w:i/>
          <w:sz w:val="24"/>
          <w:szCs w:val="24"/>
        </w:rPr>
      </w:pPr>
      <w:bookmarkStart w:id="64" w:name="_Toc448315294"/>
      <w:bookmarkStart w:id="65" w:name="_Toc97726326"/>
      <w:bookmarkEnd w:id="62"/>
      <w:bookmarkEnd w:id="63"/>
      <w:r w:rsidRPr="00787827">
        <w:rPr>
          <w:rFonts w:asciiTheme="minorHAnsi" w:hAnsiTheme="minorHAnsi" w:cstheme="minorHAnsi"/>
          <w:sz w:val="24"/>
          <w:szCs w:val="24"/>
        </w:rPr>
        <w:t>2.4.1.2 Poręczenia i gwarancje udzielone w 2021 r. w ramach Programu Wspierania Przedsiębiorczości</w:t>
      </w:r>
      <w:bookmarkEnd w:id="64"/>
      <w:bookmarkEnd w:id="65"/>
    </w:p>
    <w:p w14:paraId="237B4931" w14:textId="323D506D" w:rsidR="00294BA4" w:rsidRPr="00787827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bookmarkStart w:id="66" w:name="_Toc448315295"/>
      <w:bookmarkStart w:id="67" w:name="_Toc352076152"/>
      <w:bookmarkStart w:id="68" w:name="_Toc352237527"/>
      <w:r w:rsidRPr="00787827">
        <w:rPr>
          <w:rFonts w:asciiTheme="minorHAnsi" w:hAnsiTheme="minorHAnsi" w:cstheme="minorHAnsi"/>
        </w:rPr>
        <w:t>W 2021 r</w:t>
      </w:r>
      <w:r>
        <w:rPr>
          <w:rFonts w:asciiTheme="minorHAnsi" w:hAnsiTheme="minorHAnsi" w:cstheme="minorHAnsi"/>
        </w:rPr>
        <w:t>. BGK udzielił 101 084 gwarancji</w:t>
      </w:r>
      <w:r w:rsidRPr="00787827">
        <w:rPr>
          <w:rFonts w:asciiTheme="minorHAnsi" w:hAnsiTheme="minorHAnsi" w:cstheme="minorHAnsi"/>
        </w:rPr>
        <w:t xml:space="preserve"> w ramach Programu Wspierania Przedsiębiorczości, na łączną kwotę 37 199 506 439,76 zł, w tym: 91 705 gwarancji PLD-KFG na łączną kwotę 34 169 498 221,53 zł, 4 237 gwarancji PLG COSME na łączną kwotę 736 475 073,82 zł, 812 gwarancji FG POIR na łączną kwotę 1 599 594 133,24 zł, 1 gwarancję PLG Kreatywna Europa na kwotę 400 000,00</w:t>
      </w:r>
      <w:r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zł, 3 092 gwarancje FGR na łączną kwotę 482 553 338,90 zł, 1 237 gwarancji LGL-PFG na łączną kwotę 210 985 672,27 zł.</w:t>
      </w:r>
    </w:p>
    <w:p w14:paraId="4BB39F43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BGK udzielił 1 333 poręczenia kredytów studenckich na łączną kwotę 35 401 180,00 zł.</w:t>
      </w:r>
    </w:p>
    <w:p w14:paraId="44F1AB9A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w ramach Programu Wspierania Przedsiębiorczości dokonano 2 421 wypłat z tytułu udzielonych poręczeń i gwarancji gospodarczych na łączną kwotę 421 345 962,42 zł oraz 107 wypłat z tytułu udzielonych poręczeń kredytów studenckich na kwotę 1 711 962,16 zł.</w:t>
      </w:r>
    </w:p>
    <w:p w14:paraId="0650F9C2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Według stanu na dzień 31.12.2021 r. łączny stan zobowiązań pozabilansowych (stan czynnych poręczeń i gwarancji) z tytułu udzielonych poręczeń i gwarancji gospodarczych wyniósł 49 026 501,29 tys. zł (tj. około 147,5% stanu potencjalnych zobowiązań wykazanych na koniec 2020 r. w kwocie 33 236 814,14 tys. zł). </w:t>
      </w:r>
    </w:p>
    <w:p w14:paraId="6B8A2D8A" w14:textId="1452BC9C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Wzrost wartości zobowiązań z tytułu udzielonych poręczeń i gwarancji związany jest przede wszystkim z aktywnym udzielaniem gwarancji PLD-KFG. Jednocześnie zobowiązania z tytułu udzielonych poręczeń kredytów studenckich wg stanu na 31.12.2021 r. wyniosły 257 506,26 tys. zł (tj. około 107,9% stanu potencjalnych zobowiązań wykazanych na koniec 2020 r. w kwocie 238 552,46 tys. zł). Natomiast stan należności wynikający z udzielonych przez BGK poręczeń i gwarancji gospodarczych (dotyczy zadłużenia z tytułu kapitału) na dzień 31.12.2021 r., wynosi 2 896 729,84 tys. zł (tj. około 116,0% stanu należności wykazanych na koniec 2020 r. w kwocie 2 496 318,83</w:t>
      </w:r>
      <w:r w:rsidR="00F47D02"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tys. zł). Na ww. należności składają się przede wszystkim należności z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tytułu wypłaconych gwarancji PLD-KFG w wysokości 2 715 153,86 tys. zł.</w:t>
      </w:r>
    </w:p>
    <w:p w14:paraId="2F01EB77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Jednocześnie należności z tytułu udzielonych poręczeń kredytów studenckich wg. stanu na 31.12.2021 r. wyniosły 3 348,64 tys. zł (tj. około 143,8% stanu należności wykazanych na koniec 2020 r. w kwocie 2 328,12 tys. zł). </w:t>
      </w:r>
    </w:p>
    <w:p w14:paraId="77B2F018" w14:textId="77777777" w:rsidR="00294BA4" w:rsidRPr="00787827" w:rsidRDefault="00294BA4" w:rsidP="00AA6252">
      <w:pPr>
        <w:tabs>
          <w:tab w:val="left" w:pos="993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Bardzo dobre wyniki działalności BGK w zakresie wsparcia działalności MŚP poprzez udzielanie gwarancji </w:t>
      </w:r>
      <w:r w:rsidRPr="00787827">
        <w:rPr>
          <w:rFonts w:asciiTheme="minorHAnsi" w:hAnsiTheme="minorHAnsi" w:cstheme="minorHAnsi"/>
          <w:iCs/>
        </w:rPr>
        <w:t>PLD</w:t>
      </w:r>
      <w:r w:rsidRPr="00787827">
        <w:rPr>
          <w:rFonts w:asciiTheme="minorHAnsi" w:hAnsiTheme="minorHAnsi" w:cstheme="minorHAnsi"/>
        </w:rPr>
        <w:t>-KFG</w:t>
      </w:r>
      <w:r w:rsidRPr="00787827">
        <w:rPr>
          <w:rFonts w:asciiTheme="minorHAnsi" w:hAnsiTheme="minorHAnsi" w:cstheme="minorHAnsi"/>
          <w:i/>
          <w:iCs/>
        </w:rPr>
        <w:t xml:space="preserve"> </w:t>
      </w:r>
      <w:r w:rsidRPr="00787827">
        <w:rPr>
          <w:rFonts w:asciiTheme="minorHAnsi" w:hAnsiTheme="minorHAnsi" w:cstheme="minorHAnsi"/>
        </w:rPr>
        <w:t xml:space="preserve">wskazują, iż powyższa oferta jest dobrze dostosowana do oczekiwań przedsiębiorców. Zapewnia finansowanie bieżącej działalności MŚP, w szczególności dostęp do finansowania płynnościowego w związku z COVID-19, jak również realizowanych przez nie przedsięwzięć inwestycyjnych. Sukces omawianego programu wynika w szczególności z faktu, iż ma on charakter ogólnopolski i funkcjonuje na zasadzie ujednoliconego w skali kraju produktu, który ze względu na swoje parametry jest bardzo łatwy do zastosowania przez banki, pomimo różnic w ich ofercie kredytowej. Procedura udzielania gwarancji </w:t>
      </w:r>
      <w:r w:rsidRPr="00787827">
        <w:rPr>
          <w:rFonts w:asciiTheme="minorHAnsi" w:hAnsiTheme="minorHAnsi" w:cstheme="minorHAnsi"/>
          <w:iCs/>
        </w:rPr>
        <w:t>PLD-KFG</w:t>
      </w:r>
      <w:r w:rsidRPr="00787827">
        <w:rPr>
          <w:rFonts w:asciiTheme="minorHAnsi" w:hAnsiTheme="minorHAnsi" w:cstheme="minorHAnsi"/>
        </w:rPr>
        <w:t xml:space="preserve"> jest bardzo uproszczona, ponieważ przedsiębiorca załatwia wszystkie formalności związane z udzieleniem gwarancji w banku, w którym zaciąga kredyt. Poprzez brak konieczności stosowania rynkowej stawki opłaty prowizyjnej za udzielenie gwarancji</w:t>
      </w:r>
      <w:r w:rsidRPr="00787827">
        <w:rPr>
          <w:rFonts w:asciiTheme="minorHAnsi" w:hAnsiTheme="minorHAnsi" w:cstheme="minorHAnsi"/>
          <w:i/>
          <w:iCs/>
        </w:rPr>
        <w:t xml:space="preserve"> </w:t>
      </w:r>
      <w:r w:rsidRPr="00787827">
        <w:rPr>
          <w:rFonts w:asciiTheme="minorHAnsi" w:hAnsiTheme="minorHAnsi" w:cstheme="minorHAnsi"/>
          <w:iCs/>
        </w:rPr>
        <w:t>PLD-KFG</w:t>
      </w:r>
      <w:r w:rsidRPr="00787827">
        <w:rPr>
          <w:rFonts w:asciiTheme="minorHAnsi" w:hAnsiTheme="minorHAnsi" w:cstheme="minorHAnsi"/>
        </w:rPr>
        <w:t xml:space="preserve"> zapewniono przedsiębiorcom możliwość zabezpieczenia kredytu tanim instrumentem, stanowiącym jednocześnie w pełni akceptowalne zabezpieczenie kredytu dla banku. </w:t>
      </w:r>
    </w:p>
    <w:p w14:paraId="26B1CDF1" w14:textId="77777777" w:rsidR="00294BA4" w:rsidRPr="00787827" w:rsidRDefault="00294BA4" w:rsidP="004C1823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Podstawowymi elementami warunkującymi realizację Programu Wspierania Przedsiębiorczości były i będą w przyszłości następujące czynniki:</w:t>
      </w:r>
    </w:p>
    <w:p w14:paraId="0E366EE5" w14:textId="77777777" w:rsidR="00294BA4" w:rsidRDefault="00294BA4" w:rsidP="004C1823">
      <w:pPr>
        <w:pStyle w:val="Akapitzlist"/>
        <w:numPr>
          <w:ilvl w:val="0"/>
          <w:numId w:val="39"/>
        </w:numPr>
        <w:tabs>
          <w:tab w:val="left" w:pos="851"/>
        </w:tabs>
        <w:spacing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95E8A">
        <w:rPr>
          <w:rFonts w:asciiTheme="minorHAnsi" w:hAnsiTheme="minorHAnsi" w:cstheme="minorHAnsi"/>
        </w:rPr>
        <w:t>ogólna sytuacja gospodarcza, w tym zapotrzebowanie przedsiębiorców na kredyty bankowe oraz ich zdolność kredytowa,</w:t>
      </w:r>
    </w:p>
    <w:p w14:paraId="59490096" w14:textId="75432270" w:rsidR="00294BA4" w:rsidRDefault="00294BA4" w:rsidP="00294BA4">
      <w:pPr>
        <w:pStyle w:val="Akapitzlist"/>
        <w:numPr>
          <w:ilvl w:val="0"/>
          <w:numId w:val="39"/>
        </w:numPr>
        <w:tabs>
          <w:tab w:val="left" w:pos="851"/>
        </w:tabs>
        <w:spacing w:after="300" w:line="276" w:lineRule="auto"/>
        <w:rPr>
          <w:rFonts w:asciiTheme="minorHAnsi" w:hAnsiTheme="minorHAnsi" w:cstheme="minorHAnsi"/>
        </w:rPr>
      </w:pPr>
      <w:r w:rsidRPr="00195E8A">
        <w:rPr>
          <w:rFonts w:asciiTheme="minorHAnsi" w:hAnsiTheme="minorHAnsi" w:cstheme="minorHAnsi"/>
        </w:rPr>
        <w:t>prowadzenie przez banki współpracujące, które podpisały umowy o współpracy i umowy w ramach linii gwarancyjnych, aktywnej działalności ukierunkowanej na maksymalne wykorzystanie przyznanych przez BGK limitów,</w:t>
      </w:r>
    </w:p>
    <w:p w14:paraId="60A85993" w14:textId="77777777" w:rsidR="00294BA4" w:rsidRDefault="00294BA4" w:rsidP="00294BA4">
      <w:pPr>
        <w:pStyle w:val="Akapitzlist"/>
        <w:numPr>
          <w:ilvl w:val="0"/>
          <w:numId w:val="39"/>
        </w:numPr>
        <w:tabs>
          <w:tab w:val="left" w:pos="851"/>
        </w:tabs>
        <w:spacing w:after="300" w:line="276" w:lineRule="auto"/>
        <w:rPr>
          <w:rFonts w:asciiTheme="minorHAnsi" w:hAnsiTheme="minorHAnsi" w:cstheme="minorHAnsi"/>
        </w:rPr>
      </w:pPr>
      <w:r w:rsidRPr="00195E8A">
        <w:rPr>
          <w:rFonts w:asciiTheme="minorHAnsi" w:hAnsiTheme="minorHAnsi" w:cstheme="minorHAnsi"/>
        </w:rPr>
        <w:t>stan wiedzy o korzyściach dla przedsiębiorców, przede wszystkim z sektora MŚP, wynikających z poręczeń/gwarancji BGK,</w:t>
      </w:r>
    </w:p>
    <w:p w14:paraId="35814980" w14:textId="77777777" w:rsidR="00294BA4" w:rsidRPr="00195E8A" w:rsidRDefault="00294BA4" w:rsidP="00294BA4">
      <w:pPr>
        <w:pStyle w:val="Akapitzlist"/>
        <w:numPr>
          <w:ilvl w:val="0"/>
          <w:numId w:val="39"/>
        </w:numPr>
        <w:tabs>
          <w:tab w:val="left" w:pos="851"/>
        </w:tabs>
        <w:spacing w:after="300" w:line="276" w:lineRule="auto"/>
        <w:rPr>
          <w:rFonts w:asciiTheme="minorHAnsi" w:hAnsiTheme="minorHAnsi" w:cstheme="minorHAnsi"/>
        </w:rPr>
      </w:pPr>
      <w:r w:rsidRPr="00195E8A">
        <w:rPr>
          <w:rFonts w:asciiTheme="minorHAnsi" w:hAnsiTheme="minorHAnsi" w:cstheme="minorHAnsi"/>
        </w:rPr>
        <w:t>pandemia COVID-19.</w:t>
      </w:r>
    </w:p>
    <w:p w14:paraId="3BED78F6" w14:textId="77777777" w:rsidR="00294BA4" w:rsidRPr="00787827" w:rsidRDefault="00294BA4" w:rsidP="00294BA4">
      <w:pPr>
        <w:pStyle w:val="Nagwek4"/>
        <w:spacing w:after="300" w:line="276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bookmarkStart w:id="69" w:name="_Toc97726327"/>
      <w:r w:rsidRPr="00787827">
        <w:rPr>
          <w:rFonts w:asciiTheme="minorHAnsi" w:hAnsiTheme="minorHAnsi" w:cstheme="minorHAnsi"/>
          <w:sz w:val="24"/>
          <w:szCs w:val="24"/>
        </w:rPr>
        <w:t>2.4.1.3</w:t>
      </w:r>
      <w:bookmarkEnd w:id="66"/>
      <w:r w:rsidRPr="00787827">
        <w:rPr>
          <w:rFonts w:asciiTheme="minorHAnsi" w:hAnsiTheme="minorHAnsi" w:cstheme="minorHAnsi"/>
          <w:sz w:val="24"/>
          <w:szCs w:val="24"/>
        </w:rPr>
        <w:tab/>
        <w:t>Wsparcie kapitałowe funduszy poręczeniowych w ramach Programu Wspierania Przedsiębiorczości</w:t>
      </w:r>
      <w:bookmarkEnd w:id="69"/>
    </w:p>
    <w:p w14:paraId="20463775" w14:textId="77777777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bookmarkStart w:id="70" w:name="_Toc448315296"/>
      <w:bookmarkEnd w:id="67"/>
      <w:bookmarkEnd w:id="68"/>
      <w:r w:rsidRPr="00787827">
        <w:rPr>
          <w:rFonts w:asciiTheme="minorHAnsi" w:hAnsiTheme="minorHAnsi" w:cstheme="minorHAnsi"/>
        </w:rPr>
        <w:t xml:space="preserve">Zgodnie z przepisami ustawy o poręczeniach i gwarancjach BGK może również nabywać lub obejmować akcje i udziały regionalnych i lokalnych funduszy poręczeniowych udzielających poręczeń lub gwarancji za zobowiązania MŚP. </w:t>
      </w:r>
    </w:p>
    <w:p w14:paraId="40CA3EEC" w14:textId="77777777" w:rsidR="00294BA4" w:rsidRPr="00787827" w:rsidRDefault="00294BA4" w:rsidP="00294BA4">
      <w:pPr>
        <w:tabs>
          <w:tab w:val="left" w:pos="993"/>
          <w:tab w:val="left" w:pos="1134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Według stanu na dzień 31.12.202</w:t>
      </w:r>
      <w:r>
        <w:rPr>
          <w:rFonts w:asciiTheme="minorHAnsi" w:hAnsiTheme="minorHAnsi" w:cstheme="minorHAnsi"/>
        </w:rPr>
        <w:t xml:space="preserve">1 r. wartość zaangażowania BGK </w:t>
      </w:r>
      <w:r w:rsidRPr="00787827">
        <w:rPr>
          <w:rFonts w:asciiTheme="minorHAnsi" w:hAnsiTheme="minorHAnsi" w:cstheme="minorHAnsi"/>
        </w:rPr>
        <w:t xml:space="preserve">w 14 funduszach poręczeniowych wynosiła 54 468 500 zł. Udział BGK w kapitałach zakładowych funduszy ogółem wynosił 32,98%. </w:t>
      </w:r>
    </w:p>
    <w:p w14:paraId="29DCBF26" w14:textId="77777777" w:rsidR="00294BA4" w:rsidRPr="00034C9E" w:rsidRDefault="00294BA4" w:rsidP="00294BA4">
      <w:pPr>
        <w:pStyle w:val="Nagwek3"/>
        <w:spacing w:before="0" w:after="300"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bookmarkStart w:id="71" w:name="_Toc97726328"/>
      <w:r w:rsidRPr="00034C9E">
        <w:rPr>
          <w:rFonts w:asciiTheme="minorHAnsi" w:hAnsiTheme="minorHAnsi" w:cstheme="minorHAnsi"/>
          <w:sz w:val="28"/>
          <w:szCs w:val="28"/>
        </w:rPr>
        <w:t xml:space="preserve">2.4.2 </w:t>
      </w:r>
      <w:r w:rsidRPr="00034C9E">
        <w:rPr>
          <w:rFonts w:asciiTheme="minorHAnsi" w:hAnsiTheme="minorHAnsi" w:cstheme="minorHAnsi"/>
          <w:sz w:val="28"/>
          <w:szCs w:val="28"/>
        </w:rPr>
        <w:tab/>
        <w:t>Fundusz Gwarancji Płynnościowych</w:t>
      </w:r>
      <w:bookmarkEnd w:id="71"/>
    </w:p>
    <w:p w14:paraId="149DDF5C" w14:textId="77777777" w:rsidR="00294BA4" w:rsidRPr="00787827" w:rsidRDefault="00294BA4" w:rsidP="00294BA4">
      <w:pPr>
        <w:pStyle w:val="Nagwek4"/>
        <w:spacing w:after="300" w:line="276" w:lineRule="auto"/>
        <w:ind w:left="709" w:hanging="709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72" w:name="_Toc97726329"/>
      <w:r w:rsidRPr="00787827">
        <w:rPr>
          <w:rFonts w:asciiTheme="minorHAnsi" w:hAnsiTheme="minorHAnsi" w:cstheme="minorHAnsi"/>
          <w:sz w:val="24"/>
          <w:szCs w:val="24"/>
        </w:rPr>
        <w:t>2.4.2.1</w:t>
      </w:r>
      <w:r w:rsidRPr="00787827">
        <w:rPr>
          <w:rFonts w:asciiTheme="minorHAnsi" w:hAnsiTheme="minorHAnsi" w:cstheme="minorHAnsi"/>
          <w:sz w:val="24"/>
          <w:szCs w:val="24"/>
        </w:rPr>
        <w:tab/>
        <w:t>Charakterystyka działalności poręczeniowo-gwarancyjnej Banku Gospodarstwa Krajowego w ramach Funduszu Gwarancji Płynnościowych</w:t>
      </w:r>
      <w:bookmarkEnd w:id="72"/>
    </w:p>
    <w:p w14:paraId="078E9C00" w14:textId="2B8D0F69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związku z negatywnymi skutkami pandemii COVID-19, na podstawie ustawy z dnia 2 marca 2020 r. o szczególnych rozwiązaniach oraz ustawy z dnia 31 marca 2020 r. o zmianie ustawy o szczególnych rozwiązaniach, BGK w ramach utworzonego Funduszu Gwarancji Płynnościowych (FGP) udziela gwarancji na zaspokojenie potrzeb płynnościowych przedsiębiorstw. Fundusz stanowi część tzw. rządowej tarczy antykryzysowej. W grudniu 2021 r. wydłużono udzielanie gwarancji FGP do 30 czerwca 2022 r. w związku z wydłużeniem obowiązywania Komunikatu Komisji Europejskiej C(2020) 1863 z 19 marca 2020 r. „Tymczasowe ramy środków pomocy państwa w celu wsparcia gospodarki w kontekście trwającej epidemii COVID-19” (2020/C 91 I/01).</w:t>
      </w:r>
    </w:p>
    <w:p w14:paraId="05035BBC" w14:textId="5D94F833" w:rsidR="00294BA4" w:rsidRPr="00787827" w:rsidRDefault="00294BA4" w:rsidP="002C3BAB">
      <w:pPr>
        <w:tabs>
          <w:tab w:val="left" w:pos="567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ramach FGP BGK udziela gwarancji spłaty kredytów dla średnich i dużych pr</w:t>
      </w:r>
      <w:r>
        <w:rPr>
          <w:rFonts w:asciiTheme="minorHAnsi" w:hAnsiTheme="minorHAnsi" w:cstheme="minorHAnsi"/>
        </w:rPr>
        <w:t>zedsiębiorców, a także gwarancji</w:t>
      </w:r>
      <w:r w:rsidRPr="00787827">
        <w:rPr>
          <w:rFonts w:asciiTheme="minorHAnsi" w:hAnsiTheme="minorHAnsi" w:cstheme="minorHAnsi"/>
        </w:rPr>
        <w:t xml:space="preserve"> spłaty limitów faktoringowych przeznaczone dla przedsiębiorców należących do kategorii MŚP oraz będących dużymi przedsiębiorcami.</w:t>
      </w:r>
      <w:r w:rsidR="00CD149B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Zarówno gwarancje spłaty kredytów, jak i limitów faktoringowych, udzielane są w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formule portfelowej - wnioski o gwarancje składane i oceniane są</w:t>
      </w:r>
      <w:r>
        <w:rPr>
          <w:rFonts w:asciiTheme="minorHAnsi" w:hAnsiTheme="minorHAnsi" w:cstheme="minorHAnsi"/>
        </w:rPr>
        <w:t xml:space="preserve"> w bankach kredytujących (lub u </w:t>
      </w:r>
      <w:r w:rsidRPr="00787827">
        <w:rPr>
          <w:rFonts w:asciiTheme="minorHAnsi" w:hAnsiTheme="minorHAnsi" w:cstheme="minorHAnsi"/>
        </w:rPr>
        <w:t>faktorów), które podpisały stosowne umowy z BGK i otrzymały limit kwotowy, do którego mogą wpisywać transakcje do portfela udzielonych gwarancji.</w:t>
      </w:r>
    </w:p>
    <w:p w14:paraId="6CE2E375" w14:textId="37029A30" w:rsidR="00294BA4" w:rsidRPr="00787827" w:rsidRDefault="00294BA4" w:rsidP="00AA6252">
      <w:pPr>
        <w:tabs>
          <w:tab w:val="left" w:pos="993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ramach gwarancji FGP przedsiębiorca otrzymuje pomoc publiczną na podstawie Komunikatu Komisji Europejskiej C(2020) 1863 z 19 marca 2020 r. „Tymczasowe ramy środków pomocy państwa w celu wsparcia gospodarki w kontekście trwającej epid</w:t>
      </w:r>
      <w:r>
        <w:rPr>
          <w:rFonts w:asciiTheme="minorHAnsi" w:hAnsiTheme="minorHAnsi" w:cstheme="minorHAnsi"/>
        </w:rPr>
        <w:t>emii COVID-19” (2020/C 91 I/01)</w:t>
      </w:r>
      <w:r w:rsidRPr="00787827">
        <w:rPr>
          <w:rFonts w:asciiTheme="minorHAnsi" w:hAnsiTheme="minorHAnsi" w:cstheme="minorHAnsi"/>
        </w:rPr>
        <w:t>. Wprowadzenie gwarancji kredytowych oraz faktoringowych w ramach FGP zostało poprzedzone notyfikacją tych instrumentów w Komisji Europejskiej – odpowiednio: Polski program gwarancji publicznych na wsparcie gospodarki w związku z pandemią koronawirusa – decyzja KE z 3.04.2020 r.</w:t>
      </w:r>
      <w:r>
        <w:rPr>
          <w:rStyle w:val="Odwoanieprzypisudolnego"/>
          <w:rFonts w:asciiTheme="minorHAnsi" w:hAnsiTheme="minorHAnsi" w:cstheme="minorHAnsi"/>
        </w:rPr>
        <w:footnoteReference w:id="20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 oraz Polskie środki antykryzysowe - COVID-19 - program gwar</w:t>
      </w:r>
      <w:r>
        <w:rPr>
          <w:rFonts w:asciiTheme="minorHAnsi" w:hAnsiTheme="minorHAnsi" w:cstheme="minorHAnsi"/>
        </w:rPr>
        <w:t>ancji faktoringu - decyzja KE z </w:t>
      </w:r>
      <w:r w:rsidRPr="00787827">
        <w:rPr>
          <w:rFonts w:asciiTheme="minorHAnsi" w:hAnsiTheme="minorHAnsi" w:cstheme="minorHAnsi"/>
        </w:rPr>
        <w:t>23.07.2020 r.</w:t>
      </w:r>
      <w:r>
        <w:rPr>
          <w:rStyle w:val="Odwoanieprzypisudolnego"/>
          <w:rFonts w:asciiTheme="minorHAnsi" w:hAnsiTheme="minorHAnsi" w:cstheme="minorHAnsi"/>
        </w:rPr>
        <w:footnoteReference w:id="21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. </w:t>
      </w:r>
    </w:p>
    <w:p w14:paraId="573CE721" w14:textId="77777777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Gwarancje w ramach FGP obejmują nie więcej niż 80% pozostającej do spłaty kwoty kredytu lub innego zobowiązania, objętego gwarancją. </w:t>
      </w:r>
    </w:p>
    <w:p w14:paraId="567BBEEB" w14:textId="79E1FF39" w:rsidR="00294BA4" w:rsidRPr="00787827" w:rsidRDefault="00294BA4" w:rsidP="00294BA4">
      <w:pPr>
        <w:tabs>
          <w:tab w:val="left" w:pos="993"/>
          <w:tab w:val="left" w:pos="1134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szczególnie uzasadnionych przypadkach, w szczególności ze względu na ważny interes gospodarczy lub społeczny, gwarancja może zostać udzielona w wysokości do 90% pozostającej do spłaty kwoty kredytu lub innego zobowiązania, objętego gwarancją. Gwarancja taka udzielana będzie w trybie indywidual</w:t>
      </w:r>
      <w:r>
        <w:rPr>
          <w:rFonts w:asciiTheme="minorHAnsi" w:hAnsiTheme="minorHAnsi" w:cstheme="minorHAnsi"/>
        </w:rPr>
        <w:t>nym, na warunkach określonych w </w:t>
      </w:r>
      <w:r w:rsidRPr="00787827">
        <w:rPr>
          <w:rFonts w:asciiTheme="minorHAnsi" w:hAnsiTheme="minorHAnsi" w:cstheme="minorHAnsi"/>
        </w:rPr>
        <w:t>Komunikacie Komisji Europejskiej „Tymczasowe ramy środków pomocy państwa w celu wsparcia gospodarki w kontekście trwającej epidemii COVID-19” oraz w rządowym programie wsparcia dla podmiotu ubiegającego się o pomoc państwa przyjętym uchwałą Rady Ministrów, przy czym w przypadku, gdy rządowy program wsparcia będzie wymagał notyfikacji w Komisji Europejsk</w:t>
      </w:r>
      <w:r>
        <w:rPr>
          <w:rFonts w:asciiTheme="minorHAnsi" w:hAnsiTheme="minorHAnsi" w:cstheme="minorHAnsi"/>
        </w:rPr>
        <w:t>iej, gwarancje będą udzielane z </w:t>
      </w:r>
      <w:r w:rsidRPr="00787827">
        <w:rPr>
          <w:rFonts w:asciiTheme="minorHAnsi" w:hAnsiTheme="minorHAnsi" w:cstheme="minorHAnsi"/>
        </w:rPr>
        <w:t>uwzględnieniem warunków określonych</w:t>
      </w:r>
      <w:r>
        <w:rPr>
          <w:rFonts w:asciiTheme="minorHAnsi" w:hAnsiTheme="minorHAnsi" w:cstheme="minorHAnsi"/>
        </w:rPr>
        <w:t xml:space="preserve"> w decyzji Komisji Europejskiej </w:t>
      </w:r>
      <w:r w:rsidRPr="00787827">
        <w:rPr>
          <w:rFonts w:asciiTheme="minorHAnsi" w:hAnsiTheme="minorHAnsi" w:cstheme="minorHAnsi"/>
        </w:rPr>
        <w:t>zatwierdzającej pomoc państwa.</w:t>
      </w:r>
    </w:p>
    <w:p w14:paraId="645826B8" w14:textId="77777777" w:rsidR="00294BA4" w:rsidRPr="00787827" w:rsidRDefault="00294BA4" w:rsidP="00294BA4">
      <w:pPr>
        <w:pStyle w:val="Nagwek4"/>
        <w:spacing w:after="300" w:line="276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bookmarkStart w:id="73" w:name="_Toc97726330"/>
      <w:r w:rsidRPr="00787827">
        <w:rPr>
          <w:rFonts w:asciiTheme="minorHAnsi" w:hAnsiTheme="minorHAnsi" w:cstheme="minorHAnsi"/>
          <w:sz w:val="24"/>
          <w:szCs w:val="24"/>
        </w:rPr>
        <w:t>2.4.2.2</w:t>
      </w:r>
      <w:r w:rsidRPr="00787827">
        <w:rPr>
          <w:rFonts w:asciiTheme="minorHAnsi" w:hAnsiTheme="minorHAnsi" w:cstheme="minorHAnsi"/>
          <w:sz w:val="24"/>
          <w:szCs w:val="24"/>
        </w:rPr>
        <w:tab/>
        <w:t>Gwarancje udzielone w 2021 r. w ramach Funduszu Gwarancji Płynnościowych</w:t>
      </w:r>
      <w:bookmarkEnd w:id="73"/>
    </w:p>
    <w:p w14:paraId="24D24985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BGK udzielił 1 909 gwarancji w ramach FGP, na łączną kwotę 14 184 548</w:t>
      </w:r>
      <w:r>
        <w:rPr>
          <w:rFonts w:asciiTheme="minorHAnsi" w:hAnsiTheme="minorHAnsi" w:cstheme="minorHAnsi"/>
        </w:rPr>
        <w:t> 438,16 zł w tym 1 263 gwarancji</w:t>
      </w:r>
      <w:r w:rsidRPr="00787827">
        <w:rPr>
          <w:rFonts w:asciiTheme="minorHAnsi" w:hAnsiTheme="minorHAnsi" w:cstheme="minorHAnsi"/>
        </w:rPr>
        <w:t xml:space="preserve"> spłaty kredytów na łączną kwotę 11 131 124 883,68 zł oraz 646 gwarancji spłaty limitów faktoringowych na łączną kwotę 3 053 423 554,48 zł. </w:t>
      </w:r>
    </w:p>
    <w:p w14:paraId="325B43A4" w14:textId="77777777" w:rsidR="00294BA4" w:rsidRPr="00787827" w:rsidRDefault="00294BA4" w:rsidP="00AA6252">
      <w:pPr>
        <w:tabs>
          <w:tab w:val="left" w:pos="993"/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nie udzielono żadnej gwarancji w trybie indywidualnym, tj. w wysokości do 90% pozostającej do spłaty kwoty kredytu lub innego zobowiązania, objętego gwarancją, przewidzianej w szczególnie uzasadnionych przypadkach</w:t>
      </w:r>
      <w:r>
        <w:rPr>
          <w:rFonts w:asciiTheme="minorHAnsi" w:hAnsiTheme="minorHAnsi" w:cstheme="minorHAnsi"/>
        </w:rPr>
        <w:t>, w szczególności ze względu na </w:t>
      </w:r>
      <w:r w:rsidRPr="00787827">
        <w:rPr>
          <w:rFonts w:asciiTheme="minorHAnsi" w:hAnsiTheme="minorHAnsi" w:cstheme="minorHAnsi"/>
        </w:rPr>
        <w:t xml:space="preserve">ważny interes gospodarczy lub społeczny. </w:t>
      </w:r>
    </w:p>
    <w:p w14:paraId="723EB9A0" w14:textId="77777777" w:rsidR="00294BA4" w:rsidRPr="00787827" w:rsidRDefault="00294BA4" w:rsidP="002C3BAB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nie dokonywano wypłat z tytułu udzielonych gwarancji spłaty kredytu. Natomiast zrealizowano 2 wypłaty w ramach gwarancji s</w:t>
      </w:r>
      <w:r>
        <w:rPr>
          <w:rFonts w:asciiTheme="minorHAnsi" w:hAnsiTheme="minorHAnsi" w:cstheme="minorHAnsi"/>
        </w:rPr>
        <w:t>płaty limitów faktoringowych na </w:t>
      </w:r>
      <w:r w:rsidRPr="00787827">
        <w:rPr>
          <w:rFonts w:asciiTheme="minorHAnsi" w:hAnsiTheme="minorHAnsi" w:cstheme="minorHAnsi"/>
        </w:rPr>
        <w:t xml:space="preserve">kwotę 212 580,00 zł. </w:t>
      </w:r>
    </w:p>
    <w:p w14:paraId="6B64212A" w14:textId="6E091B1A" w:rsidR="00294BA4" w:rsidRPr="00787827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Według stanu na 31.12.2021 r. łączny stan zobowiązań (stan czynnych gwarancji) z tytułu udzielonych gwarancji wyniósł 24 191 681 569,39 zł.</w:t>
      </w:r>
    </w:p>
    <w:p w14:paraId="7B5933C7" w14:textId="77777777" w:rsidR="00294BA4" w:rsidRPr="00034C9E" w:rsidRDefault="00294BA4" w:rsidP="00294BA4">
      <w:pPr>
        <w:pStyle w:val="Nagwek3"/>
        <w:spacing w:before="0" w:after="300" w:line="276" w:lineRule="auto"/>
        <w:ind w:left="709" w:hanging="709"/>
        <w:jc w:val="both"/>
        <w:rPr>
          <w:rFonts w:asciiTheme="minorHAnsi" w:hAnsiTheme="minorHAnsi" w:cstheme="minorHAnsi"/>
          <w:sz w:val="28"/>
          <w:szCs w:val="28"/>
        </w:rPr>
      </w:pPr>
      <w:bookmarkStart w:id="74" w:name="_Toc97726331"/>
      <w:r w:rsidRPr="00034C9E">
        <w:rPr>
          <w:rFonts w:asciiTheme="minorHAnsi" w:hAnsiTheme="minorHAnsi" w:cstheme="minorHAnsi"/>
          <w:sz w:val="28"/>
          <w:szCs w:val="28"/>
        </w:rPr>
        <w:t xml:space="preserve">2.4.3 </w:t>
      </w:r>
      <w:r w:rsidRPr="00034C9E">
        <w:rPr>
          <w:rFonts w:asciiTheme="minorHAnsi" w:hAnsiTheme="minorHAnsi" w:cstheme="minorHAnsi"/>
          <w:sz w:val="28"/>
          <w:szCs w:val="28"/>
        </w:rPr>
        <w:tab/>
        <w:t>Ekologiczny Fundusz Poręczeń i Gwarancji</w:t>
      </w:r>
      <w:bookmarkEnd w:id="74"/>
      <w:r w:rsidRPr="00034C9E">
        <w:rPr>
          <w:rFonts w:asciiTheme="minorHAnsi" w:hAnsiTheme="minorHAnsi" w:cstheme="minorHAnsi"/>
          <w:sz w:val="28"/>
          <w:szCs w:val="28"/>
        </w:rPr>
        <w:t xml:space="preserve"> </w:t>
      </w:r>
      <w:bookmarkStart w:id="75" w:name="_Toc97726332"/>
      <w:r>
        <w:rPr>
          <w:rFonts w:asciiTheme="minorHAnsi" w:hAnsiTheme="minorHAnsi" w:cstheme="minorHAnsi"/>
          <w:sz w:val="28"/>
          <w:szCs w:val="28"/>
        </w:rPr>
        <w:t xml:space="preserve">(Program gwarancyjny Czyste </w:t>
      </w:r>
      <w:r w:rsidRPr="00034C9E">
        <w:rPr>
          <w:rFonts w:asciiTheme="minorHAnsi" w:hAnsiTheme="minorHAnsi" w:cstheme="minorHAnsi"/>
          <w:sz w:val="28"/>
          <w:szCs w:val="28"/>
        </w:rPr>
        <w:t>Powietrze)</w:t>
      </w:r>
      <w:bookmarkEnd w:id="75"/>
    </w:p>
    <w:p w14:paraId="28244C4F" w14:textId="6E6195C6" w:rsidR="00294BA4" w:rsidRPr="00787827" w:rsidRDefault="00294BA4" w:rsidP="002C3BAB">
      <w:pPr>
        <w:pStyle w:val="Nagwek4"/>
        <w:spacing w:after="240" w:line="276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bookmarkStart w:id="76" w:name="_Toc97726333"/>
      <w:r w:rsidRPr="00787827">
        <w:rPr>
          <w:rFonts w:asciiTheme="minorHAnsi" w:hAnsiTheme="minorHAnsi" w:cstheme="minorHAnsi"/>
          <w:sz w:val="24"/>
          <w:szCs w:val="24"/>
        </w:rPr>
        <w:t>2.4.3.1</w:t>
      </w:r>
      <w:r w:rsidRPr="00787827">
        <w:rPr>
          <w:rFonts w:asciiTheme="minorHAnsi" w:hAnsiTheme="minorHAnsi" w:cstheme="minorHAnsi"/>
          <w:sz w:val="24"/>
          <w:szCs w:val="24"/>
        </w:rPr>
        <w:tab/>
        <w:t>Charakterystyka działalności gwarancyjnej Banku Gospodarstwa Krajowego w ramach Ekologicznego Funduszu Poręczeń i Gwarancji (Program gwarancyjny Czyste Powietrze)</w:t>
      </w:r>
      <w:bookmarkEnd w:id="76"/>
    </w:p>
    <w:p w14:paraId="139045A6" w14:textId="77777777" w:rsidR="00294BA4" w:rsidRPr="00787827" w:rsidRDefault="00294BA4" w:rsidP="00AA6252">
      <w:pPr>
        <w:tabs>
          <w:tab w:val="left" w:pos="851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Działalność BGK w ramach Programu gwarancyjnego „Czyste Powietrze” z</w:t>
      </w:r>
      <w:r>
        <w:rPr>
          <w:rFonts w:asciiTheme="minorHAnsi" w:hAnsiTheme="minorHAnsi" w:cstheme="minorHAnsi"/>
        </w:rPr>
        <w:t> </w:t>
      </w:r>
      <w:r w:rsidRPr="00787827">
        <w:rPr>
          <w:rFonts w:asciiTheme="minorHAnsi" w:hAnsiTheme="minorHAnsi" w:cstheme="minorHAnsi"/>
        </w:rPr>
        <w:t>wykorzystaniem gwarancji Banku Gospodarstwa Krajowego realizowana jest od 2021 r. w oparciu o współpracę z bankami kredytującymi oraz Narodowym Funduszem Ochrony Środowiska i Gospodarki Wodnej (NFOŚiGW).</w:t>
      </w:r>
    </w:p>
    <w:p w14:paraId="20CCA7B4" w14:textId="30BBCB56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Celem Programu gwarancyjnego Czyste Powietrze jest poszerzenie instrumentów oddziaływania programu priorytetowego „Czyste Powietrze” zarządzanego przez NFOŚiGW i realizowanego przez 16 wojewódzkich funduszy ochrony środowiska i gospodarki wodnej (WFOŚiGW), służącego zwiększeniu efektywności energetycznej jednorodzinnych budynków mieszkalnych oraz zmniejszeniu emisji pyłów i innych zanieczyszczeń wprowadzanych do atmosfery przez jednorodzinne budynki mieszkalne poprzez wymianę starych, nieefektywnych urządzeń grzewczych na paliwa stałe oraz przeprowadzenie termomodernizacji tych budynków.</w:t>
      </w:r>
    </w:p>
    <w:p w14:paraId="664A7948" w14:textId="5284CDD9" w:rsidR="00294BA4" w:rsidRPr="00787827" w:rsidRDefault="00294BA4" w:rsidP="00AA6252">
      <w:pPr>
        <w:tabs>
          <w:tab w:val="left" w:pos="851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1 stycznia 2021 r. na podstawie ustawy z dnia 28 października 2020 r. </w:t>
      </w:r>
      <w:r>
        <w:rPr>
          <w:rFonts w:asciiTheme="minorHAnsi" w:hAnsiTheme="minorHAnsi" w:cstheme="minorHAnsi"/>
        </w:rPr>
        <w:t>o zmianie ustawy o </w:t>
      </w:r>
      <w:r w:rsidRPr="00787827">
        <w:rPr>
          <w:rFonts w:asciiTheme="minorHAnsi" w:hAnsiTheme="minorHAnsi" w:cstheme="minorHAnsi"/>
        </w:rPr>
        <w:t>wspieraniu termomodernizacji i remontów oraz niektórych innych ustaw</w:t>
      </w:r>
      <w:r>
        <w:rPr>
          <w:rStyle w:val="Odwoanieprzypisudolnego"/>
          <w:rFonts w:asciiTheme="minorHAnsi" w:hAnsiTheme="minorHAnsi" w:cstheme="minorHAnsi"/>
        </w:rPr>
        <w:footnoteReference w:id="22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 xml:space="preserve"> został w BGK utworzony Ekologiczny Fundusz Poręczeń i Gwarancji (EFPiG). Działa on na zasadach określonych w ustawie z dnia 27 kwietnia 2001 r. Prawo ochrony środowiska</w:t>
      </w:r>
      <w:r>
        <w:rPr>
          <w:rStyle w:val="Odwoanieprzypisudolnego"/>
          <w:rFonts w:asciiTheme="minorHAnsi" w:hAnsiTheme="minorHAnsi" w:cstheme="minorHAnsi"/>
        </w:rPr>
        <w:footnoteReference w:id="23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787827">
        <w:rPr>
          <w:rFonts w:asciiTheme="minorHAnsi" w:hAnsiTheme="minorHAnsi" w:cstheme="minorHAnsi"/>
        </w:rPr>
        <w:t>.</w:t>
      </w:r>
    </w:p>
    <w:p w14:paraId="521BB7A4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ramach EFPiG BGK w 2021 r. oferował gwarancje spłaty kredytu udzielane w ramach Portfelowej Linii Gwarancyjnej Ekologicznego Funduszu Poręczeń i Gwarancji (gwarancje PLG EFPiG). </w:t>
      </w:r>
    </w:p>
    <w:p w14:paraId="0C60EB6B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Wnioski o gwarancje oceniane są w bankach kredytujących, które podpisały stosowne umowy z NFOŚiGW, WFOŚiGW oraz BGK i otrzymały limit kwotowy, do którego mogą wpisywać transakcje do portfela udzielonych gwarancji. </w:t>
      </w:r>
    </w:p>
    <w:p w14:paraId="7D341D5E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Adresatami akcji gwarancyjnej są osoby fizyczne zaciągające kredyt na realizację celów zgodnych z zarządzanym przez NFOŚiGW programem priorytetowym „Czyste Powietrze”. Gwarancje zabezpieczają do 80% kapitału kredytu a maksymalna kwota jednostkowej gwarancji nie może przekroczyć 80 tys. zł. Z tytułu udzielenia gwarancji nie są pobierane opłaty prowizyjne. Maksymalny okres gwarancji wynosi 147 miesięcy. Gwarancje mogą być udzielane do 31 stycznia 2028 r. </w:t>
      </w:r>
    </w:p>
    <w:p w14:paraId="53579383" w14:textId="77777777" w:rsidR="00294BA4" w:rsidRPr="00787827" w:rsidRDefault="00294BA4" w:rsidP="00294BA4">
      <w:pPr>
        <w:pStyle w:val="Nagwek3"/>
        <w:spacing w:before="0" w:after="30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77" w:name="_Toc97667187"/>
      <w:bookmarkStart w:id="78" w:name="_Toc97726334"/>
      <w:r w:rsidRPr="00787827">
        <w:rPr>
          <w:rFonts w:asciiTheme="minorHAnsi" w:hAnsiTheme="minorHAnsi" w:cstheme="minorHAnsi"/>
          <w:b w:val="0"/>
          <w:bCs w:val="0"/>
          <w:sz w:val="24"/>
          <w:szCs w:val="24"/>
        </w:rPr>
        <w:t>Gwarancje BGK udzielone w ramach PLG EFPiG są łączone z instrumentem w postaci dotacji udzielanej przez WFOŚiGW, przeznaczonej na częściową spłatę kapitału gwarantowanego kredytu, wypłacanej bezpośrednio na rachunek kredytu w banku kredytującym.</w:t>
      </w:r>
      <w:bookmarkEnd w:id="77"/>
      <w:bookmarkEnd w:id="78"/>
    </w:p>
    <w:p w14:paraId="61C2E5E0" w14:textId="77777777" w:rsidR="00294BA4" w:rsidRPr="00787827" w:rsidRDefault="00294BA4" w:rsidP="002C3BAB">
      <w:pPr>
        <w:pStyle w:val="Nagwek4"/>
        <w:spacing w:after="240" w:line="276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bookmarkStart w:id="79" w:name="_Toc97726335"/>
      <w:r w:rsidRPr="00787827">
        <w:rPr>
          <w:rFonts w:asciiTheme="minorHAnsi" w:hAnsiTheme="minorHAnsi" w:cstheme="minorHAnsi"/>
          <w:sz w:val="24"/>
          <w:szCs w:val="24"/>
        </w:rPr>
        <w:t>2.4.3.2 Gwarancje udzielone w 2021 r. w ramach Ek</w:t>
      </w:r>
      <w:r>
        <w:rPr>
          <w:rFonts w:asciiTheme="minorHAnsi" w:hAnsiTheme="minorHAnsi" w:cstheme="minorHAnsi"/>
          <w:sz w:val="24"/>
          <w:szCs w:val="24"/>
        </w:rPr>
        <w:t>ologicznego Funduszu Poręczeń i </w:t>
      </w:r>
      <w:r w:rsidRPr="00787827">
        <w:rPr>
          <w:rFonts w:asciiTheme="minorHAnsi" w:hAnsiTheme="minorHAnsi" w:cstheme="minorHAnsi"/>
          <w:sz w:val="24"/>
          <w:szCs w:val="24"/>
        </w:rPr>
        <w:t>Gwarancji (program „Czyste Powietrze”)</w:t>
      </w:r>
      <w:bookmarkEnd w:id="79"/>
    </w:p>
    <w:p w14:paraId="0CF9A1B0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2021 r. BGK udzielił 204 </w:t>
      </w:r>
      <w:r>
        <w:rPr>
          <w:rFonts w:asciiTheme="minorHAnsi" w:hAnsiTheme="minorHAnsi" w:cstheme="minorHAnsi"/>
        </w:rPr>
        <w:t>gwarancji</w:t>
      </w:r>
      <w:r w:rsidRPr="00787827">
        <w:rPr>
          <w:rFonts w:asciiTheme="minorHAnsi" w:hAnsiTheme="minorHAnsi" w:cstheme="minorHAnsi"/>
        </w:rPr>
        <w:t xml:space="preserve"> w ramach EFPiG, na łączną kwotę 7 774 488 zł.</w:t>
      </w:r>
    </w:p>
    <w:p w14:paraId="5FBC9236" w14:textId="77777777" w:rsidR="00294BA4" w:rsidRPr="00787827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 2021 r. nie dokonywano wypłat z tytułu udzielonych gwarancji spłaty kredytu.</w:t>
      </w:r>
    </w:p>
    <w:p w14:paraId="60420113" w14:textId="77777777" w:rsidR="00294BA4" w:rsidRPr="00787827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Według stanu na dzień 31.12.2021 r. łączny stan zobowią</w:t>
      </w:r>
      <w:r>
        <w:rPr>
          <w:rFonts w:asciiTheme="minorHAnsi" w:hAnsiTheme="minorHAnsi" w:cstheme="minorHAnsi"/>
        </w:rPr>
        <w:t>zań (stan czynnych gwarancji) z </w:t>
      </w:r>
      <w:r w:rsidRPr="00787827">
        <w:rPr>
          <w:rFonts w:asciiTheme="minorHAnsi" w:hAnsiTheme="minorHAnsi" w:cstheme="minorHAnsi"/>
        </w:rPr>
        <w:t>tytułu udzielonych gwarancji wyniósł 7 774 488 zł.</w:t>
      </w:r>
    </w:p>
    <w:p w14:paraId="5F301F7A" w14:textId="77777777" w:rsidR="00294BA4" w:rsidRPr="00034C9E" w:rsidRDefault="00294BA4" w:rsidP="00294BA4">
      <w:pPr>
        <w:pStyle w:val="Nagwek3"/>
        <w:spacing w:before="0" w:after="300" w:line="276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bookmarkStart w:id="80" w:name="_Toc97726336"/>
      <w:r w:rsidRPr="00034C9E">
        <w:rPr>
          <w:rFonts w:asciiTheme="minorHAnsi" w:hAnsiTheme="minorHAnsi" w:cstheme="minorHAnsi"/>
          <w:sz w:val="28"/>
          <w:szCs w:val="28"/>
        </w:rPr>
        <w:t xml:space="preserve">2.4.4 </w:t>
      </w:r>
      <w:r w:rsidRPr="00034C9E">
        <w:rPr>
          <w:rFonts w:asciiTheme="minorHAnsi" w:hAnsiTheme="minorHAnsi" w:cstheme="minorHAnsi"/>
          <w:sz w:val="28"/>
          <w:szCs w:val="28"/>
        </w:rPr>
        <w:tab/>
        <w:t>Program Wsparcia Prywatyzacji</w:t>
      </w:r>
      <w:bookmarkEnd w:id="80"/>
    </w:p>
    <w:p w14:paraId="54346289" w14:textId="1F81A911" w:rsidR="00294BA4" w:rsidRPr="00787827" w:rsidRDefault="00294BA4" w:rsidP="00294BA4">
      <w:pPr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Poręczenia i gwarancje w ramach Programu Wsparcia Prywatyzacji znajdują się w ofercie BGK od czerwca 2010 r. BGK podjął działania informacyjne w stosunku do podmiotów potencjalnie zainteresowanych uzyskaniem poręczenia/gwarancji spłaty kredytu w ramach tego programu. Jednakże do końca 2021 r. do BGK nie wpłynął żaden wniosek o udzielenie takiego poręczenia/gwarancji. Brak zapytań ze strony spółek pracowniczych o możliwość uzyskania poręczenia/gwarancji BGK świadczy o braku zainteresowania programem.</w:t>
      </w:r>
    </w:p>
    <w:p w14:paraId="78B50C17" w14:textId="77777777" w:rsidR="00294BA4" w:rsidRPr="00034C9E" w:rsidRDefault="00294BA4" w:rsidP="00294BA4">
      <w:pPr>
        <w:pStyle w:val="Nagwek3"/>
        <w:tabs>
          <w:tab w:val="left" w:pos="567"/>
        </w:tabs>
        <w:spacing w:before="0" w:after="300" w:line="276" w:lineRule="auto"/>
        <w:rPr>
          <w:rFonts w:asciiTheme="minorHAnsi" w:hAnsiTheme="minorHAnsi" w:cstheme="minorHAnsi"/>
          <w:sz w:val="28"/>
          <w:szCs w:val="28"/>
        </w:rPr>
      </w:pPr>
      <w:bookmarkStart w:id="81" w:name="_Toc97726337"/>
      <w:bookmarkEnd w:id="70"/>
      <w:r w:rsidRPr="00034C9E">
        <w:rPr>
          <w:rFonts w:asciiTheme="minorHAnsi" w:hAnsiTheme="minorHAnsi" w:cstheme="minorHAnsi"/>
          <w:sz w:val="28"/>
          <w:szCs w:val="28"/>
        </w:rPr>
        <w:t xml:space="preserve">2.4.5 </w:t>
      </w:r>
      <w:r w:rsidRPr="00034C9E">
        <w:rPr>
          <w:rFonts w:asciiTheme="minorHAnsi" w:hAnsiTheme="minorHAnsi" w:cstheme="minorHAnsi"/>
          <w:sz w:val="28"/>
          <w:szCs w:val="28"/>
        </w:rPr>
        <w:tab/>
        <w:t>Akcje i udziały przekazane nieodpłatnie Bankowi Gospodarstwa Krajowego</w:t>
      </w:r>
      <w:bookmarkEnd w:id="81"/>
    </w:p>
    <w:p w14:paraId="549DC4E4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Zgodnie z przepisami ustawy o poręczeniach i gwarancjach minister właściwy do spraw Skarbu Państwa, w imieniu Skarbu Państwa w drodze rozporządzenia, przekazał w dwóch transzach nieodpłatnie BGK akcje i udziały stanowiące własność Skarbu Państwa. 50% przychodów ze sprzedaży akcji i udziałów zasiliło dawny Krajowy Fundusz Poręczeń Kredytowych (KFPK), a po jego likwidacji BGK, natomiast kolejne 50% przekazano Polskiej Agencji Rozwoju Przedsiębiorczości.</w:t>
      </w:r>
    </w:p>
    <w:p w14:paraId="43974674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Wartość wniesienia akcji i udziałów 35 spółek przekazanych do BGK w celu zasilenia zlikwidowanego KFPK w okresie jego funkcjonowania </w:t>
      </w:r>
      <w:r>
        <w:rPr>
          <w:rFonts w:asciiTheme="minorHAnsi" w:hAnsiTheme="minorHAnsi" w:cstheme="minorHAnsi"/>
        </w:rPr>
        <w:t xml:space="preserve">wyniosła 38 001 019 zł. Do </w:t>
      </w:r>
      <w:r w:rsidRPr="00787827">
        <w:rPr>
          <w:rFonts w:asciiTheme="minorHAnsi" w:hAnsiTheme="minorHAnsi" w:cstheme="minorHAnsi"/>
        </w:rPr>
        <w:t xml:space="preserve">31.12.2021 r. dokonano transakcji sprzedaży łącznie akcji i udziałów 31 spółek, których wartość wniesienia do ksiąg BGK wyniosła 36 121 263 zł. W 2015 r. jeden podmiot został zlikwidowany. Łączna kwota uzyskana w latach 2004-2021 ze sprzedaży akcji i udziałów tych podmiotów wyniosła 81 423 610 zł. </w:t>
      </w:r>
    </w:p>
    <w:p w14:paraId="1D76B200" w14:textId="77777777" w:rsidR="00294BA4" w:rsidRPr="00787827" w:rsidRDefault="00294BA4" w:rsidP="00AA6252">
      <w:pPr>
        <w:tabs>
          <w:tab w:val="left" w:pos="1134"/>
        </w:tabs>
        <w:spacing w:after="12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 xml:space="preserve">W 2021 r. nie dokonano żadnej transakcji sprzedaży akcji lub udziałów spółek przekazanych do BGK. </w:t>
      </w:r>
    </w:p>
    <w:p w14:paraId="6D976604" w14:textId="77777777" w:rsidR="00294BA4" w:rsidRPr="00787827" w:rsidRDefault="00294BA4" w:rsidP="00294BA4">
      <w:pPr>
        <w:tabs>
          <w:tab w:val="left" w:pos="1134"/>
        </w:tabs>
        <w:spacing w:after="300" w:line="276" w:lineRule="auto"/>
        <w:rPr>
          <w:rFonts w:asciiTheme="minorHAnsi" w:hAnsiTheme="minorHAnsi" w:cstheme="minorHAnsi"/>
        </w:rPr>
      </w:pPr>
      <w:r w:rsidRPr="00787827">
        <w:rPr>
          <w:rFonts w:asciiTheme="minorHAnsi" w:hAnsiTheme="minorHAnsi" w:cstheme="minorHAnsi"/>
        </w:rPr>
        <w:t>Według s</w:t>
      </w:r>
      <w:r>
        <w:rPr>
          <w:rFonts w:asciiTheme="minorHAnsi" w:hAnsiTheme="minorHAnsi" w:cstheme="minorHAnsi"/>
        </w:rPr>
        <w:t>tanu na</w:t>
      </w:r>
      <w:r w:rsidRPr="00787827">
        <w:rPr>
          <w:rFonts w:asciiTheme="minorHAnsi" w:hAnsiTheme="minorHAnsi" w:cstheme="minorHAnsi"/>
        </w:rPr>
        <w:t xml:space="preserve"> 31.12.2021 r. portfel spółek zaliczonych pierwotnie do dawnego KFPK składał się z akcji 3 podmiotów. Ich łączna wartość wniesienia wynosiła 1 096 386,73 zł.</w:t>
      </w:r>
    </w:p>
    <w:p w14:paraId="6431943F" w14:textId="77777777" w:rsidR="00294BA4" w:rsidRPr="00034C9E" w:rsidRDefault="00294BA4" w:rsidP="00AA6252">
      <w:pPr>
        <w:pStyle w:val="Nagwek2"/>
        <w:spacing w:before="0" w:after="300" w:line="276" w:lineRule="auto"/>
        <w:ind w:left="567" w:hanging="567"/>
        <w:jc w:val="both"/>
        <w:rPr>
          <w:rFonts w:asciiTheme="minorHAnsi" w:hAnsiTheme="minorHAnsi" w:cstheme="minorHAnsi"/>
          <w:i w:val="0"/>
          <w:sz w:val="32"/>
          <w:szCs w:val="32"/>
        </w:rPr>
      </w:pPr>
      <w:bookmarkStart w:id="82" w:name="_Toc352237529"/>
      <w:bookmarkStart w:id="83" w:name="_Toc448315298"/>
      <w:bookmarkStart w:id="84" w:name="_Toc97726338"/>
      <w:bookmarkStart w:id="85" w:name="_Toc352076157"/>
      <w:bookmarkEnd w:id="54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2.5 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Informacja o liczbie i wartości akcji składających się na zasób majątkowy Skarbu Państwa przeznaczony na zaspokajanie roszczeń z tytułu poręczeń i gwarancji udzielonych przez Skarb Państwa</w:t>
      </w:r>
      <w:bookmarkEnd w:id="82"/>
      <w:bookmarkEnd w:id="83"/>
      <w:bookmarkEnd w:id="84"/>
    </w:p>
    <w:p w14:paraId="5D112B32" w14:textId="77777777" w:rsidR="00294BA4" w:rsidRPr="0046131E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 xml:space="preserve">Zasób majątkowy Skarbu Państwa przeznaczony na zaspokajanie roszczeń z tytułu poręczeń i gwarancji udzielonych przez Skarb Państwa został utworzony na mocy art. 25 ustawy o poręczeniach i gwarancjach jako alternatywne, obok budżetu państwa, źródło spłat poręczonych lub gwarantowanych przez Skarb Państwa zobowiązań. </w:t>
      </w:r>
    </w:p>
    <w:p w14:paraId="76B31618" w14:textId="77777777" w:rsidR="00294BA4" w:rsidRPr="0046131E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Na zasób składają się akcje i udziały uzyskane w wyniku dochodzenia przez ministra właściwego do spraw finansów publicznych, w imieniu S</w:t>
      </w:r>
      <w:r>
        <w:rPr>
          <w:rFonts w:asciiTheme="minorHAnsi" w:hAnsiTheme="minorHAnsi" w:cstheme="minorHAnsi"/>
        </w:rPr>
        <w:t>karbu Państwa, wierzytelności z </w:t>
      </w:r>
      <w:r w:rsidRPr="0046131E">
        <w:rPr>
          <w:rFonts w:asciiTheme="minorHAnsi" w:hAnsiTheme="minorHAnsi" w:cstheme="minorHAnsi"/>
        </w:rPr>
        <w:t>tytułu udzielonych poręczeń i gwarancji oraz akcje i udziały w spółkach stanowiące własność Skarbu Państwa, wyodrębni</w:t>
      </w:r>
      <w:r>
        <w:rPr>
          <w:rFonts w:asciiTheme="minorHAnsi" w:hAnsiTheme="minorHAnsi" w:cstheme="minorHAnsi"/>
        </w:rPr>
        <w:t>one przez Radę Ministrów do</w:t>
      </w:r>
      <w:r w:rsidRPr="0046131E">
        <w:rPr>
          <w:rFonts w:asciiTheme="minorHAnsi" w:hAnsiTheme="minorHAnsi" w:cstheme="minorHAnsi"/>
        </w:rPr>
        <w:t xml:space="preserve"> 17 lipca 2009 r.</w:t>
      </w:r>
    </w:p>
    <w:p w14:paraId="4F639D5D" w14:textId="77777777" w:rsidR="00294BA4" w:rsidRPr="0046131E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Na koniec 2021 r. na zasobie majątkowym Skarbu Państwa przeznaczonym na zaspokojenie roszczeń z tytułu poręczeń i gwarancji udzielonych przez Skarb Państwa znajdowały się następujące akcje i udziały:</w:t>
      </w:r>
    </w:p>
    <w:p w14:paraId="3B98E25C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627 900 akcji zwykłych, imiennych, serii A, o numerach od 000000001 do 000627900, o wartości nominalnej 5,63 zł każda, spółki Warszawskie Zakłady Sprzętu Ortopedycznego S.A. z siedzibą w Warszawie,</w:t>
      </w:r>
    </w:p>
    <w:p w14:paraId="7330BAA3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6 171 akcji zwykłych, imiennych, serii B, o numerach od 113687 do 119857, o wartości nominalnej 1 000 zł każda, spółki Warszawski Rolno</w:t>
      </w:r>
      <w:r>
        <w:rPr>
          <w:rFonts w:asciiTheme="minorHAnsi" w:hAnsiTheme="minorHAnsi" w:cstheme="minorHAnsi"/>
        </w:rPr>
        <w:t>-Spożywczy Rynek Hurtowy S.A. z </w:t>
      </w:r>
      <w:r w:rsidRPr="0046131E">
        <w:rPr>
          <w:rFonts w:asciiTheme="minorHAnsi" w:hAnsiTheme="minorHAnsi" w:cstheme="minorHAnsi"/>
        </w:rPr>
        <w:t>siedzibą w Broniszach,</w:t>
      </w:r>
    </w:p>
    <w:p w14:paraId="2F74E98A" w14:textId="4C3FB24A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16 168 udziałów o wartości nominalnej 100 zł każdy, w spółce Lubinex Sp. z o.o. z siedzibą w Lubinie,</w:t>
      </w:r>
    </w:p>
    <w:p w14:paraId="33302362" w14:textId="5F00594B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7 440 udziałów o wartości nominalnej 500 zł każdy, w spółce Chłodnia Szczecińska Sp.</w:t>
      </w:r>
      <w:r w:rsidR="00F47D02">
        <w:rPr>
          <w:rFonts w:asciiTheme="minorHAnsi" w:hAnsiTheme="minorHAnsi" w:cstheme="minorHAnsi"/>
        </w:rPr>
        <w:t> </w:t>
      </w:r>
      <w:r w:rsidRPr="0046131E">
        <w:rPr>
          <w:rFonts w:asciiTheme="minorHAnsi" w:hAnsiTheme="minorHAnsi" w:cstheme="minorHAnsi"/>
        </w:rPr>
        <w:t>z o.o. z siedzibą w Szczecinie,</w:t>
      </w:r>
    </w:p>
    <w:p w14:paraId="58CA2EAE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40 586 akcji na okaziciela, serii A, o numerach od 38560 do 79145, o wartości nominalnej 10 zł każda, spółki Zakłady Przemysłu Wełnianego „9 maja” S.A. z siedzibą w Łodzi,</w:t>
      </w:r>
    </w:p>
    <w:p w14:paraId="5F6DBF5F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109 943 akcje na okaziciela, serii A, o numerach od 64 938 do 174 880 oraz 163 akcje na okaziciela, serii A, o różnych numerach, o wartości nominalnej 2,38 zł każda, spółki WELUX S.A. z siedzibą w Katowicach,</w:t>
      </w:r>
    </w:p>
    <w:p w14:paraId="10538A83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  <w:bCs/>
        </w:rPr>
        <w:t xml:space="preserve">321 843 akcji </w:t>
      </w:r>
      <w:r w:rsidRPr="0046131E">
        <w:rPr>
          <w:rFonts w:asciiTheme="minorHAnsi" w:hAnsiTheme="minorHAnsi" w:cstheme="minorHAnsi"/>
        </w:rPr>
        <w:t xml:space="preserve">o wartości nominalnej 7,53 zł każda, </w:t>
      </w:r>
      <w:r w:rsidRPr="0046131E">
        <w:rPr>
          <w:rFonts w:asciiTheme="minorHAnsi" w:hAnsiTheme="minorHAnsi" w:cstheme="minorHAnsi"/>
          <w:bCs/>
        </w:rPr>
        <w:t>spółki Polskie Pracownie Konserwacji Zabytków S.A. z siedzibą w Warszawie,</w:t>
      </w:r>
    </w:p>
    <w:p w14:paraId="6FF585C0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  <w:bCs/>
        </w:rPr>
        <w:t xml:space="preserve">230 785 akcji </w:t>
      </w:r>
      <w:r w:rsidRPr="0046131E">
        <w:rPr>
          <w:rFonts w:asciiTheme="minorHAnsi" w:hAnsiTheme="minorHAnsi" w:cstheme="minorHAnsi"/>
        </w:rPr>
        <w:t xml:space="preserve">o wartości nominalnej 100 zł każda, </w:t>
      </w:r>
      <w:r w:rsidRPr="0046131E">
        <w:rPr>
          <w:rFonts w:asciiTheme="minorHAnsi" w:hAnsiTheme="minorHAnsi" w:cstheme="minorHAnsi"/>
          <w:bCs/>
        </w:rPr>
        <w:t>spółki Zespół Elektrowni Wodnych Niedzica S.A. z siedzibą w Niedzicy,</w:t>
      </w:r>
    </w:p>
    <w:p w14:paraId="3918FF80" w14:textId="42A794CD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916.811 akcji o wartości nominalnej 10 zł każda, spółki Centr</w:t>
      </w:r>
      <w:r w:rsidR="003072F9">
        <w:rPr>
          <w:rFonts w:asciiTheme="minorHAnsi" w:hAnsiTheme="minorHAnsi" w:cstheme="minorHAnsi"/>
        </w:rPr>
        <w:t xml:space="preserve">ala Farmaceutyczna Cefarm S.A. </w:t>
      </w:r>
      <w:r w:rsidRPr="0046131E">
        <w:rPr>
          <w:rFonts w:asciiTheme="minorHAnsi" w:hAnsiTheme="minorHAnsi" w:cstheme="minorHAnsi"/>
        </w:rPr>
        <w:t>z siedzibą w Warszawie (w miejsce 100.800 udziałów spółki PIMB z siedzibą w Kobyłce),</w:t>
      </w:r>
    </w:p>
    <w:p w14:paraId="0F0EA8F2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1 240 000 akcji o wartości nominalnej 10 zł każda, spółki Centrum Techniki Okrętowej S.A. z siedzibą w Gdańsku,</w:t>
      </w:r>
    </w:p>
    <w:p w14:paraId="4073FE6B" w14:textId="77777777" w:rsidR="00294BA4" w:rsidRPr="0046131E" w:rsidRDefault="00294BA4" w:rsidP="00294BA4">
      <w:pPr>
        <w:pStyle w:val="Akapitzlist"/>
        <w:numPr>
          <w:ilvl w:val="0"/>
          <w:numId w:val="30"/>
        </w:numPr>
        <w:spacing w:after="300" w:line="276" w:lineRule="auto"/>
        <w:ind w:right="-1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 xml:space="preserve">53 070 akcji zwykłych imiennych, serii B, o numerach od 21 358 do 74 427, o wartości nominalnej 1 000 zł każda, spółki Pomorskie Hurtowe Centrum </w:t>
      </w:r>
      <w:r>
        <w:rPr>
          <w:rFonts w:asciiTheme="minorHAnsi" w:hAnsiTheme="minorHAnsi" w:cstheme="minorHAnsi"/>
        </w:rPr>
        <w:t>Rolno-Spożywcze S.A. z </w:t>
      </w:r>
      <w:r w:rsidRPr="0046131E">
        <w:rPr>
          <w:rFonts w:asciiTheme="minorHAnsi" w:hAnsiTheme="minorHAnsi" w:cstheme="minorHAnsi"/>
        </w:rPr>
        <w:t>siedzibą w Gdańsku.</w:t>
      </w:r>
    </w:p>
    <w:p w14:paraId="3CF412AF" w14:textId="77777777" w:rsidR="00294BA4" w:rsidRPr="00034C9E" w:rsidRDefault="00294BA4" w:rsidP="00294BA4">
      <w:pPr>
        <w:pStyle w:val="Nagwek2"/>
        <w:spacing w:before="0" w:after="300" w:line="276" w:lineRule="auto"/>
        <w:ind w:left="567" w:hanging="567"/>
        <w:jc w:val="both"/>
        <w:rPr>
          <w:rFonts w:asciiTheme="minorHAnsi" w:hAnsiTheme="minorHAnsi" w:cstheme="minorHAnsi"/>
          <w:i w:val="0"/>
          <w:sz w:val="32"/>
          <w:szCs w:val="32"/>
        </w:rPr>
      </w:pPr>
      <w:bookmarkStart w:id="86" w:name="_Toc448315299"/>
      <w:bookmarkStart w:id="87" w:name="_Toc97726339"/>
      <w:bookmarkEnd w:id="85"/>
      <w:r w:rsidRPr="00034C9E">
        <w:rPr>
          <w:rFonts w:asciiTheme="minorHAnsi" w:hAnsiTheme="minorHAnsi" w:cstheme="minorHAnsi"/>
          <w:i w:val="0"/>
          <w:sz w:val="32"/>
          <w:szCs w:val="32"/>
        </w:rPr>
        <w:t xml:space="preserve">2.6 </w:t>
      </w:r>
      <w:r w:rsidRPr="00034C9E">
        <w:rPr>
          <w:rFonts w:asciiTheme="minorHAnsi" w:hAnsiTheme="minorHAnsi" w:cstheme="minorHAnsi"/>
          <w:i w:val="0"/>
          <w:sz w:val="32"/>
          <w:szCs w:val="32"/>
        </w:rPr>
        <w:tab/>
        <w:t>Informacja o wykorzystaniu środków gromadzonych na rachunku rezerw poręczeniowych i gwarancyjnych Skarbu Państwa</w:t>
      </w:r>
      <w:bookmarkEnd w:id="86"/>
      <w:bookmarkEnd w:id="87"/>
    </w:p>
    <w:p w14:paraId="7A7D85CF" w14:textId="6AF8A7F2" w:rsidR="00294BA4" w:rsidRPr="0046131E" w:rsidRDefault="00294BA4" w:rsidP="00AA6252">
      <w:pPr>
        <w:spacing w:after="120" w:line="276" w:lineRule="auto"/>
        <w:rPr>
          <w:rFonts w:asciiTheme="minorHAnsi" w:hAnsiTheme="minorHAnsi" w:cstheme="minorHAnsi"/>
        </w:rPr>
      </w:pPr>
      <w:r w:rsidRPr="0046131E">
        <w:rPr>
          <w:rFonts w:asciiTheme="minorHAnsi" w:hAnsiTheme="minorHAnsi" w:cstheme="minorHAnsi"/>
        </w:rPr>
        <w:t>Na rachunku rezerw poręczeniowych i gwarancyjnych</w:t>
      </w:r>
      <w:r w:rsidRPr="0046131E">
        <w:rPr>
          <w:rStyle w:val="Odwoanieprzypisudolnego"/>
          <w:rFonts w:asciiTheme="minorHAnsi" w:hAnsiTheme="minorHAnsi" w:cstheme="minorHAnsi"/>
        </w:rPr>
        <w:footnoteReference w:id="24"/>
      </w:r>
      <w:r w:rsidR="00CD149B" w:rsidRPr="003101C3">
        <w:rPr>
          <w:rFonts w:asciiTheme="minorHAnsi" w:hAnsiTheme="minorHAnsi" w:cstheme="minorHAnsi"/>
          <w:vertAlign w:val="superscript"/>
        </w:rPr>
        <w:t>)</w:t>
      </w:r>
      <w:r w:rsidRPr="0046131E">
        <w:rPr>
          <w:rFonts w:asciiTheme="minorHAnsi" w:hAnsiTheme="minorHAnsi" w:cstheme="minorHAnsi"/>
        </w:rPr>
        <w:t xml:space="preserve"> gromadzone są przychody ze sprzedaży akcji i udziałów składających się na omawiany powyżej zasób majątkowy, odsetki z tytułu oprocentowania środków zgromadzonych na tym rachunku oraz opłaty prowizyjne od udzielonych poręczeń i gwarancji. </w:t>
      </w:r>
    </w:p>
    <w:p w14:paraId="3C8345EB" w14:textId="77777777" w:rsidR="00294BA4" w:rsidRPr="0046131E" w:rsidRDefault="00294BA4" w:rsidP="00AA6252">
      <w:pPr>
        <w:pStyle w:val="BodyText26"/>
        <w:tabs>
          <w:tab w:val="left" w:pos="960"/>
        </w:tabs>
        <w:spacing w:after="120" w:line="276" w:lineRule="auto"/>
        <w:ind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6131E">
        <w:rPr>
          <w:rFonts w:asciiTheme="minorHAnsi" w:hAnsiTheme="minorHAnsi" w:cstheme="minorHAnsi"/>
          <w:sz w:val="24"/>
          <w:szCs w:val="24"/>
        </w:rPr>
        <w:t>Środki z rachunku rezerw poręczeniowych i gwarancyjnych Skarbu Państwa mogą być przeznaczone na:</w:t>
      </w:r>
    </w:p>
    <w:p w14:paraId="131E1B9F" w14:textId="77777777" w:rsidR="00294BA4" w:rsidRPr="0046131E" w:rsidRDefault="00294BA4" w:rsidP="00AA6252">
      <w:pPr>
        <w:pStyle w:val="BodyText26"/>
        <w:numPr>
          <w:ilvl w:val="0"/>
          <w:numId w:val="31"/>
        </w:numPr>
        <w:tabs>
          <w:tab w:val="left" w:pos="993"/>
        </w:tabs>
        <w:spacing w:line="276" w:lineRule="auto"/>
        <w:ind w:left="357" w:righ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46131E">
        <w:rPr>
          <w:rFonts w:asciiTheme="minorHAnsi" w:hAnsiTheme="minorHAnsi" w:cstheme="minorHAnsi"/>
          <w:sz w:val="24"/>
          <w:szCs w:val="24"/>
        </w:rPr>
        <w:t>wykonywanie zobowiązań z tytułu poręczeń lub gwarancji udzielonych przez Skarb Państwa,</w:t>
      </w:r>
    </w:p>
    <w:p w14:paraId="05164EAC" w14:textId="77777777" w:rsidR="00294BA4" w:rsidRPr="0046131E" w:rsidRDefault="00294BA4" w:rsidP="00AA6252">
      <w:pPr>
        <w:pStyle w:val="BodyText26"/>
        <w:numPr>
          <w:ilvl w:val="0"/>
          <w:numId w:val="31"/>
        </w:numPr>
        <w:tabs>
          <w:tab w:val="left" w:pos="993"/>
        </w:tabs>
        <w:spacing w:line="276" w:lineRule="auto"/>
        <w:ind w:left="357" w:righ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46131E">
        <w:rPr>
          <w:rFonts w:asciiTheme="minorHAnsi" w:hAnsiTheme="minorHAnsi" w:cstheme="minorHAnsi"/>
          <w:sz w:val="24"/>
          <w:szCs w:val="24"/>
        </w:rPr>
        <w:t>pokrycie kosztów dochodzenia wierzytelności Skarbu Państwa powstałych z tytułu wykonania umowy poręczenia lub gwarancji,</w:t>
      </w:r>
    </w:p>
    <w:p w14:paraId="43D4E0E5" w14:textId="77777777" w:rsidR="00294BA4" w:rsidRPr="0046131E" w:rsidRDefault="00294BA4" w:rsidP="00AA6252">
      <w:pPr>
        <w:pStyle w:val="BodyText26"/>
        <w:numPr>
          <w:ilvl w:val="0"/>
          <w:numId w:val="31"/>
        </w:numPr>
        <w:tabs>
          <w:tab w:val="left" w:pos="993"/>
        </w:tabs>
        <w:spacing w:after="120" w:line="276" w:lineRule="auto"/>
        <w:ind w:left="357" w:righ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46131E">
        <w:rPr>
          <w:rFonts w:asciiTheme="minorHAnsi" w:hAnsiTheme="minorHAnsi" w:cstheme="minorHAnsi"/>
          <w:sz w:val="24"/>
          <w:szCs w:val="24"/>
        </w:rPr>
        <w:t>finansowanie potrzeb pożyczkowych budżetu państwa oraz zarządzanie długiem Skarbu Państwa pod warunkiem ich zwrotu na rachunek, w przypadku zaistnienia konieczności wypłat z tytułu poręczeń i gwarancji Skarbu Państwa, w wysokości i terminie umożliwiającym realizację zobowiązań Skarbu Państwa.</w:t>
      </w:r>
    </w:p>
    <w:p w14:paraId="2009DBF4" w14:textId="6EF55EAF" w:rsidR="00837FBC" w:rsidRPr="00787827" w:rsidRDefault="00294BA4" w:rsidP="00AA6252">
      <w:pPr>
        <w:pStyle w:val="BodyText26"/>
        <w:tabs>
          <w:tab w:val="left" w:pos="960"/>
        </w:tabs>
        <w:spacing w:after="300" w:line="276" w:lineRule="auto"/>
        <w:ind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6131E">
        <w:rPr>
          <w:rFonts w:asciiTheme="minorHAnsi" w:hAnsiTheme="minorHAnsi" w:cstheme="minorHAnsi"/>
          <w:sz w:val="24"/>
          <w:szCs w:val="24"/>
        </w:rPr>
        <w:t>W 2021 r. nie było konieczności wydatkowania środków z wykorzystaniem tego rachunku na cele związane z obsługą gwarancji i poręczeń. W związku z powyższym całość środków, które zasiliły rachunek rezerw poręczeniowych i gwarancyjnych w </w:t>
      </w:r>
      <w:r>
        <w:rPr>
          <w:rFonts w:asciiTheme="minorHAnsi" w:hAnsiTheme="minorHAnsi" w:cstheme="minorHAnsi"/>
          <w:sz w:val="24"/>
          <w:szCs w:val="24"/>
        </w:rPr>
        <w:t>2021 r., tj. 24 </w:t>
      </w:r>
      <w:r w:rsidRPr="0046131E">
        <w:rPr>
          <w:rFonts w:asciiTheme="minorHAnsi" w:hAnsiTheme="minorHAnsi" w:cstheme="minorHAnsi"/>
          <w:sz w:val="24"/>
          <w:szCs w:val="24"/>
        </w:rPr>
        <w:t>440</w:t>
      </w:r>
      <w:r>
        <w:rPr>
          <w:rFonts w:asciiTheme="minorHAnsi" w:hAnsiTheme="minorHAnsi" w:cstheme="minorHAnsi"/>
          <w:sz w:val="24"/>
          <w:szCs w:val="24"/>
        </w:rPr>
        <w:t> 296 </w:t>
      </w:r>
      <w:r w:rsidRPr="0046131E">
        <w:rPr>
          <w:rFonts w:asciiTheme="minorHAnsi" w:hAnsiTheme="minorHAnsi" w:cstheme="minorHAnsi"/>
          <w:sz w:val="24"/>
          <w:szCs w:val="24"/>
        </w:rPr>
        <w:t>zł, przeznaczono na finansowanie potrzeb pożyczkowych budżetu państwa, tak jak miało to miejsce w latach poprzednich. Łącznie, na przestrzeni ośmiu lat, przekazano na ten cel z powyższego rachunku środki w wysokości 1 241 613 557 zł.</w:t>
      </w:r>
    </w:p>
    <w:sectPr w:rsidR="00837FBC" w:rsidRPr="00787827" w:rsidSect="003101C3">
      <w:footerReference w:type="default" r:id="rId15"/>
      <w:footerReference w:type="first" r:id="rId16"/>
      <w:pgSz w:w="11906" w:h="16838" w:code="9"/>
      <w:pgMar w:top="1134" w:right="1134" w:bottom="1134" w:left="1701" w:header="709" w:footer="709" w:gutter="284"/>
      <w:paperSrc w:first="7" w:other="7"/>
      <w:pgNumType w:start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46F5C" w14:textId="77777777" w:rsidR="005E5BDF" w:rsidRDefault="005E5BDF">
      <w:r>
        <w:separator/>
      </w:r>
    </w:p>
  </w:endnote>
  <w:endnote w:type="continuationSeparator" w:id="0">
    <w:p w14:paraId="61D1C1B7" w14:textId="77777777" w:rsidR="005E5BDF" w:rsidRDefault="005E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0E0C" w14:textId="77777777" w:rsidR="002815F0" w:rsidRDefault="002815F0" w:rsidP="00DC76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C8B84D" w14:textId="77777777" w:rsidR="002815F0" w:rsidRDefault="00281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03469"/>
      <w:docPartObj>
        <w:docPartGallery w:val="Page Numbers (Bottom of Page)"/>
        <w:docPartUnique/>
      </w:docPartObj>
    </w:sdtPr>
    <w:sdtEndPr/>
    <w:sdtContent>
      <w:p w14:paraId="1C6E9270" w14:textId="3478B0C1" w:rsidR="002815F0" w:rsidRDefault="002815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DAE">
          <w:rPr>
            <w:noProof/>
          </w:rPr>
          <w:t>3</w:t>
        </w:r>
        <w:r>
          <w:fldChar w:fldCharType="end"/>
        </w:r>
      </w:p>
    </w:sdtContent>
  </w:sdt>
  <w:p w14:paraId="1DA97621" w14:textId="77777777" w:rsidR="002815F0" w:rsidRDefault="002815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B351C" w14:textId="77777777" w:rsidR="002815F0" w:rsidRDefault="002815F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DAEF" w14:textId="470F3D2D" w:rsidR="002815F0" w:rsidRDefault="002815F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DAE">
      <w:rPr>
        <w:noProof/>
      </w:rPr>
      <w:t>4</w:t>
    </w:r>
    <w:r>
      <w:rPr>
        <w:noProof/>
      </w:rPr>
      <w:fldChar w:fldCharType="end"/>
    </w:r>
  </w:p>
  <w:p w14:paraId="0064ED4D" w14:textId="77777777" w:rsidR="002815F0" w:rsidRDefault="002815F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2415" w14:textId="465E80B9" w:rsidR="002815F0" w:rsidRDefault="002815F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8D5F652" w14:textId="77777777" w:rsidR="002815F0" w:rsidRDefault="00281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8EF00" w14:textId="77777777" w:rsidR="005E5BDF" w:rsidRDefault="005E5BDF">
      <w:r>
        <w:separator/>
      </w:r>
    </w:p>
  </w:footnote>
  <w:footnote w:type="continuationSeparator" w:id="0">
    <w:p w14:paraId="4BC85E68" w14:textId="77777777" w:rsidR="005E5BDF" w:rsidRDefault="005E5BDF">
      <w:r>
        <w:continuationSeparator/>
      </w:r>
    </w:p>
  </w:footnote>
  <w:footnote w:id="1">
    <w:p w14:paraId="0627EE51" w14:textId="0BF5A559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  <w:bCs/>
        </w:rPr>
        <w:t>Dz. U. z 202</w:t>
      </w:r>
      <w:r>
        <w:rPr>
          <w:rFonts w:asciiTheme="minorHAnsi" w:hAnsiTheme="minorHAnsi" w:cstheme="minorHAnsi"/>
          <w:bCs/>
        </w:rPr>
        <w:t>2</w:t>
      </w:r>
      <w:r w:rsidRPr="00787827">
        <w:rPr>
          <w:rFonts w:asciiTheme="minorHAnsi" w:hAnsiTheme="minorHAnsi" w:cstheme="minorHAnsi"/>
          <w:bCs/>
        </w:rPr>
        <w:t xml:space="preserve"> r. poz. 445</w:t>
      </w:r>
    </w:p>
  </w:footnote>
  <w:footnote w:id="2">
    <w:p w14:paraId="44EE493B" w14:textId="69D4EED1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U.</w:t>
      </w:r>
      <w:r>
        <w:rPr>
          <w:rFonts w:asciiTheme="minorHAnsi" w:hAnsiTheme="minorHAnsi" w:cstheme="minorHAnsi"/>
        </w:rPr>
        <w:t xml:space="preserve"> z 2020 r.</w:t>
      </w:r>
      <w:r w:rsidRPr="00787827">
        <w:rPr>
          <w:rFonts w:asciiTheme="minorHAnsi" w:hAnsiTheme="minorHAnsi" w:cstheme="minorHAnsi"/>
        </w:rPr>
        <w:t xml:space="preserve"> poz. 568 z późn. zm.</w:t>
      </w:r>
    </w:p>
  </w:footnote>
  <w:footnote w:id="3">
    <w:p w14:paraId="047C31EE" w14:textId="28DABD91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U. z 2021 r., poz. 1010 z późn. zm.</w:t>
      </w:r>
    </w:p>
  </w:footnote>
  <w:footnote w:id="4">
    <w:p w14:paraId="2B94349B" w14:textId="6AA71DE5" w:rsidR="002815F0" w:rsidRPr="00787827" w:rsidRDefault="002815F0" w:rsidP="00085980">
      <w:pPr>
        <w:pStyle w:val="Tekstprzypisudolnego"/>
        <w:ind w:left="284" w:right="-1" w:hanging="284"/>
        <w:jc w:val="both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4</w:t>
      </w:r>
      <w:r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ab/>
      </w:r>
      <w:r w:rsidRPr="00787827">
        <w:rPr>
          <w:rFonts w:asciiTheme="minorHAnsi" w:hAnsiTheme="minorHAnsi" w:cstheme="minorHAnsi"/>
        </w:rPr>
        <w:t>Do wyliczenia relacji przyjęto PKB w wysokości 2 603,1 mld zł, tj. zgodnie z informacją GUS z dnia 28 lutego 2022 r. w sprawie wstępnego szacunku produktu krajowego brutto w IV kwartale 2021 r.</w:t>
      </w:r>
    </w:p>
  </w:footnote>
  <w:footnote w:id="5">
    <w:p w14:paraId="6FB2DA2C" w14:textId="2832B934" w:rsidR="002815F0" w:rsidRPr="004D3F40" w:rsidRDefault="002815F0" w:rsidP="00085980">
      <w:pPr>
        <w:pStyle w:val="Tekstprzypisudolnego"/>
        <w:ind w:left="284" w:hanging="284"/>
        <w:rPr>
          <w:rFonts w:asciiTheme="minorHAnsi" w:hAnsiTheme="minorHAnsi" w:cstheme="minorHAnsi"/>
        </w:rPr>
      </w:pPr>
      <w:r w:rsidRPr="004D3F40">
        <w:rPr>
          <w:rStyle w:val="Odwoanieprzypisudolnego"/>
          <w:rFonts w:asciiTheme="minorHAnsi" w:hAnsiTheme="minorHAnsi" w:cstheme="minorHAnsi"/>
        </w:rPr>
        <w:footnoteRef/>
      </w:r>
      <w:r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ab/>
      </w:r>
      <w:r w:rsidRPr="004D3F40">
        <w:rPr>
          <w:rFonts w:asciiTheme="minorHAnsi" w:hAnsiTheme="minorHAnsi" w:cstheme="minorHAnsi"/>
        </w:rPr>
        <w:t>Dz. U. poz. 2133 i 2427</w:t>
      </w:r>
    </w:p>
  </w:footnote>
  <w:footnote w:id="6">
    <w:p w14:paraId="3B68CF35" w14:textId="3CF7BFA8" w:rsidR="002815F0" w:rsidRPr="008F4F37" w:rsidRDefault="002815F0" w:rsidP="00085980">
      <w:pPr>
        <w:pStyle w:val="Tekstprzypisudolnego"/>
        <w:ind w:left="284" w:hanging="284"/>
        <w:rPr>
          <w:rFonts w:asciiTheme="minorHAnsi" w:hAnsiTheme="minorHAnsi" w:cstheme="minorHAnsi"/>
        </w:rPr>
      </w:pPr>
      <w:bookmarkStart w:id="8" w:name="_Ref98341258"/>
      <w:r w:rsidRPr="008F4F37">
        <w:rPr>
          <w:rStyle w:val="Odwoanieprzypisudolnego"/>
          <w:rFonts w:asciiTheme="minorHAnsi" w:hAnsiTheme="minorHAnsi" w:cstheme="minorHAnsi"/>
        </w:rPr>
        <w:footnoteRef/>
      </w:r>
      <w:r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ab/>
      </w:r>
      <w:r w:rsidRPr="008F4F37">
        <w:rPr>
          <w:rFonts w:asciiTheme="minorHAnsi" w:hAnsiTheme="minorHAnsi" w:cstheme="minorHAnsi"/>
        </w:rPr>
        <w:t>Dz. U. z 2021 r. poz. 305, z późn. zm.</w:t>
      </w:r>
      <w:bookmarkEnd w:id="8"/>
    </w:p>
  </w:footnote>
  <w:footnote w:id="7">
    <w:p w14:paraId="3EE1FC98" w14:textId="10148F43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  <w:t>Dz.</w:t>
      </w:r>
      <w:r w:rsidR="00A03359">
        <w:t xml:space="preserve"> </w:t>
      </w:r>
      <w:r>
        <w:t>U. z 2016 r. poz. 1436 z późn. zm.</w:t>
      </w:r>
    </w:p>
  </w:footnote>
  <w:footnote w:id="8">
    <w:p w14:paraId="7EA432F9" w14:textId="5453BA7C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  <w:t>Dz.</w:t>
      </w:r>
      <w:r w:rsidR="00A03359">
        <w:t xml:space="preserve"> </w:t>
      </w:r>
      <w:r>
        <w:t>U. z 2022 r. poz. 396.</w:t>
      </w:r>
    </w:p>
  </w:footnote>
  <w:footnote w:id="9">
    <w:p w14:paraId="7C447FE7" w14:textId="00DC789A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</w:t>
      </w:r>
      <w:r w:rsidR="00A03359">
        <w:rPr>
          <w:rFonts w:asciiTheme="minorHAnsi" w:hAnsiTheme="minorHAnsi" w:cstheme="minorHAnsi"/>
        </w:rPr>
        <w:t xml:space="preserve"> </w:t>
      </w:r>
      <w:r w:rsidRPr="00787827">
        <w:rPr>
          <w:rFonts w:asciiTheme="minorHAnsi" w:hAnsiTheme="minorHAnsi" w:cstheme="minorHAnsi"/>
        </w:rPr>
        <w:t>U. poz. 674</w:t>
      </w:r>
    </w:p>
  </w:footnote>
  <w:footnote w:id="10">
    <w:p w14:paraId="6AEBAE16" w14:textId="398288F5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3507">
        <w:rPr>
          <w:rFonts w:asciiTheme="minorHAnsi" w:eastAsia="Calibri" w:hAnsiTheme="minorHAnsi" w:cstheme="minorHAnsi"/>
        </w:rPr>
        <w:t>Dz. U. z 2020 r. poz. 2268 z późn. zm.</w:t>
      </w:r>
    </w:p>
  </w:footnote>
  <w:footnote w:id="11">
    <w:p w14:paraId="6E8274DB" w14:textId="5FCCE7AF" w:rsidR="002815F0" w:rsidRPr="00E73E5A" w:rsidRDefault="002815F0" w:rsidP="00085980">
      <w:pPr>
        <w:pStyle w:val="Tekstprzypisudolnego"/>
        <w:ind w:left="284" w:right="-1" w:hanging="284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11</w:t>
      </w:r>
      <w:r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ab/>
      </w:r>
      <w:r w:rsidRPr="00E73E5A">
        <w:rPr>
          <w:rFonts w:asciiTheme="minorHAnsi" w:hAnsiTheme="minorHAnsi" w:cstheme="minorHAnsi"/>
        </w:rPr>
        <w:t>Do wyliczenia relacji przyjęto PKB w wysokości 2 603,1 mld zł, tj. zgodnie z informacją GUS z dnia 28 lutego 2022 r. w sprawie wstępnego szacunku produktu krajowego brutto w IV kwartale 2021 r.</w:t>
      </w:r>
    </w:p>
  </w:footnote>
  <w:footnote w:id="12">
    <w:p w14:paraId="1DC9E0EF" w14:textId="52E105C1" w:rsidR="002815F0" w:rsidRPr="00E73E5A" w:rsidRDefault="002815F0" w:rsidP="00085980">
      <w:pPr>
        <w:pStyle w:val="Tekstprzypisudolnego"/>
        <w:ind w:left="284" w:right="-1" w:hanging="284"/>
        <w:jc w:val="both"/>
        <w:rPr>
          <w:rFonts w:asciiTheme="minorHAnsi" w:hAnsiTheme="minorHAnsi" w:cstheme="minorHAnsi"/>
          <w:sz w:val="18"/>
          <w:szCs w:val="18"/>
        </w:rPr>
      </w:pPr>
      <w:r w:rsidRPr="00E73E5A">
        <w:rPr>
          <w:rStyle w:val="Odwoanieprzypisudolnego"/>
          <w:rFonts w:asciiTheme="minorHAnsi" w:hAnsiTheme="minorHAnsi" w:cstheme="minorHAnsi"/>
        </w:rPr>
        <w:footnoteRef/>
      </w:r>
      <w:r w:rsidRPr="003101C3"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ab/>
      </w:r>
      <w:r w:rsidRPr="00E73E5A">
        <w:rPr>
          <w:rFonts w:asciiTheme="minorHAnsi" w:hAnsiTheme="minorHAnsi" w:cstheme="minorHAnsi"/>
          <w:sz w:val="18"/>
          <w:szCs w:val="18"/>
        </w:rPr>
        <w:t xml:space="preserve">Na podstawie danych przekazanych przez Bank Gospodarstwa Krajowego. </w:t>
      </w:r>
    </w:p>
  </w:footnote>
  <w:footnote w:id="13">
    <w:p w14:paraId="64C6EF8A" w14:textId="1DA6AD82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>
        <w:rPr>
          <w:rFonts w:asciiTheme="minorHAnsi" w:hAnsiTheme="minorHAnsi" w:cstheme="minorHAnsi"/>
        </w:rPr>
        <w:t>Dz. U. z 2021 r. poz. 2095, z późn. zm.</w:t>
      </w:r>
    </w:p>
  </w:footnote>
  <w:footnote w:id="14">
    <w:p w14:paraId="3EE05C3F" w14:textId="1E5B1963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2</w:t>
      </w:r>
      <w:r w:rsidRPr="00787827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574</w:t>
      </w:r>
    </w:p>
  </w:footnote>
  <w:footnote w:id="15">
    <w:p w14:paraId="403FB1EE" w14:textId="27E9B78B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U. z 2015 r. poz. 1969, z późn. zm.</w:t>
      </w:r>
    </w:p>
  </w:footnote>
  <w:footnote w:id="16">
    <w:p w14:paraId="6699D784" w14:textId="4C331B66" w:rsidR="002815F0" w:rsidRDefault="002815F0" w:rsidP="00085980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 U. poz. 2433</w:t>
      </w:r>
    </w:p>
  </w:footnote>
  <w:footnote w:id="17">
    <w:p w14:paraId="36EDDDE9" w14:textId="5FAEF1F8" w:rsidR="002815F0" w:rsidRDefault="002815F0" w:rsidP="00CD149B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 xml:space="preserve">Dz. U. </w:t>
      </w:r>
      <w:r>
        <w:rPr>
          <w:rFonts w:asciiTheme="minorHAnsi" w:hAnsiTheme="minorHAnsi" w:cstheme="minorHAnsi"/>
        </w:rPr>
        <w:t xml:space="preserve">z 2021 r. </w:t>
      </w:r>
      <w:r w:rsidRPr="00787827">
        <w:rPr>
          <w:rFonts w:asciiTheme="minorHAnsi" w:hAnsiTheme="minorHAnsi" w:cstheme="minorHAnsi"/>
        </w:rPr>
        <w:t xml:space="preserve">poz. </w:t>
      </w:r>
      <w:r>
        <w:rPr>
          <w:rFonts w:asciiTheme="minorHAnsi" w:hAnsiTheme="minorHAnsi" w:cstheme="minorHAnsi"/>
        </w:rPr>
        <w:t>634</w:t>
      </w:r>
      <w:r w:rsidRPr="00787827">
        <w:rPr>
          <w:rFonts w:asciiTheme="minorHAnsi" w:hAnsiTheme="minorHAnsi" w:cstheme="minorHAnsi"/>
          <w:bCs/>
        </w:rPr>
        <w:t xml:space="preserve"> </w:t>
      </w:r>
    </w:p>
  </w:footnote>
  <w:footnote w:id="18">
    <w:p w14:paraId="5E671041" w14:textId="55858FBC" w:rsidR="002815F0" w:rsidRDefault="002815F0" w:rsidP="00CD149B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U. poz. 454</w:t>
      </w:r>
    </w:p>
  </w:footnote>
  <w:footnote w:id="19">
    <w:p w14:paraId="32E77AEF" w14:textId="7FE7F490" w:rsidR="002815F0" w:rsidRDefault="002815F0" w:rsidP="00CD149B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 Urz. UE C 91I z 20.03.2020, str. 1</w:t>
      </w:r>
      <w:r>
        <w:rPr>
          <w:rFonts w:asciiTheme="minorHAnsi" w:hAnsiTheme="minorHAnsi" w:cstheme="minorHAnsi"/>
        </w:rPr>
        <w:t>,</w:t>
      </w:r>
      <w:r w:rsidRPr="00787827">
        <w:rPr>
          <w:rFonts w:asciiTheme="minorHAnsi" w:hAnsiTheme="minorHAnsi" w:cstheme="minorHAnsi"/>
        </w:rPr>
        <w:t xml:space="preserve"> z późn. zm.</w:t>
      </w:r>
    </w:p>
  </w:footnote>
  <w:footnote w:id="20">
    <w:p w14:paraId="7563FD2F" w14:textId="009E2D48" w:rsidR="002815F0" w:rsidRPr="000B49E6" w:rsidRDefault="002815F0" w:rsidP="00CD149B">
      <w:pPr>
        <w:pStyle w:val="Tekstprzypisudolnego"/>
        <w:ind w:left="284" w:hanging="284"/>
        <w:rPr>
          <w:lang w:val="en-GB"/>
        </w:rPr>
      </w:pPr>
      <w:r>
        <w:rPr>
          <w:rStyle w:val="Odwoanieprzypisudolnego"/>
        </w:rPr>
        <w:footnoteRef/>
      </w:r>
      <w:r w:rsidRPr="003101C3">
        <w:rPr>
          <w:vertAlign w:val="superscript"/>
          <w:lang w:val="en-GB"/>
        </w:rPr>
        <w:t>)</w:t>
      </w:r>
      <w:r>
        <w:rPr>
          <w:lang w:val="en-GB"/>
        </w:rPr>
        <w:tab/>
      </w:r>
      <w:r w:rsidRPr="000B49E6">
        <w:rPr>
          <w:rFonts w:asciiTheme="minorHAnsi" w:hAnsiTheme="minorHAnsi" w:cstheme="minorHAnsi"/>
          <w:lang w:val="en-GB"/>
        </w:rPr>
        <w:t>State Aid 56876 (2020/N)</w:t>
      </w:r>
    </w:p>
  </w:footnote>
  <w:footnote w:id="21">
    <w:p w14:paraId="17F4F687" w14:textId="4F3BC519" w:rsidR="002815F0" w:rsidRPr="000B49E6" w:rsidRDefault="002815F0" w:rsidP="00CD149B">
      <w:pPr>
        <w:pStyle w:val="Tekstprzypisudolnego"/>
        <w:ind w:left="284" w:hanging="284"/>
        <w:rPr>
          <w:lang w:val="en-GB"/>
        </w:rPr>
      </w:pPr>
      <w:r>
        <w:rPr>
          <w:rStyle w:val="Odwoanieprzypisudolnego"/>
        </w:rPr>
        <w:footnoteRef/>
      </w:r>
      <w:r w:rsidRPr="003101C3">
        <w:rPr>
          <w:vertAlign w:val="superscript"/>
          <w:lang w:val="en-GB"/>
        </w:rPr>
        <w:t>)</w:t>
      </w:r>
      <w:r>
        <w:rPr>
          <w:lang w:val="en-GB"/>
        </w:rPr>
        <w:tab/>
      </w:r>
      <w:r w:rsidRPr="000B49E6">
        <w:rPr>
          <w:rFonts w:asciiTheme="minorHAnsi" w:hAnsiTheme="minorHAnsi" w:cstheme="minorHAnsi"/>
          <w:lang w:val="en-GB"/>
        </w:rPr>
        <w:t>State Aid 57452(2020/N)</w:t>
      </w:r>
    </w:p>
  </w:footnote>
  <w:footnote w:id="22">
    <w:p w14:paraId="2BA255A9" w14:textId="430534C9" w:rsidR="002815F0" w:rsidRPr="00FD3FBE" w:rsidRDefault="002815F0" w:rsidP="00CD149B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FD3FBE">
        <w:rPr>
          <w:rFonts w:asciiTheme="minorHAnsi" w:hAnsiTheme="minorHAnsi" w:cstheme="minorHAnsi"/>
        </w:rPr>
        <w:t>Dz. U. poz. 2127</w:t>
      </w:r>
    </w:p>
  </w:footnote>
  <w:footnote w:id="23">
    <w:p w14:paraId="0DBD0C37" w14:textId="39C6ED1E" w:rsidR="002815F0" w:rsidRDefault="002815F0" w:rsidP="00CD149B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787827">
        <w:rPr>
          <w:rFonts w:asciiTheme="minorHAnsi" w:hAnsiTheme="minorHAnsi" w:cstheme="minorHAnsi"/>
        </w:rPr>
        <w:t>Dz. U. z 202</w:t>
      </w:r>
      <w:r>
        <w:rPr>
          <w:rFonts w:asciiTheme="minorHAnsi" w:hAnsiTheme="minorHAnsi" w:cstheme="minorHAnsi"/>
        </w:rPr>
        <w:t>1</w:t>
      </w:r>
      <w:r w:rsidRPr="00787827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973</w:t>
      </w:r>
      <w:r w:rsidRPr="00787827">
        <w:rPr>
          <w:rFonts w:asciiTheme="minorHAnsi" w:hAnsiTheme="minorHAnsi" w:cstheme="minorHAnsi"/>
        </w:rPr>
        <w:t>, z późn. zm.</w:t>
      </w:r>
    </w:p>
  </w:footnote>
  <w:footnote w:id="24">
    <w:p w14:paraId="288A48F6" w14:textId="1F837988" w:rsidR="002815F0" w:rsidRDefault="002815F0" w:rsidP="00CD149B">
      <w:pPr>
        <w:pStyle w:val="Tekstprzypisudolnego"/>
        <w:ind w:left="284" w:hanging="284"/>
      </w:pPr>
      <w:r w:rsidRPr="00582972">
        <w:rPr>
          <w:rStyle w:val="Odwoanieprzypisudolnego"/>
        </w:rPr>
        <w:footnoteRef/>
      </w:r>
      <w:r w:rsidRPr="003101C3">
        <w:rPr>
          <w:vertAlign w:val="superscript"/>
        </w:rPr>
        <w:t>)</w:t>
      </w:r>
      <w:r>
        <w:tab/>
      </w:r>
      <w:r w:rsidRPr="0046131E">
        <w:rPr>
          <w:rFonts w:asciiTheme="minorHAnsi" w:hAnsiTheme="minorHAnsi" w:cstheme="minorHAnsi"/>
        </w:rPr>
        <w:t>utworzony w Banku Gospodarstwa Krajowego, na podstawie art. 30 ustawy o poręczeniach i gwarancjach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56FC" w14:textId="77777777" w:rsidR="002815F0" w:rsidRDefault="00281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CBBB" w14:textId="77777777" w:rsidR="002815F0" w:rsidRDefault="002815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B730" w14:textId="77777777" w:rsidR="002815F0" w:rsidRDefault="00281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237"/>
    <w:multiLevelType w:val="hybridMultilevel"/>
    <w:tmpl w:val="8196E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7D87"/>
    <w:multiLevelType w:val="hybridMultilevel"/>
    <w:tmpl w:val="D3CE0B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6113F"/>
    <w:multiLevelType w:val="hybridMultilevel"/>
    <w:tmpl w:val="B5FAD686"/>
    <w:lvl w:ilvl="0" w:tplc="8B6060C2">
      <w:start w:val="1"/>
      <w:numFmt w:val="decimal"/>
      <w:lvlText w:val="%1)"/>
      <w:lvlJc w:val="left"/>
      <w:pPr>
        <w:ind w:left="717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1F746A"/>
    <w:multiLevelType w:val="multilevel"/>
    <w:tmpl w:val="92D8D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E57D2"/>
    <w:multiLevelType w:val="hybridMultilevel"/>
    <w:tmpl w:val="B6B49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1B00"/>
    <w:multiLevelType w:val="hybridMultilevel"/>
    <w:tmpl w:val="02A6E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D6139"/>
    <w:multiLevelType w:val="hybridMultilevel"/>
    <w:tmpl w:val="24CC0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50D31"/>
    <w:multiLevelType w:val="hybridMultilevel"/>
    <w:tmpl w:val="B2DE5C10"/>
    <w:lvl w:ilvl="0" w:tplc="70F8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832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041C"/>
    <w:multiLevelType w:val="hybridMultilevel"/>
    <w:tmpl w:val="AB04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74543"/>
    <w:multiLevelType w:val="hybridMultilevel"/>
    <w:tmpl w:val="BBB000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631BF"/>
    <w:multiLevelType w:val="hybridMultilevel"/>
    <w:tmpl w:val="769CCB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42792D"/>
    <w:multiLevelType w:val="hybridMultilevel"/>
    <w:tmpl w:val="0F988E9E"/>
    <w:lvl w:ilvl="0" w:tplc="A9A007F2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1E090802"/>
    <w:multiLevelType w:val="hybridMultilevel"/>
    <w:tmpl w:val="A1F4B2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F77E7"/>
    <w:multiLevelType w:val="hybridMultilevel"/>
    <w:tmpl w:val="454CE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F20C2"/>
    <w:multiLevelType w:val="hybridMultilevel"/>
    <w:tmpl w:val="C1D6E3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3933B0"/>
    <w:multiLevelType w:val="hybridMultilevel"/>
    <w:tmpl w:val="2FE852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303C86"/>
    <w:multiLevelType w:val="hybridMultilevel"/>
    <w:tmpl w:val="2174DF26"/>
    <w:lvl w:ilvl="0" w:tplc="4D28795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570A"/>
    <w:multiLevelType w:val="hybridMultilevel"/>
    <w:tmpl w:val="9FFC22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4090D"/>
    <w:multiLevelType w:val="hybridMultilevel"/>
    <w:tmpl w:val="EA7EA08E"/>
    <w:lvl w:ilvl="0" w:tplc="F46C7D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9B102F"/>
    <w:multiLevelType w:val="hybridMultilevel"/>
    <w:tmpl w:val="0E040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34700"/>
    <w:multiLevelType w:val="hybridMultilevel"/>
    <w:tmpl w:val="008A0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0C5DAB"/>
    <w:multiLevelType w:val="hybridMultilevel"/>
    <w:tmpl w:val="59242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6432D"/>
    <w:multiLevelType w:val="hybridMultilevel"/>
    <w:tmpl w:val="A240E444"/>
    <w:lvl w:ilvl="0" w:tplc="776851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8E7DC7"/>
    <w:multiLevelType w:val="hybridMultilevel"/>
    <w:tmpl w:val="325C4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B3477"/>
    <w:multiLevelType w:val="hybridMultilevel"/>
    <w:tmpl w:val="D63EC6DC"/>
    <w:lvl w:ilvl="0" w:tplc="A39047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17421B"/>
    <w:multiLevelType w:val="hybridMultilevel"/>
    <w:tmpl w:val="A50EA0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76577"/>
    <w:multiLevelType w:val="hybridMultilevel"/>
    <w:tmpl w:val="AFEE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03B75"/>
    <w:multiLevelType w:val="hybridMultilevel"/>
    <w:tmpl w:val="5AB6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94A3E"/>
    <w:multiLevelType w:val="hybridMultilevel"/>
    <w:tmpl w:val="E1FE5E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97025"/>
    <w:multiLevelType w:val="hybridMultilevel"/>
    <w:tmpl w:val="0D0CD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26C4B"/>
    <w:multiLevelType w:val="hybridMultilevel"/>
    <w:tmpl w:val="39725D20"/>
    <w:lvl w:ilvl="0" w:tplc="00C8479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15E24"/>
    <w:multiLevelType w:val="hybridMultilevel"/>
    <w:tmpl w:val="A73C4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4000"/>
    <w:multiLevelType w:val="hybridMultilevel"/>
    <w:tmpl w:val="F74EF1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172BBC"/>
    <w:multiLevelType w:val="hybridMultilevel"/>
    <w:tmpl w:val="1D3A9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B4FEE"/>
    <w:multiLevelType w:val="hybridMultilevel"/>
    <w:tmpl w:val="2B9ED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A08AE"/>
    <w:multiLevelType w:val="hybridMultilevel"/>
    <w:tmpl w:val="6CB00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C50890"/>
    <w:multiLevelType w:val="hybridMultilevel"/>
    <w:tmpl w:val="30467506"/>
    <w:lvl w:ilvl="0" w:tplc="DC22AE5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9E7BCE"/>
    <w:multiLevelType w:val="hybridMultilevel"/>
    <w:tmpl w:val="B2F8748A"/>
    <w:lvl w:ilvl="0" w:tplc="7768510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8" w15:restartNumberingAfterBreak="0">
    <w:nsid w:val="7DC71452"/>
    <w:multiLevelType w:val="hybridMultilevel"/>
    <w:tmpl w:val="95DCA3F4"/>
    <w:lvl w:ilvl="0" w:tplc="58227908">
      <w:start w:val="1"/>
      <w:numFmt w:val="decimal"/>
      <w:lvlText w:val="%1)"/>
      <w:lvlJc w:val="left"/>
      <w:pPr>
        <w:ind w:left="57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DFC046F"/>
    <w:multiLevelType w:val="hybridMultilevel"/>
    <w:tmpl w:val="8DBE47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4"/>
  </w:num>
  <w:num w:numId="5">
    <w:abstractNumId w:val="38"/>
  </w:num>
  <w:num w:numId="6">
    <w:abstractNumId w:val="26"/>
  </w:num>
  <w:num w:numId="7">
    <w:abstractNumId w:val="11"/>
  </w:num>
  <w:num w:numId="8">
    <w:abstractNumId w:val="12"/>
  </w:num>
  <w:num w:numId="9">
    <w:abstractNumId w:val="16"/>
  </w:num>
  <w:num w:numId="10">
    <w:abstractNumId w:val="36"/>
  </w:num>
  <w:num w:numId="11">
    <w:abstractNumId w:val="37"/>
  </w:num>
  <w:num w:numId="12">
    <w:abstractNumId w:val="22"/>
  </w:num>
  <w:num w:numId="13">
    <w:abstractNumId w:val="33"/>
  </w:num>
  <w:num w:numId="14">
    <w:abstractNumId w:val="7"/>
  </w:num>
  <w:num w:numId="15">
    <w:abstractNumId w:val="28"/>
  </w:num>
  <w:num w:numId="16">
    <w:abstractNumId w:val="35"/>
  </w:num>
  <w:num w:numId="17">
    <w:abstractNumId w:val="21"/>
  </w:num>
  <w:num w:numId="18">
    <w:abstractNumId w:val="2"/>
  </w:num>
  <w:num w:numId="19">
    <w:abstractNumId w:val="9"/>
  </w:num>
  <w:num w:numId="20">
    <w:abstractNumId w:val="5"/>
  </w:num>
  <w:num w:numId="21">
    <w:abstractNumId w:val="14"/>
  </w:num>
  <w:num w:numId="22">
    <w:abstractNumId w:val="8"/>
  </w:num>
  <w:num w:numId="23">
    <w:abstractNumId w:val="13"/>
  </w:num>
  <w:num w:numId="24">
    <w:abstractNumId w:val="31"/>
  </w:num>
  <w:num w:numId="25">
    <w:abstractNumId w:val="30"/>
  </w:num>
  <w:num w:numId="26">
    <w:abstractNumId w:val="19"/>
  </w:num>
  <w:num w:numId="27">
    <w:abstractNumId w:val="20"/>
  </w:num>
  <w:num w:numId="28">
    <w:abstractNumId w:val="17"/>
  </w:num>
  <w:num w:numId="29">
    <w:abstractNumId w:val="1"/>
  </w:num>
  <w:num w:numId="30">
    <w:abstractNumId w:val="23"/>
  </w:num>
  <w:num w:numId="31">
    <w:abstractNumId w:val="0"/>
  </w:num>
  <w:num w:numId="32">
    <w:abstractNumId w:val="32"/>
  </w:num>
  <w:num w:numId="33">
    <w:abstractNumId w:val="27"/>
  </w:num>
  <w:num w:numId="34">
    <w:abstractNumId w:val="4"/>
  </w:num>
  <w:num w:numId="35">
    <w:abstractNumId w:val="34"/>
  </w:num>
  <w:num w:numId="36">
    <w:abstractNumId w:val="39"/>
  </w:num>
  <w:num w:numId="37">
    <w:abstractNumId w:val="6"/>
  </w:num>
  <w:num w:numId="38">
    <w:abstractNumId w:val="25"/>
  </w:num>
  <w:num w:numId="39">
    <w:abstractNumId w:val="29"/>
  </w:num>
  <w:num w:numId="4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26"/>
    <w:rsid w:val="00000140"/>
    <w:rsid w:val="000028FE"/>
    <w:rsid w:val="0000650A"/>
    <w:rsid w:val="000107A6"/>
    <w:rsid w:val="00010E96"/>
    <w:rsid w:val="0001194C"/>
    <w:rsid w:val="000128DB"/>
    <w:rsid w:val="00014F92"/>
    <w:rsid w:val="000166F5"/>
    <w:rsid w:val="0002378A"/>
    <w:rsid w:val="0002650D"/>
    <w:rsid w:val="00026727"/>
    <w:rsid w:val="00026F1E"/>
    <w:rsid w:val="0003091C"/>
    <w:rsid w:val="00032AE9"/>
    <w:rsid w:val="00034080"/>
    <w:rsid w:val="00035FA9"/>
    <w:rsid w:val="00040A27"/>
    <w:rsid w:val="00044093"/>
    <w:rsid w:val="000442D7"/>
    <w:rsid w:val="0004542A"/>
    <w:rsid w:val="000518C7"/>
    <w:rsid w:val="00060BDA"/>
    <w:rsid w:val="00061161"/>
    <w:rsid w:val="000612C8"/>
    <w:rsid w:val="00061ADC"/>
    <w:rsid w:val="00061E85"/>
    <w:rsid w:val="0006270A"/>
    <w:rsid w:val="00063784"/>
    <w:rsid w:val="000654ED"/>
    <w:rsid w:val="000669C1"/>
    <w:rsid w:val="00067C3D"/>
    <w:rsid w:val="0007168F"/>
    <w:rsid w:val="00075EAC"/>
    <w:rsid w:val="000816EC"/>
    <w:rsid w:val="0008278A"/>
    <w:rsid w:val="0008561D"/>
    <w:rsid w:val="00085980"/>
    <w:rsid w:val="00085E92"/>
    <w:rsid w:val="000865F0"/>
    <w:rsid w:val="000870EF"/>
    <w:rsid w:val="00087A3E"/>
    <w:rsid w:val="00090F38"/>
    <w:rsid w:val="0009122F"/>
    <w:rsid w:val="000916E0"/>
    <w:rsid w:val="0009598D"/>
    <w:rsid w:val="0009602B"/>
    <w:rsid w:val="00097A19"/>
    <w:rsid w:val="000A1C42"/>
    <w:rsid w:val="000A2718"/>
    <w:rsid w:val="000A2965"/>
    <w:rsid w:val="000A46C1"/>
    <w:rsid w:val="000A60D6"/>
    <w:rsid w:val="000B0B5F"/>
    <w:rsid w:val="000B0ED5"/>
    <w:rsid w:val="000B3085"/>
    <w:rsid w:val="000B49E6"/>
    <w:rsid w:val="000B5D87"/>
    <w:rsid w:val="000B7A37"/>
    <w:rsid w:val="000B7C25"/>
    <w:rsid w:val="000B7F39"/>
    <w:rsid w:val="000C3BB4"/>
    <w:rsid w:val="000C4BFE"/>
    <w:rsid w:val="000C71CC"/>
    <w:rsid w:val="000D40B9"/>
    <w:rsid w:val="000D4654"/>
    <w:rsid w:val="000D4FE7"/>
    <w:rsid w:val="000D5B7F"/>
    <w:rsid w:val="000D735B"/>
    <w:rsid w:val="000E0524"/>
    <w:rsid w:val="000E0A27"/>
    <w:rsid w:val="000E20F7"/>
    <w:rsid w:val="000E2B0B"/>
    <w:rsid w:val="000E2FAA"/>
    <w:rsid w:val="000E3C28"/>
    <w:rsid w:val="000E3E32"/>
    <w:rsid w:val="000E718F"/>
    <w:rsid w:val="000E7C2D"/>
    <w:rsid w:val="000F0515"/>
    <w:rsid w:val="000F1235"/>
    <w:rsid w:val="000F2CC8"/>
    <w:rsid w:val="000F3E36"/>
    <w:rsid w:val="000F4322"/>
    <w:rsid w:val="000F5632"/>
    <w:rsid w:val="000F651D"/>
    <w:rsid w:val="000F67F3"/>
    <w:rsid w:val="000F6A1D"/>
    <w:rsid w:val="000F6A31"/>
    <w:rsid w:val="000F76E6"/>
    <w:rsid w:val="00101D7B"/>
    <w:rsid w:val="00101FC5"/>
    <w:rsid w:val="001027D4"/>
    <w:rsid w:val="001035B8"/>
    <w:rsid w:val="001104EC"/>
    <w:rsid w:val="001107D5"/>
    <w:rsid w:val="00111975"/>
    <w:rsid w:val="00111C02"/>
    <w:rsid w:val="00111CAC"/>
    <w:rsid w:val="0011361A"/>
    <w:rsid w:val="0011440F"/>
    <w:rsid w:val="001149C8"/>
    <w:rsid w:val="001159E7"/>
    <w:rsid w:val="00115F24"/>
    <w:rsid w:val="001176B6"/>
    <w:rsid w:val="00120D92"/>
    <w:rsid w:val="001213D5"/>
    <w:rsid w:val="0012268D"/>
    <w:rsid w:val="00122BE8"/>
    <w:rsid w:val="00125C32"/>
    <w:rsid w:val="00126280"/>
    <w:rsid w:val="00126B0E"/>
    <w:rsid w:val="00127279"/>
    <w:rsid w:val="00130B7D"/>
    <w:rsid w:val="00131594"/>
    <w:rsid w:val="00131984"/>
    <w:rsid w:val="001329EE"/>
    <w:rsid w:val="00132E28"/>
    <w:rsid w:val="00133CD1"/>
    <w:rsid w:val="0013518A"/>
    <w:rsid w:val="00136869"/>
    <w:rsid w:val="00136A59"/>
    <w:rsid w:val="001371F2"/>
    <w:rsid w:val="00141058"/>
    <w:rsid w:val="001416E5"/>
    <w:rsid w:val="00143880"/>
    <w:rsid w:val="00143BEB"/>
    <w:rsid w:val="00144C7D"/>
    <w:rsid w:val="001476AF"/>
    <w:rsid w:val="001503E7"/>
    <w:rsid w:val="00151485"/>
    <w:rsid w:val="00151E05"/>
    <w:rsid w:val="001521BD"/>
    <w:rsid w:val="00152A9F"/>
    <w:rsid w:val="00153DAE"/>
    <w:rsid w:val="00154253"/>
    <w:rsid w:val="00156C81"/>
    <w:rsid w:val="00160B9F"/>
    <w:rsid w:val="001615A2"/>
    <w:rsid w:val="00161FDD"/>
    <w:rsid w:val="001623BE"/>
    <w:rsid w:val="0016309D"/>
    <w:rsid w:val="001637C3"/>
    <w:rsid w:val="00164542"/>
    <w:rsid w:val="001700A4"/>
    <w:rsid w:val="00170AD4"/>
    <w:rsid w:val="0017495C"/>
    <w:rsid w:val="0018049B"/>
    <w:rsid w:val="0018435E"/>
    <w:rsid w:val="001854B7"/>
    <w:rsid w:val="00187ECF"/>
    <w:rsid w:val="00195E8A"/>
    <w:rsid w:val="0019682C"/>
    <w:rsid w:val="001A0508"/>
    <w:rsid w:val="001A15C0"/>
    <w:rsid w:val="001A234A"/>
    <w:rsid w:val="001A47A2"/>
    <w:rsid w:val="001A56A7"/>
    <w:rsid w:val="001A5A85"/>
    <w:rsid w:val="001B0BE9"/>
    <w:rsid w:val="001B16E9"/>
    <w:rsid w:val="001B67C8"/>
    <w:rsid w:val="001C05A6"/>
    <w:rsid w:val="001C2567"/>
    <w:rsid w:val="001C37FA"/>
    <w:rsid w:val="001C6B61"/>
    <w:rsid w:val="001D01C9"/>
    <w:rsid w:val="001D246F"/>
    <w:rsid w:val="001D3CA4"/>
    <w:rsid w:val="001D685C"/>
    <w:rsid w:val="001E04FE"/>
    <w:rsid w:val="001E3E2A"/>
    <w:rsid w:val="001E4434"/>
    <w:rsid w:val="001E552E"/>
    <w:rsid w:val="001E5DB0"/>
    <w:rsid w:val="001F053B"/>
    <w:rsid w:val="001F0A41"/>
    <w:rsid w:val="001F0BE1"/>
    <w:rsid w:val="001F1097"/>
    <w:rsid w:val="001F18ED"/>
    <w:rsid w:val="001F3670"/>
    <w:rsid w:val="001F5321"/>
    <w:rsid w:val="001F56B2"/>
    <w:rsid w:val="001F6151"/>
    <w:rsid w:val="00200E04"/>
    <w:rsid w:val="00203480"/>
    <w:rsid w:val="002043E2"/>
    <w:rsid w:val="002063BA"/>
    <w:rsid w:val="00212C2B"/>
    <w:rsid w:val="002147EF"/>
    <w:rsid w:val="00214F8B"/>
    <w:rsid w:val="00216428"/>
    <w:rsid w:val="00220305"/>
    <w:rsid w:val="00221AA7"/>
    <w:rsid w:val="00221F90"/>
    <w:rsid w:val="002266B2"/>
    <w:rsid w:val="00227E20"/>
    <w:rsid w:val="002313C7"/>
    <w:rsid w:val="0023286D"/>
    <w:rsid w:val="00233F3C"/>
    <w:rsid w:val="00236D60"/>
    <w:rsid w:val="0024074B"/>
    <w:rsid w:val="00241283"/>
    <w:rsid w:val="0025344A"/>
    <w:rsid w:val="00254287"/>
    <w:rsid w:val="002548A4"/>
    <w:rsid w:val="00256F8C"/>
    <w:rsid w:val="002640AA"/>
    <w:rsid w:val="00266500"/>
    <w:rsid w:val="00266F65"/>
    <w:rsid w:val="0026791B"/>
    <w:rsid w:val="00270F23"/>
    <w:rsid w:val="00271D9F"/>
    <w:rsid w:val="0027655C"/>
    <w:rsid w:val="002806BD"/>
    <w:rsid w:val="002815F0"/>
    <w:rsid w:val="0028262D"/>
    <w:rsid w:val="00282D6D"/>
    <w:rsid w:val="00283508"/>
    <w:rsid w:val="002841A4"/>
    <w:rsid w:val="0028474D"/>
    <w:rsid w:val="002847AF"/>
    <w:rsid w:val="00285499"/>
    <w:rsid w:val="00286496"/>
    <w:rsid w:val="00286759"/>
    <w:rsid w:val="002874A0"/>
    <w:rsid w:val="002876E2"/>
    <w:rsid w:val="00294BA4"/>
    <w:rsid w:val="00295C5E"/>
    <w:rsid w:val="00297F40"/>
    <w:rsid w:val="00297FF6"/>
    <w:rsid w:val="002A166F"/>
    <w:rsid w:val="002A292D"/>
    <w:rsid w:val="002A3EBE"/>
    <w:rsid w:val="002A7055"/>
    <w:rsid w:val="002B015E"/>
    <w:rsid w:val="002B110B"/>
    <w:rsid w:val="002B3DC7"/>
    <w:rsid w:val="002B51F0"/>
    <w:rsid w:val="002B5B58"/>
    <w:rsid w:val="002B726F"/>
    <w:rsid w:val="002B7738"/>
    <w:rsid w:val="002C05D7"/>
    <w:rsid w:val="002C3BAB"/>
    <w:rsid w:val="002C7A38"/>
    <w:rsid w:val="002C7C18"/>
    <w:rsid w:val="002D005D"/>
    <w:rsid w:val="002D03CD"/>
    <w:rsid w:val="002D10B7"/>
    <w:rsid w:val="002D4A01"/>
    <w:rsid w:val="002D568E"/>
    <w:rsid w:val="002E1622"/>
    <w:rsid w:val="002E2020"/>
    <w:rsid w:val="002E2246"/>
    <w:rsid w:val="002E22ED"/>
    <w:rsid w:val="002E2DAE"/>
    <w:rsid w:val="002E4F45"/>
    <w:rsid w:val="002F0BA7"/>
    <w:rsid w:val="002F0CBF"/>
    <w:rsid w:val="002F386E"/>
    <w:rsid w:val="002F5A76"/>
    <w:rsid w:val="00300243"/>
    <w:rsid w:val="00301157"/>
    <w:rsid w:val="003072F9"/>
    <w:rsid w:val="003101C3"/>
    <w:rsid w:val="003107BA"/>
    <w:rsid w:val="00310A4C"/>
    <w:rsid w:val="003123C5"/>
    <w:rsid w:val="00314D6D"/>
    <w:rsid w:val="003163B9"/>
    <w:rsid w:val="00316506"/>
    <w:rsid w:val="003170EB"/>
    <w:rsid w:val="00317CC1"/>
    <w:rsid w:val="003219C2"/>
    <w:rsid w:val="00324C8B"/>
    <w:rsid w:val="00326F4B"/>
    <w:rsid w:val="0032765D"/>
    <w:rsid w:val="00331631"/>
    <w:rsid w:val="003332EF"/>
    <w:rsid w:val="00334B88"/>
    <w:rsid w:val="00336232"/>
    <w:rsid w:val="003370DE"/>
    <w:rsid w:val="00340530"/>
    <w:rsid w:val="003407F7"/>
    <w:rsid w:val="00340A08"/>
    <w:rsid w:val="00341A3D"/>
    <w:rsid w:val="0034274C"/>
    <w:rsid w:val="0034317E"/>
    <w:rsid w:val="00351019"/>
    <w:rsid w:val="00352F97"/>
    <w:rsid w:val="0035669F"/>
    <w:rsid w:val="00356809"/>
    <w:rsid w:val="00360B9D"/>
    <w:rsid w:val="00361089"/>
    <w:rsid w:val="00361771"/>
    <w:rsid w:val="003632AC"/>
    <w:rsid w:val="003645C0"/>
    <w:rsid w:val="003658DF"/>
    <w:rsid w:val="00367D9F"/>
    <w:rsid w:val="00370E3E"/>
    <w:rsid w:val="00371581"/>
    <w:rsid w:val="0037176E"/>
    <w:rsid w:val="00372DE3"/>
    <w:rsid w:val="00375566"/>
    <w:rsid w:val="0037655C"/>
    <w:rsid w:val="00377B63"/>
    <w:rsid w:val="00380646"/>
    <w:rsid w:val="003814FF"/>
    <w:rsid w:val="003839A7"/>
    <w:rsid w:val="00384171"/>
    <w:rsid w:val="003857D9"/>
    <w:rsid w:val="00385955"/>
    <w:rsid w:val="00385D26"/>
    <w:rsid w:val="00386041"/>
    <w:rsid w:val="003919B8"/>
    <w:rsid w:val="00391FFE"/>
    <w:rsid w:val="00397BA7"/>
    <w:rsid w:val="00397C35"/>
    <w:rsid w:val="003A08EF"/>
    <w:rsid w:val="003A1286"/>
    <w:rsid w:val="003A1A6F"/>
    <w:rsid w:val="003A32F9"/>
    <w:rsid w:val="003A434E"/>
    <w:rsid w:val="003A473A"/>
    <w:rsid w:val="003A4C5B"/>
    <w:rsid w:val="003A6901"/>
    <w:rsid w:val="003A73B9"/>
    <w:rsid w:val="003A796E"/>
    <w:rsid w:val="003B0CB2"/>
    <w:rsid w:val="003B142B"/>
    <w:rsid w:val="003B195B"/>
    <w:rsid w:val="003B1B20"/>
    <w:rsid w:val="003B1DD7"/>
    <w:rsid w:val="003B3FB6"/>
    <w:rsid w:val="003B608A"/>
    <w:rsid w:val="003B7809"/>
    <w:rsid w:val="003C6359"/>
    <w:rsid w:val="003C6ED5"/>
    <w:rsid w:val="003D0AEB"/>
    <w:rsid w:val="003D2952"/>
    <w:rsid w:val="003D3AF6"/>
    <w:rsid w:val="003D3FCC"/>
    <w:rsid w:val="003D5129"/>
    <w:rsid w:val="003D5912"/>
    <w:rsid w:val="003D7411"/>
    <w:rsid w:val="003E261A"/>
    <w:rsid w:val="003E289F"/>
    <w:rsid w:val="003E2E85"/>
    <w:rsid w:val="003E5C84"/>
    <w:rsid w:val="003E7384"/>
    <w:rsid w:val="003E7FE7"/>
    <w:rsid w:val="003F0D96"/>
    <w:rsid w:val="003F1006"/>
    <w:rsid w:val="003F2564"/>
    <w:rsid w:val="003F6190"/>
    <w:rsid w:val="00400FFE"/>
    <w:rsid w:val="00401253"/>
    <w:rsid w:val="00401DA8"/>
    <w:rsid w:val="00402123"/>
    <w:rsid w:val="00402B98"/>
    <w:rsid w:val="00403396"/>
    <w:rsid w:val="00403490"/>
    <w:rsid w:val="0040353D"/>
    <w:rsid w:val="00403E54"/>
    <w:rsid w:val="004043ED"/>
    <w:rsid w:val="0040578B"/>
    <w:rsid w:val="00405CE7"/>
    <w:rsid w:val="00412239"/>
    <w:rsid w:val="00413349"/>
    <w:rsid w:val="00414C37"/>
    <w:rsid w:val="00415126"/>
    <w:rsid w:val="00417EB3"/>
    <w:rsid w:val="00420F75"/>
    <w:rsid w:val="004244DD"/>
    <w:rsid w:val="0042517A"/>
    <w:rsid w:val="00425C7E"/>
    <w:rsid w:val="00430716"/>
    <w:rsid w:val="00433EDB"/>
    <w:rsid w:val="00434270"/>
    <w:rsid w:val="004369A2"/>
    <w:rsid w:val="00437468"/>
    <w:rsid w:val="00437E75"/>
    <w:rsid w:val="0044016A"/>
    <w:rsid w:val="004407B3"/>
    <w:rsid w:val="00440F8B"/>
    <w:rsid w:val="00441F8C"/>
    <w:rsid w:val="00446554"/>
    <w:rsid w:val="004476F3"/>
    <w:rsid w:val="004477D9"/>
    <w:rsid w:val="00447C33"/>
    <w:rsid w:val="004510DD"/>
    <w:rsid w:val="00453A7B"/>
    <w:rsid w:val="00453E81"/>
    <w:rsid w:val="0045670E"/>
    <w:rsid w:val="00456C87"/>
    <w:rsid w:val="00456D5C"/>
    <w:rsid w:val="00457CB0"/>
    <w:rsid w:val="00457D75"/>
    <w:rsid w:val="0046131E"/>
    <w:rsid w:val="004643D6"/>
    <w:rsid w:val="00464A07"/>
    <w:rsid w:val="00464DFE"/>
    <w:rsid w:val="004679EB"/>
    <w:rsid w:val="00471A75"/>
    <w:rsid w:val="00472029"/>
    <w:rsid w:val="00472AAB"/>
    <w:rsid w:val="004735D3"/>
    <w:rsid w:val="004740CE"/>
    <w:rsid w:val="00475BF1"/>
    <w:rsid w:val="0047697C"/>
    <w:rsid w:val="00476E52"/>
    <w:rsid w:val="00482154"/>
    <w:rsid w:val="00482289"/>
    <w:rsid w:val="00483518"/>
    <w:rsid w:val="00483DD8"/>
    <w:rsid w:val="00484A3D"/>
    <w:rsid w:val="00490C03"/>
    <w:rsid w:val="004919E4"/>
    <w:rsid w:val="00492071"/>
    <w:rsid w:val="00493768"/>
    <w:rsid w:val="00496108"/>
    <w:rsid w:val="00496CCE"/>
    <w:rsid w:val="004970F4"/>
    <w:rsid w:val="004A4323"/>
    <w:rsid w:val="004A5C63"/>
    <w:rsid w:val="004A7D9E"/>
    <w:rsid w:val="004B00A5"/>
    <w:rsid w:val="004B2CF7"/>
    <w:rsid w:val="004B5688"/>
    <w:rsid w:val="004B7141"/>
    <w:rsid w:val="004C1823"/>
    <w:rsid w:val="004C1AF3"/>
    <w:rsid w:val="004C413B"/>
    <w:rsid w:val="004C57E3"/>
    <w:rsid w:val="004D000C"/>
    <w:rsid w:val="004D0B9A"/>
    <w:rsid w:val="004D3D0B"/>
    <w:rsid w:val="004D42C5"/>
    <w:rsid w:val="004D69DD"/>
    <w:rsid w:val="004D7EC4"/>
    <w:rsid w:val="004E278E"/>
    <w:rsid w:val="004E27F4"/>
    <w:rsid w:val="004E3A32"/>
    <w:rsid w:val="004E4E6F"/>
    <w:rsid w:val="004E683F"/>
    <w:rsid w:val="004F0146"/>
    <w:rsid w:val="004F1207"/>
    <w:rsid w:val="004F3337"/>
    <w:rsid w:val="004F345F"/>
    <w:rsid w:val="004F3A49"/>
    <w:rsid w:val="004F7CEF"/>
    <w:rsid w:val="005034BF"/>
    <w:rsid w:val="00504425"/>
    <w:rsid w:val="00504845"/>
    <w:rsid w:val="0050554E"/>
    <w:rsid w:val="00507429"/>
    <w:rsid w:val="0051051B"/>
    <w:rsid w:val="00510C6C"/>
    <w:rsid w:val="005117CA"/>
    <w:rsid w:val="00512EDF"/>
    <w:rsid w:val="00514D09"/>
    <w:rsid w:val="00514F8A"/>
    <w:rsid w:val="0051708D"/>
    <w:rsid w:val="00520BB5"/>
    <w:rsid w:val="00521021"/>
    <w:rsid w:val="005244F9"/>
    <w:rsid w:val="00526948"/>
    <w:rsid w:val="005278ED"/>
    <w:rsid w:val="005329AD"/>
    <w:rsid w:val="005347A3"/>
    <w:rsid w:val="00534DA0"/>
    <w:rsid w:val="005352DE"/>
    <w:rsid w:val="00536232"/>
    <w:rsid w:val="00536D72"/>
    <w:rsid w:val="00537052"/>
    <w:rsid w:val="0053772B"/>
    <w:rsid w:val="0053784A"/>
    <w:rsid w:val="00537BBA"/>
    <w:rsid w:val="005412D4"/>
    <w:rsid w:val="0054250B"/>
    <w:rsid w:val="00544483"/>
    <w:rsid w:val="005448DF"/>
    <w:rsid w:val="0054669A"/>
    <w:rsid w:val="00550BF4"/>
    <w:rsid w:val="005522CD"/>
    <w:rsid w:val="00552853"/>
    <w:rsid w:val="0055315E"/>
    <w:rsid w:val="005532E3"/>
    <w:rsid w:val="00553469"/>
    <w:rsid w:val="00554775"/>
    <w:rsid w:val="00560D00"/>
    <w:rsid w:val="0056255F"/>
    <w:rsid w:val="00562A9C"/>
    <w:rsid w:val="00563944"/>
    <w:rsid w:val="005643F7"/>
    <w:rsid w:val="00564E54"/>
    <w:rsid w:val="00564EB6"/>
    <w:rsid w:val="005653F6"/>
    <w:rsid w:val="00566131"/>
    <w:rsid w:val="00566CCD"/>
    <w:rsid w:val="00573CE5"/>
    <w:rsid w:val="00575879"/>
    <w:rsid w:val="00575DE0"/>
    <w:rsid w:val="00576504"/>
    <w:rsid w:val="00580821"/>
    <w:rsid w:val="0058223D"/>
    <w:rsid w:val="005827C6"/>
    <w:rsid w:val="00582972"/>
    <w:rsid w:val="00582AF9"/>
    <w:rsid w:val="00585A8B"/>
    <w:rsid w:val="005860E2"/>
    <w:rsid w:val="00590C9A"/>
    <w:rsid w:val="0059261B"/>
    <w:rsid w:val="005930AE"/>
    <w:rsid w:val="00593C5E"/>
    <w:rsid w:val="005A10B0"/>
    <w:rsid w:val="005A293B"/>
    <w:rsid w:val="005A4B19"/>
    <w:rsid w:val="005B06FA"/>
    <w:rsid w:val="005B352C"/>
    <w:rsid w:val="005B4EE1"/>
    <w:rsid w:val="005B5A65"/>
    <w:rsid w:val="005B5F03"/>
    <w:rsid w:val="005B6B82"/>
    <w:rsid w:val="005B6DD5"/>
    <w:rsid w:val="005B77BE"/>
    <w:rsid w:val="005C0F82"/>
    <w:rsid w:val="005C1368"/>
    <w:rsid w:val="005C182C"/>
    <w:rsid w:val="005C1CA4"/>
    <w:rsid w:val="005C2279"/>
    <w:rsid w:val="005C30ED"/>
    <w:rsid w:val="005C386B"/>
    <w:rsid w:val="005C3943"/>
    <w:rsid w:val="005C5258"/>
    <w:rsid w:val="005C579F"/>
    <w:rsid w:val="005C6AC2"/>
    <w:rsid w:val="005C7F1B"/>
    <w:rsid w:val="005D0FAB"/>
    <w:rsid w:val="005D22B0"/>
    <w:rsid w:val="005E0ABB"/>
    <w:rsid w:val="005E1750"/>
    <w:rsid w:val="005E2A16"/>
    <w:rsid w:val="005E36E6"/>
    <w:rsid w:val="005E5BDF"/>
    <w:rsid w:val="005E6A37"/>
    <w:rsid w:val="005F0A3B"/>
    <w:rsid w:val="005F1C83"/>
    <w:rsid w:val="005F4F7C"/>
    <w:rsid w:val="005F569B"/>
    <w:rsid w:val="005F64DF"/>
    <w:rsid w:val="005F6C9D"/>
    <w:rsid w:val="005F75A1"/>
    <w:rsid w:val="00600797"/>
    <w:rsid w:val="00600854"/>
    <w:rsid w:val="00604590"/>
    <w:rsid w:val="00605222"/>
    <w:rsid w:val="00605395"/>
    <w:rsid w:val="00606194"/>
    <w:rsid w:val="006068E6"/>
    <w:rsid w:val="00611191"/>
    <w:rsid w:val="00612A09"/>
    <w:rsid w:val="00614095"/>
    <w:rsid w:val="00615459"/>
    <w:rsid w:val="006165DC"/>
    <w:rsid w:val="006212DA"/>
    <w:rsid w:val="00621B03"/>
    <w:rsid w:val="0062261D"/>
    <w:rsid w:val="00624305"/>
    <w:rsid w:val="0063250D"/>
    <w:rsid w:val="006325AB"/>
    <w:rsid w:val="00636A61"/>
    <w:rsid w:val="00640C7F"/>
    <w:rsid w:val="0064233E"/>
    <w:rsid w:val="006454BB"/>
    <w:rsid w:val="00650D47"/>
    <w:rsid w:val="00651D78"/>
    <w:rsid w:val="0065207E"/>
    <w:rsid w:val="00653E4D"/>
    <w:rsid w:val="0065439E"/>
    <w:rsid w:val="00656D0B"/>
    <w:rsid w:val="00660C47"/>
    <w:rsid w:val="00660C8C"/>
    <w:rsid w:val="00664D62"/>
    <w:rsid w:val="0066584C"/>
    <w:rsid w:val="00666677"/>
    <w:rsid w:val="00666BF9"/>
    <w:rsid w:val="00667052"/>
    <w:rsid w:val="006704D1"/>
    <w:rsid w:val="00673964"/>
    <w:rsid w:val="00674306"/>
    <w:rsid w:val="00674D4B"/>
    <w:rsid w:val="00675E52"/>
    <w:rsid w:val="00676824"/>
    <w:rsid w:val="006824F5"/>
    <w:rsid w:val="006835FE"/>
    <w:rsid w:val="006838E0"/>
    <w:rsid w:val="0068448C"/>
    <w:rsid w:val="00685807"/>
    <w:rsid w:val="00686AA8"/>
    <w:rsid w:val="00687CC6"/>
    <w:rsid w:val="00693E4A"/>
    <w:rsid w:val="0069469E"/>
    <w:rsid w:val="006962AF"/>
    <w:rsid w:val="0069656F"/>
    <w:rsid w:val="00697738"/>
    <w:rsid w:val="006979CE"/>
    <w:rsid w:val="00697F00"/>
    <w:rsid w:val="006A18EC"/>
    <w:rsid w:val="006A1D88"/>
    <w:rsid w:val="006A2FEF"/>
    <w:rsid w:val="006A39DD"/>
    <w:rsid w:val="006A3F00"/>
    <w:rsid w:val="006A3F39"/>
    <w:rsid w:val="006A421F"/>
    <w:rsid w:val="006A47FA"/>
    <w:rsid w:val="006A4BE3"/>
    <w:rsid w:val="006A583D"/>
    <w:rsid w:val="006B0131"/>
    <w:rsid w:val="006B10EF"/>
    <w:rsid w:val="006B1A89"/>
    <w:rsid w:val="006B1CD9"/>
    <w:rsid w:val="006B1DA4"/>
    <w:rsid w:val="006B3F69"/>
    <w:rsid w:val="006B4950"/>
    <w:rsid w:val="006C09F4"/>
    <w:rsid w:val="006C4B2E"/>
    <w:rsid w:val="006C4BB9"/>
    <w:rsid w:val="006C4D2D"/>
    <w:rsid w:val="006C56DA"/>
    <w:rsid w:val="006C6DF4"/>
    <w:rsid w:val="006D20A4"/>
    <w:rsid w:val="006D254E"/>
    <w:rsid w:val="006D35ED"/>
    <w:rsid w:val="006D3F33"/>
    <w:rsid w:val="006D59C2"/>
    <w:rsid w:val="006D6F93"/>
    <w:rsid w:val="006E1119"/>
    <w:rsid w:val="006E35D7"/>
    <w:rsid w:val="006E3825"/>
    <w:rsid w:val="006E6CC1"/>
    <w:rsid w:val="006E727D"/>
    <w:rsid w:val="006F02F7"/>
    <w:rsid w:val="006F1770"/>
    <w:rsid w:val="006F1E26"/>
    <w:rsid w:val="006F2732"/>
    <w:rsid w:val="006F497B"/>
    <w:rsid w:val="006F586E"/>
    <w:rsid w:val="006F77DF"/>
    <w:rsid w:val="007048AE"/>
    <w:rsid w:val="007059C2"/>
    <w:rsid w:val="007059D9"/>
    <w:rsid w:val="007067A4"/>
    <w:rsid w:val="00710395"/>
    <w:rsid w:val="00710BF9"/>
    <w:rsid w:val="007111E6"/>
    <w:rsid w:val="0071673B"/>
    <w:rsid w:val="0072007F"/>
    <w:rsid w:val="00720852"/>
    <w:rsid w:val="007209CD"/>
    <w:rsid w:val="0072211F"/>
    <w:rsid w:val="00722F19"/>
    <w:rsid w:val="007276C6"/>
    <w:rsid w:val="00727EA4"/>
    <w:rsid w:val="00731711"/>
    <w:rsid w:val="00734417"/>
    <w:rsid w:val="0074029E"/>
    <w:rsid w:val="0074200D"/>
    <w:rsid w:val="007430D9"/>
    <w:rsid w:val="0074470B"/>
    <w:rsid w:val="0074714A"/>
    <w:rsid w:val="00750AFD"/>
    <w:rsid w:val="007523F5"/>
    <w:rsid w:val="00754092"/>
    <w:rsid w:val="00754A5E"/>
    <w:rsid w:val="00755AD7"/>
    <w:rsid w:val="00756426"/>
    <w:rsid w:val="00763F3C"/>
    <w:rsid w:val="007644AE"/>
    <w:rsid w:val="0076562A"/>
    <w:rsid w:val="00766F08"/>
    <w:rsid w:val="00770235"/>
    <w:rsid w:val="007704CD"/>
    <w:rsid w:val="007709D6"/>
    <w:rsid w:val="0077103E"/>
    <w:rsid w:val="00771B24"/>
    <w:rsid w:val="00772C6A"/>
    <w:rsid w:val="007807E4"/>
    <w:rsid w:val="00783507"/>
    <w:rsid w:val="00784578"/>
    <w:rsid w:val="00785039"/>
    <w:rsid w:val="00785CE7"/>
    <w:rsid w:val="007875E8"/>
    <w:rsid w:val="00787827"/>
    <w:rsid w:val="00787CA9"/>
    <w:rsid w:val="007906FE"/>
    <w:rsid w:val="00790B21"/>
    <w:rsid w:val="007926A5"/>
    <w:rsid w:val="00792D13"/>
    <w:rsid w:val="00796355"/>
    <w:rsid w:val="00797C6D"/>
    <w:rsid w:val="007A6BFF"/>
    <w:rsid w:val="007B0493"/>
    <w:rsid w:val="007B0811"/>
    <w:rsid w:val="007B0FAE"/>
    <w:rsid w:val="007B21D6"/>
    <w:rsid w:val="007B532A"/>
    <w:rsid w:val="007B581C"/>
    <w:rsid w:val="007B5D1A"/>
    <w:rsid w:val="007B6610"/>
    <w:rsid w:val="007C1125"/>
    <w:rsid w:val="007C125C"/>
    <w:rsid w:val="007C242E"/>
    <w:rsid w:val="007C282F"/>
    <w:rsid w:val="007C2E1A"/>
    <w:rsid w:val="007C32A8"/>
    <w:rsid w:val="007C3A62"/>
    <w:rsid w:val="007C5472"/>
    <w:rsid w:val="007C5E0F"/>
    <w:rsid w:val="007C780A"/>
    <w:rsid w:val="007D147E"/>
    <w:rsid w:val="007D1ED6"/>
    <w:rsid w:val="007D2F18"/>
    <w:rsid w:val="007D3BAA"/>
    <w:rsid w:val="007D5EC3"/>
    <w:rsid w:val="007D6FC2"/>
    <w:rsid w:val="007E0693"/>
    <w:rsid w:val="007E2386"/>
    <w:rsid w:val="007E29E2"/>
    <w:rsid w:val="007E3754"/>
    <w:rsid w:val="007E5CCC"/>
    <w:rsid w:val="007E73FE"/>
    <w:rsid w:val="007F0894"/>
    <w:rsid w:val="007F3A84"/>
    <w:rsid w:val="007F4CFD"/>
    <w:rsid w:val="007F6C1D"/>
    <w:rsid w:val="007F7D0A"/>
    <w:rsid w:val="008001D1"/>
    <w:rsid w:val="00800443"/>
    <w:rsid w:val="00800591"/>
    <w:rsid w:val="00803232"/>
    <w:rsid w:val="008051AE"/>
    <w:rsid w:val="00806ABB"/>
    <w:rsid w:val="00807AE6"/>
    <w:rsid w:val="00810D79"/>
    <w:rsid w:val="0081551B"/>
    <w:rsid w:val="00820468"/>
    <w:rsid w:val="008245EB"/>
    <w:rsid w:val="00825890"/>
    <w:rsid w:val="008273C7"/>
    <w:rsid w:val="008358F3"/>
    <w:rsid w:val="00837B64"/>
    <w:rsid w:val="00837FBC"/>
    <w:rsid w:val="00843F2E"/>
    <w:rsid w:val="00846EF9"/>
    <w:rsid w:val="008476D0"/>
    <w:rsid w:val="00847F04"/>
    <w:rsid w:val="008500B7"/>
    <w:rsid w:val="008546FC"/>
    <w:rsid w:val="00857D9C"/>
    <w:rsid w:val="008604E3"/>
    <w:rsid w:val="00864A07"/>
    <w:rsid w:val="008669F4"/>
    <w:rsid w:val="00866C8F"/>
    <w:rsid w:val="0087001A"/>
    <w:rsid w:val="00870D19"/>
    <w:rsid w:val="008720ED"/>
    <w:rsid w:val="008742C0"/>
    <w:rsid w:val="008755F9"/>
    <w:rsid w:val="00876150"/>
    <w:rsid w:val="00881EFB"/>
    <w:rsid w:val="0088256C"/>
    <w:rsid w:val="00884B83"/>
    <w:rsid w:val="00884EE3"/>
    <w:rsid w:val="00885CDF"/>
    <w:rsid w:val="0088641F"/>
    <w:rsid w:val="00887426"/>
    <w:rsid w:val="0088759B"/>
    <w:rsid w:val="008929B3"/>
    <w:rsid w:val="008933DA"/>
    <w:rsid w:val="008947D4"/>
    <w:rsid w:val="00896788"/>
    <w:rsid w:val="008A0875"/>
    <w:rsid w:val="008A1E98"/>
    <w:rsid w:val="008A2C93"/>
    <w:rsid w:val="008A305C"/>
    <w:rsid w:val="008A3EDA"/>
    <w:rsid w:val="008A5E07"/>
    <w:rsid w:val="008A75BF"/>
    <w:rsid w:val="008A7E78"/>
    <w:rsid w:val="008B1CCD"/>
    <w:rsid w:val="008B421E"/>
    <w:rsid w:val="008B59A6"/>
    <w:rsid w:val="008B629D"/>
    <w:rsid w:val="008B7379"/>
    <w:rsid w:val="008B74C8"/>
    <w:rsid w:val="008B7DBB"/>
    <w:rsid w:val="008C1B9D"/>
    <w:rsid w:val="008C7947"/>
    <w:rsid w:val="008D2398"/>
    <w:rsid w:val="008D5888"/>
    <w:rsid w:val="008D5999"/>
    <w:rsid w:val="008D5F84"/>
    <w:rsid w:val="008D69E8"/>
    <w:rsid w:val="008D6F07"/>
    <w:rsid w:val="008E21A9"/>
    <w:rsid w:val="008E32FA"/>
    <w:rsid w:val="008E4029"/>
    <w:rsid w:val="008E4DE6"/>
    <w:rsid w:val="008E4E1F"/>
    <w:rsid w:val="008E5025"/>
    <w:rsid w:val="008E53A7"/>
    <w:rsid w:val="008E779C"/>
    <w:rsid w:val="008E7D4D"/>
    <w:rsid w:val="008E7ECD"/>
    <w:rsid w:val="008F2B59"/>
    <w:rsid w:val="008F3D4B"/>
    <w:rsid w:val="008F4E9F"/>
    <w:rsid w:val="008F4F37"/>
    <w:rsid w:val="008F5294"/>
    <w:rsid w:val="008F5BBD"/>
    <w:rsid w:val="00905D8F"/>
    <w:rsid w:val="009066BF"/>
    <w:rsid w:val="00906CBC"/>
    <w:rsid w:val="009077D8"/>
    <w:rsid w:val="00911306"/>
    <w:rsid w:val="00912182"/>
    <w:rsid w:val="009128D2"/>
    <w:rsid w:val="00913B41"/>
    <w:rsid w:val="00914FF4"/>
    <w:rsid w:val="0091566D"/>
    <w:rsid w:val="00916992"/>
    <w:rsid w:val="00921D84"/>
    <w:rsid w:val="00924ECF"/>
    <w:rsid w:val="009255A5"/>
    <w:rsid w:val="00926C7C"/>
    <w:rsid w:val="0093074B"/>
    <w:rsid w:val="00936213"/>
    <w:rsid w:val="00936541"/>
    <w:rsid w:val="00936848"/>
    <w:rsid w:val="00936A44"/>
    <w:rsid w:val="0093778C"/>
    <w:rsid w:val="00937A6C"/>
    <w:rsid w:val="009415B4"/>
    <w:rsid w:val="009427E6"/>
    <w:rsid w:val="00944FAA"/>
    <w:rsid w:val="00945F1D"/>
    <w:rsid w:val="009468B1"/>
    <w:rsid w:val="0095058F"/>
    <w:rsid w:val="00953775"/>
    <w:rsid w:val="009543BC"/>
    <w:rsid w:val="009577BC"/>
    <w:rsid w:val="0096245C"/>
    <w:rsid w:val="009626E3"/>
    <w:rsid w:val="00962772"/>
    <w:rsid w:val="009670F3"/>
    <w:rsid w:val="00967AFA"/>
    <w:rsid w:val="009709EA"/>
    <w:rsid w:val="00973D70"/>
    <w:rsid w:val="00974DF2"/>
    <w:rsid w:val="009765AA"/>
    <w:rsid w:val="0098002F"/>
    <w:rsid w:val="009812EF"/>
    <w:rsid w:val="00984FDA"/>
    <w:rsid w:val="00985B5D"/>
    <w:rsid w:val="00985B86"/>
    <w:rsid w:val="00986BFA"/>
    <w:rsid w:val="0099113A"/>
    <w:rsid w:val="0099171F"/>
    <w:rsid w:val="00991A3B"/>
    <w:rsid w:val="00995C07"/>
    <w:rsid w:val="00997388"/>
    <w:rsid w:val="009A0824"/>
    <w:rsid w:val="009A27CE"/>
    <w:rsid w:val="009A4777"/>
    <w:rsid w:val="009A7B5A"/>
    <w:rsid w:val="009B021E"/>
    <w:rsid w:val="009B0E73"/>
    <w:rsid w:val="009B0FE0"/>
    <w:rsid w:val="009B47AD"/>
    <w:rsid w:val="009B6010"/>
    <w:rsid w:val="009B6616"/>
    <w:rsid w:val="009B6FD1"/>
    <w:rsid w:val="009B7117"/>
    <w:rsid w:val="009B7EB1"/>
    <w:rsid w:val="009C03D5"/>
    <w:rsid w:val="009C1B2B"/>
    <w:rsid w:val="009C51BE"/>
    <w:rsid w:val="009C5BA7"/>
    <w:rsid w:val="009C73B1"/>
    <w:rsid w:val="009C7FC0"/>
    <w:rsid w:val="009D0BD8"/>
    <w:rsid w:val="009D14FE"/>
    <w:rsid w:val="009D15E1"/>
    <w:rsid w:val="009D1D1F"/>
    <w:rsid w:val="009D2221"/>
    <w:rsid w:val="009D2827"/>
    <w:rsid w:val="009D2F73"/>
    <w:rsid w:val="009D4E2F"/>
    <w:rsid w:val="009D5EB8"/>
    <w:rsid w:val="009D6DEA"/>
    <w:rsid w:val="009D6DFF"/>
    <w:rsid w:val="009D7045"/>
    <w:rsid w:val="009E3BE9"/>
    <w:rsid w:val="009E4843"/>
    <w:rsid w:val="009E5A7A"/>
    <w:rsid w:val="009E6C18"/>
    <w:rsid w:val="009F1347"/>
    <w:rsid w:val="009F3077"/>
    <w:rsid w:val="009F388A"/>
    <w:rsid w:val="009F6C2E"/>
    <w:rsid w:val="009F7A55"/>
    <w:rsid w:val="00A0011D"/>
    <w:rsid w:val="00A0146E"/>
    <w:rsid w:val="00A0331B"/>
    <w:rsid w:val="00A03359"/>
    <w:rsid w:val="00A03520"/>
    <w:rsid w:val="00A04132"/>
    <w:rsid w:val="00A044DD"/>
    <w:rsid w:val="00A05497"/>
    <w:rsid w:val="00A06B8D"/>
    <w:rsid w:val="00A10468"/>
    <w:rsid w:val="00A145E6"/>
    <w:rsid w:val="00A15969"/>
    <w:rsid w:val="00A16FC9"/>
    <w:rsid w:val="00A17880"/>
    <w:rsid w:val="00A17ABF"/>
    <w:rsid w:val="00A2006A"/>
    <w:rsid w:val="00A209EA"/>
    <w:rsid w:val="00A24329"/>
    <w:rsid w:val="00A24F72"/>
    <w:rsid w:val="00A25EFC"/>
    <w:rsid w:val="00A276FD"/>
    <w:rsid w:val="00A27953"/>
    <w:rsid w:val="00A34AA2"/>
    <w:rsid w:val="00A37334"/>
    <w:rsid w:val="00A3751B"/>
    <w:rsid w:val="00A37CCA"/>
    <w:rsid w:val="00A42568"/>
    <w:rsid w:val="00A43AEC"/>
    <w:rsid w:val="00A47D80"/>
    <w:rsid w:val="00A50600"/>
    <w:rsid w:val="00A508C1"/>
    <w:rsid w:val="00A51294"/>
    <w:rsid w:val="00A53157"/>
    <w:rsid w:val="00A53DC9"/>
    <w:rsid w:val="00A565E7"/>
    <w:rsid w:val="00A56C8C"/>
    <w:rsid w:val="00A570DA"/>
    <w:rsid w:val="00A6067A"/>
    <w:rsid w:val="00A613CD"/>
    <w:rsid w:val="00A70499"/>
    <w:rsid w:val="00A745AB"/>
    <w:rsid w:val="00A749B0"/>
    <w:rsid w:val="00A7514D"/>
    <w:rsid w:val="00A76F6C"/>
    <w:rsid w:val="00A814B4"/>
    <w:rsid w:val="00A844C0"/>
    <w:rsid w:val="00A92028"/>
    <w:rsid w:val="00A93072"/>
    <w:rsid w:val="00A949D5"/>
    <w:rsid w:val="00A94C05"/>
    <w:rsid w:val="00A95A4F"/>
    <w:rsid w:val="00A97491"/>
    <w:rsid w:val="00A97BE7"/>
    <w:rsid w:val="00AA11E6"/>
    <w:rsid w:val="00AA6252"/>
    <w:rsid w:val="00AB1C11"/>
    <w:rsid w:val="00AB2112"/>
    <w:rsid w:val="00AB2291"/>
    <w:rsid w:val="00AB3AA9"/>
    <w:rsid w:val="00AB3AF4"/>
    <w:rsid w:val="00AB3E99"/>
    <w:rsid w:val="00AB426C"/>
    <w:rsid w:val="00AB4BD5"/>
    <w:rsid w:val="00AB613A"/>
    <w:rsid w:val="00AC0231"/>
    <w:rsid w:val="00AC0C5A"/>
    <w:rsid w:val="00AC344D"/>
    <w:rsid w:val="00AC553C"/>
    <w:rsid w:val="00AD353A"/>
    <w:rsid w:val="00AD4899"/>
    <w:rsid w:val="00AD4937"/>
    <w:rsid w:val="00AD56D7"/>
    <w:rsid w:val="00AD6B17"/>
    <w:rsid w:val="00AE1C5C"/>
    <w:rsid w:val="00AE1CD1"/>
    <w:rsid w:val="00AE216C"/>
    <w:rsid w:val="00AE4766"/>
    <w:rsid w:val="00AE51FE"/>
    <w:rsid w:val="00AE5A8B"/>
    <w:rsid w:val="00AE7DFC"/>
    <w:rsid w:val="00AF2236"/>
    <w:rsid w:val="00AF27C4"/>
    <w:rsid w:val="00AF32AA"/>
    <w:rsid w:val="00AF4BBF"/>
    <w:rsid w:val="00AF509A"/>
    <w:rsid w:val="00B006CA"/>
    <w:rsid w:val="00B11B13"/>
    <w:rsid w:val="00B11E76"/>
    <w:rsid w:val="00B15290"/>
    <w:rsid w:val="00B152F2"/>
    <w:rsid w:val="00B15A14"/>
    <w:rsid w:val="00B161B5"/>
    <w:rsid w:val="00B17522"/>
    <w:rsid w:val="00B17EFC"/>
    <w:rsid w:val="00B2002A"/>
    <w:rsid w:val="00B242A4"/>
    <w:rsid w:val="00B25726"/>
    <w:rsid w:val="00B32064"/>
    <w:rsid w:val="00B34BE4"/>
    <w:rsid w:val="00B3549B"/>
    <w:rsid w:val="00B364BF"/>
    <w:rsid w:val="00B452E6"/>
    <w:rsid w:val="00B46219"/>
    <w:rsid w:val="00B46AC0"/>
    <w:rsid w:val="00B507A8"/>
    <w:rsid w:val="00B53D43"/>
    <w:rsid w:val="00B53E87"/>
    <w:rsid w:val="00B55767"/>
    <w:rsid w:val="00B56D46"/>
    <w:rsid w:val="00B5717A"/>
    <w:rsid w:val="00B57A8F"/>
    <w:rsid w:val="00B629D7"/>
    <w:rsid w:val="00B630B0"/>
    <w:rsid w:val="00B637EC"/>
    <w:rsid w:val="00B639EE"/>
    <w:rsid w:val="00B63E78"/>
    <w:rsid w:val="00B64355"/>
    <w:rsid w:val="00B64DB9"/>
    <w:rsid w:val="00B65448"/>
    <w:rsid w:val="00B65D61"/>
    <w:rsid w:val="00B663ED"/>
    <w:rsid w:val="00B70414"/>
    <w:rsid w:val="00B70452"/>
    <w:rsid w:val="00B70CBD"/>
    <w:rsid w:val="00B73558"/>
    <w:rsid w:val="00B758C9"/>
    <w:rsid w:val="00B7668D"/>
    <w:rsid w:val="00B802CE"/>
    <w:rsid w:val="00B80ADB"/>
    <w:rsid w:val="00B816A0"/>
    <w:rsid w:val="00B824B0"/>
    <w:rsid w:val="00B8342E"/>
    <w:rsid w:val="00B83884"/>
    <w:rsid w:val="00B86053"/>
    <w:rsid w:val="00B86128"/>
    <w:rsid w:val="00B90FE0"/>
    <w:rsid w:val="00B92FE2"/>
    <w:rsid w:val="00B94BD0"/>
    <w:rsid w:val="00B95117"/>
    <w:rsid w:val="00B96019"/>
    <w:rsid w:val="00B9629A"/>
    <w:rsid w:val="00BA2DE7"/>
    <w:rsid w:val="00BA3827"/>
    <w:rsid w:val="00BA5162"/>
    <w:rsid w:val="00BA7966"/>
    <w:rsid w:val="00BB0389"/>
    <w:rsid w:val="00BB051B"/>
    <w:rsid w:val="00BB1344"/>
    <w:rsid w:val="00BB1BCE"/>
    <w:rsid w:val="00BB24A4"/>
    <w:rsid w:val="00BB3F28"/>
    <w:rsid w:val="00BB4C1A"/>
    <w:rsid w:val="00BB5D35"/>
    <w:rsid w:val="00BB6A63"/>
    <w:rsid w:val="00BB6A6C"/>
    <w:rsid w:val="00BC099D"/>
    <w:rsid w:val="00BC1380"/>
    <w:rsid w:val="00BC2986"/>
    <w:rsid w:val="00BC489F"/>
    <w:rsid w:val="00BC5931"/>
    <w:rsid w:val="00BC5D69"/>
    <w:rsid w:val="00BC72FC"/>
    <w:rsid w:val="00BD2712"/>
    <w:rsid w:val="00BD47E9"/>
    <w:rsid w:val="00BD57B8"/>
    <w:rsid w:val="00BD6145"/>
    <w:rsid w:val="00BD7859"/>
    <w:rsid w:val="00BE0397"/>
    <w:rsid w:val="00BE04FB"/>
    <w:rsid w:val="00BE33ED"/>
    <w:rsid w:val="00BE4E45"/>
    <w:rsid w:val="00BE57DB"/>
    <w:rsid w:val="00BE5ED5"/>
    <w:rsid w:val="00BE68C2"/>
    <w:rsid w:val="00BE75BB"/>
    <w:rsid w:val="00BE7FCA"/>
    <w:rsid w:val="00BF1A61"/>
    <w:rsid w:val="00BF1B15"/>
    <w:rsid w:val="00BF2C0F"/>
    <w:rsid w:val="00BF3C65"/>
    <w:rsid w:val="00BF6EC0"/>
    <w:rsid w:val="00C00DB4"/>
    <w:rsid w:val="00C02711"/>
    <w:rsid w:val="00C04E17"/>
    <w:rsid w:val="00C0643E"/>
    <w:rsid w:val="00C105FD"/>
    <w:rsid w:val="00C129F9"/>
    <w:rsid w:val="00C20FF3"/>
    <w:rsid w:val="00C2200F"/>
    <w:rsid w:val="00C221ED"/>
    <w:rsid w:val="00C24ED3"/>
    <w:rsid w:val="00C30A3C"/>
    <w:rsid w:val="00C31587"/>
    <w:rsid w:val="00C31C13"/>
    <w:rsid w:val="00C33F21"/>
    <w:rsid w:val="00C36C79"/>
    <w:rsid w:val="00C36DC4"/>
    <w:rsid w:val="00C40369"/>
    <w:rsid w:val="00C40534"/>
    <w:rsid w:val="00C41D89"/>
    <w:rsid w:val="00C42AA6"/>
    <w:rsid w:val="00C43338"/>
    <w:rsid w:val="00C4348E"/>
    <w:rsid w:val="00C43DB2"/>
    <w:rsid w:val="00C445F0"/>
    <w:rsid w:val="00C50506"/>
    <w:rsid w:val="00C54E35"/>
    <w:rsid w:val="00C5737D"/>
    <w:rsid w:val="00C60836"/>
    <w:rsid w:val="00C611CD"/>
    <w:rsid w:val="00C6224D"/>
    <w:rsid w:val="00C6492D"/>
    <w:rsid w:val="00C66CF3"/>
    <w:rsid w:val="00C66E66"/>
    <w:rsid w:val="00C70871"/>
    <w:rsid w:val="00C76849"/>
    <w:rsid w:val="00C769B1"/>
    <w:rsid w:val="00C7733B"/>
    <w:rsid w:val="00C8259C"/>
    <w:rsid w:val="00C82C53"/>
    <w:rsid w:val="00C83461"/>
    <w:rsid w:val="00C84440"/>
    <w:rsid w:val="00C85035"/>
    <w:rsid w:val="00C85852"/>
    <w:rsid w:val="00C873D8"/>
    <w:rsid w:val="00C87C25"/>
    <w:rsid w:val="00C9006B"/>
    <w:rsid w:val="00C920FF"/>
    <w:rsid w:val="00C9253F"/>
    <w:rsid w:val="00C92866"/>
    <w:rsid w:val="00C93D6C"/>
    <w:rsid w:val="00C96E9B"/>
    <w:rsid w:val="00C9707E"/>
    <w:rsid w:val="00CA0732"/>
    <w:rsid w:val="00CA0C21"/>
    <w:rsid w:val="00CA13B3"/>
    <w:rsid w:val="00CA2678"/>
    <w:rsid w:val="00CA35A0"/>
    <w:rsid w:val="00CA64E0"/>
    <w:rsid w:val="00CA6F9E"/>
    <w:rsid w:val="00CA6FF0"/>
    <w:rsid w:val="00CA7D91"/>
    <w:rsid w:val="00CB2167"/>
    <w:rsid w:val="00CB4281"/>
    <w:rsid w:val="00CB4396"/>
    <w:rsid w:val="00CB74C3"/>
    <w:rsid w:val="00CB7683"/>
    <w:rsid w:val="00CC2E8A"/>
    <w:rsid w:val="00CC4E74"/>
    <w:rsid w:val="00CC701C"/>
    <w:rsid w:val="00CD111A"/>
    <w:rsid w:val="00CD149B"/>
    <w:rsid w:val="00CD1C51"/>
    <w:rsid w:val="00CD3A94"/>
    <w:rsid w:val="00CD51B4"/>
    <w:rsid w:val="00CD6705"/>
    <w:rsid w:val="00CE0E26"/>
    <w:rsid w:val="00CE17B7"/>
    <w:rsid w:val="00CE1B76"/>
    <w:rsid w:val="00CE2667"/>
    <w:rsid w:val="00CE41A3"/>
    <w:rsid w:val="00CE647E"/>
    <w:rsid w:val="00CE6AF7"/>
    <w:rsid w:val="00CE728A"/>
    <w:rsid w:val="00CF0D86"/>
    <w:rsid w:val="00CF3690"/>
    <w:rsid w:val="00CF4A9D"/>
    <w:rsid w:val="00CF5C29"/>
    <w:rsid w:val="00CF60EF"/>
    <w:rsid w:val="00CF653A"/>
    <w:rsid w:val="00D0046B"/>
    <w:rsid w:val="00D00CF2"/>
    <w:rsid w:val="00D00DA2"/>
    <w:rsid w:val="00D01DE1"/>
    <w:rsid w:val="00D02B95"/>
    <w:rsid w:val="00D03124"/>
    <w:rsid w:val="00D05572"/>
    <w:rsid w:val="00D069B2"/>
    <w:rsid w:val="00D07835"/>
    <w:rsid w:val="00D07CFD"/>
    <w:rsid w:val="00D11E6B"/>
    <w:rsid w:val="00D12D1B"/>
    <w:rsid w:val="00D15164"/>
    <w:rsid w:val="00D151D2"/>
    <w:rsid w:val="00D16E20"/>
    <w:rsid w:val="00D17C47"/>
    <w:rsid w:val="00D27F15"/>
    <w:rsid w:val="00D27FF1"/>
    <w:rsid w:val="00D306CF"/>
    <w:rsid w:val="00D326BE"/>
    <w:rsid w:val="00D33770"/>
    <w:rsid w:val="00D34AC3"/>
    <w:rsid w:val="00D34B39"/>
    <w:rsid w:val="00D35C68"/>
    <w:rsid w:val="00D35CF9"/>
    <w:rsid w:val="00D36BB7"/>
    <w:rsid w:val="00D37717"/>
    <w:rsid w:val="00D40820"/>
    <w:rsid w:val="00D408B5"/>
    <w:rsid w:val="00D46803"/>
    <w:rsid w:val="00D46A6F"/>
    <w:rsid w:val="00D47F04"/>
    <w:rsid w:val="00D47F27"/>
    <w:rsid w:val="00D51C0B"/>
    <w:rsid w:val="00D520B9"/>
    <w:rsid w:val="00D54212"/>
    <w:rsid w:val="00D543A2"/>
    <w:rsid w:val="00D5633D"/>
    <w:rsid w:val="00D60594"/>
    <w:rsid w:val="00D62DFE"/>
    <w:rsid w:val="00D6366F"/>
    <w:rsid w:val="00D637FB"/>
    <w:rsid w:val="00D648C7"/>
    <w:rsid w:val="00D7012E"/>
    <w:rsid w:val="00D70731"/>
    <w:rsid w:val="00D71D5A"/>
    <w:rsid w:val="00D81069"/>
    <w:rsid w:val="00D81228"/>
    <w:rsid w:val="00D84C98"/>
    <w:rsid w:val="00D84F59"/>
    <w:rsid w:val="00D85D93"/>
    <w:rsid w:val="00D87A02"/>
    <w:rsid w:val="00D9111B"/>
    <w:rsid w:val="00D91286"/>
    <w:rsid w:val="00D92A3B"/>
    <w:rsid w:val="00D9320D"/>
    <w:rsid w:val="00D94ECF"/>
    <w:rsid w:val="00D9642D"/>
    <w:rsid w:val="00D968B8"/>
    <w:rsid w:val="00DA018F"/>
    <w:rsid w:val="00DA0622"/>
    <w:rsid w:val="00DA1205"/>
    <w:rsid w:val="00DA4DAB"/>
    <w:rsid w:val="00DA6663"/>
    <w:rsid w:val="00DB24C2"/>
    <w:rsid w:val="00DB2BA9"/>
    <w:rsid w:val="00DB3717"/>
    <w:rsid w:val="00DB6A55"/>
    <w:rsid w:val="00DB6F7A"/>
    <w:rsid w:val="00DB79F8"/>
    <w:rsid w:val="00DC2B4F"/>
    <w:rsid w:val="00DC3323"/>
    <w:rsid w:val="00DC41F5"/>
    <w:rsid w:val="00DC61A5"/>
    <w:rsid w:val="00DC7628"/>
    <w:rsid w:val="00DC7F71"/>
    <w:rsid w:val="00DD0662"/>
    <w:rsid w:val="00DD2360"/>
    <w:rsid w:val="00DD49EE"/>
    <w:rsid w:val="00DD4D8F"/>
    <w:rsid w:val="00DE1AA4"/>
    <w:rsid w:val="00DE3249"/>
    <w:rsid w:val="00DE504A"/>
    <w:rsid w:val="00DF02B9"/>
    <w:rsid w:val="00DF5B43"/>
    <w:rsid w:val="00DF5E64"/>
    <w:rsid w:val="00DF671B"/>
    <w:rsid w:val="00DF6932"/>
    <w:rsid w:val="00DF6AA3"/>
    <w:rsid w:val="00E00478"/>
    <w:rsid w:val="00E01D75"/>
    <w:rsid w:val="00E03450"/>
    <w:rsid w:val="00E03835"/>
    <w:rsid w:val="00E0502E"/>
    <w:rsid w:val="00E07072"/>
    <w:rsid w:val="00E10076"/>
    <w:rsid w:val="00E108F6"/>
    <w:rsid w:val="00E11C93"/>
    <w:rsid w:val="00E121EC"/>
    <w:rsid w:val="00E14456"/>
    <w:rsid w:val="00E146F5"/>
    <w:rsid w:val="00E20644"/>
    <w:rsid w:val="00E21821"/>
    <w:rsid w:val="00E2257B"/>
    <w:rsid w:val="00E23F06"/>
    <w:rsid w:val="00E3427A"/>
    <w:rsid w:val="00E363E3"/>
    <w:rsid w:val="00E367CC"/>
    <w:rsid w:val="00E40B80"/>
    <w:rsid w:val="00E43874"/>
    <w:rsid w:val="00E45D6A"/>
    <w:rsid w:val="00E5052E"/>
    <w:rsid w:val="00E5278D"/>
    <w:rsid w:val="00E5778C"/>
    <w:rsid w:val="00E5778F"/>
    <w:rsid w:val="00E600F5"/>
    <w:rsid w:val="00E621BE"/>
    <w:rsid w:val="00E659B9"/>
    <w:rsid w:val="00E660E0"/>
    <w:rsid w:val="00E66AB6"/>
    <w:rsid w:val="00E70514"/>
    <w:rsid w:val="00E71CDD"/>
    <w:rsid w:val="00E73E5A"/>
    <w:rsid w:val="00E7460A"/>
    <w:rsid w:val="00E74726"/>
    <w:rsid w:val="00E74778"/>
    <w:rsid w:val="00E74882"/>
    <w:rsid w:val="00E75567"/>
    <w:rsid w:val="00E756DE"/>
    <w:rsid w:val="00E77534"/>
    <w:rsid w:val="00E77E59"/>
    <w:rsid w:val="00E80123"/>
    <w:rsid w:val="00E80A71"/>
    <w:rsid w:val="00E81FFD"/>
    <w:rsid w:val="00E823A1"/>
    <w:rsid w:val="00E85BE7"/>
    <w:rsid w:val="00E872D0"/>
    <w:rsid w:val="00E9179C"/>
    <w:rsid w:val="00E95536"/>
    <w:rsid w:val="00E9587A"/>
    <w:rsid w:val="00E95AC4"/>
    <w:rsid w:val="00E95B60"/>
    <w:rsid w:val="00E96317"/>
    <w:rsid w:val="00E96B9B"/>
    <w:rsid w:val="00E971CE"/>
    <w:rsid w:val="00E9748E"/>
    <w:rsid w:val="00EA0328"/>
    <w:rsid w:val="00EA1E6D"/>
    <w:rsid w:val="00EA3874"/>
    <w:rsid w:val="00EA3B6F"/>
    <w:rsid w:val="00EA3D7A"/>
    <w:rsid w:val="00EA493A"/>
    <w:rsid w:val="00EA622F"/>
    <w:rsid w:val="00EA68C9"/>
    <w:rsid w:val="00EA76EE"/>
    <w:rsid w:val="00EB0313"/>
    <w:rsid w:val="00EB11C0"/>
    <w:rsid w:val="00EB1AEF"/>
    <w:rsid w:val="00EB310D"/>
    <w:rsid w:val="00EB3273"/>
    <w:rsid w:val="00EB4A58"/>
    <w:rsid w:val="00EB563A"/>
    <w:rsid w:val="00EB750B"/>
    <w:rsid w:val="00EC1963"/>
    <w:rsid w:val="00EC25B7"/>
    <w:rsid w:val="00EC2FBC"/>
    <w:rsid w:val="00EC3380"/>
    <w:rsid w:val="00EC3EC6"/>
    <w:rsid w:val="00EC40EA"/>
    <w:rsid w:val="00EC4CF9"/>
    <w:rsid w:val="00EC6F2B"/>
    <w:rsid w:val="00EC772A"/>
    <w:rsid w:val="00ED0269"/>
    <w:rsid w:val="00ED13ED"/>
    <w:rsid w:val="00ED4489"/>
    <w:rsid w:val="00ED6C20"/>
    <w:rsid w:val="00EE0A53"/>
    <w:rsid w:val="00EE0A75"/>
    <w:rsid w:val="00EE0D07"/>
    <w:rsid w:val="00EE1EBF"/>
    <w:rsid w:val="00EE1EC9"/>
    <w:rsid w:val="00EE5B63"/>
    <w:rsid w:val="00EF10A8"/>
    <w:rsid w:val="00EF3052"/>
    <w:rsid w:val="00EF6194"/>
    <w:rsid w:val="00F000B5"/>
    <w:rsid w:val="00F00C16"/>
    <w:rsid w:val="00F00FA5"/>
    <w:rsid w:val="00F03E4A"/>
    <w:rsid w:val="00F04672"/>
    <w:rsid w:val="00F05570"/>
    <w:rsid w:val="00F05667"/>
    <w:rsid w:val="00F0569F"/>
    <w:rsid w:val="00F057F9"/>
    <w:rsid w:val="00F079A8"/>
    <w:rsid w:val="00F112F4"/>
    <w:rsid w:val="00F13678"/>
    <w:rsid w:val="00F13C8E"/>
    <w:rsid w:val="00F158F1"/>
    <w:rsid w:val="00F15B35"/>
    <w:rsid w:val="00F25E04"/>
    <w:rsid w:val="00F27EFE"/>
    <w:rsid w:val="00F30C8F"/>
    <w:rsid w:val="00F35102"/>
    <w:rsid w:val="00F35CDB"/>
    <w:rsid w:val="00F40802"/>
    <w:rsid w:val="00F4097A"/>
    <w:rsid w:val="00F41AC4"/>
    <w:rsid w:val="00F42B33"/>
    <w:rsid w:val="00F44100"/>
    <w:rsid w:val="00F447C5"/>
    <w:rsid w:val="00F47D02"/>
    <w:rsid w:val="00F519D4"/>
    <w:rsid w:val="00F52700"/>
    <w:rsid w:val="00F53153"/>
    <w:rsid w:val="00F55726"/>
    <w:rsid w:val="00F564F3"/>
    <w:rsid w:val="00F6305E"/>
    <w:rsid w:val="00F648E3"/>
    <w:rsid w:val="00F64BDE"/>
    <w:rsid w:val="00F66E61"/>
    <w:rsid w:val="00F676D1"/>
    <w:rsid w:val="00F70079"/>
    <w:rsid w:val="00F7179D"/>
    <w:rsid w:val="00F71BFA"/>
    <w:rsid w:val="00F7466E"/>
    <w:rsid w:val="00F75241"/>
    <w:rsid w:val="00F75B27"/>
    <w:rsid w:val="00F76A55"/>
    <w:rsid w:val="00F76BE2"/>
    <w:rsid w:val="00F76BFB"/>
    <w:rsid w:val="00F76CBA"/>
    <w:rsid w:val="00F771E1"/>
    <w:rsid w:val="00F7796E"/>
    <w:rsid w:val="00F77970"/>
    <w:rsid w:val="00F83212"/>
    <w:rsid w:val="00F849D9"/>
    <w:rsid w:val="00F850D7"/>
    <w:rsid w:val="00F854C1"/>
    <w:rsid w:val="00F86AC0"/>
    <w:rsid w:val="00F87AB2"/>
    <w:rsid w:val="00F91B43"/>
    <w:rsid w:val="00F92B62"/>
    <w:rsid w:val="00F94196"/>
    <w:rsid w:val="00F946C4"/>
    <w:rsid w:val="00FA39B9"/>
    <w:rsid w:val="00FA6EC4"/>
    <w:rsid w:val="00FA7603"/>
    <w:rsid w:val="00FA7CFD"/>
    <w:rsid w:val="00FB729A"/>
    <w:rsid w:val="00FC1842"/>
    <w:rsid w:val="00FC19B6"/>
    <w:rsid w:val="00FC2683"/>
    <w:rsid w:val="00FC2910"/>
    <w:rsid w:val="00FC3D65"/>
    <w:rsid w:val="00FC4057"/>
    <w:rsid w:val="00FC7108"/>
    <w:rsid w:val="00FC7FFC"/>
    <w:rsid w:val="00FD04A7"/>
    <w:rsid w:val="00FD0AD3"/>
    <w:rsid w:val="00FD38B2"/>
    <w:rsid w:val="00FD3FBE"/>
    <w:rsid w:val="00FD625B"/>
    <w:rsid w:val="00FE11C2"/>
    <w:rsid w:val="00FE2EBB"/>
    <w:rsid w:val="00FE3E44"/>
    <w:rsid w:val="00FE5ADB"/>
    <w:rsid w:val="00FE7EE8"/>
    <w:rsid w:val="00FF152E"/>
    <w:rsid w:val="00FF1742"/>
    <w:rsid w:val="00FF2C3C"/>
    <w:rsid w:val="00FF3A19"/>
    <w:rsid w:val="00FF3F93"/>
    <w:rsid w:val="00FF4C25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086CE4"/>
  <w15:docId w15:val="{22C2F2A8-80AB-478B-A65D-F54EAF9D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4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610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30A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74726"/>
    <w:pPr>
      <w:keepNext/>
      <w:spacing w:after="160" w:line="360" w:lineRule="atLeast"/>
      <w:jc w:val="center"/>
      <w:outlineLvl w:val="3"/>
    </w:pPr>
    <w:rPr>
      <w:rFonts w:ascii="Arial" w:hAnsi="Arial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E74726"/>
    <w:pPr>
      <w:keepNext/>
      <w:ind w:left="11"/>
      <w:outlineLvl w:val="4"/>
    </w:pPr>
    <w:rPr>
      <w:b/>
      <w:snapToGrid w:val="0"/>
      <w:color w:val="000080"/>
      <w:sz w:val="22"/>
    </w:rPr>
  </w:style>
  <w:style w:type="paragraph" w:styleId="Nagwek6">
    <w:name w:val="heading 6"/>
    <w:basedOn w:val="Normalny"/>
    <w:next w:val="Normalny"/>
    <w:link w:val="Nagwek6Znak"/>
    <w:qFormat/>
    <w:rsid w:val="00E74726"/>
    <w:pPr>
      <w:keepNext/>
      <w:spacing w:after="120" w:line="360" w:lineRule="atLeast"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qFormat/>
    <w:rsid w:val="00E7472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E74726"/>
    <w:pPr>
      <w:keepNext/>
      <w:spacing w:before="120"/>
      <w:jc w:val="center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sid w:val="000A2965"/>
    <w:pPr>
      <w:ind w:right="828" w:firstLine="600"/>
      <w:jc w:val="both"/>
    </w:pPr>
    <w:rPr>
      <w:rFonts w:eastAsia="Cambria"/>
      <w:szCs w:val="25"/>
      <w:lang w:eastAsia="en-US"/>
    </w:rPr>
  </w:style>
  <w:style w:type="paragraph" w:customStyle="1" w:styleId="TNR12">
    <w:name w:val="TNR12"/>
    <w:aliases w:val="5"/>
    <w:basedOn w:val="Normalny"/>
    <w:autoRedefine/>
    <w:rsid w:val="00141058"/>
    <w:pPr>
      <w:ind w:firstLine="567"/>
      <w:jc w:val="both"/>
    </w:pPr>
    <w:rPr>
      <w:rFonts w:eastAsia="Cambria"/>
      <w:szCs w:val="25"/>
      <w:lang w:eastAsia="en-US"/>
    </w:rPr>
  </w:style>
  <w:style w:type="paragraph" w:customStyle="1" w:styleId="akapit">
    <w:name w:val="akapit"/>
    <w:basedOn w:val="Normalny"/>
    <w:rsid w:val="00E74726"/>
    <w:pPr>
      <w:spacing w:after="120" w:line="360" w:lineRule="atLeast"/>
      <w:ind w:firstLine="426"/>
      <w:jc w:val="both"/>
    </w:pPr>
    <w:rPr>
      <w:rFonts w:ascii="Arial" w:hAnsi="Arial"/>
      <w:sz w:val="26"/>
    </w:rPr>
  </w:style>
  <w:style w:type="character" w:styleId="Odwoanieprzypisudolnego">
    <w:name w:val="footnote reference"/>
    <w:basedOn w:val="Domylnaczcionkaakapitu"/>
    <w:semiHidden/>
    <w:rsid w:val="00E74726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74726"/>
    <w:rPr>
      <w:sz w:val="20"/>
      <w:szCs w:val="20"/>
    </w:rPr>
  </w:style>
  <w:style w:type="paragraph" w:customStyle="1" w:styleId="pktmyslnw0">
    <w:name w:val="pkt mysln w0"/>
    <w:basedOn w:val="Normalny"/>
    <w:rsid w:val="00E74726"/>
    <w:pPr>
      <w:tabs>
        <w:tab w:val="left" w:pos="284"/>
      </w:tabs>
      <w:spacing w:after="120" w:line="360" w:lineRule="atLeast"/>
      <w:ind w:left="284" w:hanging="284"/>
      <w:jc w:val="both"/>
    </w:pPr>
    <w:rPr>
      <w:rFonts w:ascii="Arial" w:hAnsi="Arial"/>
      <w:sz w:val="26"/>
    </w:rPr>
  </w:style>
  <w:style w:type="paragraph" w:styleId="Tekstpodstawowy">
    <w:name w:val="Body Text"/>
    <w:basedOn w:val="Normalny"/>
    <w:link w:val="TekstpodstawowyZnak"/>
    <w:rsid w:val="00E74726"/>
    <w:pPr>
      <w:ind w:right="430"/>
      <w:jc w:val="both"/>
    </w:pPr>
  </w:style>
  <w:style w:type="paragraph" w:customStyle="1" w:styleId="pktlitcyfw0">
    <w:name w:val="pkt lit/cyf w0"/>
    <w:basedOn w:val="Normalny"/>
    <w:rsid w:val="00E74726"/>
    <w:pPr>
      <w:tabs>
        <w:tab w:val="left" w:pos="426"/>
      </w:tabs>
      <w:spacing w:after="120" w:line="360" w:lineRule="atLeast"/>
      <w:ind w:left="426" w:hanging="426"/>
      <w:jc w:val="both"/>
    </w:pPr>
    <w:rPr>
      <w:rFonts w:ascii="Arial" w:hAnsi="Arial"/>
      <w:sz w:val="26"/>
      <w:szCs w:val="20"/>
    </w:rPr>
  </w:style>
  <w:style w:type="paragraph" w:customStyle="1" w:styleId="tabela">
    <w:name w:val="tabela"/>
    <w:basedOn w:val="Normalny"/>
    <w:rsid w:val="00E74726"/>
    <w:pPr>
      <w:spacing w:line="360" w:lineRule="atLeast"/>
    </w:pPr>
    <w:rPr>
      <w:rFonts w:ascii="Arial" w:hAnsi="Arial"/>
      <w:sz w:val="22"/>
      <w:szCs w:val="20"/>
    </w:rPr>
  </w:style>
  <w:style w:type="paragraph" w:customStyle="1" w:styleId="tabelaw">
    <w:name w:val="tabelaw"/>
    <w:basedOn w:val="Normalny"/>
    <w:rsid w:val="00E74726"/>
    <w:pPr>
      <w:spacing w:after="120" w:line="360" w:lineRule="atLeast"/>
      <w:jc w:val="both"/>
    </w:pPr>
    <w:rPr>
      <w:rFonts w:ascii="Arial" w:hAnsi="Arial"/>
      <w:sz w:val="26"/>
      <w:szCs w:val="20"/>
    </w:rPr>
  </w:style>
  <w:style w:type="paragraph" w:customStyle="1" w:styleId="BlockQuotation">
    <w:name w:val="Block Quotation"/>
    <w:basedOn w:val="Normalny"/>
    <w:rsid w:val="00E74726"/>
    <w:pPr>
      <w:widowControl w:val="0"/>
      <w:ind w:left="993" w:right="-142" w:hanging="426"/>
    </w:pPr>
    <w:rPr>
      <w:rFonts w:ascii="Times New Roman PL" w:hAnsi="Times New Roman PL"/>
      <w:sz w:val="26"/>
      <w:szCs w:val="20"/>
    </w:rPr>
  </w:style>
  <w:style w:type="paragraph" w:customStyle="1" w:styleId="BodyText24">
    <w:name w:val="Body Text 24"/>
    <w:basedOn w:val="Normalny"/>
    <w:rsid w:val="00E74726"/>
    <w:pPr>
      <w:widowControl w:val="0"/>
      <w:ind w:firstLine="567"/>
      <w:jc w:val="both"/>
    </w:pPr>
    <w:rPr>
      <w:rFonts w:ascii="Times New Roman PL" w:hAnsi="Times New Roman PL"/>
      <w:sz w:val="26"/>
      <w:szCs w:val="20"/>
    </w:rPr>
  </w:style>
  <w:style w:type="paragraph" w:styleId="Tekstblokowy">
    <w:name w:val="Block Text"/>
    <w:basedOn w:val="Normalny"/>
    <w:rsid w:val="00E74726"/>
    <w:pPr>
      <w:ind w:left="851" w:right="-142" w:hanging="284"/>
      <w:jc w:val="both"/>
    </w:pPr>
    <w:rPr>
      <w:rFonts w:ascii="Times New Roman PL" w:hAnsi="Times New Roman PL"/>
      <w:sz w:val="26"/>
      <w:szCs w:val="20"/>
    </w:rPr>
  </w:style>
  <w:style w:type="paragraph" w:styleId="Tekstpodstawowywcity2">
    <w:name w:val="Body Text Indent 2"/>
    <w:basedOn w:val="Normalny"/>
    <w:link w:val="Tekstpodstawowywcity2Znak"/>
    <w:rsid w:val="00E74726"/>
    <w:pPr>
      <w:spacing w:after="120" w:line="480" w:lineRule="auto"/>
      <w:ind w:left="283"/>
    </w:pPr>
  </w:style>
  <w:style w:type="paragraph" w:customStyle="1" w:styleId="Tekstblokowy1">
    <w:name w:val="Tekst blokowy1"/>
    <w:basedOn w:val="Normalny"/>
    <w:rsid w:val="00E74726"/>
    <w:pPr>
      <w:ind w:left="851" w:right="-142" w:hanging="284"/>
      <w:jc w:val="both"/>
    </w:pPr>
    <w:rPr>
      <w:rFonts w:ascii="Times New Roman PL" w:hAnsi="Times New Roman PL"/>
      <w:b/>
      <w:sz w:val="26"/>
      <w:szCs w:val="20"/>
    </w:rPr>
  </w:style>
  <w:style w:type="paragraph" w:customStyle="1" w:styleId="BodyText26">
    <w:name w:val="Body Text 26"/>
    <w:basedOn w:val="Normalny"/>
    <w:rsid w:val="00E74726"/>
    <w:pPr>
      <w:widowControl w:val="0"/>
      <w:ind w:right="-142" w:firstLine="567"/>
      <w:jc w:val="both"/>
    </w:pPr>
    <w:rPr>
      <w:rFonts w:ascii="Times New Roman PL" w:hAnsi="Times New Roman PL"/>
      <w:sz w:val="26"/>
      <w:szCs w:val="20"/>
    </w:rPr>
  </w:style>
  <w:style w:type="paragraph" w:styleId="Tekstpodstawowywcity">
    <w:name w:val="Body Text Indent"/>
    <w:basedOn w:val="Normalny"/>
    <w:link w:val="TekstpodstawowywcityZnak"/>
    <w:rsid w:val="00E74726"/>
    <w:pPr>
      <w:spacing w:after="120"/>
      <w:ind w:left="283"/>
    </w:pPr>
  </w:style>
  <w:style w:type="paragraph" w:styleId="Tytu">
    <w:name w:val="Title"/>
    <w:basedOn w:val="Normalny"/>
    <w:link w:val="TytuZnak"/>
    <w:qFormat/>
    <w:rsid w:val="00E74726"/>
    <w:pPr>
      <w:widowControl w:val="0"/>
      <w:jc w:val="center"/>
    </w:pPr>
    <w:rPr>
      <w:b/>
    </w:rPr>
  </w:style>
  <w:style w:type="paragraph" w:customStyle="1" w:styleId="blockquotation0">
    <w:name w:val="blockquotation"/>
    <w:basedOn w:val="Normalny"/>
    <w:rsid w:val="00E74726"/>
    <w:pPr>
      <w:ind w:left="993" w:right="-142" w:hanging="426"/>
    </w:pPr>
    <w:rPr>
      <w:rFonts w:ascii="Times New Roman PL" w:eastAsia="Arial Unicode MS" w:hAnsi="Times New Roman PL" w:cs="Arial Unicode MS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E747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4726"/>
  </w:style>
  <w:style w:type="paragraph" w:styleId="Tekstpodstawowywcity3">
    <w:name w:val="Body Text Indent 3"/>
    <w:basedOn w:val="Normalny"/>
    <w:link w:val="Tekstpodstawowywcity3Znak"/>
    <w:rsid w:val="00E74726"/>
    <w:pPr>
      <w:spacing w:after="120"/>
      <w:ind w:left="283"/>
    </w:pPr>
    <w:rPr>
      <w:sz w:val="16"/>
      <w:szCs w:val="16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E74726"/>
    <w:rPr>
      <w:lang w:val="pl-PL" w:eastAsia="pl-PL" w:bidi="ar-SA"/>
    </w:rPr>
  </w:style>
  <w:style w:type="paragraph" w:customStyle="1" w:styleId="Tekstpodstawowy21">
    <w:name w:val="Tekst podstawowy 21"/>
    <w:basedOn w:val="Normalny"/>
    <w:rsid w:val="00896788"/>
    <w:pPr>
      <w:ind w:firstLine="708"/>
      <w:jc w:val="both"/>
    </w:pPr>
    <w:rPr>
      <w:rFonts w:ascii="Times New Roman PL" w:hAnsi="Times New Roman PL"/>
      <w:szCs w:val="20"/>
    </w:rPr>
  </w:style>
  <w:style w:type="paragraph" w:styleId="Tekstdymka">
    <w:name w:val="Balloon Text"/>
    <w:basedOn w:val="Normalny"/>
    <w:link w:val="TekstdymkaZnak"/>
    <w:semiHidden/>
    <w:rsid w:val="004F3A49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313C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37052"/>
    <w:pPr>
      <w:tabs>
        <w:tab w:val="left" w:pos="440"/>
        <w:tab w:val="right" w:leader="dot" w:pos="8647"/>
      </w:tabs>
      <w:spacing w:before="120" w:after="120"/>
      <w:ind w:left="426" w:right="-143" w:hanging="426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2313C7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34BF"/>
    <w:pPr>
      <w:tabs>
        <w:tab w:val="left" w:pos="993"/>
        <w:tab w:val="right" w:leader="dot" w:pos="8647"/>
      </w:tabs>
      <w:spacing w:line="360" w:lineRule="auto"/>
      <w:ind w:left="993" w:right="-143" w:hanging="567"/>
      <w:jc w:val="both"/>
    </w:pPr>
    <w:rPr>
      <w:bCs/>
      <w:noProof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755F9"/>
    <w:pPr>
      <w:tabs>
        <w:tab w:val="left" w:pos="1560"/>
        <w:tab w:val="right" w:leader="dot" w:pos="8647"/>
      </w:tabs>
      <w:spacing w:line="360" w:lineRule="auto"/>
      <w:ind w:left="1560" w:right="-143" w:hanging="567"/>
      <w:jc w:val="both"/>
    </w:pPr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3610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yteHipercze">
    <w:name w:val="FollowedHyperlink"/>
    <w:basedOn w:val="Domylnaczcionkaakapitu"/>
    <w:rsid w:val="00912182"/>
    <w:rPr>
      <w:color w:val="800080"/>
      <w:u w:val="single"/>
    </w:rPr>
  </w:style>
  <w:style w:type="paragraph" w:customStyle="1" w:styleId="pktlitcyfw00">
    <w:name w:val="pktlitcyfw0"/>
    <w:basedOn w:val="Normalny"/>
    <w:rsid w:val="004A7D9E"/>
    <w:pPr>
      <w:overflowPunct w:val="0"/>
      <w:autoSpaceDE w:val="0"/>
      <w:autoSpaceDN w:val="0"/>
      <w:spacing w:after="120" w:line="360" w:lineRule="atLeast"/>
      <w:ind w:left="426" w:hanging="426"/>
      <w:jc w:val="both"/>
    </w:pPr>
    <w:rPr>
      <w:rFonts w:ascii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30A3C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B3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FB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71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1D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71D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71D5A"/>
    <w:rPr>
      <w:sz w:val="16"/>
      <w:szCs w:val="16"/>
    </w:rPr>
  </w:style>
  <w:style w:type="paragraph" w:customStyle="1" w:styleId="plgd">
    <w:name w:val="plgd"/>
    <w:basedOn w:val="Normalny"/>
    <w:rsid w:val="00D71D5A"/>
    <w:rPr>
      <w:rFonts w:ascii="Arial PL" w:hAnsi="Arial P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71D5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41A3"/>
    <w:pPr>
      <w:ind w:left="720"/>
      <w:contextualSpacing/>
    </w:pPr>
  </w:style>
  <w:style w:type="paragraph" w:customStyle="1" w:styleId="tytakt">
    <w:name w:val="tytakt"/>
    <w:basedOn w:val="Normalny"/>
    <w:rsid w:val="003632AC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7E23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2386"/>
  </w:style>
  <w:style w:type="paragraph" w:styleId="Tematkomentarza">
    <w:name w:val="annotation subject"/>
    <w:basedOn w:val="Tekstkomentarza"/>
    <w:next w:val="Tekstkomentarza"/>
    <w:link w:val="TematkomentarzaZnak"/>
    <w:rsid w:val="007E2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386"/>
    <w:rPr>
      <w:b/>
      <w:bCs/>
    </w:rPr>
  </w:style>
  <w:style w:type="paragraph" w:styleId="Poprawka">
    <w:name w:val="Revision"/>
    <w:hidden/>
    <w:uiPriority w:val="99"/>
    <w:semiHidden/>
    <w:rsid w:val="00F849D9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2007F"/>
    <w:rPr>
      <w:b/>
      <w:snapToGrid w:val="0"/>
      <w:color w:val="000080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rsid w:val="0072007F"/>
    <w:rPr>
      <w:rFonts w:ascii="Arial" w:hAnsi="Arial"/>
      <w:b/>
      <w:sz w:val="18"/>
    </w:rPr>
  </w:style>
  <w:style w:type="character" w:customStyle="1" w:styleId="Nagwek9Znak">
    <w:name w:val="Nagłówek 9 Znak"/>
    <w:basedOn w:val="Domylnaczcionkaakapitu"/>
    <w:link w:val="Nagwek9"/>
    <w:rsid w:val="00E95AC4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E95AC4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504A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E5ADB"/>
    <w:rPr>
      <w:i/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5034BF"/>
    <w:pPr>
      <w:tabs>
        <w:tab w:val="left" w:pos="2127"/>
        <w:tab w:val="right" w:leader="dot" w:pos="8647"/>
      </w:tabs>
      <w:spacing w:before="120" w:after="120"/>
      <w:ind w:left="2127" w:right="-143" w:hanging="709"/>
      <w:jc w:val="both"/>
    </w:pPr>
    <w:rPr>
      <w:noProof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9670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670F3"/>
  </w:style>
  <w:style w:type="character" w:styleId="Odwoanieprzypisukocowego">
    <w:name w:val="endnote reference"/>
    <w:basedOn w:val="Domylnaczcionkaakapitu"/>
    <w:semiHidden/>
    <w:unhideWhenUsed/>
    <w:rsid w:val="009670F3"/>
    <w:rPr>
      <w:vertAlign w:val="superscript"/>
    </w:rPr>
  </w:style>
  <w:style w:type="paragraph" w:customStyle="1" w:styleId="Tekstpodstawowy22">
    <w:name w:val="Tekst podstawowy 22"/>
    <w:basedOn w:val="Normalny"/>
    <w:rsid w:val="00DF6932"/>
    <w:pPr>
      <w:ind w:firstLine="708"/>
      <w:jc w:val="both"/>
    </w:pPr>
    <w:rPr>
      <w:rFonts w:ascii="Times New Roman PL" w:hAnsi="Times New Roman PL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E2020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  <w:style w:type="character" w:customStyle="1" w:styleId="Nagwek1Znak">
    <w:name w:val="Nagłówek 1 Znak"/>
    <w:basedOn w:val="Domylnaczcionkaakapitu"/>
    <w:link w:val="Nagwek1"/>
    <w:rsid w:val="00294BA4"/>
    <w:rPr>
      <w:rFonts w:ascii="Arial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rsid w:val="00294BA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4BA4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4BA4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94BA4"/>
    <w:rPr>
      <w:b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4BA4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B6CC4-DEDE-43CA-8CCB-936FA6FF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9012</Words>
  <Characters>55505</Characters>
  <Application>Microsoft Office Word</Application>
  <DocSecurity>4</DocSecurity>
  <Lines>462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Ministerstwo Finansów</Company>
  <LinksUpToDate>false</LinksUpToDate>
  <CharactersWithSpaces>64389</CharactersWithSpaces>
  <SharedDoc>false</SharedDoc>
  <HLinks>
    <vt:vector size="114" baseType="variant"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_Toc384203678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_Toc384203677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_Toc384203676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_Toc384203675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_Toc384203674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_Toc384203673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_Toc384203672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_Toc384203671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_Toc384203670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_Toc384203669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_Toc384203668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_Toc384203667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_Toc384203666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_Toc384203665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_Toc384203664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_Toc384203663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_Toc384203662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_Toc384203661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_Toc384203660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Olas Paweł</dc:creator>
  <cp:lastModifiedBy>Znojkiewicz Sylwia</cp:lastModifiedBy>
  <cp:revision>2</cp:revision>
  <cp:lastPrinted>2022-03-28T09:26:00Z</cp:lastPrinted>
  <dcterms:created xsi:type="dcterms:W3CDTF">2022-05-13T09:28:00Z</dcterms:created>
  <dcterms:modified xsi:type="dcterms:W3CDTF">2022-05-13T09:28:00Z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MF\AOLW;Olas Paweł</vt:lpwstr>
  </property>
  <property fmtid="{D5CDD505-2E9C-101B-9397-08002B2CF9AE}" pid="4" name="MFClassificationDate">
    <vt:lpwstr>2022-03-08T11:18:48.0368979+01:00</vt:lpwstr>
  </property>
  <property fmtid="{D5CDD505-2E9C-101B-9397-08002B2CF9AE}" pid="5" name="MFClassifiedBySID">
    <vt:lpwstr>MF\S-1-5-21-1525952054-1005573771-2909822258-24999</vt:lpwstr>
  </property>
  <property fmtid="{D5CDD505-2E9C-101B-9397-08002B2CF9AE}" pid="6" name="MFGRNItemId">
    <vt:lpwstr>GRN-3c3f6381-0d59-48fa-9046-e82f7edede45</vt:lpwstr>
  </property>
  <property fmtid="{D5CDD505-2E9C-101B-9397-08002B2CF9AE}" pid="7" name="MFHash">
    <vt:lpwstr>IHvgMYmHX3i5E9jE7kW8vM708RtysPHYjTyCWMJndLg=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