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97164" w:rsidRPr="0089541B" w:rsidRDefault="00797164" w:rsidP="0089541B">
      <w:pPr>
        <w:spacing w:line="288" w:lineRule="auto"/>
        <w:ind w:left="360"/>
        <w:contextualSpacing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89541B">
        <w:rPr>
          <w:rFonts w:ascii="Times New Roman" w:eastAsia="Calibri" w:hAnsi="Times New Roman" w:cs="Times New Roman"/>
          <w:b/>
          <w:sz w:val="24"/>
          <w:szCs w:val="24"/>
        </w:rPr>
        <w:t xml:space="preserve">Klauzula informacyjna </w:t>
      </w:r>
      <w:r w:rsidR="006E1909" w:rsidRPr="0089541B">
        <w:rPr>
          <w:rFonts w:ascii="Times New Roman" w:eastAsia="Calibri" w:hAnsi="Times New Roman" w:cs="Times New Roman"/>
          <w:b/>
          <w:sz w:val="24"/>
          <w:szCs w:val="24"/>
        </w:rPr>
        <w:t>Szefa Krajowej Administracji Skarbowej</w:t>
      </w:r>
    </w:p>
    <w:p w:rsidR="00797164" w:rsidRPr="00797164" w:rsidRDefault="00797164" w:rsidP="0089541B">
      <w:pPr>
        <w:spacing w:line="288" w:lineRule="auto"/>
        <w:ind w:left="360"/>
        <w:contextualSpacing/>
        <w:jc w:val="center"/>
        <w:rPr>
          <w:rFonts w:ascii="Times New Roman" w:eastAsia="Calibri" w:hAnsi="Times New Roman" w:cs="Times New Roman"/>
          <w:sz w:val="24"/>
          <w:szCs w:val="24"/>
        </w:rPr>
      </w:pPr>
      <w:bookmarkStart w:id="0" w:name="_GoBack"/>
      <w:r w:rsidRPr="00797164">
        <w:rPr>
          <w:rFonts w:ascii="Times New Roman" w:eastAsia="Calibri" w:hAnsi="Times New Roman" w:cs="Times New Roman"/>
          <w:sz w:val="24"/>
          <w:szCs w:val="24"/>
        </w:rPr>
        <w:t xml:space="preserve">dla </w:t>
      </w:r>
      <w:r w:rsidR="006E1909">
        <w:rPr>
          <w:rFonts w:ascii="Times New Roman" w:eastAsia="Calibri" w:hAnsi="Times New Roman" w:cs="Times New Roman"/>
          <w:sz w:val="24"/>
          <w:szCs w:val="24"/>
        </w:rPr>
        <w:t>osób wypełniających formularz</w:t>
      </w:r>
      <w:r w:rsidR="000D5435">
        <w:rPr>
          <w:rFonts w:ascii="Times New Roman" w:eastAsia="Calibri" w:hAnsi="Times New Roman" w:cs="Times New Roman"/>
          <w:sz w:val="24"/>
          <w:szCs w:val="24"/>
        </w:rPr>
        <w:t>e</w:t>
      </w:r>
      <w:r w:rsidR="006E1909">
        <w:rPr>
          <w:rFonts w:ascii="Times New Roman" w:eastAsia="Calibri" w:hAnsi="Times New Roman" w:cs="Times New Roman"/>
          <w:sz w:val="24"/>
          <w:szCs w:val="24"/>
        </w:rPr>
        <w:t xml:space="preserve"> deklaracji lub ujawnienia środków pieniężnych</w:t>
      </w:r>
    </w:p>
    <w:bookmarkEnd w:id="0"/>
    <w:p w:rsidR="00797164" w:rsidRPr="00797164" w:rsidRDefault="00797164" w:rsidP="0089541B">
      <w:pPr>
        <w:spacing w:before="240" w:after="240" w:line="288" w:lineRule="auto"/>
        <w:rPr>
          <w:rFonts w:ascii="Times New Roman" w:eastAsia="Calibri" w:hAnsi="Times New Roman" w:cs="Times New Roman"/>
          <w:sz w:val="24"/>
          <w:szCs w:val="24"/>
        </w:rPr>
      </w:pPr>
      <w:r w:rsidRPr="00797164">
        <w:rPr>
          <w:rFonts w:ascii="Times New Roman" w:eastAsia="Calibri" w:hAnsi="Times New Roman" w:cs="Times New Roman"/>
          <w:sz w:val="24"/>
          <w:szCs w:val="24"/>
        </w:rPr>
        <w:t xml:space="preserve">Zgodnie z art. </w:t>
      </w:r>
      <w:r w:rsidR="006E1909">
        <w:rPr>
          <w:rFonts w:ascii="Times New Roman" w:eastAsia="Calibri" w:hAnsi="Times New Roman" w:cs="Times New Roman"/>
          <w:sz w:val="24"/>
          <w:szCs w:val="24"/>
        </w:rPr>
        <w:t>22 ust. 1 i</w:t>
      </w:r>
      <w:r w:rsidRPr="00797164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6E1909">
        <w:rPr>
          <w:rFonts w:ascii="Times New Roman" w:eastAsia="Calibri" w:hAnsi="Times New Roman" w:cs="Times New Roman"/>
          <w:sz w:val="24"/>
          <w:szCs w:val="24"/>
        </w:rPr>
        <w:t>3</w:t>
      </w:r>
      <w:r w:rsidRPr="00797164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6E1909" w:rsidRPr="006E1909">
        <w:rPr>
          <w:rFonts w:ascii="Times New Roman" w:eastAsia="Calibri" w:hAnsi="Times New Roman" w:cs="Times New Roman"/>
          <w:sz w:val="24"/>
          <w:szCs w:val="24"/>
        </w:rPr>
        <w:t xml:space="preserve">ustawy z dnia 14 grudnia 2018 r. </w:t>
      </w:r>
      <w:r w:rsidR="006E1909" w:rsidRPr="006E1909">
        <w:rPr>
          <w:rFonts w:ascii="Times New Roman" w:eastAsia="Calibri" w:hAnsi="Times New Roman" w:cs="Times New Roman"/>
          <w:bCs/>
          <w:sz w:val="24"/>
          <w:szCs w:val="24"/>
        </w:rPr>
        <w:t>o ochronie danych osobowych przetwarzanych w związku z zapobieganiem i zwalczaniem przestępczości</w:t>
      </w:r>
      <w:r w:rsidRPr="00797164">
        <w:rPr>
          <w:rStyle w:val="Odwoanieprzypisudolnego"/>
          <w:rFonts w:ascii="Times New Roman" w:eastAsia="Calibri" w:hAnsi="Times New Roman" w:cs="Times New Roman"/>
          <w:sz w:val="24"/>
          <w:szCs w:val="24"/>
        </w:rPr>
        <w:footnoteReference w:id="1"/>
      </w:r>
      <w:r w:rsidR="006E1909">
        <w:rPr>
          <w:rFonts w:ascii="Times New Roman" w:eastAsia="Calibri" w:hAnsi="Times New Roman" w:cs="Times New Roman"/>
          <w:sz w:val="24"/>
          <w:szCs w:val="24"/>
        </w:rPr>
        <w:t>, zwanej</w:t>
      </w:r>
      <w:r w:rsidRPr="00797164">
        <w:rPr>
          <w:rFonts w:ascii="Times New Roman" w:eastAsia="Calibri" w:hAnsi="Times New Roman" w:cs="Times New Roman"/>
          <w:sz w:val="24"/>
          <w:szCs w:val="24"/>
        </w:rPr>
        <w:t xml:space="preserve"> dalej „</w:t>
      </w:r>
      <w:r w:rsidR="006E1909">
        <w:rPr>
          <w:rFonts w:ascii="Times New Roman" w:eastAsia="Calibri" w:hAnsi="Times New Roman" w:cs="Times New Roman"/>
          <w:sz w:val="24"/>
          <w:szCs w:val="24"/>
        </w:rPr>
        <w:t>ustawą policyjną</w:t>
      </w:r>
      <w:r w:rsidRPr="00797164">
        <w:rPr>
          <w:rFonts w:ascii="Times New Roman" w:eastAsia="Calibri" w:hAnsi="Times New Roman" w:cs="Times New Roman"/>
          <w:sz w:val="24"/>
          <w:szCs w:val="24"/>
        </w:rPr>
        <w:t>” informujemy:</w:t>
      </w:r>
    </w:p>
    <w:tbl>
      <w:tblPr>
        <w:tblW w:w="9924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85"/>
        <w:gridCol w:w="7939"/>
      </w:tblGrid>
      <w:tr w:rsidR="00797164" w:rsidRPr="00797164" w:rsidTr="00D476E3">
        <w:trPr>
          <w:trHeight w:val="567"/>
        </w:trPr>
        <w:tc>
          <w:tcPr>
            <w:tcW w:w="1985" w:type="dxa"/>
          </w:tcPr>
          <w:p w:rsidR="00797164" w:rsidRPr="00797164" w:rsidRDefault="00797164" w:rsidP="0089541B">
            <w:pPr>
              <w:spacing w:line="288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9716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Administrator</w:t>
            </w:r>
          </w:p>
        </w:tc>
        <w:tc>
          <w:tcPr>
            <w:tcW w:w="7939" w:type="dxa"/>
          </w:tcPr>
          <w:p w:rsidR="00797164" w:rsidRPr="00797164" w:rsidRDefault="00797164" w:rsidP="0089541B">
            <w:pPr>
              <w:spacing w:after="0" w:line="288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9716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Administratorem Pani/Pana danych osobowych jest </w:t>
            </w:r>
            <w:r w:rsidR="006E1909">
              <w:rPr>
                <w:rFonts w:ascii="Times New Roman" w:eastAsia="Calibri" w:hAnsi="Times New Roman" w:cs="Times New Roman"/>
                <w:sz w:val="24"/>
                <w:szCs w:val="24"/>
              </w:rPr>
              <w:t>Szef Krajowej Administracji Skarbowej</w:t>
            </w:r>
            <w:r w:rsidRPr="00797164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</w:tr>
      <w:tr w:rsidR="00797164" w:rsidRPr="00797164" w:rsidTr="00D476E3">
        <w:trPr>
          <w:trHeight w:val="567"/>
        </w:trPr>
        <w:tc>
          <w:tcPr>
            <w:tcW w:w="1985" w:type="dxa"/>
          </w:tcPr>
          <w:p w:rsidR="00797164" w:rsidRPr="00797164" w:rsidRDefault="00797164" w:rsidP="0089541B">
            <w:pPr>
              <w:spacing w:line="288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9716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Dane kontaktowe Administratora </w:t>
            </w:r>
          </w:p>
        </w:tc>
        <w:tc>
          <w:tcPr>
            <w:tcW w:w="7939" w:type="dxa"/>
          </w:tcPr>
          <w:p w:rsidR="00797164" w:rsidRPr="00797164" w:rsidRDefault="00797164" w:rsidP="0089541B">
            <w:pPr>
              <w:spacing w:line="288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97164">
              <w:rPr>
                <w:rFonts w:ascii="Times New Roman" w:eastAsia="Calibri" w:hAnsi="Times New Roman" w:cs="Times New Roman"/>
                <w:sz w:val="24"/>
                <w:szCs w:val="24"/>
              </w:rPr>
              <w:t>Z Administratorem danych można się kontaktować</w:t>
            </w:r>
            <w:r w:rsidR="008D250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797164">
              <w:rPr>
                <w:rFonts w:ascii="Times New Roman" w:eastAsia="Calibri" w:hAnsi="Times New Roman" w:cs="Times New Roman"/>
                <w:sz w:val="24"/>
                <w:szCs w:val="24"/>
              </w:rPr>
              <w:t>pisemnie, kierując korespondencję na adres:</w:t>
            </w:r>
          </w:p>
          <w:p w:rsidR="00797164" w:rsidRPr="00797164" w:rsidRDefault="00797164" w:rsidP="0089541B">
            <w:pPr>
              <w:pStyle w:val="Akapitzlist"/>
              <w:numPr>
                <w:ilvl w:val="0"/>
                <w:numId w:val="2"/>
              </w:numPr>
              <w:spacing w:after="0" w:line="288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97164">
              <w:rPr>
                <w:rFonts w:ascii="Times New Roman" w:eastAsia="Calibri" w:hAnsi="Times New Roman" w:cs="Times New Roman"/>
                <w:sz w:val="24"/>
                <w:szCs w:val="24"/>
              </w:rPr>
              <w:t>Ministerstwo Finansów, ul. Świętokrzyska 12, 00-916 Warszawa;</w:t>
            </w:r>
          </w:p>
          <w:p w:rsidR="00797164" w:rsidRPr="00797164" w:rsidRDefault="00797164" w:rsidP="0089541B">
            <w:pPr>
              <w:pStyle w:val="Akapitzlist"/>
              <w:numPr>
                <w:ilvl w:val="0"/>
                <w:numId w:val="2"/>
              </w:numPr>
              <w:spacing w:after="0" w:line="288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9716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poczty elektronicznej: </w:t>
            </w:r>
            <w:hyperlink r:id="rId7" w:history="1">
              <w:r w:rsidRPr="00797164">
                <w:rPr>
                  <w:rStyle w:val="Hipercze"/>
                  <w:rFonts w:ascii="Times New Roman" w:eastAsia="Calibri" w:hAnsi="Times New Roman" w:cs="Times New Roman"/>
                  <w:sz w:val="24"/>
                  <w:szCs w:val="24"/>
                </w:rPr>
                <w:t>kancelaria@mf.gov.pl</w:t>
              </w:r>
            </w:hyperlink>
            <w:r w:rsidRPr="00797164">
              <w:rPr>
                <w:rFonts w:ascii="Times New Roman" w:eastAsia="Calibri" w:hAnsi="Times New Roman" w:cs="Times New Roman"/>
                <w:sz w:val="24"/>
                <w:szCs w:val="24"/>
              </w:rPr>
              <w:t>;</w:t>
            </w:r>
          </w:p>
          <w:p w:rsidR="00797164" w:rsidRPr="00797164" w:rsidRDefault="00797164" w:rsidP="0089541B">
            <w:pPr>
              <w:pStyle w:val="Akapitzlist"/>
              <w:numPr>
                <w:ilvl w:val="0"/>
                <w:numId w:val="2"/>
              </w:numPr>
              <w:spacing w:after="0" w:line="288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9716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lub za pomocą elektronicznej skrzynki podawczej na platformie </w:t>
            </w:r>
            <w:proofErr w:type="spellStart"/>
            <w:r w:rsidRPr="00797164">
              <w:rPr>
                <w:rFonts w:ascii="Times New Roman" w:eastAsia="Calibri" w:hAnsi="Times New Roman" w:cs="Times New Roman"/>
                <w:sz w:val="24"/>
                <w:szCs w:val="24"/>
              </w:rPr>
              <w:t>ePUAP</w:t>
            </w:r>
            <w:proofErr w:type="spellEnd"/>
            <w:r w:rsidRPr="00797164">
              <w:rPr>
                <w:rFonts w:ascii="Times New Roman" w:eastAsia="Calibri" w:hAnsi="Times New Roman" w:cs="Times New Roman"/>
                <w:sz w:val="24"/>
                <w:szCs w:val="24"/>
              </w:rPr>
              <w:t>: /bx1qpt265q/</w:t>
            </w:r>
            <w:proofErr w:type="spellStart"/>
            <w:r w:rsidRPr="00797164">
              <w:rPr>
                <w:rFonts w:ascii="Times New Roman" w:eastAsia="Calibri" w:hAnsi="Times New Roman" w:cs="Times New Roman"/>
                <w:sz w:val="24"/>
                <w:szCs w:val="24"/>
              </w:rPr>
              <w:t>SkrytkaESP</w:t>
            </w:r>
            <w:proofErr w:type="spellEnd"/>
            <w:r w:rsidRPr="00797164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</w:tr>
      <w:tr w:rsidR="00797164" w:rsidRPr="00797164" w:rsidTr="00D476E3">
        <w:trPr>
          <w:trHeight w:val="567"/>
        </w:trPr>
        <w:tc>
          <w:tcPr>
            <w:tcW w:w="1985" w:type="dxa"/>
          </w:tcPr>
          <w:p w:rsidR="00797164" w:rsidRPr="00797164" w:rsidRDefault="00797164" w:rsidP="0089541B">
            <w:pPr>
              <w:spacing w:line="288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97164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Dane kontaktowe inspektora ochrony danych</w:t>
            </w:r>
          </w:p>
          <w:p w:rsidR="00797164" w:rsidRPr="00797164" w:rsidRDefault="00797164" w:rsidP="0089541B">
            <w:pPr>
              <w:spacing w:line="288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939" w:type="dxa"/>
          </w:tcPr>
          <w:p w:rsidR="00797164" w:rsidRPr="00797164" w:rsidRDefault="006E1909" w:rsidP="0089541B">
            <w:pPr>
              <w:spacing w:line="288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Szef Krajowej Administracji Skarbowej</w:t>
            </w:r>
            <w:r w:rsidR="00797164" w:rsidRPr="0079716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wyznaczył inspektora ochrony danych, właściwego we wszystkich sprawach dotyczących przetwarzania danych osobowych oraz korzystania z praw związanych z przetwarzaniem danych. Z</w:t>
            </w:r>
            <w:r w:rsidR="008D2505">
              <w:rPr>
                <w:rFonts w:ascii="Times New Roman" w:eastAsia="Calibri" w:hAnsi="Times New Roman" w:cs="Times New Roman"/>
                <w:sz w:val="24"/>
                <w:szCs w:val="24"/>
              </w:rPr>
              <w:t> </w:t>
            </w:r>
            <w:r w:rsidR="00797164" w:rsidRPr="00797164">
              <w:rPr>
                <w:rFonts w:ascii="Times New Roman" w:eastAsia="Calibri" w:hAnsi="Times New Roman" w:cs="Times New Roman"/>
                <w:sz w:val="24"/>
                <w:szCs w:val="24"/>
              </w:rPr>
              <w:t>inspektorem można się kontaktować na adres:</w:t>
            </w:r>
          </w:p>
          <w:p w:rsidR="00797164" w:rsidRPr="00797164" w:rsidRDefault="00797164" w:rsidP="0089541B">
            <w:pPr>
              <w:pStyle w:val="Akapitzlist"/>
              <w:numPr>
                <w:ilvl w:val="0"/>
                <w:numId w:val="3"/>
              </w:numPr>
              <w:spacing w:after="0" w:line="288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97164">
              <w:rPr>
                <w:rFonts w:ascii="Times New Roman" w:eastAsia="Calibri" w:hAnsi="Times New Roman" w:cs="Times New Roman"/>
                <w:sz w:val="24"/>
                <w:szCs w:val="24"/>
              </w:rPr>
              <w:t>Inspektor Ochrony Danych, Ministerstwo Finansów, ul. Świętokrzyska 12, 00-916 Warszawa;</w:t>
            </w:r>
          </w:p>
          <w:p w:rsidR="00797164" w:rsidRPr="00797164" w:rsidRDefault="00797164" w:rsidP="0089541B">
            <w:pPr>
              <w:pStyle w:val="Akapitzlist"/>
              <w:numPr>
                <w:ilvl w:val="0"/>
                <w:numId w:val="3"/>
              </w:numPr>
              <w:spacing w:after="0" w:line="288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9716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poczty elektronicznej: </w:t>
            </w:r>
            <w:hyperlink r:id="rId8" w:history="1">
              <w:r w:rsidRPr="00797164">
                <w:rPr>
                  <w:rStyle w:val="Hipercze"/>
                  <w:rFonts w:ascii="Times New Roman" w:eastAsia="Calibri" w:hAnsi="Times New Roman" w:cs="Times New Roman"/>
                  <w:sz w:val="24"/>
                  <w:szCs w:val="24"/>
                </w:rPr>
                <w:t>iod@mf.gov.pl</w:t>
              </w:r>
            </w:hyperlink>
            <w:r w:rsidRPr="00797164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</w:tr>
      <w:tr w:rsidR="00797164" w:rsidRPr="00797164" w:rsidTr="00D476E3">
        <w:trPr>
          <w:trHeight w:val="597"/>
        </w:trPr>
        <w:tc>
          <w:tcPr>
            <w:tcW w:w="1985" w:type="dxa"/>
          </w:tcPr>
          <w:p w:rsidR="00797164" w:rsidRPr="00052916" w:rsidRDefault="00797164" w:rsidP="0089541B">
            <w:pPr>
              <w:spacing w:line="288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9716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Cele przetwarzania danych oraz podstawa prawna </w:t>
            </w:r>
          </w:p>
        </w:tc>
        <w:tc>
          <w:tcPr>
            <w:tcW w:w="7939" w:type="dxa"/>
          </w:tcPr>
          <w:p w:rsidR="00797164" w:rsidRPr="00052916" w:rsidRDefault="00797164" w:rsidP="0089541B">
            <w:pPr>
              <w:spacing w:after="0" w:line="288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9716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Pani/Pana dane osobowe </w:t>
            </w:r>
            <w:r w:rsidR="008D250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są </w:t>
            </w:r>
            <w:r w:rsidR="006E190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przetwarzane </w:t>
            </w:r>
            <w:r w:rsidR="008D2505">
              <w:rPr>
                <w:rFonts w:ascii="Times New Roman" w:eastAsia="Calibri" w:hAnsi="Times New Roman" w:cs="Times New Roman"/>
                <w:sz w:val="24"/>
                <w:szCs w:val="24"/>
              </w:rPr>
              <w:t>dla</w:t>
            </w:r>
            <w:r w:rsidRPr="0079716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cel</w:t>
            </w:r>
            <w:r w:rsidR="006E190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ów </w:t>
            </w:r>
            <w:r w:rsidR="006E1909" w:rsidRPr="006E1909">
              <w:rPr>
                <w:rFonts w:ascii="Times New Roman" w:eastAsia="Calibri" w:hAnsi="Times New Roman" w:cs="Times New Roman"/>
                <w:sz w:val="24"/>
                <w:szCs w:val="24"/>
              </w:rPr>
              <w:t>zapobiegania i zwalc</w:t>
            </w:r>
            <w:r w:rsidR="006E190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zania działalności przestępczej, wynikających z przepisów </w:t>
            </w:r>
            <w:r w:rsidR="008D2505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rozporządzenia</w:t>
            </w:r>
            <w:r w:rsidR="006E1909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P</w:t>
            </w:r>
            <w:r w:rsidR="006E1909" w:rsidRPr="006E1909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ar</w:t>
            </w:r>
            <w:r w:rsidR="006E1909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lamentu Europejskiego i Rady (UE</w:t>
            </w:r>
            <w:r w:rsidR="006E1909" w:rsidRPr="006E1909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) 2018/1672</w:t>
            </w:r>
            <w:r w:rsidR="006E1909" w:rsidRPr="006E1909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6E1909" w:rsidRPr="006E1909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z dnia 23 października 2018 r. w sprawie kontroli środków pieniężnych wwożonych do Unii lub wywożonych z Unii oraz uchylające</w:t>
            </w:r>
            <w:r w:rsidR="000D5435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go</w:t>
            </w:r>
            <w:r w:rsidR="006E1909" w:rsidRPr="006E1909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rozporządzenie (WE) nr 1889/2005</w:t>
            </w:r>
            <w:r w:rsidR="006E1909">
              <w:rPr>
                <w:rStyle w:val="Odwoanieprzypisudolnego"/>
                <w:rFonts w:ascii="Times New Roman" w:eastAsia="Calibri" w:hAnsi="Times New Roman" w:cs="Times New Roman"/>
                <w:bCs/>
                <w:sz w:val="24"/>
                <w:szCs w:val="24"/>
              </w:rPr>
              <w:footnoteReference w:id="2"/>
            </w:r>
            <w:r w:rsidR="00052916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, w związku z </w:t>
            </w:r>
            <w:r w:rsidR="008D2505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obowiązkiem</w:t>
            </w:r>
            <w:r w:rsidR="00052916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złożenia </w:t>
            </w:r>
            <w:r w:rsidR="00052916" w:rsidRPr="00052916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formularz</w:t>
            </w:r>
            <w:r w:rsidR="00052916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a</w:t>
            </w:r>
            <w:r w:rsidR="00052916" w:rsidRPr="00052916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deklaracji lub ujawnienia środków pieniężnych</w:t>
            </w:r>
            <w:r w:rsidR="00052916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.</w:t>
            </w:r>
          </w:p>
        </w:tc>
      </w:tr>
      <w:tr w:rsidR="00797164" w:rsidRPr="00797164" w:rsidTr="00D476E3">
        <w:trPr>
          <w:trHeight w:val="567"/>
        </w:trPr>
        <w:tc>
          <w:tcPr>
            <w:tcW w:w="1985" w:type="dxa"/>
          </w:tcPr>
          <w:p w:rsidR="00797164" w:rsidRPr="00797164" w:rsidRDefault="00797164" w:rsidP="0089541B">
            <w:pPr>
              <w:spacing w:line="288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9716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Odbiorcy danych</w:t>
            </w:r>
          </w:p>
          <w:p w:rsidR="00797164" w:rsidRPr="00797164" w:rsidRDefault="00797164" w:rsidP="0089541B">
            <w:pPr>
              <w:spacing w:line="288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en-GB"/>
              </w:rPr>
            </w:pPr>
          </w:p>
        </w:tc>
        <w:tc>
          <w:tcPr>
            <w:tcW w:w="7939" w:type="dxa"/>
          </w:tcPr>
          <w:p w:rsidR="00052916" w:rsidRDefault="00797164" w:rsidP="0089541B">
            <w:pPr>
              <w:spacing w:after="0" w:line="288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97164">
              <w:rPr>
                <w:rFonts w:ascii="Times New Roman" w:eastAsia="Calibri" w:hAnsi="Times New Roman" w:cs="Times New Roman"/>
                <w:sz w:val="24"/>
                <w:szCs w:val="24"/>
              </w:rPr>
              <w:t>Odbiorcami Pani/Pana danych osobowych mogą być podmioty uprawnion</w:t>
            </w:r>
            <w:r w:rsidR="00052916">
              <w:rPr>
                <w:rFonts w:ascii="Times New Roman" w:eastAsia="Calibri" w:hAnsi="Times New Roman" w:cs="Times New Roman"/>
                <w:sz w:val="24"/>
                <w:szCs w:val="24"/>
              </w:rPr>
              <w:t>e na podstawie przepisów prawa, w szczególności jednostka analityki finansowej. Dane mogą być również przekazane, na podstawie przepisów, właściwym organom pozostałych państw członkowskich UE, Komisji Europejskiej</w:t>
            </w:r>
            <w:r w:rsidR="008D2505">
              <w:rPr>
                <w:rFonts w:ascii="Times New Roman" w:eastAsia="Calibri" w:hAnsi="Times New Roman" w:cs="Times New Roman"/>
                <w:sz w:val="24"/>
                <w:szCs w:val="24"/>
              </w:rPr>
              <w:t>, P</w:t>
            </w:r>
            <w:r w:rsidR="00052916">
              <w:rPr>
                <w:rFonts w:ascii="Times New Roman" w:eastAsia="Calibri" w:hAnsi="Times New Roman" w:cs="Times New Roman"/>
                <w:sz w:val="24"/>
                <w:szCs w:val="24"/>
              </w:rPr>
              <w:t>rokuraturze Europejskiej oraz Europolowi.</w:t>
            </w:r>
            <w:r w:rsidR="00D476E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Dane mogą być również przekazywane do państw trzecich, </w:t>
            </w:r>
            <w:r w:rsidR="008D250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jednak </w:t>
            </w:r>
            <w:r w:rsidR="00D476E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jedynie na podstawie właściwych przepisów oraz zgodnie z prawem polskim oraz </w:t>
            </w:r>
            <w:r w:rsidR="00D476E3" w:rsidRPr="00D476E3">
              <w:rPr>
                <w:rFonts w:ascii="Times New Roman" w:eastAsia="Calibri" w:hAnsi="Times New Roman" w:cs="Times New Roman"/>
                <w:sz w:val="24"/>
                <w:szCs w:val="24"/>
              </w:rPr>
              <w:t>praw</w:t>
            </w:r>
            <w:r w:rsidR="00D476E3">
              <w:rPr>
                <w:rFonts w:ascii="Times New Roman" w:eastAsia="Calibri" w:hAnsi="Times New Roman" w:cs="Times New Roman"/>
                <w:sz w:val="24"/>
                <w:szCs w:val="24"/>
              </w:rPr>
              <w:t>em UE</w:t>
            </w:r>
            <w:r w:rsidR="00D476E3" w:rsidRPr="00D476E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dotyczącym przekazywania danych osobowych do krajów trzecich</w:t>
            </w:r>
            <w:r w:rsidR="008D2505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  <w:p w:rsidR="00797164" w:rsidRPr="00797164" w:rsidRDefault="00797164" w:rsidP="0089541B">
            <w:pPr>
              <w:spacing w:before="240" w:after="0" w:line="288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97164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Odrębną kategorię odbiorców, którym mogą być ujawnione Pani/Pana dane, stanowią podmioty przetwarzające dane osobowe na zlecenie Administratora, w szczególności te, z którymi zawarliśmy umowy na świadczenie usług serwisowych dla użytkowanych przez nas systemów informatycznych.</w:t>
            </w:r>
          </w:p>
        </w:tc>
      </w:tr>
      <w:tr w:rsidR="00797164" w:rsidRPr="00797164" w:rsidTr="00D476E3">
        <w:trPr>
          <w:trHeight w:val="567"/>
        </w:trPr>
        <w:tc>
          <w:tcPr>
            <w:tcW w:w="1985" w:type="dxa"/>
          </w:tcPr>
          <w:p w:rsidR="00797164" w:rsidRPr="00797164" w:rsidRDefault="00797164" w:rsidP="0089541B">
            <w:pPr>
              <w:spacing w:line="288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9716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lastRenderedPageBreak/>
              <w:t>Okres przechowywania danych</w:t>
            </w:r>
          </w:p>
          <w:p w:rsidR="00797164" w:rsidRPr="00797164" w:rsidRDefault="00797164" w:rsidP="0089541B">
            <w:pPr>
              <w:spacing w:line="288" w:lineRule="auto"/>
              <w:ind w:left="360"/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7939" w:type="dxa"/>
          </w:tcPr>
          <w:p w:rsidR="00797164" w:rsidRPr="00797164" w:rsidRDefault="00797164" w:rsidP="0089541B">
            <w:pPr>
              <w:spacing w:line="288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97164">
              <w:rPr>
                <w:rFonts w:ascii="Times New Roman" w:eastAsia="Calibri" w:hAnsi="Times New Roman" w:cs="Times New Roman"/>
                <w:sz w:val="24"/>
                <w:szCs w:val="24"/>
              </w:rPr>
              <w:t>Pani/Pana dane osobowe</w:t>
            </w:r>
            <w:r w:rsidR="0005291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będą przechowywane przez okres </w:t>
            </w:r>
            <w:r w:rsidR="00052916" w:rsidRPr="00052916">
              <w:rPr>
                <w:rFonts w:ascii="Times New Roman" w:eastAsia="Calibri" w:hAnsi="Times New Roman" w:cs="Times New Roman"/>
                <w:sz w:val="24"/>
                <w:szCs w:val="24"/>
              </w:rPr>
              <w:t>p</w:t>
            </w:r>
            <w:r w:rsidR="00D476E3">
              <w:rPr>
                <w:rFonts w:ascii="Times New Roman" w:eastAsia="Calibri" w:hAnsi="Times New Roman" w:cs="Times New Roman"/>
                <w:sz w:val="24"/>
                <w:szCs w:val="24"/>
              </w:rPr>
              <w:t>ięciu lat od dnia, w</w:t>
            </w:r>
            <w:r w:rsidR="008D2505">
              <w:rPr>
                <w:rFonts w:ascii="Times New Roman" w:eastAsia="Calibri" w:hAnsi="Times New Roman" w:cs="Times New Roman"/>
                <w:sz w:val="24"/>
                <w:szCs w:val="24"/>
              </w:rPr>
              <w:t> </w:t>
            </w:r>
            <w:r w:rsidR="00D476E3">
              <w:rPr>
                <w:rFonts w:ascii="Times New Roman" w:eastAsia="Calibri" w:hAnsi="Times New Roman" w:cs="Times New Roman"/>
                <w:sz w:val="24"/>
                <w:szCs w:val="24"/>
              </w:rPr>
              <w:t>którym</w:t>
            </w:r>
            <w:r w:rsidR="00052916" w:rsidRPr="0005291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zostały uzyskane</w:t>
            </w:r>
            <w:r w:rsidR="0005291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</w:t>
            </w:r>
            <w:r w:rsidR="00052916" w:rsidRPr="0005291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Okres </w:t>
            </w:r>
            <w:r w:rsidR="00052916">
              <w:rPr>
                <w:rFonts w:ascii="Times New Roman" w:eastAsia="Calibri" w:hAnsi="Times New Roman" w:cs="Times New Roman"/>
                <w:sz w:val="24"/>
                <w:szCs w:val="24"/>
              </w:rPr>
              <w:t>przechowywania</w:t>
            </w:r>
            <w:r w:rsidR="00052916" w:rsidRPr="0005291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może</w:t>
            </w:r>
            <w:r w:rsidR="0005291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zostać jednorazowo przedłużony, o </w:t>
            </w:r>
            <w:r w:rsidR="00052916" w:rsidRPr="0005291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nie </w:t>
            </w:r>
            <w:r w:rsidR="00052916">
              <w:rPr>
                <w:rFonts w:ascii="Times New Roman" w:eastAsia="Calibri" w:hAnsi="Times New Roman" w:cs="Times New Roman"/>
                <w:sz w:val="24"/>
                <w:szCs w:val="24"/>
              </w:rPr>
              <w:t>więcej niż</w:t>
            </w:r>
            <w:r w:rsidR="00052916" w:rsidRPr="0005291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trz</w:t>
            </w:r>
            <w:r w:rsidR="00052916">
              <w:rPr>
                <w:rFonts w:ascii="Times New Roman" w:eastAsia="Calibri" w:hAnsi="Times New Roman" w:cs="Times New Roman"/>
                <w:sz w:val="24"/>
                <w:szCs w:val="24"/>
              </w:rPr>
              <w:t>y</w:t>
            </w:r>
            <w:r w:rsidR="00052916" w:rsidRPr="0005291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kolejn</w:t>
            </w:r>
            <w:r w:rsidR="00052916">
              <w:rPr>
                <w:rFonts w:ascii="Times New Roman" w:eastAsia="Calibri" w:hAnsi="Times New Roman" w:cs="Times New Roman"/>
                <w:sz w:val="24"/>
                <w:szCs w:val="24"/>
              </w:rPr>
              <w:t>e</w:t>
            </w:r>
            <w:r w:rsidR="00052916" w:rsidRPr="0005291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lat</w:t>
            </w:r>
            <w:r w:rsidR="00052916">
              <w:rPr>
                <w:rFonts w:ascii="Times New Roman" w:eastAsia="Calibri" w:hAnsi="Times New Roman" w:cs="Times New Roman"/>
                <w:sz w:val="24"/>
                <w:szCs w:val="24"/>
              </w:rPr>
              <w:t>a</w:t>
            </w:r>
            <w:r w:rsidR="00052916" w:rsidRPr="00052916">
              <w:rPr>
                <w:rFonts w:ascii="Times New Roman" w:eastAsia="Calibri" w:hAnsi="Times New Roman" w:cs="Times New Roman"/>
                <w:sz w:val="24"/>
                <w:szCs w:val="24"/>
              </w:rPr>
              <w:t>, jeżeli:</w:t>
            </w:r>
          </w:p>
          <w:p w:rsidR="00797164" w:rsidRPr="00797164" w:rsidRDefault="00052916" w:rsidP="0089541B">
            <w:pPr>
              <w:numPr>
                <w:ilvl w:val="0"/>
                <w:numId w:val="1"/>
              </w:numPr>
              <w:spacing w:line="288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52916">
              <w:rPr>
                <w:rFonts w:ascii="Times New Roman" w:eastAsia="Calibri" w:hAnsi="Times New Roman" w:cs="Times New Roman"/>
                <w:sz w:val="24"/>
                <w:szCs w:val="24"/>
              </w:rPr>
              <w:t>po przeprowadzeniu gruntownej oceny konieczności i proporcjonalności dalszego zatrzymania i stwierdzeniu, że jest to uzasadnione z punktu widzenia wypełniania zadań w zakresie zwalczania prania pieniędzy lub finansowania terroryzmu – jednostka analityki finansowej stwierdzi, że wymagane jest dalsze zatrzymanie</w:t>
            </w:r>
            <w:r w:rsidR="00797164" w:rsidRPr="00797164">
              <w:rPr>
                <w:rFonts w:ascii="Times New Roman" w:eastAsia="Calibri" w:hAnsi="Times New Roman" w:cs="Times New Roman"/>
                <w:sz w:val="24"/>
                <w:szCs w:val="24"/>
              </w:rPr>
              <w:t>;</w:t>
            </w:r>
          </w:p>
          <w:p w:rsidR="00797164" w:rsidRPr="00052916" w:rsidRDefault="00052916" w:rsidP="0089541B">
            <w:pPr>
              <w:numPr>
                <w:ilvl w:val="0"/>
                <w:numId w:val="1"/>
              </w:numPr>
              <w:spacing w:line="288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52916">
              <w:rPr>
                <w:rFonts w:ascii="Times New Roman" w:eastAsia="Calibri" w:hAnsi="Times New Roman" w:cs="Times New Roman"/>
                <w:sz w:val="24"/>
                <w:szCs w:val="24"/>
              </w:rPr>
              <w:t>po przeprowadzeniu gruntownej oceny konieczności i proporcjonalności takiego dalszego zatrzymania i stwierdzeniu, że jest to uzasadnione z punktu widzenia wypełniania zadań w zakresie przeprowadzania skutecznych kontroli w związku z obowiązkiem ujawniania środków pieniężnych przewożonych przez osobę fizyczną lub obowiązkiem ujawnienia środków pieniężnych w transporcie, właściwe organy stwierdzą, że wymagane jest dalsze zatrzymanie</w:t>
            </w:r>
            <w:r w:rsidR="000D5435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</w:tr>
      <w:tr w:rsidR="00797164" w:rsidRPr="00797164" w:rsidTr="00D476E3">
        <w:trPr>
          <w:trHeight w:val="137"/>
        </w:trPr>
        <w:tc>
          <w:tcPr>
            <w:tcW w:w="1985" w:type="dxa"/>
          </w:tcPr>
          <w:p w:rsidR="00797164" w:rsidRPr="00797164" w:rsidRDefault="00797164" w:rsidP="0089541B">
            <w:pPr>
              <w:spacing w:after="0" w:line="288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9716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Przysługujące Pani/Panu prawa związane z przetwarzaniem danych; prawo do wniesienia skargi do organu</w:t>
            </w:r>
          </w:p>
          <w:p w:rsidR="00797164" w:rsidRPr="00797164" w:rsidRDefault="00797164" w:rsidP="0089541B">
            <w:pPr>
              <w:spacing w:line="288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939" w:type="dxa"/>
          </w:tcPr>
          <w:p w:rsidR="00797164" w:rsidRPr="00797164" w:rsidRDefault="00797164" w:rsidP="0089541B">
            <w:pPr>
              <w:spacing w:line="288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97164">
              <w:rPr>
                <w:rFonts w:ascii="Times New Roman" w:eastAsia="Calibri" w:hAnsi="Times New Roman" w:cs="Times New Roman"/>
                <w:sz w:val="24"/>
                <w:szCs w:val="24"/>
              </w:rPr>
              <w:t>Przysługuje Pani/Panu p</w:t>
            </w:r>
            <w:r w:rsidR="008D2505">
              <w:rPr>
                <w:rFonts w:ascii="Times New Roman" w:eastAsia="Calibri" w:hAnsi="Times New Roman" w:cs="Times New Roman"/>
                <w:sz w:val="24"/>
                <w:szCs w:val="24"/>
              </w:rPr>
              <w:t>rawo dostępu do treści</w:t>
            </w:r>
            <w:r w:rsidRPr="0079716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danych osobowych, a także prawo ich sprostowania</w:t>
            </w:r>
            <w:r w:rsidR="00D476E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lub</w:t>
            </w:r>
            <w:r w:rsidRPr="0079716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usunięcia</w:t>
            </w:r>
            <w:r w:rsidR="00D476E3">
              <w:rPr>
                <w:rFonts w:ascii="Times New Roman" w:eastAsia="Calibri" w:hAnsi="Times New Roman" w:cs="Times New Roman"/>
                <w:sz w:val="24"/>
                <w:szCs w:val="24"/>
              </w:rPr>
              <w:t>,</w:t>
            </w:r>
            <w:r w:rsidRPr="0079716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lub ograniczenia ich przetwarzania, o ile będą miały zastosowanie.</w:t>
            </w:r>
          </w:p>
          <w:p w:rsidR="00797164" w:rsidRPr="00797164" w:rsidRDefault="00797164" w:rsidP="0089541B">
            <w:pPr>
              <w:spacing w:after="0" w:line="288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97164">
              <w:rPr>
                <w:rFonts w:ascii="Times New Roman" w:eastAsia="Calibri" w:hAnsi="Times New Roman" w:cs="Times New Roman"/>
                <w:sz w:val="24"/>
                <w:szCs w:val="24"/>
              </w:rPr>
              <w:t>W przypadku uznania, że przetwarzanie danych osobowych przez Administratora narusza przepisy prawa przysługuje Pani/Panu prawo wniesienia skargi do organu nadzorczego, tj. Prezesa Urzędu Ochrony Danych Osobowych</w:t>
            </w:r>
            <w:r w:rsidR="00D476E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(a</w:t>
            </w:r>
            <w:r w:rsidR="00D476E3" w:rsidRPr="00D476E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dres: </w:t>
            </w:r>
            <w:r w:rsidR="00D476E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ul. </w:t>
            </w:r>
            <w:r w:rsidR="00D476E3" w:rsidRPr="00D476E3">
              <w:rPr>
                <w:rFonts w:ascii="Times New Roman" w:eastAsia="Calibri" w:hAnsi="Times New Roman" w:cs="Times New Roman"/>
                <w:sz w:val="24"/>
                <w:szCs w:val="24"/>
              </w:rPr>
              <w:t>Stawki 2, 00-193 Warszawa</w:t>
            </w:r>
            <w:r w:rsidR="00D476E3">
              <w:rPr>
                <w:rFonts w:ascii="Times New Roman" w:eastAsia="Calibri" w:hAnsi="Times New Roman" w:cs="Times New Roman"/>
                <w:sz w:val="24"/>
                <w:szCs w:val="24"/>
              </w:rPr>
              <w:t>)</w:t>
            </w:r>
            <w:r w:rsidRPr="0079716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</w:t>
            </w:r>
          </w:p>
        </w:tc>
      </w:tr>
    </w:tbl>
    <w:p w:rsidR="003E5897" w:rsidRPr="00797164" w:rsidRDefault="003E5897" w:rsidP="0089541B">
      <w:pPr>
        <w:rPr>
          <w:rFonts w:ascii="Times New Roman" w:hAnsi="Times New Roman" w:cs="Times New Roman"/>
          <w:sz w:val="24"/>
          <w:szCs w:val="24"/>
        </w:rPr>
      </w:pPr>
    </w:p>
    <w:sectPr w:rsidR="003E5897" w:rsidRPr="00797164" w:rsidSect="00797164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6512C" w:rsidRDefault="0016512C" w:rsidP="00797164">
      <w:pPr>
        <w:spacing w:after="0" w:line="240" w:lineRule="auto"/>
      </w:pPr>
      <w:r>
        <w:separator/>
      </w:r>
    </w:p>
  </w:endnote>
  <w:endnote w:type="continuationSeparator" w:id="0">
    <w:p w:rsidR="0016512C" w:rsidRDefault="0016512C" w:rsidP="0079716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Gatineau">
    <w:panose1 w:val="00000000000000000000"/>
    <w:charset w:val="02"/>
    <w:family w:val="decorative"/>
    <w:notTrueType/>
    <w:pitch w:val="variable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6512C" w:rsidRDefault="0016512C" w:rsidP="00797164">
      <w:pPr>
        <w:spacing w:after="0" w:line="240" w:lineRule="auto"/>
      </w:pPr>
      <w:r>
        <w:separator/>
      </w:r>
    </w:p>
  </w:footnote>
  <w:footnote w:type="continuationSeparator" w:id="0">
    <w:p w:rsidR="0016512C" w:rsidRDefault="0016512C" w:rsidP="00797164">
      <w:pPr>
        <w:spacing w:after="0" w:line="240" w:lineRule="auto"/>
      </w:pPr>
      <w:r>
        <w:continuationSeparator/>
      </w:r>
    </w:p>
  </w:footnote>
  <w:footnote w:id="1">
    <w:p w:rsidR="00797164" w:rsidRDefault="00797164" w:rsidP="00797164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="006E1909" w:rsidRPr="006E1909">
        <w:rPr>
          <w:bCs/>
        </w:rPr>
        <w:t>Dz.U. 2019 poz. 125 z późn. zm.</w:t>
      </w:r>
    </w:p>
  </w:footnote>
  <w:footnote w:id="2">
    <w:p w:rsidR="006E1909" w:rsidRDefault="006E1909" w:rsidP="006E1909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6E1909">
        <w:t>Dz.U. L 284 z 12.11.2018, s. 6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BB7B97"/>
    <w:multiLevelType w:val="hybridMultilevel"/>
    <w:tmpl w:val="6BAC0D02"/>
    <w:lvl w:ilvl="0" w:tplc="7BC6EAC8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85D0F4D"/>
    <w:multiLevelType w:val="hybridMultilevel"/>
    <w:tmpl w:val="63B4559C"/>
    <w:lvl w:ilvl="0" w:tplc="04150017">
      <w:start w:val="1"/>
      <w:numFmt w:val="lowerLetter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277619D0"/>
    <w:multiLevelType w:val="hybridMultilevel"/>
    <w:tmpl w:val="0916F6B2"/>
    <w:lvl w:ilvl="0" w:tplc="7BC6EAC8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3CF9582A"/>
    <w:multiLevelType w:val="hybridMultilevel"/>
    <w:tmpl w:val="32D209A8"/>
    <w:lvl w:ilvl="0" w:tplc="0415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6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60DF"/>
    <w:rsid w:val="00052916"/>
    <w:rsid w:val="000D5435"/>
    <w:rsid w:val="0016512C"/>
    <w:rsid w:val="001F60DF"/>
    <w:rsid w:val="00264C9A"/>
    <w:rsid w:val="003E5897"/>
    <w:rsid w:val="006E1909"/>
    <w:rsid w:val="00762D6A"/>
    <w:rsid w:val="00797164"/>
    <w:rsid w:val="0089541B"/>
    <w:rsid w:val="008D2505"/>
    <w:rsid w:val="00B5329E"/>
    <w:rsid w:val="00B643B3"/>
    <w:rsid w:val="00D476E3"/>
    <w:rsid w:val="00D75DBA"/>
    <w:rsid w:val="00F550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7EE6A1D-8115-4A98-AFB4-63CC2F83B3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797164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797164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797164"/>
    <w:rPr>
      <w:color w:val="0563C1" w:themeColor="hyperlink"/>
      <w:u w:val="singl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79716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79716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797164"/>
    <w:rPr>
      <w:sz w:val="20"/>
      <w:szCs w:val="20"/>
    </w:rPr>
  </w:style>
  <w:style w:type="paragraph" w:customStyle="1" w:styleId="Normaltab">
    <w:name w:val="Normaltab"/>
    <w:basedOn w:val="Normalny"/>
    <w:rsid w:val="00797164"/>
    <w:pPr>
      <w:widowControl w:val="0"/>
      <w:spacing w:before="24" w:after="48" w:line="360" w:lineRule="atLeast"/>
      <w:jc w:val="center"/>
    </w:pPr>
    <w:rPr>
      <w:rFonts w:ascii="Gatineau" w:eastAsia="Times New Roman" w:hAnsi="Gatineau" w:cs="Times New Roman"/>
      <w:sz w:val="24"/>
      <w:szCs w:val="20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79716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797164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797164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971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971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od@mf.gov.pl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kancelaria@mf.gov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2</Pages>
  <Words>588</Words>
  <Characters>3534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Ministerstwo Finansów</Company>
  <LinksUpToDate>false</LinksUpToDate>
  <CharactersWithSpaces>4114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Klauzula informacyjna Szefa Krajowej Administracji Skarbowej dla osób wypełniających formularze deklaracji lub ujawnienia środków pieniężnych</dc:title>
  <dc:subject/>
  <cp:keywords/>
  <dc:description/>
  <cp:revision>7</cp:revision>
  <dcterms:created xsi:type="dcterms:W3CDTF">2021-05-17T08:56:00Z</dcterms:created>
  <dcterms:modified xsi:type="dcterms:W3CDTF">2021-05-31T08:06:00Z</dcterms:modified>
</cp:coreProperties>
</file>