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C7670" w14:textId="77777777" w:rsidR="000C1B18" w:rsidRPr="000C1B18" w:rsidRDefault="000C1B18" w:rsidP="000C1B18">
      <w:pPr>
        <w:pStyle w:val="Tytu"/>
        <w:spacing w:line="312" w:lineRule="auto"/>
        <w:jc w:val="center"/>
        <w:rPr>
          <w:rFonts w:ascii="Century Gothic" w:hAnsi="Century Gothic" w:cstheme="minorHAnsi"/>
          <w:b/>
          <w:bCs/>
          <w:sz w:val="20"/>
          <w:szCs w:val="20"/>
        </w:rPr>
      </w:pPr>
      <w:bookmarkStart w:id="0" w:name="_Hlk99613668"/>
      <w:r w:rsidRPr="000C1B18">
        <w:rPr>
          <w:rFonts w:ascii="Century Gothic" w:hAnsi="Century Gothic" w:cstheme="minorHAnsi"/>
          <w:b/>
          <w:bCs/>
          <w:sz w:val="20"/>
          <w:szCs w:val="20"/>
        </w:rPr>
        <w:t>UMOWA O FINANSOWANIE ZADANIA – PLATFORMY MULTIMEDIALNEJ</w:t>
      </w:r>
    </w:p>
    <w:bookmarkEnd w:id="0"/>
    <w:p w14:paraId="2C288938" w14:textId="77777777" w:rsidR="000C1B18" w:rsidRPr="000C1B18" w:rsidRDefault="000C1B18" w:rsidP="000C1B18">
      <w:pPr>
        <w:pStyle w:val="Tytu"/>
        <w:spacing w:line="312" w:lineRule="auto"/>
        <w:rPr>
          <w:rFonts w:ascii="Century Gothic" w:hAnsi="Century Gothic" w:cstheme="minorHAnsi"/>
          <w:sz w:val="20"/>
          <w:szCs w:val="20"/>
        </w:rPr>
      </w:pPr>
    </w:p>
    <w:p w14:paraId="2A24FDB7" w14:textId="77777777" w:rsidR="000C1B18" w:rsidRPr="000C1B18" w:rsidRDefault="000C1B18" w:rsidP="000C1B18">
      <w:pPr>
        <w:spacing w:after="0" w:line="312" w:lineRule="auto"/>
        <w:rPr>
          <w:rFonts w:cstheme="minorHAnsi"/>
          <w:b/>
          <w:szCs w:val="20"/>
        </w:rPr>
      </w:pPr>
      <w:r w:rsidRPr="000C1B18">
        <w:rPr>
          <w:rFonts w:cstheme="minorHAnsi"/>
          <w:b/>
          <w:szCs w:val="20"/>
        </w:rPr>
        <w:t xml:space="preserve">Nr Umowy: </w:t>
      </w:r>
      <w:r w:rsidRPr="000C1B18">
        <w:rPr>
          <w:rFonts w:cstheme="minorHAnsi"/>
          <w:szCs w:val="20"/>
        </w:rPr>
        <w:t>…......................., zwana dalej „</w:t>
      </w:r>
      <w:r w:rsidRPr="000C1B18">
        <w:rPr>
          <w:rFonts w:cstheme="minorHAnsi"/>
          <w:b/>
          <w:bCs/>
          <w:szCs w:val="20"/>
        </w:rPr>
        <w:t>Umową</w:t>
      </w:r>
      <w:r w:rsidRPr="000C1B18">
        <w:rPr>
          <w:rFonts w:cstheme="minorHAnsi"/>
          <w:szCs w:val="20"/>
        </w:rPr>
        <w:t>”,</w:t>
      </w:r>
      <w:r w:rsidRPr="000C1B18">
        <w:rPr>
          <w:rFonts w:cstheme="minorHAnsi"/>
          <w:b/>
          <w:szCs w:val="20"/>
        </w:rPr>
        <w:t xml:space="preserve"> </w:t>
      </w:r>
      <w:r w:rsidRPr="000C1B18">
        <w:rPr>
          <w:rFonts w:cstheme="minorHAnsi"/>
          <w:szCs w:val="20"/>
        </w:rPr>
        <w:t xml:space="preserve">zawarta  w Warszawie w dniu, o którym mowa </w:t>
      </w:r>
      <w:r w:rsidRPr="000C1B18">
        <w:rPr>
          <w:szCs w:val="20"/>
        </w:rPr>
        <w:t>w § 20 ust. 5</w:t>
      </w:r>
      <w:r w:rsidRPr="000C1B18">
        <w:rPr>
          <w:rFonts w:cstheme="minorHAnsi"/>
          <w:szCs w:val="20"/>
        </w:rPr>
        <w:t xml:space="preserve"> Umowy pomiędzy: </w:t>
      </w:r>
    </w:p>
    <w:p w14:paraId="68261D2F" w14:textId="77777777" w:rsidR="000C1B18" w:rsidRPr="000C1B18" w:rsidRDefault="000C1B18" w:rsidP="000C1B18">
      <w:pPr>
        <w:spacing w:after="0" w:line="312" w:lineRule="auto"/>
        <w:rPr>
          <w:rFonts w:cstheme="minorHAnsi"/>
          <w:szCs w:val="20"/>
        </w:rPr>
      </w:pPr>
    </w:p>
    <w:p w14:paraId="193A8DC3" w14:textId="77777777" w:rsidR="000C1B18" w:rsidRPr="000C1B18" w:rsidRDefault="000C1B18" w:rsidP="000C1B18">
      <w:pPr>
        <w:spacing w:after="0" w:line="312" w:lineRule="auto"/>
        <w:rPr>
          <w:rFonts w:cstheme="minorHAnsi"/>
          <w:szCs w:val="20"/>
        </w:rPr>
      </w:pPr>
      <w:r w:rsidRPr="000C1B18">
        <w:rPr>
          <w:rFonts w:cstheme="minorHAnsi"/>
          <w:szCs w:val="20"/>
        </w:rPr>
        <w:t xml:space="preserve">Narodowym Centrum Badań i Rozwoju z siedzibą w Warszawie (00–695), przy ul. Nowogrodzkiej 47a, działającym na podstawie ustawy z dnia 30 kwietnia 2010 r. o Narodowym Centrum Badań i Rozwoju </w:t>
      </w:r>
      <w:r w:rsidRPr="000C1B18">
        <w:rPr>
          <w:rFonts w:cstheme="minorHAnsi"/>
          <w:szCs w:val="20"/>
        </w:rPr>
        <w:br/>
        <w:t>(t. j. Dz. U. z 2020 r. poz. 1861 z późn. zm.), zwanym dalej „</w:t>
      </w:r>
      <w:r w:rsidRPr="000C1B18">
        <w:rPr>
          <w:rFonts w:cstheme="minorHAnsi"/>
          <w:b/>
          <w:bCs/>
          <w:szCs w:val="20"/>
        </w:rPr>
        <w:t>Centrum</w:t>
      </w:r>
      <w:r w:rsidRPr="000C1B18">
        <w:rPr>
          <w:rFonts w:cstheme="minorHAnsi"/>
          <w:szCs w:val="20"/>
        </w:rPr>
        <w:t>” lub „</w:t>
      </w:r>
      <w:r w:rsidRPr="000C1B18">
        <w:rPr>
          <w:rFonts w:cstheme="minorHAnsi"/>
          <w:b/>
          <w:bCs/>
          <w:szCs w:val="20"/>
        </w:rPr>
        <w:t>NCBR</w:t>
      </w:r>
      <w:r w:rsidRPr="000C1B18">
        <w:rPr>
          <w:szCs w:val="20"/>
        </w:rPr>
        <w:t>”,</w:t>
      </w:r>
      <w:r w:rsidRPr="000C1B18">
        <w:rPr>
          <w:rFonts w:cstheme="minorHAnsi"/>
          <w:szCs w:val="20"/>
        </w:rPr>
        <w:t xml:space="preserve"> reprezentowanym przez: </w:t>
      </w:r>
    </w:p>
    <w:p w14:paraId="765D24B7" w14:textId="77777777" w:rsidR="000C1B18" w:rsidRPr="000C1B18" w:rsidRDefault="000C1B18" w:rsidP="000C1B18">
      <w:pPr>
        <w:spacing w:after="0" w:line="312" w:lineRule="auto"/>
        <w:rPr>
          <w:rFonts w:cstheme="minorHAnsi"/>
          <w:szCs w:val="20"/>
        </w:rPr>
      </w:pPr>
      <w:r w:rsidRPr="000C1B18">
        <w:rPr>
          <w:rFonts w:cstheme="minorHAnsi"/>
          <w:szCs w:val="20"/>
        </w:rPr>
        <w:t>……………………………………………….......................................................................................................</w:t>
      </w:r>
    </w:p>
    <w:p w14:paraId="6E566721" w14:textId="77777777" w:rsidR="000C1B18" w:rsidRPr="000C1B18" w:rsidRDefault="000C1B18" w:rsidP="000C1B18">
      <w:pPr>
        <w:spacing w:after="0" w:line="312" w:lineRule="auto"/>
        <w:rPr>
          <w:rFonts w:cstheme="minorHAnsi"/>
          <w:szCs w:val="20"/>
        </w:rPr>
      </w:pPr>
      <w:r w:rsidRPr="000C1B18">
        <w:rPr>
          <w:rFonts w:cstheme="minorHAnsi"/>
          <w:szCs w:val="20"/>
        </w:rPr>
        <w:t>na podstawie pełnomocnictwa nr ..................................... z dnia ...............................................</w:t>
      </w:r>
    </w:p>
    <w:p w14:paraId="03BF5780" w14:textId="77777777" w:rsidR="000C1B18" w:rsidRPr="000C1B18" w:rsidRDefault="000C1B18" w:rsidP="000C1B18">
      <w:pPr>
        <w:spacing w:after="0" w:line="312" w:lineRule="auto"/>
        <w:rPr>
          <w:rFonts w:cstheme="minorHAnsi"/>
          <w:szCs w:val="20"/>
        </w:rPr>
      </w:pPr>
    </w:p>
    <w:p w14:paraId="5E8C7C60" w14:textId="77777777" w:rsidR="000C1B18" w:rsidRPr="000C1B18" w:rsidRDefault="000C1B18" w:rsidP="000C1B18">
      <w:pPr>
        <w:tabs>
          <w:tab w:val="left" w:pos="6000"/>
        </w:tabs>
        <w:spacing w:after="0" w:line="312" w:lineRule="auto"/>
        <w:rPr>
          <w:rFonts w:cstheme="minorHAnsi"/>
          <w:szCs w:val="20"/>
        </w:rPr>
      </w:pPr>
      <w:r w:rsidRPr="000C1B18">
        <w:rPr>
          <w:rFonts w:cstheme="minorHAnsi"/>
          <w:szCs w:val="20"/>
        </w:rPr>
        <w:t xml:space="preserve">a </w:t>
      </w:r>
      <w:r w:rsidRPr="000C1B18">
        <w:rPr>
          <w:rFonts w:cstheme="minorHAnsi"/>
          <w:szCs w:val="20"/>
        </w:rPr>
        <w:tab/>
      </w:r>
    </w:p>
    <w:p w14:paraId="4E8C5587" w14:textId="77777777" w:rsidR="000C1B18" w:rsidRPr="000C1B18" w:rsidRDefault="000C1B18" w:rsidP="000C1B18">
      <w:pPr>
        <w:spacing w:after="0" w:line="312" w:lineRule="auto"/>
        <w:rPr>
          <w:rFonts w:cstheme="minorHAnsi"/>
          <w:szCs w:val="20"/>
        </w:rPr>
      </w:pPr>
    </w:p>
    <w:p w14:paraId="78B9F009" w14:textId="77777777" w:rsidR="000C1B18" w:rsidRPr="000C1B18" w:rsidRDefault="000C1B18" w:rsidP="000C1B18">
      <w:pPr>
        <w:spacing w:after="0" w:line="312" w:lineRule="auto"/>
        <w:rPr>
          <w:rFonts w:cstheme="minorHAnsi"/>
          <w:szCs w:val="20"/>
        </w:rPr>
      </w:pPr>
      <w:r w:rsidRPr="000C1B18">
        <w:rPr>
          <w:rFonts w:cstheme="minorHAnsi"/>
          <w:szCs w:val="20"/>
        </w:rPr>
        <w:t xml:space="preserve">…………………………&lt;nazwa&gt; z siedzibą w ……………………(miejscowość) adres: kod pocztowy ……………………, ulica ……………………, miejscowość …………………………. wpisana do Rejestru …………… prowadzonego przez Sąd Rejonowy ……………………, pod nr KRS ………………………, według stanu na dzień………….., NIP ……………………, REGON ……………………, (aktualny wydruk z KRS stanowi załącznik </w:t>
      </w:r>
      <w:r w:rsidRPr="000C1B18">
        <w:rPr>
          <w:szCs w:val="20"/>
        </w:rPr>
        <w:t xml:space="preserve">nr </w:t>
      </w:r>
      <w:r w:rsidRPr="000C1B18">
        <w:rPr>
          <w:rFonts w:cstheme="minorHAnsi"/>
          <w:szCs w:val="20"/>
        </w:rPr>
        <w:t>4</w:t>
      </w:r>
      <w:r w:rsidRPr="000C1B18">
        <w:rPr>
          <w:szCs w:val="20"/>
        </w:rPr>
        <w:t xml:space="preserve"> do</w:t>
      </w:r>
      <w:r w:rsidRPr="000C1B18">
        <w:rPr>
          <w:rFonts w:cstheme="minorHAnsi"/>
          <w:szCs w:val="20"/>
        </w:rPr>
        <w:t xml:space="preserve"> Umowy</w:t>
      </w:r>
      <w:r w:rsidRPr="000C1B18">
        <w:rPr>
          <w:rStyle w:val="Odwoanieprzypisudolnego"/>
          <w:rFonts w:cstheme="minorHAnsi"/>
          <w:szCs w:val="20"/>
        </w:rPr>
        <w:footnoteReference w:id="1"/>
      </w:r>
      <w:r w:rsidRPr="000C1B18">
        <w:rPr>
          <w:rFonts w:cstheme="minorHAnsi"/>
          <w:szCs w:val="20"/>
        </w:rPr>
        <w:t>), zwanym/ą dalej „</w:t>
      </w:r>
      <w:r w:rsidRPr="000C1B18">
        <w:rPr>
          <w:rFonts w:cstheme="minorHAnsi"/>
          <w:b/>
          <w:bCs/>
          <w:szCs w:val="20"/>
        </w:rPr>
        <w:t>Wykonawcą</w:t>
      </w:r>
      <w:r w:rsidRPr="000C1B18">
        <w:rPr>
          <w:rFonts w:cstheme="minorHAnsi"/>
          <w:szCs w:val="20"/>
        </w:rPr>
        <w:t xml:space="preserve">”, reprezentowana/y przez: </w:t>
      </w:r>
    </w:p>
    <w:p w14:paraId="103A7ADD" w14:textId="77777777" w:rsidR="000C1B18" w:rsidRPr="000C1B18" w:rsidRDefault="000C1B18" w:rsidP="000C1B18">
      <w:pPr>
        <w:spacing w:after="0" w:line="312" w:lineRule="auto"/>
        <w:rPr>
          <w:rFonts w:cstheme="minorHAnsi"/>
          <w:szCs w:val="20"/>
        </w:rPr>
      </w:pPr>
      <w:r w:rsidRPr="000C1B18">
        <w:rPr>
          <w:rFonts w:cstheme="minorHAnsi"/>
          <w:szCs w:val="20"/>
        </w:rPr>
        <w:t>…………………………………………………………………….. na podstawie pełnomocnictwa nr ..................................... z dnia ...............................................,</w:t>
      </w:r>
    </w:p>
    <w:p w14:paraId="2E8831D9" w14:textId="77777777" w:rsidR="000C1B18" w:rsidRPr="000C1B18" w:rsidRDefault="000C1B18" w:rsidP="000C1B18">
      <w:pPr>
        <w:spacing w:after="0" w:line="312" w:lineRule="auto"/>
        <w:rPr>
          <w:rFonts w:cstheme="minorHAnsi"/>
          <w:szCs w:val="20"/>
        </w:rPr>
      </w:pPr>
      <w:r w:rsidRPr="000C1B18">
        <w:rPr>
          <w:rFonts w:cstheme="minorHAnsi"/>
          <w:szCs w:val="20"/>
        </w:rPr>
        <w:t>zwanymi dalej „</w:t>
      </w:r>
      <w:r w:rsidRPr="000C1B18">
        <w:rPr>
          <w:rFonts w:cstheme="minorHAnsi"/>
          <w:b/>
          <w:bCs/>
          <w:szCs w:val="20"/>
        </w:rPr>
        <w:t>Stronami</w:t>
      </w:r>
      <w:r w:rsidRPr="000C1B18">
        <w:rPr>
          <w:rFonts w:cstheme="minorHAnsi"/>
          <w:szCs w:val="20"/>
        </w:rPr>
        <w:t>”, a</w:t>
      </w:r>
      <w:r w:rsidRPr="000C1B18">
        <w:rPr>
          <w:szCs w:val="20"/>
        </w:rPr>
        <w:t xml:space="preserve"> </w:t>
      </w:r>
      <w:r w:rsidRPr="000C1B18">
        <w:rPr>
          <w:rFonts w:cstheme="minorHAnsi"/>
          <w:szCs w:val="20"/>
        </w:rPr>
        <w:t>każde z osobna „</w:t>
      </w:r>
      <w:r w:rsidRPr="000C1B18">
        <w:rPr>
          <w:rFonts w:cstheme="minorHAnsi"/>
          <w:b/>
          <w:bCs/>
          <w:szCs w:val="20"/>
        </w:rPr>
        <w:t>Stroną</w:t>
      </w:r>
      <w:r w:rsidRPr="000C1B18">
        <w:rPr>
          <w:rFonts w:cstheme="minorHAnsi"/>
          <w:szCs w:val="20"/>
        </w:rPr>
        <w:t xml:space="preserve">”. </w:t>
      </w:r>
    </w:p>
    <w:p w14:paraId="39ED2933" w14:textId="77777777" w:rsidR="000C1B18" w:rsidRPr="000C1B18" w:rsidRDefault="000C1B18" w:rsidP="000C1B18">
      <w:pPr>
        <w:widowControl w:val="0"/>
        <w:autoSpaceDE w:val="0"/>
        <w:autoSpaceDN w:val="0"/>
        <w:adjustRightInd w:val="0"/>
        <w:spacing w:after="0" w:line="312" w:lineRule="auto"/>
        <w:rPr>
          <w:rFonts w:cstheme="minorHAnsi"/>
          <w:szCs w:val="20"/>
        </w:rPr>
      </w:pPr>
    </w:p>
    <w:p w14:paraId="5A525B6C" w14:textId="77777777" w:rsidR="000C1B18" w:rsidRPr="000C1B18" w:rsidRDefault="000C1B18" w:rsidP="000C1B18">
      <w:pPr>
        <w:widowControl w:val="0"/>
        <w:autoSpaceDE w:val="0"/>
        <w:autoSpaceDN w:val="0"/>
        <w:adjustRightInd w:val="0"/>
        <w:spacing w:after="0" w:line="312" w:lineRule="auto"/>
        <w:rPr>
          <w:rFonts w:cstheme="minorHAnsi"/>
          <w:szCs w:val="20"/>
          <w:lang w:eastAsia="pl-PL"/>
        </w:rPr>
      </w:pPr>
      <w:r w:rsidRPr="000C1B18">
        <w:rPr>
          <w:rFonts w:cstheme="minorHAnsi"/>
          <w:szCs w:val="20"/>
        </w:rPr>
        <w:t>Działając na podstawie:</w:t>
      </w:r>
    </w:p>
    <w:p w14:paraId="248A2C88" w14:textId="77777777" w:rsidR="000C1B18" w:rsidRPr="000C1B18" w:rsidRDefault="000C1B18" w:rsidP="000C1B18">
      <w:pPr>
        <w:numPr>
          <w:ilvl w:val="0"/>
          <w:numId w:val="6"/>
        </w:numPr>
        <w:spacing w:after="0" w:line="312" w:lineRule="auto"/>
        <w:ind w:left="426" w:hanging="425"/>
        <w:rPr>
          <w:rFonts w:cstheme="minorHAnsi"/>
          <w:bCs/>
          <w:szCs w:val="20"/>
          <w:lang w:eastAsia="pl-PL"/>
        </w:rPr>
      </w:pPr>
      <w:r w:rsidRPr="000C1B18">
        <w:rPr>
          <w:rFonts w:cstheme="minorHAnsi"/>
          <w:bCs/>
          <w:szCs w:val="20"/>
          <w:lang w:eastAsia="pl-PL"/>
        </w:rPr>
        <w:t>ustawy z dnia 30 kwietnia 2010 r. o Narodowym Centrum Badań i Rozwoju, zwanej dalej „Ustawą”, w szczególności art. 30 ust. 1 pkt 7 Ustawy oraz art. 30 ust. 4 Ustawy;</w:t>
      </w:r>
    </w:p>
    <w:p w14:paraId="63DB1F44" w14:textId="77777777" w:rsidR="000C1B18" w:rsidRPr="000C1B18" w:rsidRDefault="000C1B18" w:rsidP="000C1B18">
      <w:pPr>
        <w:numPr>
          <w:ilvl w:val="0"/>
          <w:numId w:val="6"/>
        </w:numPr>
        <w:spacing w:after="0" w:line="312" w:lineRule="auto"/>
        <w:ind w:left="426" w:hanging="425"/>
        <w:rPr>
          <w:rFonts w:cstheme="minorHAnsi"/>
          <w:bCs/>
          <w:szCs w:val="20"/>
          <w:lang w:eastAsia="pl-PL"/>
        </w:rPr>
      </w:pPr>
      <w:r w:rsidRPr="000C1B18">
        <w:rPr>
          <w:rFonts w:cstheme="minorHAnsi"/>
          <w:bCs/>
          <w:szCs w:val="20"/>
          <w:lang w:eastAsia="pl-PL"/>
        </w:rPr>
        <w:t xml:space="preserve"> art. </w:t>
      </w:r>
      <w:r w:rsidRPr="000C1B18">
        <w:rPr>
          <w:rFonts w:cstheme="minorHAnsi"/>
          <w:szCs w:val="20"/>
        </w:rPr>
        <w:t>365 pkt 11 ustawy z dnia 20 lipca 2018 r. Prawo o szkolnictwie wyższym i nauce;</w:t>
      </w:r>
    </w:p>
    <w:p w14:paraId="684B66F1" w14:textId="77777777" w:rsidR="000C1B18" w:rsidRPr="000C1B18" w:rsidRDefault="000C1B18" w:rsidP="000C1B18">
      <w:pPr>
        <w:numPr>
          <w:ilvl w:val="0"/>
          <w:numId w:val="6"/>
        </w:numPr>
        <w:spacing w:after="0" w:line="312" w:lineRule="auto"/>
        <w:ind w:left="426" w:hanging="425"/>
        <w:rPr>
          <w:rFonts w:cstheme="minorHAnsi"/>
          <w:szCs w:val="20"/>
        </w:rPr>
      </w:pPr>
      <w:r w:rsidRPr="000C1B18">
        <w:rPr>
          <w:rFonts w:cstheme="minorHAnsi"/>
          <w:bCs/>
          <w:szCs w:val="20"/>
          <w:lang w:eastAsia="pl-PL"/>
        </w:rPr>
        <w:t>ustawy z dnia 27 sierpnia 2009 r. o finansach publicznych, zwanej dalej „ufp”;</w:t>
      </w:r>
    </w:p>
    <w:p w14:paraId="2FB91354" w14:textId="77777777" w:rsidR="000C1B18" w:rsidRPr="000C1B18" w:rsidRDefault="000C1B18" w:rsidP="000C1B18">
      <w:pPr>
        <w:numPr>
          <w:ilvl w:val="0"/>
          <w:numId w:val="6"/>
        </w:numPr>
        <w:autoSpaceDE w:val="0"/>
        <w:autoSpaceDN w:val="0"/>
        <w:adjustRightInd w:val="0"/>
        <w:spacing w:after="0" w:line="312" w:lineRule="auto"/>
        <w:ind w:left="426" w:hanging="425"/>
        <w:rPr>
          <w:rFonts w:cstheme="minorHAnsi"/>
          <w:szCs w:val="20"/>
        </w:rPr>
      </w:pPr>
      <w:r w:rsidRPr="000C1B18">
        <w:rPr>
          <w:rFonts w:cstheme="minorHAnsi"/>
          <w:szCs w:val="20"/>
        </w:rPr>
        <w:t>ustawy z dnia 11 września 2019 r. Prawo zamówień publicznych, zwanej dalej „ustawą Pzp”,</w:t>
      </w:r>
    </w:p>
    <w:p w14:paraId="6A2746F1" w14:textId="77777777" w:rsidR="000C1B18" w:rsidRPr="000C1B18" w:rsidRDefault="000C1B18" w:rsidP="000C1B18">
      <w:pPr>
        <w:autoSpaceDE w:val="0"/>
        <w:autoSpaceDN w:val="0"/>
        <w:adjustRightInd w:val="0"/>
        <w:spacing w:after="0" w:line="312" w:lineRule="auto"/>
        <w:ind w:left="426"/>
        <w:rPr>
          <w:rFonts w:cstheme="minorHAnsi"/>
          <w:szCs w:val="20"/>
        </w:rPr>
      </w:pPr>
      <w:r w:rsidRPr="000C1B18">
        <w:rPr>
          <w:rFonts w:cstheme="minorHAnsi"/>
          <w:szCs w:val="20"/>
        </w:rPr>
        <w:t>Strony uzgadniają co następuje</w:t>
      </w:r>
    </w:p>
    <w:p w14:paraId="7FD98C0D" w14:textId="77777777" w:rsidR="000C1B18" w:rsidRPr="000C1B18" w:rsidRDefault="000C1B18" w:rsidP="000C1B18">
      <w:pPr>
        <w:autoSpaceDE w:val="0"/>
        <w:autoSpaceDN w:val="0"/>
        <w:adjustRightInd w:val="0"/>
        <w:spacing w:after="0" w:line="312" w:lineRule="auto"/>
        <w:ind w:left="426"/>
        <w:rPr>
          <w:rFonts w:cstheme="minorHAnsi"/>
          <w:szCs w:val="20"/>
        </w:rPr>
      </w:pPr>
    </w:p>
    <w:p w14:paraId="73D93C23" w14:textId="77777777" w:rsidR="00FF0D4B"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 1.</w:t>
      </w:r>
    </w:p>
    <w:p w14:paraId="13E5BEED" w14:textId="312F04D5"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Definicje</w:t>
      </w:r>
    </w:p>
    <w:p w14:paraId="6FDA3F85" w14:textId="77777777" w:rsidR="000C1B18" w:rsidRPr="000C1B18" w:rsidRDefault="000C1B18" w:rsidP="000C1B18">
      <w:pPr>
        <w:keepNext/>
        <w:keepLines/>
        <w:spacing w:after="0" w:line="312" w:lineRule="auto"/>
        <w:rPr>
          <w:rFonts w:cstheme="minorHAnsi"/>
          <w:szCs w:val="20"/>
        </w:rPr>
      </w:pPr>
      <w:r w:rsidRPr="000C1B18">
        <w:rPr>
          <w:rFonts w:cstheme="minorHAnsi"/>
          <w:szCs w:val="20"/>
        </w:rPr>
        <w:t>Ilekroć w Umowie jest mowa o:</w:t>
      </w:r>
    </w:p>
    <w:p w14:paraId="22C3BEB7" w14:textId="77777777" w:rsidR="000C1B18" w:rsidRPr="000C1B18" w:rsidRDefault="000C1B18" w:rsidP="000C1B18">
      <w:pPr>
        <w:numPr>
          <w:ilvl w:val="0"/>
          <w:numId w:val="3"/>
        </w:numPr>
        <w:spacing w:after="0" w:line="312" w:lineRule="auto"/>
        <w:ind w:left="426" w:hanging="425"/>
        <w:rPr>
          <w:rFonts w:cstheme="minorHAnsi"/>
          <w:szCs w:val="20"/>
        </w:rPr>
      </w:pPr>
      <w:r w:rsidRPr="000C1B18">
        <w:rPr>
          <w:rFonts w:cstheme="minorHAnsi"/>
          <w:b/>
          <w:szCs w:val="20"/>
        </w:rPr>
        <w:t>finansowaniu</w:t>
      </w:r>
      <w:r w:rsidRPr="000C1B18">
        <w:rPr>
          <w:rFonts w:cstheme="minorHAnsi"/>
          <w:szCs w:val="20"/>
        </w:rPr>
        <w:t xml:space="preserve"> – należy przez to rozumieć wysokość środków finansowych przyznanych ze środków publicznych na podstawie Umowy;</w:t>
      </w:r>
      <w:r w:rsidRPr="000C1B18">
        <w:rPr>
          <w:rFonts w:cstheme="minorHAnsi"/>
          <w:b/>
          <w:szCs w:val="20"/>
        </w:rPr>
        <w:t xml:space="preserve"> </w:t>
      </w:r>
    </w:p>
    <w:p w14:paraId="4A782D73" w14:textId="77777777" w:rsidR="000C1B18" w:rsidRPr="000C1B18" w:rsidRDefault="000C1B18" w:rsidP="000C1B18">
      <w:pPr>
        <w:numPr>
          <w:ilvl w:val="0"/>
          <w:numId w:val="3"/>
        </w:numPr>
        <w:spacing w:after="0" w:line="312" w:lineRule="auto"/>
        <w:ind w:left="426" w:hanging="425"/>
        <w:rPr>
          <w:rFonts w:cstheme="minorHAnsi"/>
          <w:szCs w:val="20"/>
        </w:rPr>
      </w:pPr>
      <w:r w:rsidRPr="000C1B18">
        <w:rPr>
          <w:rFonts w:cstheme="minorHAnsi"/>
          <w:b/>
          <w:szCs w:val="20"/>
        </w:rPr>
        <w:t xml:space="preserve">Foreground IP / Background IP </w:t>
      </w:r>
      <w:r w:rsidRPr="000C1B18">
        <w:rPr>
          <w:rFonts w:cstheme="minorHAnsi"/>
          <w:szCs w:val="20"/>
        </w:rPr>
        <w:t>– należy nadać im znaczenie przypisane im w § 4 ust. 3;</w:t>
      </w:r>
    </w:p>
    <w:p w14:paraId="7F746CBD" w14:textId="77777777" w:rsidR="000C1B18" w:rsidRPr="000C1B18" w:rsidRDefault="000C1B18" w:rsidP="000C1B18">
      <w:pPr>
        <w:numPr>
          <w:ilvl w:val="0"/>
          <w:numId w:val="3"/>
        </w:numPr>
        <w:spacing w:after="0" w:line="312" w:lineRule="auto"/>
        <w:ind w:left="426" w:hanging="425"/>
        <w:rPr>
          <w:rFonts w:cstheme="minorHAnsi"/>
          <w:szCs w:val="20"/>
        </w:rPr>
      </w:pPr>
      <w:r w:rsidRPr="000C1B18">
        <w:rPr>
          <w:rFonts w:cstheme="minorHAnsi"/>
          <w:b/>
          <w:szCs w:val="20"/>
        </w:rPr>
        <w:lastRenderedPageBreak/>
        <w:t xml:space="preserve">kosztach kwalifikowalnych </w:t>
      </w:r>
      <w:r w:rsidRPr="000C1B18">
        <w:rPr>
          <w:rFonts w:cstheme="minorHAnsi"/>
          <w:szCs w:val="20"/>
        </w:rPr>
        <w:t>– należy przez to rozumieć koszty kwalifikowalne zgodne z zasadami opisanymi w </w:t>
      </w:r>
      <w:r w:rsidRPr="000C1B18">
        <w:rPr>
          <w:rFonts w:cstheme="minorHAnsi"/>
          <w:i/>
          <w:szCs w:val="20"/>
        </w:rPr>
        <w:t>Przewodniku kwalifikowalności kosztów</w:t>
      </w:r>
      <w:r w:rsidRPr="000C1B18">
        <w:rPr>
          <w:rFonts w:cstheme="minorHAnsi"/>
          <w:szCs w:val="20"/>
        </w:rPr>
        <w:t>, będącym załącznikiem do Regulaminu konkursu, stanowiącym katalog możliwych do poniesienia kosztów kwalifikowalnych. Przewodnik kwalifikowalności kosztów może podlegać aktualizacji, przy czym do oceny kwalifikowalności poniesionych wydatków stosuje się wersję Przewodnika obowiązującą w dniu poniesienia wydatku;</w:t>
      </w:r>
    </w:p>
    <w:p w14:paraId="307C984E" w14:textId="77777777" w:rsidR="000C1B18" w:rsidRPr="000C1B18" w:rsidRDefault="000C1B18" w:rsidP="000C1B18">
      <w:pPr>
        <w:numPr>
          <w:ilvl w:val="0"/>
          <w:numId w:val="3"/>
        </w:numPr>
        <w:spacing w:after="0" w:line="312" w:lineRule="auto"/>
        <w:ind w:left="426" w:hanging="425"/>
        <w:rPr>
          <w:rFonts w:cstheme="minorHAnsi"/>
          <w:szCs w:val="20"/>
        </w:rPr>
      </w:pPr>
      <w:r w:rsidRPr="000C1B18">
        <w:rPr>
          <w:rFonts w:cstheme="minorHAnsi"/>
          <w:b/>
          <w:szCs w:val="20"/>
        </w:rPr>
        <w:t xml:space="preserve">materiale edukacyjnym – </w:t>
      </w:r>
      <w:r w:rsidRPr="000C1B18">
        <w:rPr>
          <w:rFonts w:cstheme="minorHAnsi"/>
          <w:bCs/>
          <w:szCs w:val="20"/>
        </w:rPr>
        <w:t>materiał z zakresu kształcenia ogólnego, w tym dostosowany do potrzeb edukacyjnych i możliwości psychofizycznych uczniów niepełnosprawnych, możliwy do wykorzystania w procesie kształcenia na danym etapie edukacyjnym; materiał z zakresu kształcenia zawodowego, dostosowany do potrzeb edukacyjnych i możliwości psychofizycznych uczniów niepełnosprawnych, możliwy do wykorzystania w procesie kształcenia w zawodzie;</w:t>
      </w:r>
    </w:p>
    <w:p w14:paraId="36EBB5BD" w14:textId="77777777" w:rsidR="000C1B18" w:rsidRPr="000C1B18" w:rsidRDefault="000C1B18" w:rsidP="000C1B18">
      <w:pPr>
        <w:numPr>
          <w:ilvl w:val="0"/>
          <w:numId w:val="3"/>
        </w:numPr>
        <w:spacing w:after="0" w:line="312" w:lineRule="auto"/>
        <w:ind w:left="426" w:hanging="426"/>
        <w:rPr>
          <w:szCs w:val="20"/>
        </w:rPr>
      </w:pPr>
      <w:r w:rsidRPr="000C1B18">
        <w:rPr>
          <w:rFonts w:cstheme="minorHAnsi"/>
          <w:b/>
          <w:szCs w:val="20"/>
        </w:rPr>
        <w:t xml:space="preserve">Platformie – </w:t>
      </w:r>
      <w:r w:rsidRPr="000C1B18">
        <w:rPr>
          <w:rFonts w:cstheme="minorHAnsi"/>
          <w:bCs/>
          <w:szCs w:val="20"/>
        </w:rPr>
        <w:t xml:space="preserve">należy </w:t>
      </w:r>
      <w:r w:rsidRPr="000C1B18">
        <w:rPr>
          <w:rFonts w:cstheme="minorHAnsi"/>
          <w:szCs w:val="20"/>
        </w:rPr>
        <w:t xml:space="preserve">przez to rozumieć zlecone przez Centrum do wykonania przez Wykonawcę zadanie, o którym mowa w art. 30 ust. 4 Ustawy polegające na stworzeniu (koncepcja, układ) uruchomieniu i utrzymaniu platformy VoD służącej publikacji i upowszechnieniu multimedialnych materiałów edukacyjnych oraz dydaktycznych opracowywanych przez wykonawców wybranych </w:t>
      </w:r>
      <w:r w:rsidRPr="000C1B18">
        <w:rPr>
          <w:rFonts w:cstheme="minorHAnsi"/>
          <w:szCs w:val="20"/>
        </w:rPr>
        <w:br/>
        <w:t xml:space="preserve">w Komponencie B i we współpracy z nimi oraz przeprowadzeniu w zakresie wskazanym przez NCBR badań jakościowych i ilościowych pośród odbiorców zamieszczonych materiałów w kontekście ewaluacji ich efektywności i przydatności dla skutecznego prowadzenia działalności edukacyjnej i dydaktycznej przez polskie szkoły podstawowe i ponadpodstawowe, </w:t>
      </w:r>
      <w:r w:rsidRPr="000C1B18">
        <w:rPr>
          <w:szCs w:val="20"/>
        </w:rPr>
        <w:t>wymagania dla Platformy zostały określone w załączniku 6 do Umowy;</w:t>
      </w:r>
    </w:p>
    <w:p w14:paraId="0BA7DF7E" w14:textId="77777777" w:rsidR="000C1B18" w:rsidRPr="000C1B18" w:rsidRDefault="000C1B18" w:rsidP="000C1B18">
      <w:pPr>
        <w:numPr>
          <w:ilvl w:val="0"/>
          <w:numId w:val="3"/>
        </w:numPr>
        <w:spacing w:after="0" w:line="312" w:lineRule="auto"/>
        <w:ind w:left="426" w:hanging="426"/>
        <w:rPr>
          <w:rFonts w:cstheme="minorHAnsi"/>
          <w:szCs w:val="20"/>
        </w:rPr>
      </w:pPr>
      <w:r w:rsidRPr="000C1B18">
        <w:rPr>
          <w:rFonts w:cstheme="minorHAnsi"/>
          <w:b/>
          <w:szCs w:val="20"/>
        </w:rPr>
        <w:t xml:space="preserve">prawa do Platformy </w:t>
      </w:r>
      <w:r w:rsidRPr="000C1B18">
        <w:rPr>
          <w:rFonts w:cstheme="minorHAnsi"/>
          <w:szCs w:val="20"/>
        </w:rPr>
        <w:t>– należy nadać im znaczenie przypisane im w § 4 ust. 4 pkt 1;</w:t>
      </w:r>
    </w:p>
    <w:p w14:paraId="4235915B" w14:textId="77777777" w:rsidR="000C1B18" w:rsidRPr="000C1B18" w:rsidRDefault="000C1B18" w:rsidP="000C1B18">
      <w:pPr>
        <w:numPr>
          <w:ilvl w:val="0"/>
          <w:numId w:val="3"/>
        </w:numPr>
        <w:spacing w:after="0" w:line="312" w:lineRule="auto"/>
        <w:ind w:left="426" w:hanging="426"/>
        <w:rPr>
          <w:rFonts w:eastAsia="Times New Roman" w:cstheme="minorHAnsi"/>
          <w:szCs w:val="20"/>
          <w:lang w:eastAsia="pl-PL"/>
        </w:rPr>
      </w:pPr>
      <w:r w:rsidRPr="000C1B18">
        <w:rPr>
          <w:rFonts w:eastAsia="Times New Roman" w:cstheme="minorHAnsi"/>
          <w:b/>
          <w:szCs w:val="20"/>
          <w:lang w:eastAsia="pl-PL"/>
        </w:rPr>
        <w:t>sile wyższej</w:t>
      </w:r>
      <w:r w:rsidRPr="000C1B18">
        <w:rPr>
          <w:rFonts w:eastAsia="Times New Roman" w:cstheme="minorHAnsi"/>
          <w:szCs w:val="20"/>
          <w:lang w:eastAsia="pl-PL"/>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1C162CD3" w14:textId="77777777" w:rsidR="000C1B18" w:rsidRPr="000C1B18" w:rsidRDefault="000C1B18" w:rsidP="000C1B18">
      <w:pPr>
        <w:numPr>
          <w:ilvl w:val="0"/>
          <w:numId w:val="3"/>
        </w:numPr>
        <w:spacing w:after="0" w:line="312" w:lineRule="auto"/>
        <w:ind w:left="426" w:hanging="426"/>
        <w:rPr>
          <w:rFonts w:cstheme="minorHAnsi"/>
          <w:szCs w:val="20"/>
        </w:rPr>
      </w:pPr>
      <w:r w:rsidRPr="000C1B18">
        <w:rPr>
          <w:rFonts w:cstheme="minorHAnsi"/>
          <w:b/>
          <w:szCs w:val="20"/>
        </w:rPr>
        <w:t>stawce ryczałtowej</w:t>
      </w:r>
      <w:r w:rsidRPr="000C1B18">
        <w:rPr>
          <w:rFonts w:cstheme="minorHAnsi"/>
          <w:szCs w:val="20"/>
        </w:rPr>
        <w:t xml:space="preserve"> – oznacza to uproszczoną metodę rozliczania kosztów stanowiących określony procent jednej lub kilku kategorii kosztów; </w:t>
      </w:r>
    </w:p>
    <w:p w14:paraId="19C2492F" w14:textId="77777777" w:rsidR="000C1B18" w:rsidRPr="000C1B18" w:rsidRDefault="000C1B18" w:rsidP="000C1B18">
      <w:pPr>
        <w:numPr>
          <w:ilvl w:val="0"/>
          <w:numId w:val="3"/>
        </w:numPr>
        <w:spacing w:after="0" w:line="312" w:lineRule="auto"/>
        <w:ind w:left="426" w:hanging="426"/>
        <w:rPr>
          <w:rFonts w:cstheme="minorHAnsi"/>
          <w:szCs w:val="20"/>
        </w:rPr>
      </w:pPr>
      <w:r w:rsidRPr="000C1B18">
        <w:rPr>
          <w:rFonts w:cstheme="minorHAnsi"/>
          <w:b/>
          <w:szCs w:val="20"/>
        </w:rPr>
        <w:t>środkach publicznych</w:t>
      </w:r>
      <w:r w:rsidRPr="000C1B18">
        <w:rPr>
          <w:rFonts w:cstheme="minorHAnsi"/>
          <w:szCs w:val="20"/>
        </w:rPr>
        <w:t xml:space="preserve"> – należy przez to rozumieć środki, o których mowa w art. 5 ust. 1 pkt 1  i 2 ufp;</w:t>
      </w:r>
    </w:p>
    <w:p w14:paraId="4D7E6232" w14:textId="77777777" w:rsidR="000C1B18" w:rsidRPr="000C1B18" w:rsidRDefault="000C1B18" w:rsidP="000C1B18">
      <w:pPr>
        <w:spacing w:after="0" w:line="312" w:lineRule="auto"/>
        <w:ind w:left="426"/>
        <w:rPr>
          <w:szCs w:val="20"/>
        </w:rPr>
      </w:pPr>
      <w:r w:rsidRPr="000C1B18">
        <w:rPr>
          <w:rFonts w:cstheme="minorHAnsi"/>
          <w:b/>
          <w:szCs w:val="20"/>
        </w:rPr>
        <w:t>ofercie</w:t>
      </w:r>
      <w:r w:rsidRPr="000C1B18">
        <w:rPr>
          <w:rFonts w:cstheme="minorHAnsi"/>
          <w:szCs w:val="20"/>
        </w:rPr>
        <w:t xml:space="preserve"> – należy przez to rozumieć ofertę złożoną przez Wykonawcę w trybie art. 30 ust. 4 ustawy </w:t>
      </w:r>
      <w:r w:rsidRPr="000C1B18">
        <w:rPr>
          <w:rFonts w:cstheme="minorHAnsi"/>
          <w:szCs w:val="20"/>
        </w:rPr>
        <w:br/>
        <w:t>o NCBR w celu uzyskania finansowania zadania (Platformy), która stanowi załącznik nr 1 do Umowy;</w:t>
      </w:r>
    </w:p>
    <w:p w14:paraId="0489F501" w14:textId="77777777" w:rsidR="000C1B18" w:rsidRPr="000C1B18" w:rsidRDefault="000C1B18" w:rsidP="000C1B18">
      <w:pPr>
        <w:numPr>
          <w:ilvl w:val="0"/>
          <w:numId w:val="3"/>
        </w:numPr>
        <w:spacing w:after="0" w:line="312" w:lineRule="auto"/>
        <w:ind w:left="426" w:hanging="568"/>
        <w:rPr>
          <w:rFonts w:cstheme="minorHAnsi"/>
          <w:color w:val="FF0000"/>
          <w:szCs w:val="20"/>
        </w:rPr>
      </w:pPr>
      <w:r w:rsidRPr="000C1B18">
        <w:rPr>
          <w:rFonts w:cstheme="minorHAnsi"/>
          <w:b/>
          <w:szCs w:val="20"/>
        </w:rPr>
        <w:t xml:space="preserve">użytkowniku </w:t>
      </w:r>
      <w:r w:rsidRPr="000C1B18">
        <w:rPr>
          <w:rFonts w:cstheme="minorHAnsi"/>
          <w:szCs w:val="20"/>
        </w:rPr>
        <w:t>– oznacza każdą osobę mającą dostęp do Platformy za pośrednictwem przeglądarki internetowej lub aplikacji mobilnej, w szczególności uczniów szkół polskich w wieku 12-18 lat;</w:t>
      </w:r>
    </w:p>
    <w:p w14:paraId="3B88DCDD" w14:textId="77777777" w:rsidR="000C1B18" w:rsidRPr="000C1B18" w:rsidRDefault="000C1B18" w:rsidP="000C1B18">
      <w:pPr>
        <w:numPr>
          <w:ilvl w:val="0"/>
          <w:numId w:val="3"/>
        </w:numPr>
        <w:spacing w:after="0" w:line="312" w:lineRule="auto"/>
        <w:ind w:left="426" w:hanging="568"/>
        <w:rPr>
          <w:color w:val="FF0000"/>
          <w:szCs w:val="20"/>
        </w:rPr>
      </w:pPr>
      <w:r w:rsidRPr="000C1B18">
        <w:rPr>
          <w:rFonts w:cstheme="minorHAnsi"/>
          <w:b/>
          <w:szCs w:val="20"/>
        </w:rPr>
        <w:t>wniosku o płatność</w:t>
      </w:r>
      <w:r w:rsidRPr="000C1B18">
        <w:rPr>
          <w:rFonts w:cstheme="minorHAnsi"/>
          <w:szCs w:val="20"/>
        </w:rPr>
        <w:t xml:space="preserve"> – należy przez to rozumieć składany przez Wykonawcę dokument</w:t>
      </w:r>
      <w:r w:rsidRPr="000C1B18">
        <w:rPr>
          <w:szCs w:val="20"/>
        </w:rPr>
        <w:t xml:space="preserve"> </w:t>
      </w:r>
      <w:r w:rsidRPr="000C1B18">
        <w:rPr>
          <w:rFonts w:cstheme="minorHAnsi"/>
          <w:szCs w:val="20"/>
        </w:rPr>
        <w:t xml:space="preserve">w formie elektronicznej z kwalifikowanym podpisem elektronicznym </w:t>
      </w:r>
      <w:r w:rsidRPr="000C1B18">
        <w:rPr>
          <w:rStyle w:val="FontStyle29"/>
          <w:rFonts w:ascii="Century Gothic" w:hAnsi="Century Gothic" w:cstheme="minorHAnsi"/>
        </w:rPr>
        <w:t xml:space="preserve">lub w innej formie określonej przez </w:t>
      </w:r>
      <w:r w:rsidRPr="000C1B18">
        <w:rPr>
          <w:rStyle w:val="FontStyle29"/>
          <w:rFonts w:ascii="Century Gothic" w:hAnsi="Century Gothic" w:cstheme="minorHAnsi"/>
        </w:rPr>
        <w:lastRenderedPageBreak/>
        <w:t>Centrum</w:t>
      </w:r>
      <w:r w:rsidRPr="000C1B18">
        <w:rPr>
          <w:rFonts w:cstheme="minorHAnsi"/>
          <w:szCs w:val="20"/>
        </w:rPr>
        <w:t>, sporządzony według wzoru określonego przez Centrum, który służy między innymi wnioskowaniu o przekazanie płatności zaliczkowej, rozliczeniu płatności zaliczkowej, wnioskowaniu o wypłatę finansowania (w tym w formie refundacji).</w:t>
      </w:r>
    </w:p>
    <w:p w14:paraId="0C8DD84A" w14:textId="77777777" w:rsidR="000C1B18" w:rsidRPr="000C1B18" w:rsidRDefault="000C1B18" w:rsidP="000C1B18">
      <w:pPr>
        <w:keepLines/>
        <w:spacing w:after="0" w:line="312" w:lineRule="auto"/>
        <w:ind w:left="426"/>
        <w:rPr>
          <w:rFonts w:cstheme="minorHAnsi"/>
          <w:szCs w:val="20"/>
        </w:rPr>
      </w:pPr>
    </w:p>
    <w:p w14:paraId="19DC24EC" w14:textId="77777777" w:rsid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 2.</w:t>
      </w:r>
    </w:p>
    <w:p w14:paraId="3712EF46" w14:textId="3BD94941"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Przedmiot Umowy</w:t>
      </w:r>
    </w:p>
    <w:p w14:paraId="6C723030" w14:textId="77777777" w:rsidR="000C1B18" w:rsidRPr="000C1B18" w:rsidRDefault="000C1B18" w:rsidP="000C1B18">
      <w:pPr>
        <w:keepNext/>
        <w:keepLines/>
        <w:numPr>
          <w:ilvl w:val="0"/>
          <w:numId w:val="7"/>
        </w:numPr>
        <w:spacing w:after="0" w:line="312" w:lineRule="auto"/>
        <w:ind w:left="426" w:hanging="426"/>
        <w:rPr>
          <w:rFonts w:cstheme="minorHAnsi"/>
          <w:szCs w:val="20"/>
        </w:rPr>
      </w:pPr>
      <w:r w:rsidRPr="000C1B18">
        <w:rPr>
          <w:rFonts w:cstheme="minorHAnsi"/>
          <w:szCs w:val="20"/>
        </w:rPr>
        <w:t>Umowa określa zasady udzielenia przez Centrum finansowania realizacji Platformy oraz prawa i obowiązki Stron związane z jej realizacją.</w:t>
      </w:r>
    </w:p>
    <w:p w14:paraId="73AF8085" w14:textId="77777777" w:rsidR="000C1B18" w:rsidRPr="000C1B18" w:rsidRDefault="000C1B18" w:rsidP="000C1B18">
      <w:pPr>
        <w:numPr>
          <w:ilvl w:val="0"/>
          <w:numId w:val="7"/>
        </w:numPr>
        <w:spacing w:after="0" w:line="312" w:lineRule="auto"/>
        <w:ind w:left="426" w:hanging="426"/>
        <w:rPr>
          <w:rFonts w:cstheme="minorHAnsi"/>
          <w:szCs w:val="20"/>
        </w:rPr>
      </w:pPr>
      <w:r w:rsidRPr="000C1B18">
        <w:rPr>
          <w:rFonts w:cstheme="minorHAnsi"/>
          <w:szCs w:val="20"/>
        </w:rPr>
        <w:t>Platforma może być realizowana przez Wykonawcę wyłącznie w ramach działalności niegospodarczej. Wykonawca nie może wykorzystywać Platformy dla celów komercyjnych (w tym: odpłatnego udostępniania treści użytkownikom, przestrzeni reklamowej, treści zamawianych itp.), bez uzyskania uprzedniej zgody Centrum, udzielonej pod rygorem nieważności w formie pisemnej lub elektronicznej z kwalifikowanym podpisem elektronicznym.</w:t>
      </w:r>
    </w:p>
    <w:p w14:paraId="2EE25B7D" w14:textId="77777777" w:rsidR="000C1B18" w:rsidRPr="000C1B18" w:rsidRDefault="000C1B18" w:rsidP="000C1B18">
      <w:pPr>
        <w:numPr>
          <w:ilvl w:val="0"/>
          <w:numId w:val="7"/>
        </w:numPr>
        <w:spacing w:after="0" w:line="312" w:lineRule="auto"/>
        <w:ind w:left="426" w:hanging="426"/>
        <w:rPr>
          <w:szCs w:val="20"/>
        </w:rPr>
      </w:pPr>
      <w:bookmarkStart w:id="1" w:name="_Hlk99721564"/>
      <w:r w:rsidRPr="000C1B18">
        <w:rPr>
          <w:rFonts w:cstheme="minorHAnsi"/>
          <w:szCs w:val="20"/>
        </w:rPr>
        <w:t>Realizacja zadania przez Wykonawcę służy zwiększaniu przygotowania merytorycznego uczniów szkół polskich (lepiej wyszkolonych zasobów ludzkich) w ramach krajowego systemu edukacji oraz zwiększeniu udziału innowacyjnych metod edukacyjnych w procesie kształcenia powszechnego w Polsce.</w:t>
      </w:r>
      <w:bookmarkEnd w:id="1"/>
    </w:p>
    <w:p w14:paraId="3CDC96EA" w14:textId="77777777" w:rsidR="000C1B18" w:rsidRPr="000C1B18" w:rsidRDefault="000C1B18" w:rsidP="000C1B18">
      <w:pPr>
        <w:numPr>
          <w:ilvl w:val="0"/>
          <w:numId w:val="7"/>
        </w:numPr>
        <w:spacing w:after="0" w:line="312" w:lineRule="auto"/>
        <w:ind w:left="426" w:hanging="426"/>
        <w:rPr>
          <w:rFonts w:cstheme="minorHAnsi"/>
          <w:szCs w:val="20"/>
        </w:rPr>
      </w:pPr>
      <w:r w:rsidRPr="000C1B18">
        <w:rPr>
          <w:rFonts w:cstheme="minorHAnsi"/>
          <w:szCs w:val="20"/>
        </w:rPr>
        <w:t xml:space="preserve">Poziom finansowania realizacji Platformy może wynieść 100% </w:t>
      </w:r>
      <w:r w:rsidRPr="000C1B18">
        <w:rPr>
          <w:szCs w:val="20"/>
        </w:rPr>
        <w:t>kosztów kwalifikowalnych</w:t>
      </w:r>
      <w:r w:rsidRPr="000C1B18">
        <w:rPr>
          <w:rFonts w:cstheme="minorHAnsi"/>
          <w:szCs w:val="20"/>
        </w:rPr>
        <w:t>.</w:t>
      </w:r>
    </w:p>
    <w:p w14:paraId="759653F0" w14:textId="77777777" w:rsidR="000C1B18" w:rsidRPr="000C1B18" w:rsidRDefault="000C1B18" w:rsidP="000C1B18">
      <w:pPr>
        <w:numPr>
          <w:ilvl w:val="0"/>
          <w:numId w:val="7"/>
        </w:numPr>
        <w:spacing w:after="0" w:line="312" w:lineRule="auto"/>
        <w:ind w:left="426" w:hanging="426"/>
        <w:rPr>
          <w:rFonts w:cstheme="minorHAnsi"/>
          <w:szCs w:val="20"/>
        </w:rPr>
      </w:pPr>
      <w:bookmarkStart w:id="2" w:name="_Hlk99721537"/>
      <w:r w:rsidRPr="000C1B18">
        <w:rPr>
          <w:rFonts w:cstheme="minorHAnsi"/>
          <w:szCs w:val="20"/>
        </w:rPr>
        <w:t>Umowa o finansowanie ma charakter nieodpłatny, a prawa własności intelektualnej, z zastrzeżeniem postanowień § 4 ust. 8-13, przysługują Wykonawcy.</w:t>
      </w:r>
    </w:p>
    <w:bookmarkEnd w:id="2"/>
    <w:p w14:paraId="231F2296" w14:textId="77777777" w:rsidR="000C1B18" w:rsidRPr="000C1B18" w:rsidRDefault="000C1B18" w:rsidP="000C1B18">
      <w:pPr>
        <w:spacing w:after="0" w:line="312" w:lineRule="auto"/>
        <w:ind w:left="426"/>
        <w:rPr>
          <w:rFonts w:cstheme="minorHAnsi"/>
          <w:szCs w:val="20"/>
        </w:rPr>
      </w:pPr>
    </w:p>
    <w:p w14:paraId="22B94724" w14:textId="2D813133" w:rsidR="000C1B18" w:rsidRPr="000C1B18" w:rsidRDefault="000C1B18" w:rsidP="000C1B18">
      <w:pPr>
        <w:pStyle w:val="Nagwek1"/>
        <w:numPr>
          <w:ilvl w:val="0"/>
          <w:numId w:val="0"/>
        </w:numPr>
        <w:spacing w:before="0" w:after="0" w:line="312" w:lineRule="auto"/>
        <w:ind w:left="567"/>
        <w:jc w:val="center"/>
        <w:rPr>
          <w:sz w:val="20"/>
          <w:szCs w:val="20"/>
        </w:rPr>
      </w:pPr>
      <w:r w:rsidRPr="000C1B18">
        <w:rPr>
          <w:sz w:val="20"/>
          <w:szCs w:val="20"/>
        </w:rPr>
        <w:t>§ 3.</w:t>
      </w:r>
    </w:p>
    <w:p w14:paraId="38EAE8F3"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sz w:val="20"/>
          <w:szCs w:val="20"/>
        </w:rPr>
        <w:t>Prawa i obowiązki Stron</w:t>
      </w:r>
    </w:p>
    <w:p w14:paraId="26F786F3" w14:textId="77777777" w:rsidR="000C1B18" w:rsidRPr="000C1B18" w:rsidRDefault="000C1B18" w:rsidP="000C1B18">
      <w:pPr>
        <w:keepNext/>
        <w:keepLines/>
        <w:numPr>
          <w:ilvl w:val="0"/>
          <w:numId w:val="31"/>
        </w:numPr>
        <w:spacing w:after="0" w:line="312" w:lineRule="auto"/>
        <w:ind w:left="426" w:hanging="426"/>
        <w:rPr>
          <w:rFonts w:cstheme="minorHAnsi"/>
          <w:szCs w:val="20"/>
        </w:rPr>
      </w:pPr>
      <w:r w:rsidRPr="000C1B18">
        <w:rPr>
          <w:rFonts w:cstheme="minorHAnsi"/>
          <w:szCs w:val="20"/>
        </w:rPr>
        <w:t xml:space="preserve">Centrum zobowiązuje się udzielić Wykonawcy na realizację i utrzymanie Platformy finansowania w wysokości określonej </w:t>
      </w:r>
      <w:r w:rsidRPr="000C1B18">
        <w:rPr>
          <w:szCs w:val="20"/>
        </w:rPr>
        <w:t xml:space="preserve">w § 5 </w:t>
      </w:r>
      <w:r w:rsidRPr="000C1B18">
        <w:rPr>
          <w:rFonts w:cstheme="minorHAnsi"/>
          <w:szCs w:val="20"/>
        </w:rPr>
        <w:t>Umowy.</w:t>
      </w:r>
    </w:p>
    <w:p w14:paraId="0100D57F" w14:textId="77777777" w:rsidR="000C1B18" w:rsidRPr="000C1B18" w:rsidRDefault="000C1B18" w:rsidP="000C1B18">
      <w:pPr>
        <w:numPr>
          <w:ilvl w:val="0"/>
          <w:numId w:val="31"/>
        </w:numPr>
        <w:spacing w:after="0" w:line="312" w:lineRule="auto"/>
        <w:ind w:left="426" w:hanging="426"/>
        <w:rPr>
          <w:rFonts w:cstheme="minorHAnsi"/>
          <w:szCs w:val="20"/>
        </w:rPr>
      </w:pPr>
      <w:r w:rsidRPr="000C1B18">
        <w:rPr>
          <w:rFonts w:cstheme="minorHAnsi"/>
          <w:szCs w:val="20"/>
        </w:rPr>
        <w:t>Zakwalifikowanie Platformy do finansowania nie jest równoznaczne z uznaniem za kwalifikowalne wszystkich kosztów poniesionych podczas jej realizacji.</w:t>
      </w:r>
    </w:p>
    <w:p w14:paraId="180B2BFA" w14:textId="77777777" w:rsidR="000C1B18" w:rsidRPr="000C1B18" w:rsidRDefault="000C1B18" w:rsidP="000C1B18">
      <w:pPr>
        <w:numPr>
          <w:ilvl w:val="0"/>
          <w:numId w:val="31"/>
        </w:numPr>
        <w:spacing w:after="0" w:line="312" w:lineRule="auto"/>
        <w:ind w:left="426" w:hanging="426"/>
        <w:rPr>
          <w:rFonts w:cstheme="minorHAnsi"/>
          <w:szCs w:val="20"/>
        </w:rPr>
      </w:pPr>
      <w:r w:rsidRPr="000C1B18">
        <w:rPr>
          <w:rFonts w:cstheme="minorHAnsi"/>
          <w:szCs w:val="20"/>
        </w:rPr>
        <w:t xml:space="preserve">Wykonawca zobowiązuje się do realizacji Platformy z należytą starannością i wykorzystania finansowania zgodnie z: </w:t>
      </w:r>
    </w:p>
    <w:p w14:paraId="7FA2CA31" w14:textId="77777777" w:rsidR="000C1B18" w:rsidRPr="000C1B18" w:rsidRDefault="000C1B18" w:rsidP="000C1B18">
      <w:pPr>
        <w:pStyle w:val="Akapitzlist"/>
        <w:numPr>
          <w:ilvl w:val="0"/>
          <w:numId w:val="32"/>
        </w:numPr>
        <w:spacing w:after="0" w:line="312" w:lineRule="auto"/>
        <w:ind w:left="851" w:hanging="426"/>
        <w:contextualSpacing w:val="0"/>
        <w:rPr>
          <w:rFonts w:cstheme="minorHAnsi"/>
          <w:szCs w:val="20"/>
        </w:rPr>
      </w:pPr>
      <w:r w:rsidRPr="000C1B18">
        <w:rPr>
          <w:rFonts w:cstheme="minorHAnsi"/>
          <w:szCs w:val="20"/>
        </w:rPr>
        <w:t>Umową i jej załącznikami, w szczególności z opisem zawartym w ofercie;</w:t>
      </w:r>
    </w:p>
    <w:p w14:paraId="2333C43C" w14:textId="77777777" w:rsidR="000C1B18" w:rsidRPr="000C1B18" w:rsidRDefault="000C1B18" w:rsidP="000C1B18">
      <w:pPr>
        <w:pStyle w:val="Akapitzlist"/>
        <w:numPr>
          <w:ilvl w:val="0"/>
          <w:numId w:val="32"/>
        </w:numPr>
        <w:spacing w:after="0" w:line="312" w:lineRule="auto"/>
        <w:ind w:left="851" w:hanging="426"/>
        <w:contextualSpacing w:val="0"/>
        <w:rPr>
          <w:rFonts w:cstheme="minorHAnsi"/>
          <w:szCs w:val="20"/>
        </w:rPr>
      </w:pPr>
      <w:r w:rsidRPr="000C1B18">
        <w:rPr>
          <w:rFonts w:cstheme="minorHAnsi"/>
          <w:szCs w:val="20"/>
        </w:rPr>
        <w:t>obowiązującymi przepisami prawa krajowego i unijnego, w tym przepisami dotyczącymi konkurencji, zamówień publicznych, pomocy publicznej i ochrony danych osobowych.</w:t>
      </w:r>
    </w:p>
    <w:p w14:paraId="13FBE86C" w14:textId="77777777" w:rsidR="000C1B18" w:rsidRPr="000C1B18" w:rsidRDefault="000C1B18" w:rsidP="000C1B18">
      <w:pPr>
        <w:pStyle w:val="Style4"/>
        <w:widowControl/>
        <w:numPr>
          <w:ilvl w:val="0"/>
          <w:numId w:val="31"/>
        </w:numPr>
        <w:tabs>
          <w:tab w:val="left" w:pos="283"/>
        </w:tabs>
        <w:spacing w:line="312" w:lineRule="auto"/>
        <w:ind w:left="426" w:hanging="426"/>
        <w:jc w:val="left"/>
        <w:rPr>
          <w:rFonts w:ascii="Century Gothic" w:hAnsi="Century Gothic" w:cstheme="minorHAnsi"/>
          <w:sz w:val="20"/>
          <w:szCs w:val="20"/>
        </w:rPr>
      </w:pPr>
      <w:r w:rsidRPr="000C1B18">
        <w:rPr>
          <w:rStyle w:val="FontStyle14"/>
          <w:rFonts w:ascii="Century Gothic" w:hAnsi="Century Gothic" w:cstheme="minorHAnsi"/>
        </w:rPr>
        <w:t>Wykonawca zobowiązuje się w szczególności:</w:t>
      </w:r>
    </w:p>
    <w:p w14:paraId="42103AAC" w14:textId="77777777" w:rsidR="000C1B18" w:rsidRPr="000C1B18" w:rsidRDefault="000C1B18" w:rsidP="000C1B18">
      <w:pPr>
        <w:pStyle w:val="Style7"/>
        <w:widowControl/>
        <w:numPr>
          <w:ilvl w:val="0"/>
          <w:numId w:val="33"/>
        </w:numPr>
        <w:spacing w:line="312" w:lineRule="auto"/>
        <w:ind w:left="851" w:hanging="426"/>
        <w:rPr>
          <w:rStyle w:val="FontStyle14"/>
          <w:rFonts w:ascii="Century Gothic" w:hAnsi="Century Gothic"/>
        </w:rPr>
      </w:pPr>
      <w:r w:rsidRPr="000C1B18">
        <w:rPr>
          <w:rStyle w:val="FontStyle14"/>
          <w:rFonts w:ascii="Century Gothic" w:hAnsi="Century Gothic" w:cstheme="minorHAnsi"/>
        </w:rPr>
        <w:t xml:space="preserve">do realizacji Platformy i zachowania jej zgodności z wymaganiami określonymi w </w:t>
      </w:r>
      <w:r w:rsidRPr="000C1B18">
        <w:rPr>
          <w:rStyle w:val="FontStyle14"/>
          <w:rFonts w:ascii="Century Gothic" w:hAnsi="Century Gothic"/>
        </w:rPr>
        <w:t xml:space="preserve">załączniku nr </w:t>
      </w:r>
      <w:r w:rsidRPr="000C1B18">
        <w:rPr>
          <w:rStyle w:val="FontStyle14"/>
          <w:rFonts w:ascii="Century Gothic" w:hAnsi="Century Gothic" w:cstheme="minorHAnsi"/>
        </w:rPr>
        <w:t xml:space="preserve">1 i </w:t>
      </w:r>
      <w:r w:rsidRPr="000C1B18">
        <w:rPr>
          <w:rStyle w:val="FontStyle14"/>
          <w:rFonts w:ascii="Century Gothic" w:hAnsi="Century Gothic"/>
        </w:rPr>
        <w:t>6 do Umowy;</w:t>
      </w:r>
    </w:p>
    <w:p w14:paraId="03A79E3F" w14:textId="77777777" w:rsidR="000C1B18" w:rsidRPr="000C1B18" w:rsidRDefault="000C1B18" w:rsidP="000C1B18">
      <w:pPr>
        <w:pStyle w:val="Style7"/>
        <w:widowControl/>
        <w:numPr>
          <w:ilvl w:val="0"/>
          <w:numId w:val="33"/>
        </w:numPr>
        <w:spacing w:line="312" w:lineRule="auto"/>
        <w:ind w:left="851" w:hanging="426"/>
        <w:rPr>
          <w:rStyle w:val="FontStyle14"/>
          <w:rFonts w:ascii="Century Gothic" w:hAnsi="Century Gothic"/>
        </w:rPr>
      </w:pPr>
      <w:r w:rsidRPr="000C1B18">
        <w:rPr>
          <w:rStyle w:val="FontStyle14"/>
          <w:rFonts w:ascii="Century Gothic" w:hAnsi="Century Gothic"/>
        </w:rPr>
        <w:t>przygotowania Platformy do uruchomienia i działania z zapewnieniem uprzednio (jeśli dotyczy) wszelkich wymaganych zgód, pozwoleń i zawarciu niezbędnych umów (</w:t>
      </w:r>
      <w:r w:rsidRPr="000C1B18">
        <w:rPr>
          <w:rStyle w:val="FontStyle14"/>
          <w:rFonts w:ascii="Century Gothic" w:hAnsi="Century Gothic" w:cstheme="minorHAnsi"/>
        </w:rPr>
        <w:t xml:space="preserve">np. o przeniesienie majątkowych praw autorskich, umowy hostingowej itp.) </w:t>
      </w:r>
      <w:r w:rsidRPr="000C1B18">
        <w:rPr>
          <w:rStyle w:val="FontStyle14"/>
          <w:rFonts w:ascii="Century Gothic" w:hAnsi="Century Gothic"/>
        </w:rPr>
        <w:t>niezbędnych do realizacji Platformy zgodnie z wymaganiami;</w:t>
      </w:r>
    </w:p>
    <w:p w14:paraId="506E8E7C" w14:textId="77777777" w:rsidR="000C1B18" w:rsidRPr="000C1B18" w:rsidRDefault="000C1B18" w:rsidP="000C1B18">
      <w:pPr>
        <w:pStyle w:val="Style7"/>
        <w:widowControl/>
        <w:numPr>
          <w:ilvl w:val="0"/>
          <w:numId w:val="33"/>
        </w:numPr>
        <w:spacing w:line="312" w:lineRule="auto"/>
        <w:ind w:left="851" w:hanging="426"/>
        <w:rPr>
          <w:rStyle w:val="FontStyle14"/>
          <w:rFonts w:ascii="Century Gothic" w:hAnsi="Century Gothic"/>
        </w:rPr>
      </w:pPr>
      <w:r w:rsidRPr="000C1B18">
        <w:rPr>
          <w:rStyle w:val="FontStyle14"/>
          <w:rFonts w:ascii="Century Gothic" w:hAnsi="Century Gothic" w:cstheme="minorHAnsi"/>
        </w:rPr>
        <w:lastRenderedPageBreak/>
        <w:t>d</w:t>
      </w:r>
      <w:r w:rsidRPr="000C1B18">
        <w:rPr>
          <w:rStyle w:val="FontStyle14"/>
          <w:rFonts w:ascii="Century Gothic" w:hAnsi="Century Gothic"/>
        </w:rPr>
        <w:t>o osiągnięcia założonych celów i wskaźników określonych w ofercie, w szczególności zapewnienia prawidłowego funkcjonowania Platformy, tj. możliwości</w:t>
      </w:r>
      <w:r w:rsidRPr="000C1B18">
        <w:rPr>
          <w:rStyle w:val="FontStyle14"/>
          <w:rFonts w:ascii="Century Gothic" w:hAnsi="Century Gothic" w:cstheme="minorHAnsi"/>
        </w:rPr>
        <w:t xml:space="preserve"> nieprzerwanego</w:t>
      </w:r>
      <w:r w:rsidRPr="000C1B18">
        <w:rPr>
          <w:rStyle w:val="FontStyle14"/>
          <w:rFonts w:ascii="Century Gothic" w:hAnsi="Century Gothic"/>
        </w:rPr>
        <w:t xml:space="preserve"> użytkowania Platformy </w:t>
      </w:r>
      <w:r w:rsidRPr="000C1B18">
        <w:rPr>
          <w:rStyle w:val="FontStyle14"/>
          <w:rFonts w:ascii="Century Gothic" w:hAnsi="Century Gothic" w:cstheme="minorHAnsi"/>
        </w:rPr>
        <w:t xml:space="preserve">przez jej użytkowników </w:t>
      </w:r>
      <w:r w:rsidRPr="000C1B18">
        <w:rPr>
          <w:rStyle w:val="FontStyle14"/>
          <w:rFonts w:ascii="Century Gothic" w:hAnsi="Century Gothic"/>
        </w:rPr>
        <w:t xml:space="preserve">poprzez wyświetlanie </w:t>
      </w:r>
      <w:r w:rsidRPr="000C1B18">
        <w:rPr>
          <w:rStyle w:val="FontStyle14"/>
          <w:rFonts w:ascii="Century Gothic" w:hAnsi="Century Gothic" w:cstheme="minorHAnsi"/>
        </w:rPr>
        <w:t xml:space="preserve">i korzystanie ze wszystkich </w:t>
      </w:r>
      <w:r w:rsidRPr="000C1B18">
        <w:rPr>
          <w:rStyle w:val="FontStyle14"/>
          <w:rFonts w:ascii="Century Gothic" w:hAnsi="Century Gothic"/>
        </w:rPr>
        <w:t xml:space="preserve">materiałów edukacyjnych w różnych formatach we wszystkich Obszarach realizowanych </w:t>
      </w:r>
      <w:r w:rsidRPr="000C1B18">
        <w:rPr>
          <w:rStyle w:val="FontStyle14"/>
          <w:rFonts w:ascii="Century Gothic" w:hAnsi="Century Gothic" w:cstheme="minorHAnsi"/>
        </w:rPr>
        <w:br/>
      </w:r>
      <w:r w:rsidRPr="000C1B18">
        <w:rPr>
          <w:rStyle w:val="FontStyle14"/>
          <w:rFonts w:ascii="Century Gothic" w:hAnsi="Century Gothic"/>
        </w:rPr>
        <w:t xml:space="preserve">w efekcie przeprowadzonego w oparciu o art. 30 ust. 4 ustawy o NCBR otwartego naboru ofert; </w:t>
      </w:r>
    </w:p>
    <w:p w14:paraId="3C5CFC58" w14:textId="77777777" w:rsidR="000C1B18" w:rsidRPr="000C1B18" w:rsidRDefault="000C1B18" w:rsidP="000C1B18">
      <w:pPr>
        <w:pStyle w:val="Style7"/>
        <w:widowControl/>
        <w:numPr>
          <w:ilvl w:val="0"/>
          <w:numId w:val="33"/>
        </w:numPr>
        <w:spacing w:line="312" w:lineRule="auto"/>
        <w:ind w:left="851" w:hanging="426"/>
        <w:rPr>
          <w:rStyle w:val="FontStyle14"/>
          <w:rFonts w:ascii="Century Gothic" w:hAnsi="Century Gothic" w:cstheme="minorHAnsi"/>
        </w:rPr>
      </w:pPr>
      <w:r w:rsidRPr="000C1B18">
        <w:rPr>
          <w:rStyle w:val="FontStyle14"/>
          <w:rFonts w:ascii="Century Gothic" w:hAnsi="Century Gothic"/>
        </w:rPr>
        <w:t xml:space="preserve">do współpracy z wykonawcami materiałów edukacyjnych w celu wykonania zobowiązania, </w:t>
      </w:r>
      <w:r w:rsidRPr="000C1B18">
        <w:rPr>
          <w:rStyle w:val="FontStyle14"/>
          <w:rFonts w:ascii="Century Gothic" w:hAnsi="Century Gothic" w:cstheme="minorHAnsi"/>
        </w:rPr>
        <w:br/>
      </w:r>
      <w:r w:rsidRPr="000C1B18">
        <w:rPr>
          <w:rStyle w:val="FontStyle14"/>
          <w:rFonts w:ascii="Century Gothic" w:hAnsi="Century Gothic"/>
        </w:rPr>
        <w:t>o którym mowa w pkt 3</w:t>
      </w:r>
      <w:r w:rsidRPr="000C1B18">
        <w:rPr>
          <w:rStyle w:val="FontStyle14"/>
          <w:rFonts w:ascii="Century Gothic" w:hAnsi="Century Gothic" w:cstheme="minorHAnsi"/>
        </w:rPr>
        <w:t>, przy czym z odpowiedzialności za realizację tego zobowiązania Wykonawca może się zwolnić wyłącznie, gdy brak lub nienależyte jego realizowanie jest skutkiem okoliczności, które są skutkiem działań lub zaniechań osób trzecich na które Wykonawca nie ma wpływu lub są wynikiem okoliczności, za które ponosi wyłącznie odpowiedzialność wykonawca materiałów edukacyjnych</w:t>
      </w:r>
      <w:r w:rsidRPr="000C1B18">
        <w:rPr>
          <w:rStyle w:val="FontStyle14"/>
          <w:rFonts w:ascii="Century Gothic" w:hAnsi="Century Gothic"/>
        </w:rPr>
        <w:t>;</w:t>
      </w:r>
    </w:p>
    <w:p w14:paraId="564998E1" w14:textId="77777777" w:rsidR="000C1B18" w:rsidRPr="000C1B18" w:rsidRDefault="000C1B18" w:rsidP="000C1B18">
      <w:pPr>
        <w:pStyle w:val="Style7"/>
        <w:widowControl/>
        <w:numPr>
          <w:ilvl w:val="0"/>
          <w:numId w:val="33"/>
        </w:numPr>
        <w:spacing w:line="312" w:lineRule="auto"/>
        <w:ind w:left="851" w:hanging="426"/>
        <w:rPr>
          <w:rStyle w:val="FontStyle14"/>
          <w:rFonts w:ascii="Century Gothic" w:hAnsi="Century Gothic"/>
        </w:rPr>
      </w:pPr>
      <w:r w:rsidRPr="000C1B18">
        <w:rPr>
          <w:rStyle w:val="FontStyle14"/>
          <w:rFonts w:ascii="Century Gothic" w:hAnsi="Century Gothic"/>
        </w:rPr>
        <w:t xml:space="preserve">do utrzymania Platformy oraz zapewnienia powszechnej dostępności zamieszczonych na niej materiałów edukacyjnych </w:t>
      </w:r>
      <w:r w:rsidRPr="000C1B18">
        <w:rPr>
          <w:rStyle w:val="FontStyle14"/>
          <w:rFonts w:ascii="Century Gothic" w:hAnsi="Century Gothic" w:cstheme="minorHAnsi"/>
        </w:rPr>
        <w:t xml:space="preserve">na zasadach określonych w załączniku 1 i 6 do Umowy zarówno </w:t>
      </w:r>
      <w:r w:rsidRPr="000C1B18">
        <w:rPr>
          <w:rStyle w:val="FontStyle14"/>
          <w:rFonts w:ascii="Century Gothic" w:hAnsi="Century Gothic" w:cstheme="minorHAnsi"/>
        </w:rPr>
        <w:br/>
        <w:t xml:space="preserve">w postaci dostępnej przez przeglądarkę internetową jak i w postaci aplikacji mobilnej </w:t>
      </w:r>
      <w:r w:rsidRPr="000C1B18">
        <w:rPr>
          <w:rStyle w:val="FontStyle14"/>
          <w:rFonts w:ascii="Century Gothic" w:hAnsi="Century Gothic"/>
        </w:rPr>
        <w:t>przez okres minimum 5 lat od dnia publikacji ostatniego z materiałów edukacyjnych, jednak nie dłużej niż  31 grudnia 2028 r.</w:t>
      </w:r>
      <w:r w:rsidRPr="000C1B18">
        <w:rPr>
          <w:rStyle w:val="Odwoanieprzypisudolnego"/>
          <w:rFonts w:ascii="Century Gothic" w:hAnsi="Century Gothic"/>
          <w:sz w:val="20"/>
          <w:szCs w:val="20"/>
        </w:rPr>
        <w:footnoteReference w:id="2"/>
      </w:r>
      <w:r w:rsidRPr="000C1B18">
        <w:rPr>
          <w:rStyle w:val="FontStyle14"/>
          <w:rFonts w:ascii="Century Gothic" w:hAnsi="Century Gothic"/>
        </w:rPr>
        <w:t>;</w:t>
      </w:r>
    </w:p>
    <w:p w14:paraId="607AD291" w14:textId="77777777" w:rsidR="000C1B18" w:rsidRPr="000C1B18" w:rsidRDefault="000C1B18" w:rsidP="000C1B18">
      <w:pPr>
        <w:pStyle w:val="Style7"/>
        <w:widowControl/>
        <w:numPr>
          <w:ilvl w:val="0"/>
          <w:numId w:val="33"/>
        </w:numPr>
        <w:spacing w:line="312" w:lineRule="auto"/>
        <w:ind w:left="851" w:hanging="426"/>
        <w:rPr>
          <w:rStyle w:val="FontStyle14"/>
          <w:rFonts w:ascii="Century Gothic" w:hAnsi="Century Gothic"/>
        </w:rPr>
      </w:pPr>
      <w:r w:rsidRPr="000C1B18">
        <w:rPr>
          <w:rStyle w:val="FontStyle14"/>
          <w:rFonts w:ascii="Century Gothic" w:hAnsi="Century Gothic" w:cstheme="minorHAnsi"/>
        </w:rPr>
        <w:t xml:space="preserve">do przeprowadzenia w zakresie wskazanym przez NCBR badań jakościowych i ilościowych pośród odbiorców zamieszczonych materiałów w kontekście ewaluacji ich efektywności </w:t>
      </w:r>
      <w:r w:rsidRPr="000C1B18">
        <w:rPr>
          <w:rStyle w:val="FontStyle14"/>
          <w:rFonts w:ascii="Century Gothic" w:hAnsi="Century Gothic" w:cstheme="minorHAnsi"/>
        </w:rPr>
        <w:br/>
        <w:t>i przydatności dla skutecznego prowadzenia działalności edukacyjnej i dydaktycznej przez polskie szkoły podstawowe i ponadpodstawowe;</w:t>
      </w:r>
    </w:p>
    <w:p w14:paraId="62ECF4EB" w14:textId="77777777" w:rsidR="000C1B18" w:rsidRPr="000C1B18" w:rsidRDefault="000C1B18" w:rsidP="000C1B18">
      <w:pPr>
        <w:pStyle w:val="Style7"/>
        <w:widowControl/>
        <w:numPr>
          <w:ilvl w:val="0"/>
          <w:numId w:val="33"/>
        </w:numPr>
        <w:spacing w:line="312" w:lineRule="auto"/>
        <w:ind w:left="851" w:hanging="426"/>
        <w:rPr>
          <w:rStyle w:val="FontStyle14"/>
          <w:rFonts w:ascii="Century Gothic" w:hAnsi="Century Gothic" w:cstheme="minorHAnsi"/>
        </w:rPr>
      </w:pPr>
      <w:r w:rsidRPr="000C1B18">
        <w:rPr>
          <w:rStyle w:val="FontStyle14"/>
          <w:rFonts w:ascii="Century Gothic" w:hAnsi="Century Gothic" w:cstheme="minorHAnsi"/>
        </w:rPr>
        <w:t xml:space="preserve">nie przenosić, w okresie kwalifikowalności kosztów, o którym mowa w § 6 ust. 1 Umowy, na inny podmiot praw, obowiązków lub wierzytelności wynikających z Umowy, ani praw do Platformy lub jej elementów, bez zgody Centrum wyrażonej na piśmie lub w formie elektronicznej (z kwalifikowanym podpisem elektronicznym) pod </w:t>
      </w:r>
      <w:r w:rsidRPr="000C1B18">
        <w:rPr>
          <w:rStyle w:val="FontStyle14"/>
          <w:rFonts w:ascii="Century Gothic" w:hAnsi="Century Gothic"/>
        </w:rPr>
        <w:t>rygorem nieważności, z</w:t>
      </w:r>
      <w:r w:rsidRPr="000C1B18">
        <w:rPr>
          <w:rStyle w:val="FontStyle14"/>
          <w:rFonts w:ascii="Century Gothic" w:hAnsi="Century Gothic" w:cstheme="minorHAnsi"/>
        </w:rPr>
        <w:t xml:space="preserve"> zastrzeżeniem wyjątków wskazanych w Umowie;</w:t>
      </w:r>
    </w:p>
    <w:p w14:paraId="377CB8F5" w14:textId="77777777" w:rsidR="000C1B18" w:rsidRPr="000C1B18" w:rsidRDefault="000C1B18" w:rsidP="000C1B18">
      <w:pPr>
        <w:pStyle w:val="Style7"/>
        <w:widowControl/>
        <w:numPr>
          <w:ilvl w:val="0"/>
          <w:numId w:val="33"/>
        </w:numPr>
        <w:spacing w:line="312" w:lineRule="auto"/>
        <w:ind w:left="851" w:hanging="426"/>
        <w:rPr>
          <w:rStyle w:val="FontStyle14"/>
          <w:rFonts w:ascii="Century Gothic" w:eastAsia="Calibri" w:hAnsi="Century Gothic" w:cstheme="minorHAnsi"/>
          <w:lang w:eastAsia="en-US"/>
        </w:rPr>
      </w:pPr>
      <w:r w:rsidRPr="000C1B18">
        <w:rPr>
          <w:rStyle w:val="FontStyle14"/>
          <w:rFonts w:ascii="Century Gothic" w:hAnsi="Century Gothic" w:cstheme="minorHAnsi"/>
        </w:rPr>
        <w:t>przekazywać Centrum wnioski o płatność oraz Raporty w wyznaczonych terminach;</w:t>
      </w:r>
    </w:p>
    <w:p w14:paraId="46D063D3" w14:textId="77777777" w:rsidR="000C1B18" w:rsidRPr="000C1B18" w:rsidRDefault="000C1B18" w:rsidP="000C1B18">
      <w:pPr>
        <w:pStyle w:val="Style7"/>
        <w:widowControl/>
        <w:numPr>
          <w:ilvl w:val="0"/>
          <w:numId w:val="33"/>
        </w:numPr>
        <w:spacing w:line="312" w:lineRule="auto"/>
        <w:ind w:left="851" w:hanging="426"/>
        <w:rPr>
          <w:rStyle w:val="FontStyle14"/>
          <w:rFonts w:ascii="Century Gothic" w:hAnsi="Century Gothic" w:cstheme="minorHAnsi"/>
        </w:rPr>
      </w:pPr>
      <w:r w:rsidRPr="000C1B18">
        <w:rPr>
          <w:rStyle w:val="FontStyle14"/>
          <w:rFonts w:ascii="Century Gothic" w:hAnsi="Century Gothic" w:cstheme="minorHAnsi"/>
        </w:rPr>
        <w:t>niezwłocznie informować Centrum o zamiarze dokonania takich zmian prawno-organizacyjnych w statusie swoim, które mogą mieć bezpośredni wpływ na realizację Platformy oraz uzyskać zgodę Centrum na dokonanie zmian w statusie prawno-organizacyjnym swoim, mogących mieć bezpośredni wpływ na realizację Umowy/Platformy lub osiągnięcie celów Umowy. Centrum udziela informacji zwrotnej w ciągu 60 dni;</w:t>
      </w:r>
      <w:r w:rsidRPr="000C1B18" w:rsidDel="00B95800">
        <w:rPr>
          <w:rStyle w:val="FontStyle14"/>
          <w:rFonts w:ascii="Century Gothic" w:hAnsi="Century Gothic"/>
        </w:rPr>
        <w:t xml:space="preserve">  </w:t>
      </w:r>
    </w:p>
    <w:p w14:paraId="439260CE" w14:textId="77777777" w:rsidR="000C1B18" w:rsidRPr="000C1B18" w:rsidRDefault="000C1B18" w:rsidP="000C1B18">
      <w:pPr>
        <w:pStyle w:val="Style7"/>
        <w:widowControl/>
        <w:numPr>
          <w:ilvl w:val="0"/>
          <w:numId w:val="33"/>
        </w:numPr>
        <w:spacing w:line="312" w:lineRule="auto"/>
        <w:ind w:left="851" w:hanging="426"/>
        <w:rPr>
          <w:rStyle w:val="FontStyle14"/>
          <w:rFonts w:ascii="Century Gothic" w:hAnsi="Century Gothic"/>
        </w:rPr>
      </w:pPr>
      <w:r w:rsidRPr="000C1B18">
        <w:rPr>
          <w:rStyle w:val="FontStyle14"/>
          <w:rFonts w:ascii="Century Gothic" w:hAnsi="Century Gothic" w:cstheme="minorHAnsi"/>
        </w:rPr>
        <w:lastRenderedPageBreak/>
        <w:t>udzielać Centrum oraz podmiotom upoważnionym przez Centrum wszelkich żądanych informacji lub dokumentów dotyczących realizacji Platformy i wydatkowania finansowania, w trakcie realizacji Platformy oraz do momentu zatwierdzenia przez Centrum Raportu z badań za ostatni rok kalendarzowy utrzymania Platformy</w:t>
      </w:r>
      <w:r w:rsidRPr="000C1B18">
        <w:rPr>
          <w:rStyle w:val="FontStyle14"/>
          <w:rFonts w:ascii="Century Gothic" w:hAnsi="Century Gothic"/>
        </w:rPr>
        <w:t>;</w:t>
      </w:r>
    </w:p>
    <w:p w14:paraId="61989FCB" w14:textId="77777777" w:rsidR="000C1B18" w:rsidRPr="000C1B18" w:rsidRDefault="000C1B18" w:rsidP="000C1B18">
      <w:pPr>
        <w:pStyle w:val="Style7"/>
        <w:widowControl/>
        <w:numPr>
          <w:ilvl w:val="0"/>
          <w:numId w:val="33"/>
        </w:numPr>
        <w:spacing w:line="312" w:lineRule="auto"/>
        <w:ind w:left="851" w:hanging="426"/>
        <w:rPr>
          <w:rStyle w:val="FontStyle14"/>
          <w:rFonts w:ascii="Century Gothic" w:eastAsia="Calibri" w:hAnsi="Century Gothic" w:cstheme="minorHAnsi"/>
          <w:lang w:eastAsia="en-US"/>
        </w:rPr>
      </w:pPr>
      <w:r w:rsidRPr="000C1B18">
        <w:rPr>
          <w:rFonts w:ascii="Century Gothic" w:eastAsia="Calibri" w:hAnsi="Century Gothic" w:cstheme="minorHAnsi"/>
          <w:sz w:val="20"/>
          <w:szCs w:val="20"/>
          <w:lang w:eastAsia="en-US"/>
        </w:rPr>
        <w:t>zapewnić kwalifikowany podpis elektroniczny dla osób umocowanych do reprezentowania Wykonawcy w toku realizacji Umowy.</w:t>
      </w:r>
    </w:p>
    <w:p w14:paraId="37370A3C" w14:textId="77777777" w:rsidR="000C1B18" w:rsidRPr="000C1B18" w:rsidRDefault="000C1B18" w:rsidP="000C1B18">
      <w:pPr>
        <w:pStyle w:val="Style4"/>
        <w:widowControl/>
        <w:numPr>
          <w:ilvl w:val="0"/>
          <w:numId w:val="31"/>
        </w:numPr>
        <w:spacing w:line="312" w:lineRule="auto"/>
        <w:ind w:left="426" w:hanging="426"/>
        <w:rPr>
          <w:rStyle w:val="FontStyle14"/>
          <w:rFonts w:ascii="Century Gothic" w:hAnsi="Century Gothic"/>
        </w:rPr>
      </w:pPr>
      <w:r w:rsidRPr="000C1B18">
        <w:rPr>
          <w:rStyle w:val="FontStyle14"/>
          <w:rFonts w:ascii="Century Gothic" w:hAnsi="Century Gothic"/>
        </w:rPr>
        <w:t xml:space="preserve">Centrum dopuszcza wykonanie przez Wykonawcę Platformy z udziałem podwykonawców, oraz nie zastrzega obowiązku osobistego wykonania przez Wykonawcę kluczowych części Umowy, </w:t>
      </w:r>
      <w:r w:rsidRPr="000C1B18">
        <w:rPr>
          <w:rStyle w:val="FontStyle14"/>
          <w:rFonts w:ascii="Century Gothic" w:hAnsi="Century Gothic"/>
        </w:rPr>
        <w:br/>
        <w:t xml:space="preserve">pod warunkiem, że: </w:t>
      </w:r>
    </w:p>
    <w:p w14:paraId="55907151" w14:textId="77777777" w:rsidR="000C1B18" w:rsidRPr="000C1B18" w:rsidRDefault="000C1B18" w:rsidP="000C1B18">
      <w:pPr>
        <w:pStyle w:val="Style4"/>
        <w:widowControl/>
        <w:numPr>
          <w:ilvl w:val="1"/>
          <w:numId w:val="31"/>
        </w:numPr>
        <w:spacing w:line="312" w:lineRule="auto"/>
        <w:ind w:left="851"/>
        <w:rPr>
          <w:rStyle w:val="FontStyle14"/>
          <w:rFonts w:ascii="Century Gothic" w:hAnsi="Century Gothic"/>
        </w:rPr>
      </w:pPr>
      <w:r w:rsidRPr="000C1B18">
        <w:rPr>
          <w:rStyle w:val="FontStyle14"/>
          <w:rFonts w:ascii="Century Gothic" w:hAnsi="Century Gothic"/>
        </w:rPr>
        <w:t xml:space="preserve">umowa z podwykonawcą będzie zobowiązywać go do zachowania poufności informacji </w:t>
      </w:r>
      <w:r w:rsidRPr="000C1B18">
        <w:rPr>
          <w:rStyle w:val="FontStyle14"/>
          <w:rFonts w:ascii="Century Gothic" w:hAnsi="Century Gothic"/>
        </w:rPr>
        <w:br/>
        <w:t xml:space="preserve">na warunkach tożsamych do tych obowiązujących Wykonawcę; </w:t>
      </w:r>
    </w:p>
    <w:p w14:paraId="2158223E" w14:textId="77777777" w:rsidR="000C1B18" w:rsidRPr="000C1B18" w:rsidRDefault="000C1B18" w:rsidP="000C1B18">
      <w:pPr>
        <w:pStyle w:val="Style4"/>
        <w:widowControl/>
        <w:numPr>
          <w:ilvl w:val="1"/>
          <w:numId w:val="31"/>
        </w:numPr>
        <w:spacing w:line="312" w:lineRule="auto"/>
        <w:ind w:left="851"/>
        <w:rPr>
          <w:rStyle w:val="FontStyle14"/>
          <w:rFonts w:ascii="Century Gothic" w:hAnsi="Century Gothic" w:cstheme="minorHAnsi"/>
        </w:rPr>
      </w:pPr>
      <w:r w:rsidRPr="000C1B18">
        <w:rPr>
          <w:rStyle w:val="FontStyle14"/>
          <w:rFonts w:ascii="Century Gothic" w:hAnsi="Century Gothic"/>
        </w:rPr>
        <w:t xml:space="preserve">umowa z podwykonawcą będzie zawierać postanowienia przewidujące przeniesienie </w:t>
      </w:r>
      <w:r w:rsidRPr="000C1B18">
        <w:rPr>
          <w:rStyle w:val="FontStyle14"/>
          <w:rFonts w:ascii="Century Gothic" w:hAnsi="Century Gothic"/>
        </w:rPr>
        <w:br/>
        <w:t xml:space="preserve">na Wykonawcę całości praw do wyników realizacji </w:t>
      </w:r>
      <w:r w:rsidRPr="000C1B18">
        <w:rPr>
          <w:rStyle w:val="FontStyle14"/>
          <w:rFonts w:ascii="Century Gothic" w:hAnsi="Century Gothic" w:cstheme="minorHAnsi"/>
        </w:rPr>
        <w:t>tej umowy</w:t>
      </w:r>
      <w:r w:rsidRPr="000C1B18">
        <w:rPr>
          <w:rStyle w:val="FontStyle14"/>
          <w:rFonts w:ascii="Century Gothic" w:hAnsi="Century Gothic"/>
        </w:rPr>
        <w:t xml:space="preserve">, jak również odpowiednie postanowienia </w:t>
      </w:r>
      <w:r w:rsidRPr="000C1B18">
        <w:rPr>
          <w:rStyle w:val="FontStyle14"/>
          <w:rFonts w:ascii="Century Gothic" w:hAnsi="Century Gothic" w:cstheme="minorHAnsi"/>
        </w:rPr>
        <w:t>zobowiązujące podwykonawców do niewykonywania względem Centrum, jego następców prawnych oraz osób przez niego upoważnionych, praw osobistych w zakresie niezbędnym do realizacji Umowy;</w:t>
      </w:r>
    </w:p>
    <w:p w14:paraId="4D267AFD" w14:textId="77777777" w:rsidR="000C1B18" w:rsidRPr="000C1B18" w:rsidRDefault="000C1B18" w:rsidP="000C1B18">
      <w:pPr>
        <w:pStyle w:val="Style4"/>
        <w:widowControl/>
        <w:numPr>
          <w:ilvl w:val="1"/>
          <w:numId w:val="31"/>
        </w:numPr>
        <w:spacing w:line="312" w:lineRule="auto"/>
        <w:ind w:left="851"/>
        <w:rPr>
          <w:rStyle w:val="FontStyle14"/>
          <w:rFonts w:ascii="Century Gothic" w:hAnsi="Century Gothic" w:cstheme="minorHAnsi"/>
        </w:rPr>
      </w:pPr>
      <w:r w:rsidRPr="000C1B18">
        <w:rPr>
          <w:rStyle w:val="FontStyle14"/>
          <w:rFonts w:ascii="Century Gothic" w:hAnsi="Century Gothic" w:cstheme="minorHAnsi"/>
        </w:rPr>
        <w:t>podwykonawca będzie spełniał wszystkie zapewnienia i oświadczenia Wykonawcy, o których mowa w Umowie.</w:t>
      </w:r>
    </w:p>
    <w:p w14:paraId="58492D47" w14:textId="77777777" w:rsidR="000C1B18" w:rsidRPr="000C1B18" w:rsidRDefault="000C1B18" w:rsidP="000C1B18">
      <w:pPr>
        <w:pStyle w:val="Style4"/>
        <w:widowControl/>
        <w:numPr>
          <w:ilvl w:val="0"/>
          <w:numId w:val="31"/>
        </w:numPr>
        <w:spacing w:line="312" w:lineRule="auto"/>
        <w:ind w:left="426"/>
        <w:rPr>
          <w:rStyle w:val="FontStyle14"/>
          <w:rFonts w:ascii="Century Gothic" w:hAnsi="Century Gothic" w:cstheme="minorHAnsi"/>
        </w:rPr>
      </w:pPr>
      <w:r w:rsidRPr="000C1B18">
        <w:rPr>
          <w:rStyle w:val="FontStyle14"/>
          <w:rFonts w:ascii="Century Gothic" w:hAnsi="Century Gothic" w:cstheme="minorHAnsi"/>
        </w:rPr>
        <w:t xml:space="preserve">Wykonawca ponosi wobec Centrum pełną odpowiedzialność za wszelkie prace, których wykonanie powierzył podwykonawcom. </w:t>
      </w:r>
    </w:p>
    <w:p w14:paraId="0A5ACFD1" w14:textId="77777777" w:rsidR="000C1B18" w:rsidRPr="000C1B18" w:rsidRDefault="000C1B18" w:rsidP="000C1B18">
      <w:pPr>
        <w:pStyle w:val="Style4"/>
        <w:widowControl/>
        <w:numPr>
          <w:ilvl w:val="0"/>
          <w:numId w:val="31"/>
        </w:numPr>
        <w:spacing w:line="312" w:lineRule="auto"/>
        <w:ind w:left="426"/>
        <w:rPr>
          <w:rStyle w:val="FontStyle14"/>
          <w:rFonts w:ascii="Century Gothic" w:hAnsi="Century Gothic" w:cstheme="minorHAnsi"/>
        </w:rPr>
      </w:pPr>
      <w:r w:rsidRPr="000C1B18">
        <w:rPr>
          <w:rStyle w:val="FontStyle14"/>
          <w:rFonts w:ascii="Century Gothic" w:hAnsi="Century Gothic" w:cstheme="minorHAnsi"/>
        </w:rPr>
        <w:t xml:space="preserve">Wykonawca ponosi pełną odpowiedzialność za dokonywanie w terminie wszelkich rozliczeń finansowych z podwykonawcami. Realizacja Platformy przy udziale podwykonawców nie zwalnia Wykonawcy z odpowiedzialności za wykonanie obowiązków umownych. Wykonawca odpowiada </w:t>
      </w:r>
      <w:r w:rsidRPr="000C1B18">
        <w:rPr>
          <w:rStyle w:val="FontStyle14"/>
          <w:rFonts w:ascii="Century Gothic" w:hAnsi="Century Gothic" w:cstheme="minorHAnsi"/>
        </w:rPr>
        <w:br/>
        <w:t>za działania i zaniechania podwykonawców jak za własne.</w:t>
      </w:r>
    </w:p>
    <w:p w14:paraId="58E3424A" w14:textId="77777777" w:rsidR="000C1B18" w:rsidRPr="000C1B18" w:rsidRDefault="000C1B18" w:rsidP="000C1B18">
      <w:pPr>
        <w:pStyle w:val="Style4"/>
        <w:widowControl/>
        <w:numPr>
          <w:ilvl w:val="0"/>
          <w:numId w:val="31"/>
        </w:numPr>
        <w:spacing w:line="312" w:lineRule="auto"/>
        <w:ind w:left="426"/>
        <w:rPr>
          <w:rStyle w:val="FontStyle14"/>
          <w:rFonts w:ascii="Century Gothic" w:hAnsi="Century Gothic" w:cstheme="minorHAnsi"/>
        </w:rPr>
      </w:pPr>
      <w:r w:rsidRPr="000C1B18">
        <w:rPr>
          <w:rStyle w:val="FontStyle14"/>
          <w:rFonts w:ascii="Century Gothic" w:hAnsi="Century Gothic" w:cstheme="minorHAnsi"/>
        </w:rPr>
        <w:t xml:space="preserve">Wykonawca zobowiązuje się do aktualizacji Platformy, uwzględniającej m.in. czynności wskazane w ust. 11-12 poniżej, oraz zapewnienia usuwania błędów we wskazanym poniżej czasie reakcji i czasie naprawy. </w:t>
      </w:r>
    </w:p>
    <w:p w14:paraId="21730805" w14:textId="77777777" w:rsidR="000C1B18" w:rsidRPr="000C1B18" w:rsidRDefault="000C1B18" w:rsidP="000C1B18">
      <w:pPr>
        <w:pStyle w:val="Style4"/>
        <w:widowControl/>
        <w:numPr>
          <w:ilvl w:val="0"/>
          <w:numId w:val="31"/>
        </w:numPr>
        <w:spacing w:line="312" w:lineRule="auto"/>
        <w:ind w:left="426"/>
        <w:rPr>
          <w:rFonts w:ascii="Century Gothic" w:hAnsi="Century Gothic" w:cstheme="minorHAnsi"/>
          <w:sz w:val="20"/>
          <w:szCs w:val="20"/>
        </w:rPr>
      </w:pPr>
      <w:r w:rsidRPr="000C1B18">
        <w:rPr>
          <w:rStyle w:val="FontStyle14"/>
          <w:rFonts w:ascii="Century Gothic" w:hAnsi="Century Gothic" w:cstheme="minorHAnsi"/>
        </w:rPr>
        <w:t>Wykonawca jest zobowiązany do reakcji i usuwania błędów w działaniu Platformy w następującym czasie reakcji i czasie naprawy:</w:t>
      </w:r>
    </w:p>
    <w:tbl>
      <w:tblPr>
        <w:tblpPr w:leftFromText="141" w:rightFromText="141" w:vertAnchor="text" w:horzAnchor="margin" w:tblpXSpec="center" w:tblpY="4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570"/>
        <w:gridCol w:w="1276"/>
        <w:gridCol w:w="1451"/>
      </w:tblGrid>
      <w:tr w:rsidR="000C1B18" w:rsidRPr="000C1B18" w14:paraId="29968073" w14:textId="77777777" w:rsidTr="007560CD">
        <w:trPr>
          <w:trHeight w:val="636"/>
        </w:trPr>
        <w:tc>
          <w:tcPr>
            <w:tcW w:w="1384" w:type="dxa"/>
            <w:shd w:val="clear" w:color="auto" w:fill="auto"/>
            <w:vAlign w:val="center"/>
          </w:tcPr>
          <w:p w14:paraId="55077A50" w14:textId="77777777" w:rsidR="000C1B18" w:rsidRPr="000C1B18" w:rsidRDefault="000C1B18" w:rsidP="007560CD">
            <w:pPr>
              <w:widowControl w:val="0"/>
              <w:spacing w:after="0"/>
              <w:jc w:val="center"/>
              <w:rPr>
                <w:rFonts w:cstheme="minorHAnsi"/>
                <w:b/>
                <w:szCs w:val="20"/>
              </w:rPr>
            </w:pPr>
            <w:r w:rsidRPr="000C1B18">
              <w:rPr>
                <w:rFonts w:cstheme="minorHAnsi"/>
                <w:b/>
                <w:szCs w:val="20"/>
              </w:rPr>
              <w:t>Nazwa</w:t>
            </w:r>
          </w:p>
        </w:tc>
        <w:tc>
          <w:tcPr>
            <w:tcW w:w="4570" w:type="dxa"/>
            <w:shd w:val="clear" w:color="auto" w:fill="auto"/>
            <w:vAlign w:val="center"/>
          </w:tcPr>
          <w:p w14:paraId="1AEC2861" w14:textId="77777777" w:rsidR="000C1B18" w:rsidRPr="000C1B18" w:rsidRDefault="000C1B18" w:rsidP="007560CD">
            <w:pPr>
              <w:widowControl w:val="0"/>
              <w:spacing w:after="0"/>
              <w:jc w:val="center"/>
              <w:rPr>
                <w:rFonts w:cstheme="minorHAnsi"/>
                <w:b/>
                <w:szCs w:val="20"/>
              </w:rPr>
            </w:pPr>
            <w:r w:rsidRPr="000C1B18">
              <w:rPr>
                <w:rFonts w:cstheme="minorHAnsi"/>
                <w:b/>
                <w:szCs w:val="20"/>
              </w:rPr>
              <w:t>Opis</w:t>
            </w:r>
          </w:p>
          <w:p w14:paraId="70D5D87E" w14:textId="77777777" w:rsidR="000C1B18" w:rsidRPr="000C1B18" w:rsidRDefault="000C1B18" w:rsidP="007560CD">
            <w:pPr>
              <w:widowControl w:val="0"/>
              <w:spacing w:after="0"/>
              <w:rPr>
                <w:rFonts w:cstheme="minorHAnsi"/>
                <w:b/>
                <w:szCs w:val="20"/>
              </w:rPr>
            </w:pPr>
          </w:p>
        </w:tc>
        <w:tc>
          <w:tcPr>
            <w:tcW w:w="1276" w:type="dxa"/>
            <w:shd w:val="clear" w:color="auto" w:fill="auto"/>
            <w:vAlign w:val="center"/>
          </w:tcPr>
          <w:p w14:paraId="56DF5002" w14:textId="77777777" w:rsidR="000C1B18" w:rsidRPr="000C1B18" w:rsidRDefault="000C1B18" w:rsidP="007560CD">
            <w:pPr>
              <w:widowControl w:val="0"/>
              <w:spacing w:after="0"/>
              <w:jc w:val="center"/>
              <w:rPr>
                <w:rFonts w:cstheme="minorHAnsi"/>
                <w:b/>
                <w:bCs/>
                <w:szCs w:val="20"/>
              </w:rPr>
            </w:pPr>
            <w:r w:rsidRPr="000C1B18">
              <w:rPr>
                <w:rFonts w:cstheme="minorHAnsi"/>
                <w:b/>
                <w:bCs/>
                <w:szCs w:val="20"/>
              </w:rPr>
              <w:t>Czas reakcji (godziny robocze)</w:t>
            </w:r>
          </w:p>
        </w:tc>
        <w:tc>
          <w:tcPr>
            <w:tcW w:w="1451" w:type="dxa"/>
            <w:shd w:val="clear" w:color="auto" w:fill="auto"/>
            <w:vAlign w:val="center"/>
          </w:tcPr>
          <w:p w14:paraId="500D4ED7" w14:textId="77777777" w:rsidR="000C1B18" w:rsidRPr="000C1B18" w:rsidRDefault="000C1B18" w:rsidP="007560CD">
            <w:pPr>
              <w:widowControl w:val="0"/>
              <w:spacing w:after="0"/>
              <w:jc w:val="center"/>
              <w:rPr>
                <w:rFonts w:cstheme="minorHAnsi"/>
                <w:b/>
                <w:bCs/>
                <w:szCs w:val="20"/>
              </w:rPr>
            </w:pPr>
            <w:r w:rsidRPr="000C1B18">
              <w:rPr>
                <w:rFonts w:cstheme="minorHAnsi"/>
                <w:b/>
                <w:bCs/>
                <w:szCs w:val="20"/>
              </w:rPr>
              <w:t>Czas naprawy (godziny robocze)</w:t>
            </w:r>
          </w:p>
        </w:tc>
      </w:tr>
      <w:tr w:rsidR="000C1B18" w:rsidRPr="000C1B18" w14:paraId="4960441D" w14:textId="77777777" w:rsidTr="007560CD">
        <w:tc>
          <w:tcPr>
            <w:tcW w:w="1384" w:type="dxa"/>
            <w:shd w:val="clear" w:color="auto" w:fill="auto"/>
          </w:tcPr>
          <w:p w14:paraId="0DCA764D" w14:textId="77777777" w:rsidR="000C1B18" w:rsidRPr="000C1B18" w:rsidRDefault="000C1B18" w:rsidP="007560CD">
            <w:pPr>
              <w:widowControl w:val="0"/>
              <w:spacing w:after="0"/>
              <w:rPr>
                <w:rFonts w:cstheme="minorHAnsi"/>
                <w:b/>
                <w:szCs w:val="20"/>
              </w:rPr>
            </w:pPr>
            <w:r w:rsidRPr="000C1B18">
              <w:rPr>
                <w:rFonts w:cstheme="minorHAnsi"/>
                <w:b/>
                <w:szCs w:val="20"/>
              </w:rPr>
              <w:t>Priorytet 1</w:t>
            </w:r>
          </w:p>
        </w:tc>
        <w:tc>
          <w:tcPr>
            <w:tcW w:w="4570" w:type="dxa"/>
            <w:shd w:val="clear" w:color="auto" w:fill="auto"/>
          </w:tcPr>
          <w:p w14:paraId="2B291621" w14:textId="77777777" w:rsidR="000C1B18" w:rsidRPr="000C1B18" w:rsidRDefault="000C1B18" w:rsidP="007560CD">
            <w:pPr>
              <w:widowControl w:val="0"/>
              <w:spacing w:after="0"/>
              <w:rPr>
                <w:rFonts w:cstheme="minorHAnsi"/>
                <w:color w:val="0D0D0D"/>
                <w:szCs w:val="20"/>
              </w:rPr>
            </w:pPr>
            <w:r w:rsidRPr="000C1B18">
              <w:rPr>
                <w:rFonts w:cstheme="minorHAnsi"/>
                <w:szCs w:val="20"/>
              </w:rPr>
              <w:t>- błąd nie pozwala na korzystanie z Platformy (Platforma nie uruchamia się), lub</w:t>
            </w:r>
            <w:r w:rsidRPr="000C1B18">
              <w:rPr>
                <w:rFonts w:cstheme="minorHAnsi"/>
                <w:szCs w:val="20"/>
              </w:rPr>
              <w:br/>
              <w:t>- błąd uniemożliwia realizację kluczowego procesu biznesowego, lub</w:t>
            </w:r>
            <w:r w:rsidRPr="000C1B18">
              <w:rPr>
                <w:rFonts w:cstheme="minorHAnsi"/>
                <w:szCs w:val="20"/>
              </w:rPr>
              <w:br/>
              <w:t>- błąd narusza spójność danych lub powoduje utratę danych oraz</w:t>
            </w:r>
          </w:p>
          <w:p w14:paraId="6242C5A1" w14:textId="77777777" w:rsidR="000C1B18" w:rsidRPr="000C1B18" w:rsidRDefault="000C1B18" w:rsidP="007560CD">
            <w:pPr>
              <w:widowControl w:val="0"/>
              <w:spacing w:after="0"/>
              <w:rPr>
                <w:rFonts w:cstheme="minorHAnsi"/>
                <w:color w:val="0D0D0D"/>
                <w:szCs w:val="20"/>
              </w:rPr>
            </w:pPr>
            <w:r w:rsidRPr="000C1B18">
              <w:rPr>
                <w:rFonts w:cstheme="minorHAnsi"/>
                <w:color w:val="0D0D0D"/>
                <w:szCs w:val="20"/>
              </w:rPr>
              <w:t xml:space="preserve">- przy jednoczesnym braku obejścia </w:t>
            </w:r>
            <w:r w:rsidRPr="000C1B18">
              <w:rPr>
                <w:rFonts w:cstheme="minorHAnsi"/>
                <w:color w:val="0D0D0D"/>
                <w:szCs w:val="20"/>
              </w:rPr>
              <w:lastRenderedPageBreak/>
              <w:t>problemu (brak wersji awaryjnej)</w:t>
            </w:r>
          </w:p>
        </w:tc>
        <w:tc>
          <w:tcPr>
            <w:tcW w:w="1276" w:type="dxa"/>
            <w:shd w:val="clear" w:color="auto" w:fill="auto"/>
          </w:tcPr>
          <w:p w14:paraId="36A4A2EE" w14:textId="77777777" w:rsidR="000C1B18" w:rsidRPr="000C1B18" w:rsidRDefault="000C1B18" w:rsidP="007560CD">
            <w:pPr>
              <w:widowControl w:val="0"/>
              <w:spacing w:after="0"/>
              <w:jc w:val="center"/>
              <w:rPr>
                <w:rFonts w:cstheme="minorHAnsi"/>
                <w:color w:val="0D0D0D"/>
                <w:szCs w:val="20"/>
              </w:rPr>
            </w:pPr>
            <w:r w:rsidRPr="000C1B18">
              <w:rPr>
                <w:rFonts w:cstheme="minorHAnsi"/>
                <w:color w:val="0D0D0D"/>
                <w:szCs w:val="20"/>
              </w:rPr>
              <w:lastRenderedPageBreak/>
              <w:t>1 godzina</w:t>
            </w:r>
          </w:p>
          <w:p w14:paraId="650B5E73" w14:textId="77777777" w:rsidR="000C1B18" w:rsidRPr="000C1B18" w:rsidRDefault="000C1B18" w:rsidP="007560CD">
            <w:pPr>
              <w:widowControl w:val="0"/>
              <w:spacing w:after="0"/>
              <w:jc w:val="center"/>
              <w:rPr>
                <w:rFonts w:cstheme="minorHAnsi"/>
                <w:szCs w:val="20"/>
              </w:rPr>
            </w:pPr>
          </w:p>
        </w:tc>
        <w:tc>
          <w:tcPr>
            <w:tcW w:w="1451" w:type="dxa"/>
            <w:shd w:val="clear" w:color="auto" w:fill="auto"/>
          </w:tcPr>
          <w:p w14:paraId="00334164" w14:textId="77777777" w:rsidR="000C1B18" w:rsidRPr="000C1B18" w:rsidRDefault="000C1B18" w:rsidP="007560CD">
            <w:pPr>
              <w:widowControl w:val="0"/>
              <w:spacing w:after="0"/>
              <w:jc w:val="center"/>
              <w:rPr>
                <w:rFonts w:cstheme="minorHAnsi"/>
                <w:szCs w:val="20"/>
              </w:rPr>
            </w:pPr>
            <w:r w:rsidRPr="000C1B18">
              <w:rPr>
                <w:rFonts w:cstheme="minorHAnsi"/>
                <w:szCs w:val="20"/>
              </w:rPr>
              <w:t>5 godzin</w:t>
            </w:r>
          </w:p>
        </w:tc>
      </w:tr>
      <w:tr w:rsidR="000C1B18" w:rsidRPr="000C1B18" w14:paraId="30D42D93" w14:textId="77777777" w:rsidTr="007560CD">
        <w:tc>
          <w:tcPr>
            <w:tcW w:w="1384" w:type="dxa"/>
            <w:shd w:val="clear" w:color="auto" w:fill="auto"/>
          </w:tcPr>
          <w:p w14:paraId="0D21DB84" w14:textId="77777777" w:rsidR="000C1B18" w:rsidRPr="000C1B18" w:rsidRDefault="000C1B18" w:rsidP="007560CD">
            <w:pPr>
              <w:widowControl w:val="0"/>
              <w:spacing w:after="0"/>
              <w:rPr>
                <w:rFonts w:cstheme="minorHAnsi"/>
                <w:b/>
                <w:szCs w:val="20"/>
              </w:rPr>
            </w:pPr>
            <w:r w:rsidRPr="000C1B18">
              <w:rPr>
                <w:rFonts w:cstheme="minorHAnsi"/>
                <w:b/>
                <w:szCs w:val="20"/>
              </w:rPr>
              <w:t>Priorytet 2</w:t>
            </w:r>
          </w:p>
        </w:tc>
        <w:tc>
          <w:tcPr>
            <w:tcW w:w="4570" w:type="dxa"/>
            <w:shd w:val="clear" w:color="auto" w:fill="auto"/>
          </w:tcPr>
          <w:p w14:paraId="66EF03AF" w14:textId="77777777" w:rsidR="000C1B18" w:rsidRPr="000C1B18" w:rsidRDefault="000C1B18" w:rsidP="007560CD">
            <w:pPr>
              <w:widowControl w:val="0"/>
              <w:spacing w:after="0"/>
              <w:rPr>
                <w:rFonts w:cstheme="minorHAnsi"/>
                <w:color w:val="0D0D0D"/>
                <w:szCs w:val="20"/>
              </w:rPr>
            </w:pPr>
            <w:r w:rsidRPr="000C1B18">
              <w:rPr>
                <w:rFonts w:cstheme="minorHAnsi"/>
                <w:color w:val="0D0D0D"/>
                <w:szCs w:val="20"/>
              </w:rPr>
              <w:t>- błąd o priorytecie krytycznym, dla którego jednak istnieje obejście problemu, lub</w:t>
            </w:r>
            <w:r w:rsidRPr="000C1B18">
              <w:rPr>
                <w:rFonts w:cstheme="minorHAnsi"/>
                <w:color w:val="0D0D0D"/>
                <w:szCs w:val="20"/>
              </w:rPr>
              <w:br/>
              <w:t>- niedostępna jest funkcjonalność, która wymagana jest do poprawnej realizacji pojedynczego kroku procesu biznesowego, lub</w:t>
            </w:r>
            <w:r w:rsidRPr="000C1B18">
              <w:rPr>
                <w:rFonts w:cstheme="minorHAnsi"/>
                <w:color w:val="0D0D0D"/>
                <w:szCs w:val="20"/>
              </w:rPr>
              <w:br/>
              <w:t>- wskutek użycia funkcjonalności jest zwracany niepoprawny wynik, lub</w:t>
            </w:r>
            <w:r w:rsidRPr="000C1B18">
              <w:rPr>
                <w:rFonts w:cstheme="minorHAnsi"/>
                <w:color w:val="0D0D0D"/>
                <w:szCs w:val="20"/>
              </w:rPr>
              <w:br/>
              <w:t>- widok aplikacji (ekrany) nie zawiera wszystkich funkcjonalności opisanych w dokumentacji użytkownika, lub</w:t>
            </w:r>
            <w:r w:rsidRPr="000C1B18">
              <w:rPr>
                <w:rFonts w:cstheme="minorHAnsi"/>
                <w:color w:val="0D0D0D"/>
                <w:szCs w:val="20"/>
              </w:rPr>
              <w:br/>
              <w:t>- forma prezentacji uniemożliwia jednoznaczną interpretację danych</w:t>
            </w:r>
          </w:p>
        </w:tc>
        <w:tc>
          <w:tcPr>
            <w:tcW w:w="1276" w:type="dxa"/>
            <w:shd w:val="clear" w:color="auto" w:fill="auto"/>
          </w:tcPr>
          <w:p w14:paraId="7A6D3B45" w14:textId="77777777" w:rsidR="000C1B18" w:rsidRPr="000C1B18" w:rsidRDefault="000C1B18" w:rsidP="007560CD">
            <w:pPr>
              <w:widowControl w:val="0"/>
              <w:spacing w:after="0"/>
              <w:jc w:val="center"/>
              <w:rPr>
                <w:rFonts w:cstheme="minorHAnsi"/>
                <w:szCs w:val="20"/>
              </w:rPr>
            </w:pPr>
            <w:r w:rsidRPr="000C1B18">
              <w:rPr>
                <w:rFonts w:cstheme="minorHAnsi"/>
                <w:szCs w:val="20"/>
              </w:rPr>
              <w:t>3  godziny</w:t>
            </w:r>
          </w:p>
        </w:tc>
        <w:tc>
          <w:tcPr>
            <w:tcW w:w="1451" w:type="dxa"/>
            <w:shd w:val="clear" w:color="auto" w:fill="auto"/>
          </w:tcPr>
          <w:p w14:paraId="4B87B915" w14:textId="77777777" w:rsidR="000C1B18" w:rsidRPr="000C1B18" w:rsidRDefault="000C1B18" w:rsidP="007560CD">
            <w:pPr>
              <w:widowControl w:val="0"/>
              <w:spacing w:after="0"/>
              <w:jc w:val="center"/>
              <w:rPr>
                <w:rFonts w:cstheme="minorHAnsi"/>
                <w:szCs w:val="20"/>
              </w:rPr>
            </w:pPr>
            <w:r w:rsidRPr="000C1B18">
              <w:rPr>
                <w:rFonts w:cstheme="minorHAnsi"/>
                <w:szCs w:val="20"/>
              </w:rPr>
              <w:t>8  godzin</w:t>
            </w:r>
          </w:p>
        </w:tc>
      </w:tr>
      <w:tr w:rsidR="000C1B18" w:rsidRPr="000C1B18" w14:paraId="05289CB6" w14:textId="77777777" w:rsidTr="007560CD">
        <w:tc>
          <w:tcPr>
            <w:tcW w:w="1384" w:type="dxa"/>
            <w:shd w:val="clear" w:color="auto" w:fill="auto"/>
          </w:tcPr>
          <w:p w14:paraId="56E53D2A" w14:textId="77777777" w:rsidR="000C1B18" w:rsidRPr="000C1B18" w:rsidRDefault="000C1B18" w:rsidP="007560CD">
            <w:pPr>
              <w:widowControl w:val="0"/>
              <w:spacing w:after="0"/>
              <w:rPr>
                <w:rFonts w:cstheme="minorHAnsi"/>
                <w:b/>
                <w:szCs w:val="20"/>
                <w:lang w:val="en-US"/>
              </w:rPr>
            </w:pPr>
            <w:r w:rsidRPr="000C1B18">
              <w:rPr>
                <w:rFonts w:cstheme="minorHAnsi"/>
                <w:b/>
                <w:szCs w:val="20"/>
                <w:lang w:val="en-US"/>
              </w:rPr>
              <w:t>Priorytet 3</w:t>
            </w:r>
          </w:p>
        </w:tc>
        <w:tc>
          <w:tcPr>
            <w:tcW w:w="4570" w:type="dxa"/>
            <w:shd w:val="clear" w:color="auto" w:fill="auto"/>
          </w:tcPr>
          <w:p w14:paraId="33684927" w14:textId="77777777" w:rsidR="000C1B18" w:rsidRPr="000C1B18" w:rsidRDefault="000C1B18" w:rsidP="007560CD">
            <w:pPr>
              <w:widowControl w:val="0"/>
              <w:spacing w:after="0"/>
              <w:rPr>
                <w:rFonts w:cstheme="minorHAnsi"/>
                <w:szCs w:val="20"/>
              </w:rPr>
            </w:pPr>
            <w:r w:rsidRPr="000C1B18">
              <w:rPr>
                <w:rFonts w:cstheme="minorHAnsi"/>
                <w:szCs w:val="20"/>
              </w:rPr>
              <w:t>Platforma działa, jest możliwość uzyskania poprawnego wyniku, jednak trzeba to zrobić w sposób inny niż opisano to w dokumentacji użytkownika</w:t>
            </w:r>
          </w:p>
        </w:tc>
        <w:tc>
          <w:tcPr>
            <w:tcW w:w="1276" w:type="dxa"/>
            <w:shd w:val="clear" w:color="auto" w:fill="auto"/>
          </w:tcPr>
          <w:p w14:paraId="42CB2F4A" w14:textId="77777777" w:rsidR="000C1B18" w:rsidRPr="000C1B18" w:rsidRDefault="000C1B18" w:rsidP="007560CD">
            <w:pPr>
              <w:widowControl w:val="0"/>
              <w:spacing w:after="0"/>
              <w:jc w:val="center"/>
              <w:rPr>
                <w:rFonts w:cstheme="minorHAnsi"/>
                <w:szCs w:val="20"/>
                <w:lang w:val="en-US"/>
              </w:rPr>
            </w:pPr>
            <w:r w:rsidRPr="000C1B18">
              <w:rPr>
                <w:rFonts w:cstheme="minorHAnsi"/>
                <w:szCs w:val="20"/>
                <w:lang w:val="en-US"/>
              </w:rPr>
              <w:t>5</w:t>
            </w:r>
            <w:r w:rsidRPr="000C1B18">
              <w:rPr>
                <w:rFonts w:cstheme="minorHAnsi"/>
                <w:szCs w:val="20"/>
              </w:rPr>
              <w:t xml:space="preserve"> godzin</w:t>
            </w:r>
          </w:p>
        </w:tc>
        <w:tc>
          <w:tcPr>
            <w:tcW w:w="1451" w:type="dxa"/>
            <w:shd w:val="clear" w:color="auto" w:fill="auto"/>
          </w:tcPr>
          <w:p w14:paraId="07E206B9" w14:textId="77777777" w:rsidR="000C1B18" w:rsidRPr="000C1B18" w:rsidRDefault="000C1B18" w:rsidP="007560CD">
            <w:pPr>
              <w:widowControl w:val="0"/>
              <w:spacing w:after="0"/>
              <w:jc w:val="center"/>
              <w:rPr>
                <w:rFonts w:cstheme="minorHAnsi"/>
                <w:szCs w:val="20"/>
                <w:lang w:val="en-US"/>
              </w:rPr>
            </w:pPr>
            <w:r w:rsidRPr="000C1B18">
              <w:rPr>
                <w:rFonts w:cstheme="minorHAnsi"/>
                <w:szCs w:val="20"/>
                <w:lang w:val="en-US"/>
              </w:rPr>
              <w:t>3 dni</w:t>
            </w:r>
          </w:p>
        </w:tc>
      </w:tr>
      <w:tr w:rsidR="000C1B18" w:rsidRPr="000C1B18" w14:paraId="350493F1" w14:textId="77777777" w:rsidTr="007560CD">
        <w:trPr>
          <w:trHeight w:val="1190"/>
        </w:trPr>
        <w:tc>
          <w:tcPr>
            <w:tcW w:w="1384" w:type="dxa"/>
            <w:shd w:val="clear" w:color="auto" w:fill="auto"/>
          </w:tcPr>
          <w:p w14:paraId="021099C2" w14:textId="77777777" w:rsidR="000C1B18" w:rsidRPr="000C1B18" w:rsidRDefault="000C1B18" w:rsidP="007560CD">
            <w:pPr>
              <w:widowControl w:val="0"/>
              <w:spacing w:after="0"/>
              <w:rPr>
                <w:rFonts w:cstheme="minorHAnsi"/>
                <w:b/>
                <w:szCs w:val="20"/>
                <w:lang w:val="en-US"/>
              </w:rPr>
            </w:pPr>
            <w:r w:rsidRPr="000C1B18">
              <w:rPr>
                <w:rFonts w:cstheme="minorHAnsi"/>
                <w:b/>
                <w:szCs w:val="20"/>
                <w:lang w:val="en-US"/>
              </w:rPr>
              <w:t>Priorytet 4</w:t>
            </w:r>
          </w:p>
        </w:tc>
        <w:tc>
          <w:tcPr>
            <w:tcW w:w="4570" w:type="dxa"/>
            <w:shd w:val="clear" w:color="auto" w:fill="auto"/>
          </w:tcPr>
          <w:p w14:paraId="51E75E53" w14:textId="77777777" w:rsidR="000C1B18" w:rsidRPr="000C1B18" w:rsidRDefault="000C1B18" w:rsidP="007560CD">
            <w:pPr>
              <w:widowControl w:val="0"/>
              <w:spacing w:after="0"/>
              <w:rPr>
                <w:rFonts w:cstheme="minorHAnsi"/>
                <w:color w:val="0D0D0D"/>
                <w:szCs w:val="20"/>
              </w:rPr>
            </w:pPr>
            <w:r w:rsidRPr="000C1B18">
              <w:rPr>
                <w:rFonts w:cstheme="minorHAnsi"/>
                <w:color w:val="0D0D0D"/>
                <w:szCs w:val="20"/>
              </w:rPr>
              <w:t>Platforma działa, lecz stwierdzono błędy nie mające wpływu na wynik działania, przetwarzane dane czy też na realizację procesu biznesowego, np. niepoprawne symbole, literówki, różne nazewnictwo</w:t>
            </w:r>
          </w:p>
        </w:tc>
        <w:tc>
          <w:tcPr>
            <w:tcW w:w="1276" w:type="dxa"/>
            <w:shd w:val="clear" w:color="auto" w:fill="auto"/>
          </w:tcPr>
          <w:p w14:paraId="341A6E7F" w14:textId="77777777" w:rsidR="000C1B18" w:rsidRPr="000C1B18" w:rsidRDefault="000C1B18" w:rsidP="007560CD">
            <w:pPr>
              <w:widowControl w:val="0"/>
              <w:spacing w:after="0"/>
              <w:jc w:val="center"/>
              <w:rPr>
                <w:rFonts w:cstheme="minorHAnsi"/>
                <w:color w:val="0D0D0D"/>
                <w:szCs w:val="20"/>
                <w:lang w:val="en-US"/>
              </w:rPr>
            </w:pPr>
            <w:r w:rsidRPr="000C1B18">
              <w:rPr>
                <w:rFonts w:cstheme="minorHAnsi"/>
                <w:color w:val="0D0D0D"/>
                <w:szCs w:val="20"/>
                <w:lang w:val="en-US"/>
              </w:rPr>
              <w:t>8 godzin</w:t>
            </w:r>
          </w:p>
          <w:p w14:paraId="750DCE88" w14:textId="77777777" w:rsidR="000C1B18" w:rsidRPr="000C1B18" w:rsidRDefault="000C1B18" w:rsidP="007560CD">
            <w:pPr>
              <w:widowControl w:val="0"/>
              <w:spacing w:after="0"/>
              <w:jc w:val="center"/>
              <w:rPr>
                <w:rFonts w:cstheme="minorHAnsi"/>
                <w:szCs w:val="20"/>
                <w:lang w:val="en-US"/>
              </w:rPr>
            </w:pPr>
          </w:p>
        </w:tc>
        <w:tc>
          <w:tcPr>
            <w:tcW w:w="1451" w:type="dxa"/>
            <w:shd w:val="clear" w:color="auto" w:fill="auto"/>
          </w:tcPr>
          <w:p w14:paraId="2DB933CA" w14:textId="77777777" w:rsidR="000C1B18" w:rsidRPr="000C1B18" w:rsidRDefault="000C1B18" w:rsidP="007560CD">
            <w:pPr>
              <w:widowControl w:val="0"/>
              <w:spacing w:after="0"/>
              <w:jc w:val="center"/>
              <w:rPr>
                <w:rFonts w:cstheme="minorHAnsi"/>
                <w:szCs w:val="20"/>
                <w:lang w:val="en-US"/>
              </w:rPr>
            </w:pPr>
            <w:r w:rsidRPr="000C1B18">
              <w:rPr>
                <w:rFonts w:cstheme="minorHAnsi"/>
                <w:szCs w:val="20"/>
                <w:lang w:val="en-US"/>
              </w:rPr>
              <w:t>5 dni</w:t>
            </w:r>
          </w:p>
        </w:tc>
      </w:tr>
    </w:tbl>
    <w:p w14:paraId="0BAC49F0" w14:textId="77777777" w:rsidR="000C1B18" w:rsidRPr="000C1B18" w:rsidRDefault="000C1B18" w:rsidP="000C1B18">
      <w:pPr>
        <w:pStyle w:val="Akapitzlist"/>
        <w:spacing w:line="360" w:lineRule="auto"/>
        <w:rPr>
          <w:szCs w:val="20"/>
        </w:rPr>
      </w:pPr>
    </w:p>
    <w:p w14:paraId="6B9D374E" w14:textId="77777777" w:rsidR="000C1B18" w:rsidRPr="000C1B18" w:rsidRDefault="000C1B18" w:rsidP="000C1B18">
      <w:pPr>
        <w:pStyle w:val="Style4"/>
        <w:widowControl/>
        <w:numPr>
          <w:ilvl w:val="0"/>
          <w:numId w:val="31"/>
        </w:numPr>
        <w:spacing w:line="312" w:lineRule="auto"/>
        <w:ind w:left="426"/>
        <w:rPr>
          <w:rStyle w:val="FontStyle14"/>
          <w:rFonts w:ascii="Century Gothic" w:hAnsi="Century Gothic" w:cstheme="minorHAnsi"/>
        </w:rPr>
      </w:pPr>
      <w:r w:rsidRPr="000C1B18">
        <w:rPr>
          <w:rStyle w:val="FontStyle14"/>
          <w:rFonts w:ascii="Century Gothic" w:hAnsi="Century Gothic" w:cstheme="minorHAnsi"/>
        </w:rPr>
        <w:t>W przypadkach nieuzasadnionego zawyżenia poziomu błędu Wykonawca w porozumieniu z Centrum może zmienić kwestionowany poziom błędu.</w:t>
      </w:r>
    </w:p>
    <w:p w14:paraId="095F913E" w14:textId="77777777" w:rsidR="000C1B18" w:rsidRPr="000C1B18" w:rsidRDefault="000C1B18" w:rsidP="000C1B18">
      <w:pPr>
        <w:pStyle w:val="Style4"/>
        <w:widowControl/>
        <w:numPr>
          <w:ilvl w:val="0"/>
          <w:numId w:val="31"/>
        </w:numPr>
        <w:spacing w:line="312" w:lineRule="auto"/>
        <w:ind w:left="426"/>
        <w:rPr>
          <w:rStyle w:val="FontStyle14"/>
          <w:rFonts w:ascii="Century Gothic" w:hAnsi="Century Gothic" w:cstheme="minorHAnsi"/>
        </w:rPr>
      </w:pPr>
      <w:r w:rsidRPr="000C1B18">
        <w:rPr>
          <w:rStyle w:val="FontStyle14"/>
          <w:rFonts w:ascii="Century Gothic" w:hAnsi="Century Gothic" w:cstheme="minorHAnsi"/>
        </w:rPr>
        <w:t xml:space="preserve">Wykonawca zobowiązuje się utrzymywać aktualność Platformy, co polegać będzie na: </w:t>
      </w:r>
    </w:p>
    <w:p w14:paraId="3253AC33" w14:textId="77777777" w:rsidR="000C1B18" w:rsidRPr="000C1B18" w:rsidRDefault="000C1B18" w:rsidP="000C1B18">
      <w:pPr>
        <w:pStyle w:val="Style4"/>
        <w:numPr>
          <w:ilvl w:val="0"/>
          <w:numId w:val="44"/>
        </w:numPr>
        <w:spacing w:line="312" w:lineRule="auto"/>
        <w:rPr>
          <w:rStyle w:val="FontStyle14"/>
          <w:rFonts w:ascii="Century Gothic" w:hAnsi="Century Gothic" w:cstheme="minorHAnsi"/>
        </w:rPr>
      </w:pPr>
      <w:r w:rsidRPr="000C1B18">
        <w:rPr>
          <w:rStyle w:val="FontStyle14"/>
          <w:rFonts w:ascii="Century Gothic" w:hAnsi="Century Gothic" w:cstheme="minorHAnsi"/>
        </w:rPr>
        <w:t xml:space="preserve">aktualizacjach użytkowanej Platformy wynikających ze zmian legislacyjnych, </w:t>
      </w:r>
    </w:p>
    <w:p w14:paraId="4F01EE9A" w14:textId="77777777" w:rsidR="000C1B18" w:rsidRPr="000C1B18" w:rsidRDefault="000C1B18" w:rsidP="000C1B18">
      <w:pPr>
        <w:pStyle w:val="Style4"/>
        <w:numPr>
          <w:ilvl w:val="0"/>
          <w:numId w:val="44"/>
        </w:numPr>
        <w:spacing w:line="312" w:lineRule="auto"/>
        <w:rPr>
          <w:rStyle w:val="FontStyle14"/>
          <w:rFonts w:ascii="Century Gothic" w:hAnsi="Century Gothic" w:cstheme="minorHAnsi"/>
        </w:rPr>
      </w:pPr>
      <w:r w:rsidRPr="000C1B18">
        <w:rPr>
          <w:rStyle w:val="FontStyle14"/>
          <w:rFonts w:ascii="Century Gothic" w:hAnsi="Century Gothic" w:cstheme="minorHAnsi"/>
        </w:rPr>
        <w:t>aktualizacjach użytkowanej Platformy wynikających z wprowadzonych przez Wykonawcę zmian funkcjonalnych.</w:t>
      </w:r>
    </w:p>
    <w:p w14:paraId="182B6E21" w14:textId="77777777" w:rsidR="000C1B18" w:rsidRPr="000C1B18" w:rsidRDefault="000C1B18" w:rsidP="000C1B18">
      <w:pPr>
        <w:pStyle w:val="Style4"/>
        <w:numPr>
          <w:ilvl w:val="0"/>
          <w:numId w:val="31"/>
        </w:numPr>
        <w:spacing w:line="312" w:lineRule="auto"/>
        <w:ind w:left="426"/>
        <w:rPr>
          <w:rStyle w:val="FontStyle14"/>
          <w:rFonts w:ascii="Century Gothic" w:hAnsi="Century Gothic" w:cstheme="minorHAnsi"/>
        </w:rPr>
      </w:pPr>
      <w:r w:rsidRPr="000C1B18">
        <w:rPr>
          <w:rStyle w:val="FontStyle14"/>
          <w:rFonts w:ascii="Century Gothic" w:hAnsi="Century Gothic" w:cstheme="minorHAnsi"/>
        </w:rPr>
        <w:t>Wykonawca zobowiązany jest informować o wszystkich nowych wersjach Platformy wraz z przedstawieniem wykazu dokonywanych zmian, na adres e-mail, wskazany w § 19 ust. 6 Umowy.</w:t>
      </w:r>
    </w:p>
    <w:p w14:paraId="552C95D8" w14:textId="77777777" w:rsidR="000C1B18" w:rsidRPr="000C1B18" w:rsidRDefault="000C1B18" w:rsidP="000C1B18">
      <w:pPr>
        <w:pStyle w:val="Style4"/>
        <w:numPr>
          <w:ilvl w:val="0"/>
          <w:numId w:val="31"/>
        </w:numPr>
        <w:spacing w:line="312" w:lineRule="auto"/>
        <w:ind w:left="426"/>
        <w:rPr>
          <w:rStyle w:val="FontStyle14"/>
          <w:rFonts w:ascii="Century Gothic" w:hAnsi="Century Gothic" w:cstheme="minorHAnsi"/>
        </w:rPr>
      </w:pPr>
      <w:r w:rsidRPr="000C1B18">
        <w:rPr>
          <w:rStyle w:val="FontStyle14"/>
          <w:rFonts w:ascii="Century Gothic" w:hAnsi="Century Gothic" w:cstheme="minorHAnsi"/>
        </w:rPr>
        <w:t>Wykonawca zobowiązuje się do przeprowadzania aktualizacji, w tym dokonywania modyfikacji,  poprawek lub usuwania wykrytych błędów Platformy, zwłaszcza związanych z poprawą bezpieczeństwa.</w:t>
      </w:r>
    </w:p>
    <w:p w14:paraId="2A7D5F9A" w14:textId="77777777" w:rsidR="000C1B18" w:rsidRPr="000C1B18" w:rsidRDefault="000C1B18" w:rsidP="000C1B18">
      <w:pPr>
        <w:pStyle w:val="Style4"/>
        <w:widowControl/>
        <w:numPr>
          <w:ilvl w:val="0"/>
          <w:numId w:val="31"/>
        </w:numPr>
        <w:spacing w:line="312" w:lineRule="auto"/>
        <w:ind w:left="426" w:hanging="426"/>
        <w:rPr>
          <w:rStyle w:val="FontStyle14"/>
          <w:rFonts w:ascii="Century Gothic" w:hAnsi="Century Gothic" w:cstheme="minorHAnsi"/>
        </w:rPr>
      </w:pPr>
      <w:r w:rsidRPr="000C1B18">
        <w:rPr>
          <w:rStyle w:val="FontStyle14"/>
          <w:rFonts w:ascii="Century Gothic" w:hAnsi="Century Gothic" w:cstheme="minorHAnsi"/>
        </w:rPr>
        <w:t>Wykonawca wyraża zgodę na udostępnienie organom administracji państwowej, w tym organom ochrony prawnej lub podmiotom przez nie upoważnionym, wszelkich informacji o realizacji Platformy i Umowy, Raportów oraz innych dokumentów dotyczących realizowanej Platformy w celach związanych z działalnością tych organów lub podmiotów.</w:t>
      </w:r>
    </w:p>
    <w:p w14:paraId="26C97282" w14:textId="3ADE339F" w:rsidR="000C1B18" w:rsidRDefault="000C1B18" w:rsidP="000C1B18">
      <w:pPr>
        <w:pStyle w:val="Nagwek1"/>
        <w:numPr>
          <w:ilvl w:val="0"/>
          <w:numId w:val="0"/>
        </w:numPr>
        <w:spacing w:before="0" w:after="0" w:line="312" w:lineRule="auto"/>
        <w:ind w:left="567"/>
        <w:rPr>
          <w:rFonts w:cstheme="minorHAnsi"/>
          <w:sz w:val="20"/>
          <w:szCs w:val="20"/>
        </w:rPr>
      </w:pPr>
    </w:p>
    <w:p w14:paraId="796F35CC" w14:textId="77777777" w:rsidR="00C976F4" w:rsidRPr="00C976F4" w:rsidRDefault="00C976F4" w:rsidP="00C976F4"/>
    <w:p w14:paraId="193ABDB8" w14:textId="50494599" w:rsidR="000C1B18" w:rsidRPr="000C1B18" w:rsidRDefault="000C1B18" w:rsidP="000C1B18">
      <w:pPr>
        <w:pStyle w:val="Nagwek1"/>
        <w:numPr>
          <w:ilvl w:val="0"/>
          <w:numId w:val="0"/>
        </w:numPr>
        <w:spacing w:before="0" w:after="0" w:line="312" w:lineRule="auto"/>
        <w:jc w:val="center"/>
        <w:rPr>
          <w:sz w:val="20"/>
          <w:szCs w:val="20"/>
        </w:rPr>
      </w:pPr>
      <w:r w:rsidRPr="000C1B18">
        <w:rPr>
          <w:sz w:val="20"/>
          <w:szCs w:val="20"/>
        </w:rPr>
        <w:lastRenderedPageBreak/>
        <w:t>§ 4.</w:t>
      </w:r>
    </w:p>
    <w:p w14:paraId="7D8D032C" w14:textId="25FFD0C8" w:rsidR="000C1B18" w:rsidRPr="000C1B18" w:rsidRDefault="000C1B18" w:rsidP="000C1B18">
      <w:pPr>
        <w:pStyle w:val="Nagwek1"/>
        <w:numPr>
          <w:ilvl w:val="0"/>
          <w:numId w:val="0"/>
        </w:numPr>
        <w:spacing w:before="0" w:after="0" w:line="312" w:lineRule="auto"/>
        <w:ind w:left="567" w:hanging="567"/>
        <w:jc w:val="center"/>
        <w:rPr>
          <w:rFonts w:cstheme="minorHAnsi"/>
          <w:sz w:val="20"/>
          <w:szCs w:val="20"/>
        </w:rPr>
      </w:pPr>
      <w:r w:rsidRPr="000C1B18">
        <w:rPr>
          <w:sz w:val="20"/>
          <w:szCs w:val="20"/>
        </w:rPr>
        <w:t>Prawa własności intelektualnej</w:t>
      </w:r>
    </w:p>
    <w:p w14:paraId="25BFAC31" w14:textId="77777777" w:rsidR="000C1B18" w:rsidRPr="000C1B18" w:rsidRDefault="000C1B18" w:rsidP="000C1B18">
      <w:pPr>
        <w:spacing w:after="0" w:line="312" w:lineRule="auto"/>
        <w:ind w:left="357"/>
        <w:rPr>
          <w:rFonts w:cstheme="minorHAnsi"/>
          <w:szCs w:val="20"/>
        </w:rPr>
      </w:pPr>
    </w:p>
    <w:p w14:paraId="453D9B5B" w14:textId="77777777" w:rsidR="000C1B18" w:rsidRPr="000C1B18" w:rsidRDefault="000C1B18" w:rsidP="000C1B18">
      <w:pPr>
        <w:numPr>
          <w:ilvl w:val="0"/>
          <w:numId w:val="8"/>
        </w:numPr>
        <w:spacing w:after="0" w:line="312" w:lineRule="auto"/>
        <w:ind w:left="357" w:hanging="357"/>
        <w:rPr>
          <w:rFonts w:cstheme="minorHAnsi"/>
          <w:szCs w:val="20"/>
        </w:rPr>
      </w:pPr>
      <w:r w:rsidRPr="000C1B18">
        <w:rPr>
          <w:rFonts w:cstheme="minorHAnsi"/>
          <w:szCs w:val="20"/>
        </w:rPr>
        <w:t xml:space="preserve">Wykonawca zobowiązuje się do realizacji Platformy, zgodnie z Umową, w szczególności </w:t>
      </w:r>
      <w:r w:rsidRPr="000C1B18">
        <w:rPr>
          <w:szCs w:val="20"/>
        </w:rPr>
        <w:t xml:space="preserve">załącznikiem </w:t>
      </w:r>
      <w:r w:rsidRPr="000C1B18">
        <w:rPr>
          <w:rFonts w:cstheme="minorHAnsi"/>
          <w:szCs w:val="20"/>
        </w:rPr>
        <w:t xml:space="preserve">nr </w:t>
      </w:r>
      <w:r w:rsidRPr="000C1B18">
        <w:rPr>
          <w:szCs w:val="20"/>
        </w:rPr>
        <w:t>6</w:t>
      </w:r>
      <w:r w:rsidRPr="000C1B18">
        <w:rPr>
          <w:rFonts w:cstheme="minorHAnsi"/>
          <w:szCs w:val="20"/>
        </w:rPr>
        <w:t xml:space="preserve"> do Umowy oraz ofertą. </w:t>
      </w:r>
    </w:p>
    <w:p w14:paraId="677DDDCE" w14:textId="77777777" w:rsidR="000C1B18" w:rsidRPr="000C1B18" w:rsidRDefault="000C1B18" w:rsidP="000C1B18">
      <w:pPr>
        <w:pStyle w:val="Akapitzlist"/>
        <w:numPr>
          <w:ilvl w:val="0"/>
          <w:numId w:val="8"/>
        </w:numPr>
        <w:spacing w:after="0" w:line="312" w:lineRule="auto"/>
        <w:rPr>
          <w:rFonts w:eastAsia="Times New Roman" w:cstheme="minorHAnsi"/>
          <w:szCs w:val="20"/>
        </w:rPr>
      </w:pPr>
      <w:r w:rsidRPr="000C1B18">
        <w:rPr>
          <w:rFonts w:eastAsia="Times New Roman" w:cstheme="minorHAnsi"/>
          <w:szCs w:val="20"/>
        </w:rPr>
        <w:t>Prawa własności intelektualnej do Platformy, w szczególności autorskie prawa majątkowe, o których mowa w przepisach ustawy z dnia 4 lutego 1994 r. o prawie autorskim i prawach pokrewnych przysługują Wykonawcy</w:t>
      </w:r>
      <w:r w:rsidRPr="000C1B18">
        <w:rPr>
          <w:rFonts w:cstheme="minorHAnsi"/>
          <w:szCs w:val="20"/>
        </w:rPr>
        <w:t xml:space="preserve"> </w:t>
      </w:r>
      <w:r w:rsidRPr="000C1B18">
        <w:rPr>
          <w:rFonts w:eastAsia="Times New Roman" w:cstheme="minorHAnsi"/>
          <w:szCs w:val="20"/>
        </w:rPr>
        <w:t>(dalej: „</w:t>
      </w:r>
      <w:r w:rsidRPr="000C1B18">
        <w:rPr>
          <w:rFonts w:eastAsia="Times New Roman" w:cstheme="minorHAnsi"/>
          <w:b/>
          <w:bCs/>
          <w:szCs w:val="20"/>
        </w:rPr>
        <w:t>Ustawa o Prawach Autorskich</w:t>
      </w:r>
      <w:r w:rsidRPr="000C1B18">
        <w:rPr>
          <w:rFonts w:eastAsia="Times New Roman" w:cstheme="minorHAnsi"/>
          <w:szCs w:val="20"/>
        </w:rPr>
        <w:t>”) i z zastrzeżeniem ust. 8-13 nie przechodzą na Centrum.</w:t>
      </w:r>
    </w:p>
    <w:p w14:paraId="62B30951" w14:textId="77777777" w:rsidR="000C1B18" w:rsidRPr="000C1B18" w:rsidRDefault="000C1B18" w:rsidP="000C1B18">
      <w:pPr>
        <w:pStyle w:val="Akapitzlist"/>
        <w:numPr>
          <w:ilvl w:val="0"/>
          <w:numId w:val="8"/>
        </w:numPr>
        <w:spacing w:after="0" w:line="312" w:lineRule="auto"/>
        <w:rPr>
          <w:rFonts w:eastAsia="Times New Roman" w:cstheme="minorHAnsi"/>
          <w:szCs w:val="20"/>
        </w:rPr>
      </w:pPr>
      <w:r w:rsidRPr="000C1B18">
        <w:rPr>
          <w:rFonts w:eastAsia="Times New Roman" w:cstheme="minorHAnsi"/>
          <w:szCs w:val="20"/>
        </w:rPr>
        <w:t>Wykonawca jest zobowiązany w terminie 30 dni od zawarcia Umowy sporządzić w formie elektronicznej i opatrzonej kwalifikowanym podpisem elektronicznym albo podpisem zaufanym wykaz: elementów Platformy wytworzonych przez niego przed zawarciem Umowy lub przez podmioty trzecie przed zawarciem Umowy albo niezależnie od jej realizacji przez Wykonawcę (tzn. nie na jego zlecenie), obejmujący opis elementu Platformy umożliwiający jego identyfikację i ustalenie jego zakresu w ramach Platformy, rodzaj praw do niego oraz określenie podmiotu uprawnionego („</w:t>
      </w:r>
      <w:r w:rsidRPr="000C1B18">
        <w:rPr>
          <w:rFonts w:eastAsia="Times New Roman" w:cstheme="minorHAnsi"/>
          <w:b/>
          <w:bCs/>
          <w:szCs w:val="20"/>
        </w:rPr>
        <w:t>Background IP</w:t>
      </w:r>
      <w:r w:rsidRPr="000C1B18">
        <w:rPr>
          <w:rFonts w:eastAsia="Times New Roman" w:cstheme="minorHAnsi"/>
          <w:szCs w:val="20"/>
        </w:rPr>
        <w:t>”). W pozostałym zakresie przyjmuje się, że elementy Platformy nie stanowiące Background IP, w tym prawa własności intelektualnej jak i prawa do domeny, powstały w związku z wykonywaniem Umowy przez Wykonawcę („</w:t>
      </w:r>
      <w:r w:rsidRPr="000C1B18">
        <w:rPr>
          <w:rFonts w:eastAsia="Times New Roman" w:cstheme="minorHAnsi"/>
          <w:b/>
          <w:bCs/>
          <w:szCs w:val="20"/>
        </w:rPr>
        <w:t>Foreground IP</w:t>
      </w:r>
      <w:r w:rsidRPr="000C1B18">
        <w:rPr>
          <w:rFonts w:eastAsia="Times New Roman" w:cstheme="minorHAnsi"/>
          <w:szCs w:val="20"/>
        </w:rPr>
        <w:t>”), przy czym:</w:t>
      </w:r>
    </w:p>
    <w:p w14:paraId="09794E55" w14:textId="77777777" w:rsidR="000C1B18" w:rsidRPr="000C1B18" w:rsidRDefault="000C1B18" w:rsidP="000C1B18">
      <w:pPr>
        <w:pStyle w:val="Akapitzlist"/>
        <w:numPr>
          <w:ilvl w:val="1"/>
          <w:numId w:val="8"/>
        </w:numPr>
        <w:spacing w:after="0" w:line="312" w:lineRule="auto"/>
        <w:ind w:left="851" w:hanging="425"/>
        <w:rPr>
          <w:rFonts w:eastAsia="Times New Roman" w:cstheme="minorHAnsi"/>
          <w:szCs w:val="20"/>
        </w:rPr>
      </w:pPr>
      <w:r w:rsidRPr="000C1B18">
        <w:rPr>
          <w:rFonts w:eastAsia="Times New Roman" w:cstheme="minorHAnsi"/>
          <w:szCs w:val="20"/>
        </w:rPr>
        <w:t>postanowienia dotyczące Foreground IP i Background IP nie mają zastosowania do materiałów edukacyjnych;</w:t>
      </w:r>
    </w:p>
    <w:p w14:paraId="0DBEC78F" w14:textId="77777777" w:rsidR="000C1B18" w:rsidRPr="000C1B18" w:rsidRDefault="000C1B18" w:rsidP="000C1B18">
      <w:pPr>
        <w:pStyle w:val="Akapitzlist"/>
        <w:numPr>
          <w:ilvl w:val="1"/>
          <w:numId w:val="8"/>
        </w:numPr>
        <w:spacing w:after="0" w:line="312" w:lineRule="auto"/>
        <w:ind w:left="851" w:hanging="425"/>
        <w:rPr>
          <w:rFonts w:eastAsia="Times New Roman" w:cstheme="minorHAnsi"/>
          <w:szCs w:val="20"/>
        </w:rPr>
      </w:pPr>
      <w:r w:rsidRPr="000C1B18">
        <w:rPr>
          <w:rFonts w:eastAsia="Times New Roman" w:cstheme="minorHAnsi"/>
          <w:szCs w:val="20"/>
        </w:rPr>
        <w:t xml:space="preserve">Wykonawca na każde żądanie NCBR (składane jednak nie częściej niż raz na dwa miesiące), </w:t>
      </w:r>
      <w:r w:rsidRPr="000C1B18">
        <w:rPr>
          <w:rFonts w:eastAsia="Times New Roman" w:cstheme="minorHAnsi"/>
          <w:szCs w:val="20"/>
        </w:rPr>
        <w:br/>
        <w:t>w terminie 14 dni od otrzymania żądania, jest zobowiązany wskazać mu pisemnie lub elektronicznie dowody potwierdzające prawidłowość zaklasyfikowania elementu Platformy jako Background IP</w:t>
      </w:r>
      <w:r w:rsidRPr="000C1B18">
        <w:rPr>
          <w:szCs w:val="20"/>
        </w:rPr>
        <w:t>;</w:t>
      </w:r>
    </w:p>
    <w:p w14:paraId="6AFA60A9" w14:textId="77777777" w:rsidR="000C1B18" w:rsidRPr="000C1B18" w:rsidRDefault="000C1B18" w:rsidP="000C1B18">
      <w:pPr>
        <w:pStyle w:val="Akapitzlist"/>
        <w:numPr>
          <w:ilvl w:val="1"/>
          <w:numId w:val="8"/>
        </w:numPr>
        <w:spacing w:after="0" w:line="312" w:lineRule="auto"/>
        <w:ind w:left="851" w:hanging="425"/>
        <w:rPr>
          <w:rFonts w:eastAsia="Times New Roman" w:cstheme="minorHAnsi"/>
          <w:szCs w:val="20"/>
        </w:rPr>
      </w:pPr>
      <w:r w:rsidRPr="000C1B18">
        <w:rPr>
          <w:rFonts w:eastAsia="Times New Roman" w:cstheme="minorHAnsi"/>
          <w:szCs w:val="20"/>
        </w:rPr>
        <w:t>Wykonawca jest uprawniony, po sporządzeniu wykazu Background IP wskazanego w zdaniu pierwszym, rozszerzać go o elementy Platformy spełniające przesłanki uznania ich za Background IP, w drodze uzupełnienia wykazu przekazanego do Centrum w formie elektronicznej i opatrzonej kwalifikowanym podpisem elektronicznym albo podpisem zaufanym,</w:t>
      </w:r>
    </w:p>
    <w:p w14:paraId="225B1793" w14:textId="77777777" w:rsidR="000C1B18" w:rsidRPr="000C1B18" w:rsidRDefault="000C1B18" w:rsidP="000C1B18">
      <w:pPr>
        <w:pStyle w:val="Akapitzlist"/>
        <w:numPr>
          <w:ilvl w:val="1"/>
          <w:numId w:val="8"/>
        </w:numPr>
        <w:spacing w:after="0" w:line="312" w:lineRule="auto"/>
        <w:ind w:left="851" w:hanging="425"/>
        <w:rPr>
          <w:rFonts w:eastAsia="Times New Roman" w:cstheme="minorHAnsi"/>
          <w:szCs w:val="20"/>
        </w:rPr>
      </w:pPr>
      <w:r w:rsidRPr="000C1B18">
        <w:rPr>
          <w:rFonts w:eastAsia="Times New Roman" w:cstheme="minorHAnsi"/>
          <w:szCs w:val="20"/>
        </w:rPr>
        <w:t>Wykonawca ponosi odpowiedzialność względem NCBR za należyte zaklasyfikowanie elementów Platformy jako Background IP albo Foreground IP i prawidłowość podanych w tym zakresie informacji.</w:t>
      </w:r>
    </w:p>
    <w:p w14:paraId="1BA436B3" w14:textId="77777777" w:rsidR="000C1B18" w:rsidRPr="000C1B18" w:rsidRDefault="000C1B18" w:rsidP="000C1B18">
      <w:pPr>
        <w:pStyle w:val="Akapitzlist"/>
        <w:numPr>
          <w:ilvl w:val="0"/>
          <w:numId w:val="8"/>
        </w:numPr>
        <w:spacing w:after="0" w:line="312" w:lineRule="auto"/>
        <w:rPr>
          <w:rFonts w:eastAsia="Times New Roman" w:cstheme="minorHAnsi"/>
          <w:szCs w:val="20"/>
        </w:rPr>
      </w:pPr>
      <w:r w:rsidRPr="000C1B18">
        <w:rPr>
          <w:rFonts w:eastAsia="Times New Roman" w:cstheme="minorHAnsi"/>
          <w:szCs w:val="20"/>
        </w:rPr>
        <w:t>Wykonawca oświadcza i gwarantuje, że:</w:t>
      </w:r>
    </w:p>
    <w:p w14:paraId="05D331C5" w14:textId="77777777" w:rsidR="000C1B18" w:rsidRPr="000C1B18" w:rsidRDefault="000C1B18" w:rsidP="000C1B18">
      <w:pPr>
        <w:pStyle w:val="Akapitzlist"/>
        <w:numPr>
          <w:ilvl w:val="1"/>
          <w:numId w:val="8"/>
        </w:numPr>
        <w:spacing w:after="0" w:line="312" w:lineRule="auto"/>
        <w:ind w:left="993" w:hanging="426"/>
        <w:rPr>
          <w:rFonts w:eastAsia="Times New Roman" w:cstheme="minorHAnsi"/>
          <w:szCs w:val="20"/>
        </w:rPr>
      </w:pPr>
      <w:r w:rsidRPr="000C1B18">
        <w:rPr>
          <w:rFonts w:eastAsia="Times New Roman" w:cstheme="minorHAnsi"/>
          <w:szCs w:val="20"/>
        </w:rPr>
        <w:t xml:space="preserve">w świetle jego najlepszej wiedzy i najlepszej staranności, korzystanie z i rozporządzanie prawami do Platformy (rozumianymi jako Background IP i Foreground IP dotyczące Platformy) nie będzie naruszać jakichkolwiek praw osób trzecich, w szczególności osobistych </w:t>
      </w:r>
      <w:r w:rsidRPr="000C1B18">
        <w:rPr>
          <w:rFonts w:eastAsia="Times New Roman" w:cstheme="minorHAnsi"/>
          <w:szCs w:val="20"/>
        </w:rPr>
        <w:br/>
        <w:t>lub majątkowych praw autorskich, praw pokrewnych, praw własności przemysłowej, know-how, tajemnicy przedsiębiorstwa lub dóbr osobistych;</w:t>
      </w:r>
    </w:p>
    <w:p w14:paraId="122903A6" w14:textId="77777777" w:rsidR="000C1B18" w:rsidRPr="000C1B18" w:rsidRDefault="000C1B18" w:rsidP="000C1B18">
      <w:pPr>
        <w:pStyle w:val="Akapitzlist"/>
        <w:numPr>
          <w:ilvl w:val="1"/>
          <w:numId w:val="8"/>
        </w:numPr>
        <w:spacing w:after="0" w:line="312" w:lineRule="auto"/>
        <w:ind w:left="993" w:hanging="426"/>
        <w:rPr>
          <w:rFonts w:eastAsia="Times New Roman" w:cstheme="minorHAnsi"/>
          <w:szCs w:val="20"/>
        </w:rPr>
      </w:pPr>
      <w:r w:rsidRPr="000C1B18">
        <w:rPr>
          <w:rFonts w:eastAsia="Times New Roman" w:cstheme="minorHAnsi"/>
          <w:szCs w:val="20"/>
        </w:rPr>
        <w:lastRenderedPageBreak/>
        <w:t xml:space="preserve">ani Wykonawca ani żadna osoba trzecia nie będą żądać zapłaty jakiegokolwiek wynagrodzenia za korzystanie </w:t>
      </w:r>
      <w:r w:rsidRPr="000C1B18">
        <w:rPr>
          <w:szCs w:val="20"/>
        </w:rPr>
        <w:t xml:space="preserve">przez </w:t>
      </w:r>
      <w:r w:rsidRPr="000C1B18">
        <w:rPr>
          <w:rFonts w:eastAsia="Times New Roman" w:cstheme="minorHAnsi"/>
          <w:szCs w:val="20"/>
        </w:rPr>
        <w:t>użytkowników, przez Centrum oraz podmioty upoważnione przez Centrum z Platformy na zasadach określonych w Umowie;</w:t>
      </w:r>
    </w:p>
    <w:p w14:paraId="4A7DA9CE" w14:textId="77777777" w:rsidR="000C1B18" w:rsidRPr="000C1B18" w:rsidRDefault="000C1B18" w:rsidP="000C1B18">
      <w:pPr>
        <w:pStyle w:val="Akapitzlist"/>
        <w:numPr>
          <w:ilvl w:val="1"/>
          <w:numId w:val="8"/>
        </w:numPr>
        <w:spacing w:after="0" w:line="312" w:lineRule="auto"/>
        <w:ind w:left="993" w:hanging="426"/>
        <w:rPr>
          <w:rFonts w:eastAsia="Times New Roman" w:cstheme="minorHAnsi"/>
          <w:szCs w:val="20"/>
        </w:rPr>
      </w:pPr>
      <w:r w:rsidRPr="000C1B18">
        <w:rPr>
          <w:rFonts w:eastAsia="Times New Roman" w:cstheme="minorHAnsi"/>
          <w:szCs w:val="20"/>
        </w:rPr>
        <w:t xml:space="preserve">prawa do Platformy nie będą posiadały żadnych wad prawnych i będą umożliwiały nieprzerwane </w:t>
      </w:r>
      <w:r w:rsidRPr="000C1B18">
        <w:rPr>
          <w:szCs w:val="20"/>
        </w:rPr>
        <w:t xml:space="preserve">korzystanie z nich </w:t>
      </w:r>
      <w:r w:rsidRPr="000C1B18">
        <w:rPr>
          <w:rFonts w:eastAsia="Times New Roman" w:cstheme="minorHAnsi"/>
          <w:szCs w:val="20"/>
        </w:rPr>
        <w:t xml:space="preserve">przez użytkowników i – w przypadkach określonych w Umowie - rozporządzanie nimi przez Centrum w pełnym zakresie określonym w Umowie i przez cały czas jej trwania. </w:t>
      </w:r>
    </w:p>
    <w:p w14:paraId="51E82E02" w14:textId="77777777" w:rsidR="000C1B18" w:rsidRPr="000C1B18" w:rsidRDefault="000C1B18" w:rsidP="000C1B18">
      <w:pPr>
        <w:pStyle w:val="Akapitzlist"/>
        <w:numPr>
          <w:ilvl w:val="0"/>
          <w:numId w:val="8"/>
        </w:numPr>
        <w:spacing w:after="0" w:line="312" w:lineRule="auto"/>
        <w:rPr>
          <w:rFonts w:eastAsia="Times New Roman" w:cstheme="minorHAnsi"/>
          <w:szCs w:val="20"/>
        </w:rPr>
      </w:pPr>
      <w:r w:rsidRPr="000C1B18">
        <w:rPr>
          <w:rFonts w:eastAsia="Times New Roman" w:cstheme="minorHAnsi"/>
          <w:szCs w:val="20"/>
        </w:rPr>
        <w:t>Wykonawca zobowiązuje się, że najpóźniej do dnia udostępnienia Centrum jakiegokolwiek wyniku realizacji Platformy nabędzie</w:t>
      </w:r>
      <w:r w:rsidRPr="000C1B18">
        <w:rPr>
          <w:szCs w:val="20"/>
        </w:rPr>
        <w:t xml:space="preserve"> </w:t>
      </w:r>
      <w:r w:rsidRPr="000C1B18">
        <w:rPr>
          <w:rFonts w:eastAsia="Times New Roman" w:cstheme="minorHAnsi"/>
          <w:szCs w:val="20"/>
        </w:rPr>
        <w:t>co najmniej w zakresie Foreground IP,  całość praw własności intelektualnej do Platformy od podwykonawców, personelu (niezależnie od podstawy zatrudnienia/współpracy), osób trzecich.</w:t>
      </w:r>
    </w:p>
    <w:p w14:paraId="5339EB53" w14:textId="77777777" w:rsidR="000C1B18" w:rsidRPr="000C1B18" w:rsidRDefault="000C1B18" w:rsidP="000C1B18">
      <w:pPr>
        <w:pStyle w:val="Akapitzlist"/>
        <w:numPr>
          <w:ilvl w:val="0"/>
          <w:numId w:val="8"/>
        </w:numPr>
        <w:spacing w:after="0" w:line="312" w:lineRule="auto"/>
        <w:rPr>
          <w:rFonts w:eastAsia="Times New Roman" w:cstheme="minorHAnsi"/>
          <w:szCs w:val="20"/>
        </w:rPr>
      </w:pPr>
      <w:r w:rsidRPr="000C1B18">
        <w:rPr>
          <w:rFonts w:eastAsia="Times New Roman" w:cstheme="minorHAnsi"/>
          <w:b/>
          <w:bCs/>
          <w:szCs w:val="20"/>
        </w:rPr>
        <w:t>[Otwarty dostęp</w:t>
      </w:r>
      <w:r w:rsidRPr="000C1B18">
        <w:rPr>
          <w:rFonts w:eastAsia="Times New Roman" w:cstheme="minorHAnsi"/>
          <w:szCs w:val="20"/>
        </w:rPr>
        <w:t>] Wykonawca zobowiązuje się przez okres funkcjonowania i utrzymania Platformy, wskazany w § 6:</w:t>
      </w:r>
    </w:p>
    <w:p w14:paraId="7005BEDE" w14:textId="77777777" w:rsidR="000C1B18" w:rsidRPr="000C1B18" w:rsidRDefault="000C1B18" w:rsidP="000C1B18">
      <w:pPr>
        <w:pStyle w:val="Akapitzlist"/>
        <w:numPr>
          <w:ilvl w:val="1"/>
          <w:numId w:val="8"/>
        </w:numPr>
        <w:spacing w:after="0" w:line="312" w:lineRule="auto"/>
        <w:ind w:left="993" w:hanging="426"/>
        <w:rPr>
          <w:rFonts w:eastAsia="Times New Roman" w:cstheme="minorHAnsi"/>
          <w:szCs w:val="20"/>
        </w:rPr>
      </w:pPr>
      <w:r w:rsidRPr="000C1B18">
        <w:rPr>
          <w:rFonts w:eastAsia="Times New Roman" w:cstheme="minorHAnsi"/>
          <w:szCs w:val="20"/>
        </w:rPr>
        <w:t xml:space="preserve">udzielać wszystkim użytkownikom nieodpłatnej licencji na korzystanie z Platformy, w zakresie w jakim jej elementy stanowią utwory inne niż programy komputerowe, na zasadach najnowszej dostępnej w języku polskim wersji licencji Creative Commons Attribution-NonCommercial (CC BY-NC), z ewentualnym wyłączeniem spod tej licencji elementów, </w:t>
      </w:r>
      <w:r w:rsidRPr="000C1B18">
        <w:rPr>
          <w:rFonts w:eastAsia="Times New Roman" w:cstheme="minorHAnsi"/>
          <w:szCs w:val="20"/>
        </w:rPr>
        <w:br/>
        <w:t>co do których prawa przysługują podmiotom trzecim,</w:t>
      </w:r>
    </w:p>
    <w:p w14:paraId="2778442F" w14:textId="77777777" w:rsidR="000C1B18" w:rsidRPr="000C1B18" w:rsidRDefault="000C1B18" w:rsidP="000C1B18">
      <w:pPr>
        <w:pStyle w:val="Akapitzlist"/>
        <w:numPr>
          <w:ilvl w:val="1"/>
          <w:numId w:val="8"/>
        </w:numPr>
        <w:spacing w:after="0" w:line="312" w:lineRule="auto"/>
        <w:ind w:left="993" w:hanging="426"/>
        <w:rPr>
          <w:rFonts w:eastAsia="Times New Roman" w:cstheme="minorHAnsi"/>
          <w:szCs w:val="20"/>
        </w:rPr>
      </w:pPr>
      <w:r w:rsidRPr="000C1B18">
        <w:rPr>
          <w:rFonts w:eastAsia="Times New Roman" w:cstheme="minorHAnsi"/>
          <w:szCs w:val="20"/>
        </w:rPr>
        <w:t>udzielać wszystkim użytkownikom nieodpłatnej licencji na korzystanie z Platformy, w zakresie w jakim jej elementy stanowią programy komputerowe, na zasadach najnowszej dostępnej  wersji licencji GNU General Public License (GNU GPL), z ewentualnym wyłączeniem spod tej licencji elementów, co do których prawa przysługują podmiotom trzecim,</w:t>
      </w:r>
    </w:p>
    <w:p w14:paraId="4BDC8A87" w14:textId="77777777" w:rsidR="000C1B18" w:rsidRPr="000C1B18" w:rsidRDefault="000C1B18" w:rsidP="000C1B18">
      <w:pPr>
        <w:pStyle w:val="Akapitzlist"/>
        <w:numPr>
          <w:ilvl w:val="1"/>
          <w:numId w:val="8"/>
        </w:numPr>
        <w:spacing w:after="0" w:line="312" w:lineRule="auto"/>
        <w:ind w:left="993" w:hanging="426"/>
        <w:rPr>
          <w:rFonts w:eastAsia="Times New Roman" w:cstheme="minorHAnsi"/>
          <w:szCs w:val="20"/>
        </w:rPr>
      </w:pPr>
      <w:r w:rsidRPr="000C1B18">
        <w:rPr>
          <w:rFonts w:eastAsia="Times New Roman" w:cstheme="minorHAnsi"/>
          <w:szCs w:val="20"/>
        </w:rPr>
        <w:t xml:space="preserve">udzielić wykonawcom materiałów edukacyjnych nieodpłatnej licencji na korzystanie </w:t>
      </w:r>
      <w:r w:rsidRPr="000C1B18">
        <w:rPr>
          <w:rFonts w:eastAsia="Times New Roman" w:cstheme="minorHAnsi"/>
          <w:szCs w:val="20"/>
        </w:rPr>
        <w:br/>
        <w:t xml:space="preserve">z Platformy, w zakresie w jakim jej elementy stanowią utwory inne niż programy komputerowe, na zasadach najnowszej dostępnej w języku polskim wersji licencji Creative Commons Attribution (CC BY), z ewentualnym wyłączeniem spod tej licencji elementów, </w:t>
      </w:r>
      <w:r w:rsidRPr="000C1B18">
        <w:rPr>
          <w:rFonts w:eastAsia="Times New Roman" w:cstheme="minorHAnsi"/>
          <w:szCs w:val="20"/>
        </w:rPr>
        <w:br/>
        <w:t>co do których prawa przysługują podmiotom trzecim,</w:t>
      </w:r>
    </w:p>
    <w:p w14:paraId="66BB3382" w14:textId="77777777" w:rsidR="000C1B18" w:rsidRPr="000C1B18" w:rsidRDefault="000C1B18" w:rsidP="000C1B18">
      <w:pPr>
        <w:pStyle w:val="Akapitzlist"/>
        <w:numPr>
          <w:ilvl w:val="1"/>
          <w:numId w:val="8"/>
        </w:numPr>
        <w:spacing w:after="0" w:line="312" w:lineRule="auto"/>
        <w:ind w:left="993" w:hanging="426"/>
        <w:rPr>
          <w:rFonts w:eastAsia="Times New Roman" w:cstheme="minorHAnsi"/>
          <w:szCs w:val="20"/>
        </w:rPr>
      </w:pPr>
      <w:r w:rsidRPr="000C1B18">
        <w:rPr>
          <w:rFonts w:eastAsia="Times New Roman" w:cstheme="minorHAnsi"/>
          <w:szCs w:val="20"/>
        </w:rPr>
        <w:t xml:space="preserve">zamieścić w Platformie, zarówno w wersji dostępnej za pośrednictwem przeglądarki internetowej, jak i aplikacji mobilnej, w ich widoku podstawowym w widocznym </w:t>
      </w:r>
      <w:r w:rsidRPr="000C1B18">
        <w:rPr>
          <w:rFonts w:eastAsia="Times New Roman" w:cstheme="minorHAnsi"/>
          <w:szCs w:val="20"/>
        </w:rPr>
        <w:br/>
        <w:t xml:space="preserve">dla użytkowników miejscu wzmiankę o licencjach wskazanych w pkt 1) i pkt 2) wraz </w:t>
      </w:r>
      <w:r w:rsidRPr="000C1B18">
        <w:rPr>
          <w:rFonts w:eastAsia="Times New Roman" w:cstheme="minorHAnsi"/>
          <w:szCs w:val="20"/>
        </w:rPr>
        <w:br/>
        <w:t>z odesłaniem do ich aktualnej treści, przy czym o ile nie jest dostępna w wersji polskiej – może być to treść w języku angielskim;</w:t>
      </w:r>
    </w:p>
    <w:p w14:paraId="36B3F398" w14:textId="77777777" w:rsidR="000C1B18" w:rsidRPr="000C1B18" w:rsidRDefault="000C1B18" w:rsidP="000C1B18">
      <w:pPr>
        <w:pStyle w:val="Akapitzlist"/>
        <w:numPr>
          <w:ilvl w:val="1"/>
          <w:numId w:val="8"/>
        </w:numPr>
        <w:spacing w:after="0" w:line="312" w:lineRule="auto"/>
        <w:ind w:left="993" w:hanging="426"/>
        <w:rPr>
          <w:rFonts w:eastAsia="Times New Roman" w:cstheme="minorHAnsi"/>
          <w:szCs w:val="20"/>
        </w:rPr>
      </w:pPr>
      <w:r w:rsidRPr="000C1B18">
        <w:rPr>
          <w:rFonts w:eastAsia="Times New Roman" w:cstheme="minorHAnsi"/>
          <w:szCs w:val="20"/>
        </w:rPr>
        <w:t>zapewniać nieodpłatny dostęp w pełnym zakresie do Platformy i jej treści, zarówno w formie dostępnej przez przeglądarkę internetową jak i aplikację mobilną.</w:t>
      </w:r>
    </w:p>
    <w:p w14:paraId="3094E13E" w14:textId="77777777" w:rsidR="000C1B18" w:rsidRPr="000C1B18" w:rsidRDefault="000C1B18" w:rsidP="000C1B18">
      <w:pPr>
        <w:pStyle w:val="Akapitzlist"/>
        <w:numPr>
          <w:ilvl w:val="0"/>
          <w:numId w:val="8"/>
        </w:numPr>
        <w:spacing w:after="0" w:line="312" w:lineRule="auto"/>
        <w:rPr>
          <w:rFonts w:eastAsia="Times New Roman" w:cstheme="minorHAnsi"/>
          <w:szCs w:val="20"/>
        </w:rPr>
      </w:pPr>
      <w:r w:rsidRPr="000C1B18">
        <w:rPr>
          <w:rFonts w:eastAsia="Times New Roman" w:cstheme="minorHAnsi"/>
          <w:szCs w:val="20"/>
        </w:rPr>
        <w:t>[</w:t>
      </w:r>
      <w:r w:rsidRPr="000C1B18">
        <w:rPr>
          <w:rFonts w:eastAsia="Times New Roman" w:cstheme="minorHAnsi"/>
          <w:b/>
          <w:bCs/>
          <w:szCs w:val="20"/>
        </w:rPr>
        <w:t xml:space="preserve">Zobowiązanie do niezbywania praw własności intelektualnej do Platformy] </w:t>
      </w:r>
      <w:r w:rsidRPr="000C1B18">
        <w:rPr>
          <w:rFonts w:eastAsia="Times New Roman" w:cstheme="minorHAnsi"/>
          <w:szCs w:val="20"/>
        </w:rPr>
        <w:t>Wykonawca jest zobowiązany przez okres utrzymania Platformy, wskazany w § 6, nie zbywać Foreground IP ani przysługujących mu Background IP do Platformy bez uprzedniej zgody wyrażonej przez NCBR w formie pisemnej lub z kwalifikowanym podpisem elektronicznym, pod rygorem nieważności.</w:t>
      </w:r>
    </w:p>
    <w:p w14:paraId="5A91C4E3" w14:textId="77777777" w:rsidR="000C1B18" w:rsidRPr="000C1B18" w:rsidRDefault="000C1B18" w:rsidP="000C1B18">
      <w:pPr>
        <w:pStyle w:val="Akapitzlist"/>
        <w:numPr>
          <w:ilvl w:val="0"/>
          <w:numId w:val="8"/>
        </w:numPr>
        <w:spacing w:after="0" w:line="312" w:lineRule="auto"/>
        <w:rPr>
          <w:rFonts w:eastAsia="Times New Roman" w:cstheme="minorHAnsi"/>
          <w:szCs w:val="20"/>
        </w:rPr>
      </w:pPr>
      <w:r w:rsidRPr="000C1B18">
        <w:rPr>
          <w:szCs w:val="20"/>
        </w:rPr>
        <w:lastRenderedPageBreak/>
        <w:t>[</w:t>
      </w:r>
      <w:r w:rsidRPr="000C1B18">
        <w:rPr>
          <w:rFonts w:eastAsia="Times New Roman" w:cstheme="minorHAnsi"/>
          <w:b/>
          <w:bCs/>
          <w:szCs w:val="20"/>
        </w:rPr>
        <w:t>Prawo pierwokupu i pierwszeństwa</w:t>
      </w:r>
      <w:r w:rsidRPr="000C1B18">
        <w:rPr>
          <w:rFonts w:eastAsia="Times New Roman" w:cstheme="minorHAnsi"/>
          <w:szCs w:val="20"/>
        </w:rPr>
        <w:t>] Przez okres utrzymania Platformy, wskazany w § 6 oraz przez okres sześciu miesięcy po ustaniu okresu utrzymania Platformy, NCBR oraz Skarbowi Państwa przysługuje prawo pierwokupu w stosunku do (i) Foreground IP, (ii) przysługujących Wykonawcy Background IP oraz (iii) przedmiotów praw pokrewnych do Foreground IP na nowym polu eksploatacji, na zasadach opisanych w ust. 9-10.</w:t>
      </w:r>
    </w:p>
    <w:p w14:paraId="253B2F9A" w14:textId="58327185" w:rsidR="000C1B18" w:rsidRPr="000C1B18" w:rsidRDefault="000C1B18" w:rsidP="001A704F">
      <w:pPr>
        <w:pStyle w:val="Akapitzlist"/>
        <w:numPr>
          <w:ilvl w:val="0"/>
          <w:numId w:val="8"/>
        </w:numPr>
        <w:spacing w:after="0" w:line="312" w:lineRule="auto"/>
        <w:rPr>
          <w:rFonts w:eastAsia="Times New Roman" w:cstheme="minorHAnsi"/>
          <w:szCs w:val="20"/>
        </w:rPr>
      </w:pPr>
      <w:r w:rsidRPr="000C1B18">
        <w:rPr>
          <w:rFonts w:eastAsia="Times New Roman" w:cstheme="minorHAnsi"/>
          <w:szCs w:val="20"/>
        </w:rPr>
        <w:t xml:space="preserve">NCBR lub Skarb Państwa mogą wykonać prawo pierwokupu w terminie 3 miesięcy od dnia otrzymania pisemnego lub elektronicznego z kwalifikowanym podpisem elektronicznym (forma zastrzeżona pod rygorem nieważności) zawiadomienia od Wykonawcy o zamiarze przeniesienia praw. Wykonawca zobowiązuje się również do złożenia NCBR i Skarbowi Państwa jako pierwszym pierwszemu pisemnej (lub elektronicznej z kwalifikowanym podpisem elektronicznym) oferty nabycia autorskich praw majątkowych lub praw zależnych do Foreground IP albo Background IP albo praw pokrewnych do Foreground IP na nowym polu eksploatacji (prawo pierwszeństwa). </w:t>
      </w:r>
    </w:p>
    <w:p w14:paraId="6A9DF970" w14:textId="69BE5930" w:rsidR="000C1B18" w:rsidRPr="000C1B18" w:rsidRDefault="000C1B18" w:rsidP="001A704F">
      <w:pPr>
        <w:pStyle w:val="Akapitzlist"/>
        <w:numPr>
          <w:ilvl w:val="0"/>
          <w:numId w:val="8"/>
        </w:numPr>
        <w:spacing w:after="0" w:line="312" w:lineRule="auto"/>
        <w:rPr>
          <w:rFonts w:eastAsia="Times New Roman" w:cstheme="minorHAnsi"/>
          <w:szCs w:val="20"/>
        </w:rPr>
      </w:pPr>
      <w:r w:rsidRPr="000C1B18">
        <w:rPr>
          <w:rFonts w:eastAsia="Times New Roman" w:cstheme="minorHAnsi"/>
          <w:szCs w:val="20"/>
        </w:rPr>
        <w:t>Strony przyjmują, że NCBR i Skarbowi Państwa przysługuje uprawnienie do nabycia Foreground IP za cenę odpowiadającą niższej z kwot: (i) cenie oferty albo (ii) wartości rynkowej Foreground IP, następnie pomniejszonej o wartość nakładów na powstanie Platformy efektywnie sfinansowanych</w:t>
      </w:r>
      <w:r w:rsidR="001A704F">
        <w:rPr>
          <w:rFonts w:eastAsia="Times New Roman" w:cstheme="minorHAnsi"/>
          <w:szCs w:val="20"/>
        </w:rPr>
        <w:t xml:space="preserve"> </w:t>
      </w:r>
      <w:r w:rsidRPr="000C1B18">
        <w:rPr>
          <w:rFonts w:eastAsia="Times New Roman" w:cstheme="minorHAnsi"/>
          <w:szCs w:val="20"/>
        </w:rPr>
        <w:t>w ramach tej Umowy o finansowanie (tj. z pominięciem środków nieprzekazanych i ewentualnych środków podlegających zwrotowi). W razie sporu Stron co do wartości rynkowej Foreground IP, NCBR wyznaczy niezależnego od Stron eksperta z zakresu wycen praw własności intelektualnej, który na koszt podmiotu korzystającego z uprawnienia opisanego w ust. 8-10 (tj. odpowiednio: NCBR albo Skarbu Państwa) przeprowadzi stosowną wycenę i wyliczenie wskazanego powyżej pomniejszenia. Wycena przeprowadzona przez niezależnego eksperta będzie dla Stron wiążąca, przy czym po jej otrzymaniu podmiot uprawniony (tj. odpowiednio: NCBR albo Skarb Państwa) może odstąpić od swojego uprawnienia.</w:t>
      </w:r>
    </w:p>
    <w:p w14:paraId="49773D5D" w14:textId="77777777" w:rsidR="000C1B18" w:rsidRPr="000C1B18" w:rsidRDefault="000C1B18" w:rsidP="000C1B18">
      <w:pPr>
        <w:pStyle w:val="Akapitzlist"/>
        <w:numPr>
          <w:ilvl w:val="0"/>
          <w:numId w:val="8"/>
        </w:numPr>
        <w:spacing w:after="0" w:line="312" w:lineRule="auto"/>
        <w:rPr>
          <w:rFonts w:eastAsia="Times New Roman" w:cstheme="minorHAnsi"/>
          <w:szCs w:val="20"/>
        </w:rPr>
      </w:pPr>
      <w:r w:rsidRPr="000C1B18">
        <w:rPr>
          <w:rFonts w:eastAsia="Times New Roman" w:cstheme="minorHAnsi"/>
          <w:szCs w:val="20"/>
        </w:rPr>
        <w:t>[</w:t>
      </w:r>
      <w:r w:rsidRPr="000C1B18">
        <w:rPr>
          <w:rFonts w:eastAsia="Times New Roman" w:cstheme="minorHAnsi"/>
          <w:b/>
          <w:bCs/>
          <w:szCs w:val="20"/>
        </w:rPr>
        <w:t>Opcja nabycia Foreground IP</w:t>
      </w:r>
      <w:r w:rsidRPr="000C1B18">
        <w:rPr>
          <w:rFonts w:eastAsia="Times New Roman" w:cstheme="minorHAnsi"/>
          <w:szCs w:val="20"/>
        </w:rPr>
        <w:t>] NCBR oraz Skarbowi Państwa przez okres utrzymania Platformy, wskazany w §6 ust. 2, oraz przez okres sześciu miesięcy po ustaniu okresu utrzymania Platformy przysługuje uprawnienie do żądania przeniesienia przez Wykonawcę na podmiot uprawniony części lub całości praw do Foreground IP wraz z przysługującymi Wykonawcy Background IP, zgodnie z ust. 12-13 (opcja nabycia Foreground IP).</w:t>
      </w:r>
    </w:p>
    <w:p w14:paraId="7E7A0667" w14:textId="77777777" w:rsidR="000C1B18" w:rsidRPr="000C1B18" w:rsidRDefault="000C1B18" w:rsidP="000C1B18">
      <w:pPr>
        <w:pStyle w:val="Akapitzlist"/>
        <w:numPr>
          <w:ilvl w:val="0"/>
          <w:numId w:val="8"/>
        </w:numPr>
        <w:spacing w:after="0" w:line="312" w:lineRule="auto"/>
        <w:rPr>
          <w:rFonts w:eastAsia="Times New Roman" w:cstheme="minorHAnsi"/>
          <w:szCs w:val="20"/>
        </w:rPr>
      </w:pPr>
      <w:r w:rsidRPr="000C1B18">
        <w:rPr>
          <w:rFonts w:eastAsia="Times New Roman" w:cstheme="minorHAnsi"/>
          <w:szCs w:val="20"/>
        </w:rPr>
        <w:t>Podmiot uprawniony wskazany w ust. 11 może żądać przeniesienia na niego praw do Foreground IP wraz z przysługującym Wykonawcy Background IP na części lub na wszystkich poniżej wymienionych polach eksploatacji:</w:t>
      </w:r>
    </w:p>
    <w:p w14:paraId="2A5493A8" w14:textId="46707003" w:rsidR="000C1B18" w:rsidRPr="000C1B18" w:rsidRDefault="000C1B18" w:rsidP="000C1B18">
      <w:pPr>
        <w:pStyle w:val="Akapitzlist"/>
        <w:numPr>
          <w:ilvl w:val="0"/>
          <w:numId w:val="45"/>
        </w:numPr>
        <w:spacing w:after="0" w:line="312" w:lineRule="auto"/>
        <w:ind w:left="993"/>
        <w:contextualSpacing w:val="0"/>
        <w:rPr>
          <w:rFonts w:cstheme="minorHAnsi"/>
          <w:szCs w:val="20"/>
        </w:rPr>
      </w:pPr>
      <w:r w:rsidRPr="000C1B18">
        <w:rPr>
          <w:rFonts w:cstheme="minorHAnsi"/>
          <w:szCs w:val="20"/>
        </w:rPr>
        <w:t xml:space="preserve">całość majątkowych praw autorskich i praw zależnych do wszelkich </w:t>
      </w:r>
      <w:r w:rsidRPr="000C1B18">
        <w:rPr>
          <w:rFonts w:eastAsia="Times New Roman" w:cstheme="minorHAnsi"/>
          <w:szCs w:val="20"/>
          <w:lang w:eastAsia="ar-SA"/>
        </w:rPr>
        <w:t xml:space="preserve">Foreground IP i przysługujących </w:t>
      </w:r>
      <w:r w:rsidRPr="000C1B18">
        <w:rPr>
          <w:rFonts w:eastAsia="Times New Roman" w:cstheme="minorHAnsi"/>
          <w:szCs w:val="20"/>
        </w:rPr>
        <w:t>Wykonawcy Background IP</w:t>
      </w:r>
      <w:r w:rsidRPr="000C1B18">
        <w:rPr>
          <w:rFonts w:eastAsia="Times New Roman" w:cstheme="minorHAnsi"/>
          <w:szCs w:val="20"/>
          <w:lang w:eastAsia="ar-SA"/>
        </w:rPr>
        <w:t xml:space="preserve"> </w:t>
      </w:r>
      <w:r w:rsidRPr="000C1B18">
        <w:rPr>
          <w:rFonts w:cstheme="minorHAnsi"/>
          <w:szCs w:val="20"/>
        </w:rPr>
        <w:t>będących utworami w rozumieniu art. 1 Ustawy o Prawie Autorskim niestanowiącymi programów komputerowych (w tym zarówno w całości, jak i w części), na wszelkich znanych w chwili zawarcia Umowy polach eksploatacji, a w szczególności na polach eksploatacji wymienionych w art. 50 Ustawy o Prawie Autorskim, a w tym na następujących polach eksploatacji:</w:t>
      </w:r>
    </w:p>
    <w:p w14:paraId="09B15FCA" w14:textId="77777777" w:rsidR="000C1B18" w:rsidRPr="000C1B18" w:rsidRDefault="000C1B18" w:rsidP="000C1B18">
      <w:pPr>
        <w:pStyle w:val="Akapitzlist"/>
        <w:numPr>
          <w:ilvl w:val="0"/>
          <w:numId w:val="46"/>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lastRenderedPageBreak/>
        <w:t>w zakresie utrwalania i zwielokrotniania utworów - wytwarzanie dowolną techniką egzemplarzy utworów, w tym techniką drukarską, reprograficzną, zapisu magnetycznego oraz techniką cyfrową;</w:t>
      </w:r>
    </w:p>
    <w:p w14:paraId="74B46DFE" w14:textId="77777777" w:rsidR="000C1B18" w:rsidRPr="000C1B18" w:rsidRDefault="000C1B18" w:rsidP="000C1B18">
      <w:pPr>
        <w:pStyle w:val="Akapitzlist"/>
        <w:numPr>
          <w:ilvl w:val="0"/>
          <w:numId w:val="46"/>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w zakresie obrotu oryginałem albo egzemplarzami, na których utwory utrwalono - wprowadzanie do obrotu, użyczenie lub najem oryginału albo egzemplarzy;</w:t>
      </w:r>
    </w:p>
    <w:p w14:paraId="48ECB085" w14:textId="6285FA4E" w:rsidR="000C1B18" w:rsidRPr="000C1B18" w:rsidRDefault="000C1B18" w:rsidP="000C1B18">
      <w:pPr>
        <w:pStyle w:val="Akapitzlist"/>
        <w:numPr>
          <w:ilvl w:val="0"/>
          <w:numId w:val="46"/>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w zakresie rozpowszechniania utworów w sposób inny niż określony w lit. b) - publiczne wykonanie, wystawienie, wyświetlenie, odtworzenie oraz nadawanie i reemitowanie, a także publiczne udostępnianie utworów w taki sposób, aby każdy mógł mieć do nich dostęp w miejscu i w czasie przez siebie wybranym;</w:t>
      </w:r>
    </w:p>
    <w:p w14:paraId="3B3CB2E9" w14:textId="77777777" w:rsidR="000C1B18" w:rsidRPr="000C1B18" w:rsidRDefault="000C1B18" w:rsidP="000C1B18">
      <w:pPr>
        <w:pStyle w:val="Akapitzlist"/>
        <w:numPr>
          <w:ilvl w:val="0"/>
          <w:numId w:val="45"/>
        </w:numPr>
        <w:spacing w:after="0" w:line="312" w:lineRule="auto"/>
        <w:ind w:left="993"/>
        <w:contextualSpacing w:val="0"/>
        <w:rPr>
          <w:rFonts w:cstheme="minorHAnsi"/>
          <w:szCs w:val="20"/>
        </w:rPr>
      </w:pPr>
      <w:r w:rsidRPr="000C1B18">
        <w:rPr>
          <w:rFonts w:cstheme="minorHAnsi"/>
          <w:szCs w:val="20"/>
        </w:rPr>
        <w:t xml:space="preserve">całość majątkowych praw autorskich i praw zależnych do wszelkich </w:t>
      </w:r>
      <w:r w:rsidRPr="000C1B18">
        <w:rPr>
          <w:rFonts w:eastAsia="Times New Roman" w:cstheme="minorHAnsi"/>
          <w:szCs w:val="20"/>
          <w:lang w:eastAsia="ar-SA"/>
        </w:rPr>
        <w:t xml:space="preserve">Foreground IP i przysługujących </w:t>
      </w:r>
      <w:r w:rsidRPr="000C1B18">
        <w:rPr>
          <w:rFonts w:eastAsia="Times New Roman" w:cstheme="minorHAnsi"/>
          <w:szCs w:val="20"/>
        </w:rPr>
        <w:t>Wykonawcy Background IP</w:t>
      </w:r>
      <w:r w:rsidRPr="000C1B18">
        <w:rPr>
          <w:rFonts w:eastAsia="Times New Roman" w:cstheme="minorHAnsi"/>
          <w:szCs w:val="20"/>
          <w:lang w:eastAsia="ar-SA"/>
        </w:rPr>
        <w:t xml:space="preserve"> </w:t>
      </w:r>
      <w:r w:rsidRPr="000C1B18">
        <w:rPr>
          <w:rFonts w:cstheme="minorHAnsi"/>
          <w:szCs w:val="20"/>
        </w:rPr>
        <w:t xml:space="preserve">będących utworami w rozumieniu art. 1 Ustawy o Prawie Autorskim stanowiącymi programy komputerowe bez względu na formę ich wyrażenia (w tym programy komputerowe zarówno w formie kodu źródłowego, kodu wynikowego, jak i kodu maszynowego) (w tym zarówno w całości, jak i w części), na wszelkich znanych w chwili zawarcia Umowy polach eksploatacji, a w szczególności na polach eksploatacji wymienionych w art. 74 ust. 4 Ustawy o Prawie Autorskim, a w tym </w:t>
      </w:r>
      <w:r w:rsidRPr="000C1B18">
        <w:rPr>
          <w:rFonts w:cstheme="minorHAnsi"/>
          <w:szCs w:val="20"/>
        </w:rPr>
        <w:br/>
        <w:t>na następujących polach eksploatacji:</w:t>
      </w:r>
    </w:p>
    <w:p w14:paraId="22A87142" w14:textId="77777777" w:rsidR="000C1B18" w:rsidRPr="000C1B18" w:rsidRDefault="000C1B18" w:rsidP="000C1B18">
      <w:pPr>
        <w:pStyle w:val="Akapitzlist"/>
        <w:numPr>
          <w:ilvl w:val="0"/>
          <w:numId w:val="47"/>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trwałe lub czasowe zwielokrotnianie w całości lub w części jakimikolwiek środkami i w jakiejkolwiek formie, w tym wprowadzanie do systemu informatycznego, pamięci komputerów, sieci komputerowych, odtwarzanie, utrwalanie, przekazywanie, przechowywanie, wyświetlanie, sporządzanie kopii;</w:t>
      </w:r>
    </w:p>
    <w:p w14:paraId="330DB7EF" w14:textId="77777777" w:rsidR="000C1B18" w:rsidRPr="000C1B18" w:rsidRDefault="000C1B18" w:rsidP="000C1B18">
      <w:pPr>
        <w:pStyle w:val="Akapitzlist"/>
        <w:numPr>
          <w:ilvl w:val="0"/>
          <w:numId w:val="47"/>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tłumaczenie, przystosowywanie, zmiany układu oraz wprowadzanie jakichkolwiek innych zmian w programie komputerowym;</w:t>
      </w:r>
    </w:p>
    <w:p w14:paraId="30562630" w14:textId="77777777" w:rsidR="000C1B18" w:rsidRPr="000C1B18" w:rsidRDefault="000C1B18" w:rsidP="000C1B18">
      <w:pPr>
        <w:pStyle w:val="Akapitzlist"/>
        <w:numPr>
          <w:ilvl w:val="0"/>
          <w:numId w:val="47"/>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rozpowszechnianie, w tym użyczanie, najem, dzierżawa, wprowadzanie do obrotu oryginału lub egzemplarzy programu komputerowego oraz publiczne udostępnienie programu komputerowego w taki sposób, aby każdy mógł mieć do niego dostęp w miejscu i czasie przez siebie wybranym;</w:t>
      </w:r>
    </w:p>
    <w:p w14:paraId="7403DB86" w14:textId="77777777" w:rsidR="000C1B18" w:rsidRPr="000C1B18" w:rsidRDefault="000C1B18" w:rsidP="000C1B18">
      <w:pPr>
        <w:pStyle w:val="Akapitzlist"/>
        <w:numPr>
          <w:ilvl w:val="0"/>
          <w:numId w:val="45"/>
        </w:numPr>
        <w:spacing w:after="0" w:line="312" w:lineRule="auto"/>
        <w:ind w:left="993"/>
        <w:contextualSpacing w:val="0"/>
        <w:rPr>
          <w:rFonts w:cstheme="minorHAnsi"/>
          <w:szCs w:val="20"/>
        </w:rPr>
      </w:pPr>
      <w:r w:rsidRPr="000C1B18">
        <w:rPr>
          <w:rFonts w:cstheme="minorHAnsi"/>
          <w:szCs w:val="20"/>
        </w:rPr>
        <w:t>wyłączne prawo zezwalania na wykonywanie zależnych praw autorskich do każdego z </w:t>
      </w:r>
      <w:r w:rsidRPr="000C1B18">
        <w:rPr>
          <w:rFonts w:eastAsia="Times New Roman" w:cstheme="minorHAnsi"/>
          <w:szCs w:val="20"/>
          <w:lang w:eastAsia="ar-SA"/>
        </w:rPr>
        <w:t xml:space="preserve">Foreground IP i przysługujących </w:t>
      </w:r>
      <w:r w:rsidRPr="000C1B18">
        <w:rPr>
          <w:rFonts w:eastAsia="Times New Roman" w:cstheme="minorHAnsi"/>
          <w:szCs w:val="20"/>
        </w:rPr>
        <w:t>Wykonawcy Background IP</w:t>
      </w:r>
      <w:r w:rsidRPr="000C1B18">
        <w:rPr>
          <w:rFonts w:eastAsia="Times New Roman" w:cstheme="minorHAnsi"/>
          <w:szCs w:val="20"/>
          <w:lang w:eastAsia="ar-SA"/>
        </w:rPr>
        <w:t xml:space="preserve"> </w:t>
      </w:r>
      <w:r w:rsidRPr="000C1B18">
        <w:rPr>
          <w:rFonts w:cstheme="minorHAnsi"/>
          <w:szCs w:val="20"/>
        </w:rPr>
        <w:t>będącego utworem, na polach eksploatacji wskazanych w pkt 1) i 2) powyżej (przy czym przez wykonywanie zależnego prawa autorskiego rozumie się tworzenie, korzystanie z i rozporządzanie opracowaniami utworów);</w:t>
      </w:r>
    </w:p>
    <w:p w14:paraId="53098696" w14:textId="77777777" w:rsidR="000C1B18" w:rsidRPr="000C1B18" w:rsidRDefault="000C1B18" w:rsidP="000C1B18">
      <w:pPr>
        <w:pStyle w:val="Akapitzlist"/>
        <w:numPr>
          <w:ilvl w:val="0"/>
          <w:numId w:val="45"/>
        </w:numPr>
        <w:spacing w:after="0" w:line="312" w:lineRule="auto"/>
        <w:ind w:left="993"/>
        <w:contextualSpacing w:val="0"/>
        <w:rPr>
          <w:rFonts w:cstheme="minorHAnsi"/>
          <w:szCs w:val="20"/>
        </w:rPr>
      </w:pPr>
      <w:r w:rsidRPr="000C1B18">
        <w:rPr>
          <w:rFonts w:cstheme="minorHAnsi"/>
          <w:szCs w:val="20"/>
        </w:rPr>
        <w:t xml:space="preserve">całość praw do przedmiotów praw pokrewnych stanowiących </w:t>
      </w:r>
      <w:r w:rsidRPr="000C1B18">
        <w:rPr>
          <w:rFonts w:eastAsia="Times New Roman" w:cstheme="minorHAnsi"/>
          <w:szCs w:val="20"/>
          <w:lang w:eastAsia="ar-SA"/>
        </w:rPr>
        <w:t xml:space="preserve">Foreground IP i przysługujące </w:t>
      </w:r>
      <w:r w:rsidRPr="000C1B18">
        <w:rPr>
          <w:rFonts w:eastAsia="Times New Roman" w:cstheme="minorHAnsi"/>
          <w:szCs w:val="20"/>
        </w:rPr>
        <w:t>Wykonawcy Background IP</w:t>
      </w:r>
      <w:r w:rsidRPr="000C1B18">
        <w:rPr>
          <w:rFonts w:cstheme="minorHAnsi"/>
          <w:szCs w:val="20"/>
        </w:rPr>
        <w:t xml:space="preserve">, w tym w szczególności całość praw pokrewnych do fonogramów i wideogramów w rozumieniu art. 94 ust. 1 i 2 Ustawy o Prawie Autorskim, na wszelkich znanych w chwili zawarcia Umowy polach eksploatacji, a w szczególności na następujących polach eksploatacji: </w:t>
      </w:r>
    </w:p>
    <w:p w14:paraId="2F7CF957" w14:textId="77777777" w:rsidR="000C1B18" w:rsidRPr="000C1B18" w:rsidRDefault="000C1B18" w:rsidP="000C1B18">
      <w:pPr>
        <w:pStyle w:val="Akapitzlist"/>
        <w:numPr>
          <w:ilvl w:val="0"/>
          <w:numId w:val="48"/>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zwielokrotnianie dowolną techniką;</w:t>
      </w:r>
    </w:p>
    <w:p w14:paraId="68765811" w14:textId="77777777" w:rsidR="000C1B18" w:rsidRPr="000C1B18" w:rsidRDefault="000C1B18" w:rsidP="000C1B18">
      <w:pPr>
        <w:pStyle w:val="Akapitzlist"/>
        <w:numPr>
          <w:ilvl w:val="0"/>
          <w:numId w:val="48"/>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wprowadzenie do obrotu;</w:t>
      </w:r>
    </w:p>
    <w:p w14:paraId="1F1D7FBC" w14:textId="77777777" w:rsidR="000C1B18" w:rsidRPr="000C1B18" w:rsidRDefault="000C1B18" w:rsidP="000C1B18">
      <w:pPr>
        <w:pStyle w:val="Akapitzlist"/>
        <w:numPr>
          <w:ilvl w:val="0"/>
          <w:numId w:val="48"/>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najem oraz użyczanie egzemplarzy;</w:t>
      </w:r>
    </w:p>
    <w:p w14:paraId="49BA16EE" w14:textId="77777777" w:rsidR="000C1B18" w:rsidRPr="000C1B18" w:rsidRDefault="000C1B18" w:rsidP="000C1B18">
      <w:pPr>
        <w:pStyle w:val="Akapitzlist"/>
        <w:numPr>
          <w:ilvl w:val="0"/>
          <w:numId w:val="48"/>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lastRenderedPageBreak/>
        <w:t>publiczne udostępniania przedmiotu praw pokrewnych w taki sposób, aby każdy mógł mieć do niego dostęp w miejscu i w czasie przez siebie wybranym;</w:t>
      </w:r>
    </w:p>
    <w:p w14:paraId="030E74D1" w14:textId="77777777" w:rsidR="000C1B18" w:rsidRPr="000C1B18" w:rsidRDefault="000C1B18" w:rsidP="000C1B18">
      <w:pPr>
        <w:pStyle w:val="Akapitzlist"/>
        <w:numPr>
          <w:ilvl w:val="0"/>
          <w:numId w:val="45"/>
        </w:numPr>
        <w:spacing w:after="0" w:line="312" w:lineRule="auto"/>
        <w:ind w:left="993"/>
        <w:contextualSpacing w:val="0"/>
        <w:rPr>
          <w:rFonts w:cstheme="minorHAnsi"/>
          <w:szCs w:val="20"/>
        </w:rPr>
      </w:pPr>
      <w:r w:rsidRPr="000C1B18">
        <w:rPr>
          <w:rFonts w:cstheme="minorHAnsi"/>
          <w:szCs w:val="20"/>
        </w:rPr>
        <w:t xml:space="preserve">całość wyłącznych praw (sui generis) do baz danych stanowiących </w:t>
      </w:r>
      <w:r w:rsidRPr="000C1B18">
        <w:rPr>
          <w:rFonts w:eastAsia="Times New Roman" w:cstheme="minorHAnsi"/>
          <w:szCs w:val="20"/>
          <w:lang w:eastAsia="ar-SA"/>
        </w:rPr>
        <w:t xml:space="preserve">Foreground IP i przysługujących </w:t>
      </w:r>
      <w:r w:rsidRPr="000C1B18">
        <w:rPr>
          <w:rFonts w:eastAsia="Times New Roman" w:cstheme="minorHAnsi"/>
          <w:szCs w:val="20"/>
        </w:rPr>
        <w:t>Wykonawcy Background IP</w:t>
      </w:r>
      <w:r w:rsidRPr="000C1B18">
        <w:rPr>
          <w:rFonts w:cstheme="minorHAnsi"/>
          <w:szCs w:val="20"/>
        </w:rPr>
        <w:t xml:space="preserve">, w tym prawo do pobierania danych i wtórnego ich wykorzystania w całości lub w istotnej części, co do jakości lub ilości; jeżeli bazy danych stanowiące </w:t>
      </w:r>
      <w:r w:rsidRPr="000C1B18">
        <w:rPr>
          <w:rFonts w:eastAsia="Times New Roman" w:cstheme="minorHAnsi"/>
          <w:szCs w:val="20"/>
          <w:lang w:eastAsia="ar-SA"/>
        </w:rPr>
        <w:t xml:space="preserve">Foreground IP i przysługujące </w:t>
      </w:r>
      <w:r w:rsidRPr="000C1B18">
        <w:rPr>
          <w:rFonts w:eastAsia="Times New Roman" w:cstheme="minorHAnsi"/>
          <w:szCs w:val="20"/>
        </w:rPr>
        <w:t>Wykonawcy Background IP</w:t>
      </w:r>
      <w:r w:rsidRPr="000C1B18">
        <w:rPr>
          <w:rFonts w:eastAsia="Times New Roman" w:cstheme="minorHAnsi"/>
          <w:szCs w:val="20"/>
          <w:lang w:eastAsia="ar-SA"/>
        </w:rPr>
        <w:t xml:space="preserve"> </w:t>
      </w:r>
      <w:r w:rsidRPr="000C1B18">
        <w:rPr>
          <w:rFonts w:cstheme="minorHAnsi"/>
          <w:szCs w:val="20"/>
        </w:rPr>
        <w:t xml:space="preserve">chronione są jako utwór to wszelkie postanowienia Umowy i Umowy odnoszące się do utworów stanowiących </w:t>
      </w:r>
      <w:r w:rsidRPr="000C1B18">
        <w:rPr>
          <w:rFonts w:eastAsia="Times New Roman" w:cstheme="minorHAnsi"/>
          <w:szCs w:val="20"/>
          <w:lang w:eastAsia="ar-SA"/>
        </w:rPr>
        <w:t>Foreground IP</w:t>
      </w:r>
      <w:r w:rsidRPr="000C1B18">
        <w:rPr>
          <w:rFonts w:cstheme="minorHAnsi"/>
          <w:szCs w:val="20"/>
        </w:rPr>
        <w:t xml:space="preserve"> </w:t>
      </w:r>
      <w:r w:rsidRPr="000C1B18">
        <w:rPr>
          <w:rFonts w:eastAsia="Times New Roman" w:cstheme="minorHAnsi"/>
          <w:szCs w:val="20"/>
          <w:lang w:eastAsia="ar-SA"/>
        </w:rPr>
        <w:t xml:space="preserve">i przysługujące </w:t>
      </w:r>
      <w:r w:rsidRPr="000C1B18">
        <w:rPr>
          <w:rFonts w:eastAsia="Times New Roman" w:cstheme="minorHAnsi"/>
          <w:szCs w:val="20"/>
        </w:rPr>
        <w:t>Wykonawcy Background IP</w:t>
      </w:r>
      <w:r w:rsidRPr="000C1B18">
        <w:rPr>
          <w:rFonts w:eastAsia="Times New Roman" w:cstheme="minorHAnsi"/>
          <w:szCs w:val="20"/>
          <w:lang w:eastAsia="ar-SA"/>
        </w:rPr>
        <w:t xml:space="preserve"> </w:t>
      </w:r>
      <w:r w:rsidRPr="000C1B18">
        <w:rPr>
          <w:rFonts w:cstheme="minorHAnsi"/>
          <w:szCs w:val="20"/>
        </w:rPr>
        <w:t>stosuje się odpowiednio do takich baz danych;</w:t>
      </w:r>
    </w:p>
    <w:p w14:paraId="5CA42CEC" w14:textId="77777777" w:rsidR="000C1B18" w:rsidRPr="000C1B18" w:rsidRDefault="000C1B18" w:rsidP="000C1B18">
      <w:pPr>
        <w:pStyle w:val="Akapitzlist"/>
        <w:numPr>
          <w:ilvl w:val="0"/>
          <w:numId w:val="45"/>
        </w:numPr>
        <w:spacing w:after="0" w:line="312" w:lineRule="auto"/>
        <w:ind w:left="993"/>
        <w:contextualSpacing w:val="0"/>
        <w:rPr>
          <w:rFonts w:cstheme="minorHAnsi"/>
          <w:szCs w:val="20"/>
        </w:rPr>
      </w:pPr>
      <w:r w:rsidRPr="000C1B18">
        <w:rPr>
          <w:rFonts w:cstheme="minorHAnsi"/>
          <w:szCs w:val="20"/>
        </w:rPr>
        <w:t xml:space="preserve">całość praw do przedmiotów własności przemysłowej stanowiących </w:t>
      </w:r>
      <w:r w:rsidRPr="000C1B18">
        <w:rPr>
          <w:rFonts w:eastAsia="Times New Roman" w:cstheme="minorHAnsi"/>
          <w:szCs w:val="20"/>
          <w:lang w:eastAsia="ar-SA"/>
        </w:rPr>
        <w:t xml:space="preserve">Foreground IP i przysługujących </w:t>
      </w:r>
      <w:r w:rsidRPr="000C1B18">
        <w:rPr>
          <w:rFonts w:eastAsia="Times New Roman" w:cstheme="minorHAnsi"/>
          <w:szCs w:val="20"/>
        </w:rPr>
        <w:t>Wykonawcy Background IP</w:t>
      </w:r>
      <w:r w:rsidRPr="000C1B18">
        <w:rPr>
          <w:rFonts w:eastAsia="Times New Roman" w:cstheme="minorHAnsi"/>
          <w:szCs w:val="20"/>
          <w:lang w:eastAsia="ar-SA"/>
        </w:rPr>
        <w:t xml:space="preserve"> </w:t>
      </w:r>
      <w:r w:rsidRPr="000C1B18">
        <w:rPr>
          <w:rFonts w:cstheme="minorHAnsi"/>
          <w:szCs w:val="20"/>
        </w:rPr>
        <w:t>(niezależnie od tego, czy zostały one zgłoszone do ochrony), a w szczególności:</w:t>
      </w:r>
    </w:p>
    <w:p w14:paraId="215C4004" w14:textId="77777777" w:rsidR="000C1B18" w:rsidRPr="000C1B18" w:rsidRDefault="000C1B18" w:rsidP="000C1B18">
      <w:pPr>
        <w:pStyle w:val="Akapitzlist"/>
        <w:numPr>
          <w:ilvl w:val="0"/>
          <w:numId w:val="49"/>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 xml:space="preserve">prawa do uzyskania patentu na wszystkie wynalazki </w:t>
      </w:r>
      <w:r w:rsidRPr="000C1B18">
        <w:rPr>
          <w:rFonts w:cstheme="minorHAnsi"/>
          <w:szCs w:val="20"/>
        </w:rPr>
        <w:t xml:space="preserve">stanowiące </w:t>
      </w:r>
      <w:r w:rsidRPr="000C1B18">
        <w:rPr>
          <w:rFonts w:eastAsia="Times New Roman" w:cstheme="minorHAnsi"/>
          <w:szCs w:val="20"/>
          <w:lang w:eastAsia="ar-SA"/>
        </w:rPr>
        <w:t xml:space="preserve">Foreground IP i przysługujące </w:t>
      </w:r>
      <w:r w:rsidRPr="000C1B18">
        <w:rPr>
          <w:rFonts w:eastAsia="Times New Roman" w:cstheme="minorHAnsi"/>
          <w:szCs w:val="20"/>
        </w:rPr>
        <w:t>Wykonawcy Background IP</w:t>
      </w:r>
      <w:r w:rsidRPr="000C1B18">
        <w:rPr>
          <w:rFonts w:eastAsia="Times New Roman" w:cstheme="minorHAnsi"/>
          <w:szCs w:val="20"/>
          <w:lang w:eastAsia="ar-SA"/>
        </w:rPr>
        <w:t>,</w:t>
      </w:r>
    </w:p>
    <w:p w14:paraId="6B10A19B" w14:textId="77777777" w:rsidR="000C1B18" w:rsidRPr="000C1B18" w:rsidRDefault="000C1B18" w:rsidP="000C1B18">
      <w:pPr>
        <w:pStyle w:val="Akapitzlist"/>
        <w:numPr>
          <w:ilvl w:val="0"/>
          <w:numId w:val="49"/>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 xml:space="preserve">prawa do uzyskania praw ochronnych na wszystkie wzory użytkowe </w:t>
      </w:r>
      <w:r w:rsidRPr="000C1B18">
        <w:rPr>
          <w:rFonts w:cstheme="minorHAnsi"/>
          <w:szCs w:val="20"/>
        </w:rPr>
        <w:t xml:space="preserve">stanowiące </w:t>
      </w:r>
      <w:r w:rsidRPr="000C1B18">
        <w:rPr>
          <w:rFonts w:eastAsia="Times New Roman" w:cstheme="minorHAnsi"/>
          <w:szCs w:val="20"/>
          <w:lang w:eastAsia="ar-SA"/>
        </w:rPr>
        <w:t xml:space="preserve">Foreground IP i przysługujące </w:t>
      </w:r>
      <w:r w:rsidRPr="000C1B18">
        <w:rPr>
          <w:rFonts w:eastAsia="Times New Roman" w:cstheme="minorHAnsi"/>
          <w:szCs w:val="20"/>
        </w:rPr>
        <w:t>Wykonawcy Background IP</w:t>
      </w:r>
      <w:r w:rsidRPr="000C1B18">
        <w:rPr>
          <w:rFonts w:eastAsia="Times New Roman" w:cstheme="minorHAnsi"/>
          <w:szCs w:val="20"/>
          <w:lang w:eastAsia="ar-SA"/>
        </w:rPr>
        <w:t>,</w:t>
      </w:r>
    </w:p>
    <w:p w14:paraId="7814B470" w14:textId="77777777" w:rsidR="000C1B18" w:rsidRPr="000C1B18" w:rsidRDefault="000C1B18" w:rsidP="000C1B18">
      <w:pPr>
        <w:pStyle w:val="Akapitzlist"/>
        <w:numPr>
          <w:ilvl w:val="0"/>
          <w:numId w:val="49"/>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 xml:space="preserve">prawa do uzyskania praw z rejestracji wszystkich wzorów przemysłowych </w:t>
      </w:r>
      <w:r w:rsidRPr="000C1B18">
        <w:rPr>
          <w:rFonts w:cstheme="minorHAnsi"/>
          <w:szCs w:val="20"/>
        </w:rPr>
        <w:t xml:space="preserve">stanowiących </w:t>
      </w:r>
      <w:r w:rsidRPr="000C1B18">
        <w:rPr>
          <w:rFonts w:eastAsia="Times New Roman" w:cstheme="minorHAnsi"/>
          <w:szCs w:val="20"/>
          <w:lang w:eastAsia="ar-SA"/>
        </w:rPr>
        <w:t xml:space="preserve">Foreground IP i przysługujące </w:t>
      </w:r>
      <w:r w:rsidRPr="000C1B18">
        <w:rPr>
          <w:rFonts w:eastAsia="Times New Roman" w:cstheme="minorHAnsi"/>
          <w:szCs w:val="20"/>
        </w:rPr>
        <w:t>Wykonawcy Background IP</w:t>
      </w:r>
      <w:r w:rsidRPr="000C1B18">
        <w:rPr>
          <w:rFonts w:eastAsia="Times New Roman" w:cstheme="minorHAnsi"/>
          <w:szCs w:val="20"/>
          <w:lang w:eastAsia="ar-SA"/>
        </w:rPr>
        <w:t>,</w:t>
      </w:r>
    </w:p>
    <w:p w14:paraId="4D5B13B7" w14:textId="77777777" w:rsidR="000C1B18" w:rsidRPr="000C1B18" w:rsidRDefault="000C1B18" w:rsidP="000C1B18">
      <w:pPr>
        <w:pStyle w:val="Akapitzlist"/>
        <w:numPr>
          <w:ilvl w:val="0"/>
          <w:numId w:val="49"/>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 xml:space="preserve">prawa do uzyskania praw z rejestracji wszystkich topografii układów scalonych </w:t>
      </w:r>
      <w:r w:rsidRPr="000C1B18">
        <w:rPr>
          <w:rFonts w:cstheme="minorHAnsi"/>
          <w:szCs w:val="20"/>
        </w:rPr>
        <w:t xml:space="preserve">stanowiących </w:t>
      </w:r>
      <w:r w:rsidRPr="000C1B18">
        <w:rPr>
          <w:rFonts w:eastAsia="Times New Roman" w:cstheme="minorHAnsi"/>
          <w:szCs w:val="20"/>
          <w:lang w:eastAsia="ar-SA"/>
        </w:rPr>
        <w:t xml:space="preserve">Foreground IP i przysługujące </w:t>
      </w:r>
      <w:r w:rsidRPr="000C1B18">
        <w:rPr>
          <w:rFonts w:eastAsia="Times New Roman" w:cstheme="minorHAnsi"/>
          <w:szCs w:val="20"/>
        </w:rPr>
        <w:t>Wykonawcy Background IP</w:t>
      </w:r>
      <w:r w:rsidRPr="000C1B18">
        <w:rPr>
          <w:rFonts w:eastAsia="Times New Roman" w:cstheme="minorHAnsi"/>
          <w:szCs w:val="20"/>
          <w:lang w:eastAsia="ar-SA"/>
        </w:rPr>
        <w:t>,</w:t>
      </w:r>
    </w:p>
    <w:p w14:paraId="3A102407" w14:textId="77777777" w:rsidR="000C1B18" w:rsidRPr="000C1B18" w:rsidRDefault="000C1B18" w:rsidP="000C1B18">
      <w:pPr>
        <w:pStyle w:val="Akapitzlist"/>
        <w:numPr>
          <w:ilvl w:val="0"/>
          <w:numId w:val="49"/>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 xml:space="preserve">prawa do uzyskania praw ochronnych na wszystkie znaki towarowe </w:t>
      </w:r>
      <w:r w:rsidRPr="000C1B18">
        <w:rPr>
          <w:rFonts w:cstheme="minorHAnsi"/>
          <w:szCs w:val="20"/>
        </w:rPr>
        <w:t xml:space="preserve">stanowiące </w:t>
      </w:r>
      <w:r w:rsidRPr="000C1B18">
        <w:rPr>
          <w:rFonts w:eastAsia="Times New Roman" w:cstheme="minorHAnsi"/>
          <w:szCs w:val="20"/>
          <w:lang w:eastAsia="ar-SA"/>
        </w:rPr>
        <w:t xml:space="preserve">Foreground IP i przysługujące </w:t>
      </w:r>
      <w:r w:rsidRPr="000C1B18">
        <w:rPr>
          <w:rFonts w:eastAsia="Times New Roman" w:cstheme="minorHAnsi"/>
          <w:szCs w:val="20"/>
        </w:rPr>
        <w:t>Wykonawcy Background IP</w:t>
      </w:r>
      <w:r w:rsidRPr="000C1B18">
        <w:rPr>
          <w:rFonts w:eastAsia="Times New Roman" w:cstheme="minorHAnsi"/>
          <w:szCs w:val="20"/>
          <w:lang w:eastAsia="ar-SA"/>
        </w:rPr>
        <w:t>,</w:t>
      </w:r>
    </w:p>
    <w:p w14:paraId="18430480" w14:textId="77777777" w:rsidR="000C1B18" w:rsidRPr="000C1B18" w:rsidRDefault="000C1B18" w:rsidP="000C1B18">
      <w:pPr>
        <w:pStyle w:val="Akapitzlist"/>
        <w:numPr>
          <w:ilvl w:val="0"/>
          <w:numId w:val="49"/>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 xml:space="preserve">prawa do korzystania z i rozporządzania wszystkimi projektami racjonalizatorskimi </w:t>
      </w:r>
      <w:r w:rsidRPr="000C1B18">
        <w:rPr>
          <w:rFonts w:cstheme="minorHAnsi"/>
          <w:szCs w:val="20"/>
        </w:rPr>
        <w:t xml:space="preserve">stanowiącymi </w:t>
      </w:r>
      <w:r w:rsidRPr="000C1B18">
        <w:rPr>
          <w:rFonts w:eastAsia="Times New Roman" w:cstheme="minorHAnsi"/>
          <w:szCs w:val="20"/>
          <w:lang w:eastAsia="ar-SA"/>
        </w:rPr>
        <w:t xml:space="preserve">Foreground IP i przysługujące </w:t>
      </w:r>
      <w:r w:rsidRPr="000C1B18">
        <w:rPr>
          <w:rFonts w:eastAsia="Times New Roman" w:cstheme="minorHAnsi"/>
          <w:szCs w:val="20"/>
        </w:rPr>
        <w:t>Wykonawcy Background IP</w:t>
      </w:r>
      <w:r w:rsidRPr="000C1B18">
        <w:rPr>
          <w:rFonts w:eastAsia="Times New Roman" w:cstheme="minorHAnsi"/>
          <w:szCs w:val="20"/>
          <w:lang w:eastAsia="ar-SA"/>
        </w:rPr>
        <w:t>;</w:t>
      </w:r>
    </w:p>
    <w:p w14:paraId="5E1061D0" w14:textId="77777777" w:rsidR="000C1B18" w:rsidRPr="000C1B18" w:rsidRDefault="000C1B18" w:rsidP="000C1B18">
      <w:pPr>
        <w:pStyle w:val="Akapitzlist"/>
        <w:numPr>
          <w:ilvl w:val="0"/>
          <w:numId w:val="45"/>
        </w:numPr>
        <w:spacing w:after="0" w:line="312" w:lineRule="auto"/>
        <w:ind w:left="993"/>
        <w:contextualSpacing w:val="0"/>
        <w:rPr>
          <w:rFonts w:cstheme="minorHAnsi"/>
          <w:szCs w:val="20"/>
        </w:rPr>
      </w:pPr>
      <w:r w:rsidRPr="000C1B18">
        <w:rPr>
          <w:rFonts w:cstheme="minorHAnsi"/>
          <w:szCs w:val="20"/>
        </w:rPr>
        <w:t xml:space="preserve">prawo do korzystania z i rozporządzania know-how stanowiącym </w:t>
      </w:r>
      <w:r w:rsidRPr="000C1B18">
        <w:rPr>
          <w:rFonts w:eastAsia="Times New Roman" w:cstheme="minorHAnsi"/>
          <w:szCs w:val="20"/>
          <w:lang w:eastAsia="ar-SA"/>
        </w:rPr>
        <w:t xml:space="preserve">Foreground IP i przysługującym </w:t>
      </w:r>
      <w:r w:rsidRPr="000C1B18">
        <w:rPr>
          <w:rFonts w:eastAsia="Times New Roman" w:cstheme="minorHAnsi"/>
          <w:szCs w:val="20"/>
        </w:rPr>
        <w:t>Wykonawcy Background IP</w:t>
      </w:r>
      <w:r w:rsidRPr="000C1B18">
        <w:rPr>
          <w:rFonts w:cstheme="minorHAnsi"/>
          <w:szCs w:val="20"/>
        </w:rPr>
        <w:t>, a w szczególności uprawnienie do:</w:t>
      </w:r>
    </w:p>
    <w:p w14:paraId="3585550F" w14:textId="77777777" w:rsidR="000C1B18" w:rsidRPr="000C1B18" w:rsidRDefault="000C1B18" w:rsidP="000C1B18">
      <w:pPr>
        <w:pStyle w:val="Akapitzlist"/>
        <w:numPr>
          <w:ilvl w:val="0"/>
          <w:numId w:val="50"/>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 xml:space="preserve">korzystania z i rozporządzania wiedzą techniczną, organizacyjną i inną, zawartymi w Foreground IP i przysługujące </w:t>
      </w:r>
      <w:r w:rsidRPr="000C1B18">
        <w:rPr>
          <w:rFonts w:eastAsia="Times New Roman" w:cstheme="minorHAnsi"/>
          <w:szCs w:val="20"/>
        </w:rPr>
        <w:t>Wykonawcy Background IP</w:t>
      </w:r>
      <w:r w:rsidRPr="000C1B18">
        <w:rPr>
          <w:rFonts w:eastAsia="Times New Roman" w:cstheme="minorHAnsi"/>
          <w:szCs w:val="20"/>
          <w:lang w:eastAsia="ar-SA"/>
        </w:rPr>
        <w:t>;</w:t>
      </w:r>
    </w:p>
    <w:p w14:paraId="571CFAE3" w14:textId="77777777" w:rsidR="000C1B18" w:rsidRPr="000C1B18" w:rsidRDefault="000C1B18" w:rsidP="000C1B18">
      <w:pPr>
        <w:pStyle w:val="Akapitzlist"/>
        <w:numPr>
          <w:ilvl w:val="0"/>
          <w:numId w:val="50"/>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prowadzenia wszelkich prac związanych z rozwojem, modyfikacją oraz ulepszeniem know-how;</w:t>
      </w:r>
    </w:p>
    <w:p w14:paraId="0DD1B986" w14:textId="77777777" w:rsidR="000C1B18" w:rsidRPr="000C1B18" w:rsidRDefault="000C1B18" w:rsidP="000C1B18">
      <w:pPr>
        <w:pStyle w:val="Akapitzlist"/>
        <w:numPr>
          <w:ilvl w:val="0"/>
          <w:numId w:val="50"/>
        </w:numPr>
        <w:suppressAutoHyphens/>
        <w:spacing w:after="0" w:line="312" w:lineRule="auto"/>
        <w:contextualSpacing w:val="0"/>
        <w:rPr>
          <w:rFonts w:eastAsia="Times New Roman" w:cstheme="minorHAnsi"/>
          <w:szCs w:val="20"/>
          <w:lang w:eastAsia="ar-SA"/>
        </w:rPr>
      </w:pPr>
      <w:r w:rsidRPr="000C1B18">
        <w:rPr>
          <w:rFonts w:eastAsia="Times New Roman" w:cstheme="minorHAnsi"/>
          <w:szCs w:val="20"/>
          <w:lang w:eastAsia="ar-SA"/>
        </w:rPr>
        <w:t>udostępniania lub umożliwiania osobom trzecim korzystania z know-how.</w:t>
      </w:r>
    </w:p>
    <w:p w14:paraId="41C7021A" w14:textId="77777777" w:rsidR="000C1B18" w:rsidRPr="000C1B18" w:rsidRDefault="000C1B18" w:rsidP="000C1B18">
      <w:pPr>
        <w:pStyle w:val="Akapitzlist"/>
        <w:numPr>
          <w:ilvl w:val="0"/>
          <w:numId w:val="8"/>
        </w:numPr>
        <w:spacing w:after="0" w:line="312" w:lineRule="auto"/>
        <w:rPr>
          <w:rFonts w:eastAsia="Times New Roman" w:cstheme="minorHAnsi"/>
          <w:szCs w:val="20"/>
        </w:rPr>
      </w:pPr>
      <w:r w:rsidRPr="000C1B18">
        <w:rPr>
          <w:rFonts w:eastAsia="Times New Roman" w:cstheme="minorHAnsi"/>
          <w:szCs w:val="20"/>
        </w:rPr>
        <w:t xml:space="preserve">W razie skorzystania przez podmiot uprawniony z opcji nabycia Foreground IP </w:t>
      </w:r>
      <w:r w:rsidRPr="000C1B18">
        <w:rPr>
          <w:rFonts w:eastAsia="Times New Roman" w:cstheme="minorHAnsi"/>
          <w:szCs w:val="20"/>
          <w:lang w:eastAsia="ar-SA"/>
        </w:rPr>
        <w:t xml:space="preserve">i przysługujących </w:t>
      </w:r>
      <w:r w:rsidRPr="000C1B18">
        <w:rPr>
          <w:rFonts w:eastAsia="Times New Roman" w:cstheme="minorHAnsi"/>
          <w:szCs w:val="20"/>
        </w:rPr>
        <w:t xml:space="preserve">Wykonawcy Background IP zgodnie z ust. 10-11, Wykonawca jest zobowiązany zawrzeć z podmiotem uprawnionym stosowną Umowę w terminie 30 dni od otrzymania żądania, chyba że Wykonawca z podmiotem uprawnionym ustalą inaczej. Cena za nabycie Foreground IP </w:t>
      </w:r>
      <w:r w:rsidRPr="000C1B18">
        <w:rPr>
          <w:rFonts w:eastAsia="Times New Roman" w:cstheme="minorHAnsi"/>
          <w:szCs w:val="20"/>
          <w:lang w:eastAsia="ar-SA"/>
        </w:rPr>
        <w:t xml:space="preserve">i przysługujących </w:t>
      </w:r>
      <w:r w:rsidRPr="000C1B18">
        <w:rPr>
          <w:rFonts w:eastAsia="Times New Roman" w:cstheme="minorHAnsi"/>
          <w:szCs w:val="20"/>
        </w:rPr>
        <w:t>Wykonawcy Background IP</w:t>
      </w:r>
      <w:r w:rsidRPr="000C1B18">
        <w:rPr>
          <w:rFonts w:eastAsia="Times New Roman" w:cstheme="minorHAnsi"/>
          <w:szCs w:val="20"/>
          <w:lang w:eastAsia="ar-SA"/>
        </w:rPr>
        <w:t xml:space="preserve"> </w:t>
      </w:r>
      <w:r w:rsidRPr="000C1B18">
        <w:rPr>
          <w:rFonts w:eastAsia="Times New Roman" w:cstheme="minorHAnsi"/>
          <w:szCs w:val="20"/>
        </w:rPr>
        <w:t>objętych żądaniem odpowiada  wartości rynkowej Foreground IP i </w:t>
      </w:r>
      <w:r w:rsidRPr="000C1B18">
        <w:rPr>
          <w:rFonts w:eastAsia="Times New Roman" w:cstheme="minorHAnsi"/>
          <w:szCs w:val="20"/>
          <w:lang w:eastAsia="ar-SA"/>
        </w:rPr>
        <w:t xml:space="preserve">przysługujących </w:t>
      </w:r>
      <w:r w:rsidRPr="000C1B18">
        <w:rPr>
          <w:rFonts w:eastAsia="Times New Roman" w:cstheme="minorHAnsi"/>
          <w:szCs w:val="20"/>
        </w:rPr>
        <w:t>Wykonawcy Background IP</w:t>
      </w:r>
      <w:r w:rsidRPr="000C1B18">
        <w:rPr>
          <w:rFonts w:eastAsia="Times New Roman" w:cstheme="minorHAnsi"/>
          <w:szCs w:val="20"/>
          <w:lang w:eastAsia="ar-SA"/>
        </w:rPr>
        <w:t xml:space="preserve"> </w:t>
      </w:r>
      <w:r w:rsidRPr="000C1B18">
        <w:rPr>
          <w:rFonts w:eastAsia="Times New Roman" w:cstheme="minorHAnsi"/>
          <w:szCs w:val="20"/>
        </w:rPr>
        <w:t>objętych żądaniem, pomniejszonej następnie o wartość nakładów na powstanie Platformy efektywnie sfinansowanych w ramach tej Umowy o finansowanie (tj.z pominięciem środków nieprzekazanych i ewentualnych środków podlegających zwrotowi). W razie sporu Stron co do wartości rynkowej Foreground IP</w:t>
      </w:r>
      <w:r w:rsidRPr="000C1B18">
        <w:rPr>
          <w:rFonts w:eastAsia="Times New Roman" w:cstheme="minorHAnsi"/>
          <w:szCs w:val="20"/>
          <w:lang w:eastAsia="ar-SA"/>
        </w:rPr>
        <w:t xml:space="preserve"> i </w:t>
      </w:r>
      <w:r w:rsidRPr="000C1B18">
        <w:rPr>
          <w:rFonts w:eastAsia="Times New Roman" w:cstheme="minorHAnsi"/>
          <w:szCs w:val="20"/>
          <w:lang w:eastAsia="ar-SA"/>
        </w:rPr>
        <w:lastRenderedPageBreak/>
        <w:t xml:space="preserve">przysługujących </w:t>
      </w:r>
      <w:r w:rsidRPr="000C1B18">
        <w:rPr>
          <w:rFonts w:eastAsia="Times New Roman" w:cstheme="minorHAnsi"/>
          <w:szCs w:val="20"/>
        </w:rPr>
        <w:t>Wykonawcy Background IP, NCBR wyznaczy niezależnego od Stron eksperta z zakresu wycen praw własności intelektualnej, który na koszt podmiotu korzystającego z uprawnienia opisanego w tym ustępie (tj. odpowiednio: NCBR albo Skarbu Państwa) przeprowadzi stosowną wycenę i wyliczenie wskazanego powyżej pomniejszenia. Wycena przeprowadzona przez niezależnego eksperta będzie dla Stron wiążąca przy czym po jej otrzymaniu podmiot uprawniony (tj. odpowiednio: NCBR albo Skarb Państwa) może odstąpić od swojego uprawnienia.</w:t>
      </w:r>
    </w:p>
    <w:p w14:paraId="0AA870AC" w14:textId="15DCE108" w:rsidR="000C1B18" w:rsidRPr="000C1B18" w:rsidRDefault="000C1B18" w:rsidP="000C1B18">
      <w:pPr>
        <w:pStyle w:val="Akapitzlist"/>
        <w:numPr>
          <w:ilvl w:val="0"/>
          <w:numId w:val="8"/>
        </w:numPr>
        <w:spacing w:after="0" w:line="312" w:lineRule="auto"/>
        <w:rPr>
          <w:rFonts w:eastAsia="Times New Roman" w:cstheme="minorHAnsi"/>
          <w:szCs w:val="20"/>
        </w:rPr>
      </w:pPr>
      <w:r w:rsidRPr="000C1B18">
        <w:rPr>
          <w:szCs w:val="20"/>
        </w:rPr>
        <w:t>W przypadku otwarcia likwidacji lub ogłoszenia upadłości Wykonawcy, jest on zobowiązany przenieść na inny podmiot będący organizacją pozarządową lub podmiotem wymienionym w art. 3 ust. 3 ustawy z dnia 24 kwietnia 2003 r. o działalności pożytku publicznego i o wolontariacie (Dz. U. z 2020 r.</w:t>
      </w:r>
      <w:r>
        <w:rPr>
          <w:szCs w:val="20"/>
        </w:rPr>
        <w:t xml:space="preserve"> </w:t>
      </w:r>
      <w:r w:rsidRPr="000C1B18">
        <w:rPr>
          <w:szCs w:val="20"/>
        </w:rPr>
        <w:t>poz. 1057) prowadzącym działalność w zakresie edukacji albo – w przypadku braku takiego podmiotu - na Centrum, w ramach finansowania</w:t>
      </w:r>
      <w:r w:rsidRPr="000C1B18">
        <w:rPr>
          <w:rFonts w:cstheme="minorHAnsi"/>
          <w:szCs w:val="20"/>
        </w:rPr>
        <w:t>,</w:t>
      </w:r>
      <w:r w:rsidRPr="000C1B18">
        <w:rPr>
          <w:szCs w:val="20"/>
        </w:rPr>
        <w:t xml:space="preserve"> tj. bez wynagrodzenia, całość praw </w:t>
      </w:r>
      <w:r w:rsidRPr="000C1B18">
        <w:rPr>
          <w:rFonts w:eastAsia="Times New Roman" w:cstheme="minorHAnsi"/>
          <w:szCs w:val="20"/>
        </w:rPr>
        <w:t xml:space="preserve">do (i) Foreground IP, (ii) przysługujących Wykonawcy Background IP oraz (iii) przedmiotów praw pokrewnych do Foreground IP </w:t>
      </w:r>
      <w:r w:rsidRPr="000C1B18">
        <w:rPr>
          <w:szCs w:val="20"/>
        </w:rPr>
        <w:t>bez żadnych ograniczeń i zawrzeć z tym podmiotem właściwą umowę. W razie wątpliwości, Strony potwierdzają, że celem niniejszego postanowienia jest umożliwienie kontynuacji utrzymania Platformy oraz publikacji na niej materiałów edukacyjnych na zasadach obowiązujących Wykonawcę.</w:t>
      </w:r>
    </w:p>
    <w:p w14:paraId="7AF72610" w14:textId="77777777" w:rsidR="000C1B18" w:rsidRPr="000C1B18" w:rsidRDefault="000C1B18" w:rsidP="000C1B18">
      <w:pPr>
        <w:spacing w:after="0" w:line="312" w:lineRule="auto"/>
        <w:rPr>
          <w:rFonts w:eastAsia="Times New Roman" w:cstheme="minorHAnsi"/>
          <w:szCs w:val="20"/>
        </w:rPr>
      </w:pPr>
    </w:p>
    <w:p w14:paraId="767C1AC3" w14:textId="77777777" w:rsidR="000C1B18" w:rsidRPr="000C1B18" w:rsidRDefault="000C1B18" w:rsidP="000C1B18">
      <w:pPr>
        <w:spacing w:after="0" w:line="312" w:lineRule="auto"/>
        <w:rPr>
          <w:rFonts w:eastAsia="Times New Roman" w:cstheme="minorHAnsi"/>
          <w:szCs w:val="20"/>
        </w:rPr>
      </w:pPr>
    </w:p>
    <w:p w14:paraId="121B9ADC" w14:textId="55B1A33B"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 5.</w:t>
      </w:r>
    </w:p>
    <w:p w14:paraId="4810B2AD"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Finansowanie</w:t>
      </w:r>
    </w:p>
    <w:p w14:paraId="43A37F00" w14:textId="77777777" w:rsidR="000C1B18" w:rsidRPr="000C1B18" w:rsidRDefault="000C1B18" w:rsidP="000C1B18">
      <w:pPr>
        <w:keepNext/>
        <w:keepLines/>
        <w:numPr>
          <w:ilvl w:val="0"/>
          <w:numId w:val="9"/>
        </w:numPr>
        <w:spacing w:after="0" w:line="312" w:lineRule="auto"/>
        <w:ind w:left="426" w:hanging="284"/>
        <w:rPr>
          <w:rFonts w:cstheme="minorHAnsi"/>
          <w:szCs w:val="20"/>
        </w:rPr>
      </w:pPr>
      <w:r w:rsidRPr="000C1B18">
        <w:rPr>
          <w:rFonts w:cstheme="minorHAnsi"/>
          <w:szCs w:val="20"/>
        </w:rPr>
        <w:t>Całkowity koszt realizacji Platformy wynosi ……………….</w:t>
      </w:r>
      <w:r w:rsidRPr="000C1B18">
        <w:rPr>
          <w:rFonts w:cstheme="minorHAnsi"/>
          <w:b/>
          <w:szCs w:val="20"/>
        </w:rPr>
        <w:t xml:space="preserve"> zł (</w:t>
      </w:r>
      <w:r w:rsidRPr="000C1B18">
        <w:rPr>
          <w:rFonts w:cstheme="minorHAnsi"/>
          <w:b/>
          <w:i/>
          <w:szCs w:val="20"/>
        </w:rPr>
        <w:t>słownie:</w:t>
      </w:r>
      <w:r w:rsidRPr="000C1B18">
        <w:rPr>
          <w:rFonts w:cstheme="minorHAnsi"/>
          <w:szCs w:val="20"/>
        </w:rPr>
        <w:t xml:space="preserve"> …………….</w:t>
      </w:r>
      <w:r w:rsidRPr="000C1B18">
        <w:rPr>
          <w:rFonts w:cstheme="minorHAnsi"/>
          <w:b/>
          <w:i/>
          <w:szCs w:val="20"/>
        </w:rPr>
        <w:t xml:space="preserve"> złotych</w:t>
      </w:r>
      <w:r w:rsidRPr="000C1B18">
        <w:rPr>
          <w:rFonts w:cstheme="minorHAnsi"/>
          <w:b/>
          <w:szCs w:val="20"/>
        </w:rPr>
        <w:t>)</w:t>
      </w:r>
      <w:r w:rsidRPr="000C1B18">
        <w:rPr>
          <w:rFonts w:cstheme="minorHAnsi"/>
          <w:szCs w:val="20"/>
        </w:rPr>
        <w:t>.</w:t>
      </w:r>
    </w:p>
    <w:p w14:paraId="724BE8E8" w14:textId="77777777" w:rsidR="000C1B18" w:rsidRPr="000C1B18" w:rsidRDefault="000C1B18" w:rsidP="000C1B18">
      <w:pPr>
        <w:numPr>
          <w:ilvl w:val="0"/>
          <w:numId w:val="9"/>
        </w:numPr>
        <w:spacing w:after="0" w:line="312" w:lineRule="auto"/>
        <w:ind w:left="426" w:hanging="284"/>
        <w:rPr>
          <w:rFonts w:cstheme="minorHAnsi"/>
          <w:szCs w:val="20"/>
        </w:rPr>
      </w:pPr>
      <w:r w:rsidRPr="000C1B18">
        <w:rPr>
          <w:rFonts w:cstheme="minorHAnsi"/>
          <w:szCs w:val="20"/>
        </w:rPr>
        <w:t>Całkowita kwota kosztów kwalifikowalnych na realizację Platformy wynosi ……………….</w:t>
      </w:r>
      <w:r w:rsidRPr="000C1B18">
        <w:rPr>
          <w:rFonts w:cstheme="minorHAnsi"/>
          <w:b/>
          <w:szCs w:val="20"/>
        </w:rPr>
        <w:t xml:space="preserve"> zł (</w:t>
      </w:r>
      <w:r w:rsidRPr="000C1B18">
        <w:rPr>
          <w:rFonts w:cstheme="minorHAnsi"/>
          <w:b/>
          <w:i/>
          <w:szCs w:val="20"/>
        </w:rPr>
        <w:t xml:space="preserve">słownie: </w:t>
      </w:r>
      <w:r w:rsidRPr="000C1B18">
        <w:rPr>
          <w:rFonts w:cstheme="minorHAnsi"/>
          <w:szCs w:val="20"/>
        </w:rPr>
        <w:t>…………….</w:t>
      </w:r>
      <w:r w:rsidRPr="000C1B18">
        <w:rPr>
          <w:rFonts w:cstheme="minorHAnsi"/>
          <w:b/>
          <w:i/>
          <w:szCs w:val="20"/>
        </w:rPr>
        <w:t xml:space="preserve"> złotych</w:t>
      </w:r>
      <w:r w:rsidRPr="000C1B18">
        <w:rPr>
          <w:rFonts w:cstheme="minorHAnsi"/>
          <w:b/>
          <w:szCs w:val="20"/>
        </w:rPr>
        <w:t>)</w:t>
      </w:r>
      <w:r w:rsidRPr="000C1B18">
        <w:rPr>
          <w:rFonts w:cstheme="minorHAnsi"/>
          <w:szCs w:val="20"/>
        </w:rPr>
        <w:t>.</w:t>
      </w:r>
    </w:p>
    <w:p w14:paraId="6532F82D" w14:textId="77777777" w:rsidR="000C1B18" w:rsidRPr="000C1B18" w:rsidRDefault="000C1B18" w:rsidP="000C1B18">
      <w:pPr>
        <w:keepNext/>
        <w:keepLines/>
        <w:numPr>
          <w:ilvl w:val="0"/>
          <w:numId w:val="9"/>
        </w:numPr>
        <w:spacing w:after="0" w:line="312" w:lineRule="auto"/>
        <w:ind w:left="426" w:hanging="284"/>
        <w:rPr>
          <w:rFonts w:cstheme="minorHAnsi"/>
          <w:szCs w:val="20"/>
        </w:rPr>
      </w:pPr>
      <w:r w:rsidRPr="000C1B18">
        <w:rPr>
          <w:rFonts w:cstheme="minorHAnsi"/>
          <w:szCs w:val="20"/>
        </w:rPr>
        <w:t>Całkowity koszt utrzymania Platformy przez okres, o którym mowa w § 3 ust. 4 pkt 5 Umowy wynosi ……………….</w:t>
      </w:r>
      <w:r w:rsidRPr="000C1B18">
        <w:rPr>
          <w:rFonts w:cstheme="minorHAnsi"/>
          <w:b/>
          <w:szCs w:val="20"/>
        </w:rPr>
        <w:t xml:space="preserve"> zł (</w:t>
      </w:r>
      <w:r w:rsidRPr="000C1B18">
        <w:rPr>
          <w:rFonts w:cstheme="minorHAnsi"/>
          <w:b/>
          <w:i/>
          <w:szCs w:val="20"/>
        </w:rPr>
        <w:t>słownie:</w:t>
      </w:r>
      <w:r w:rsidRPr="000C1B18">
        <w:rPr>
          <w:rFonts w:cstheme="minorHAnsi"/>
          <w:szCs w:val="20"/>
        </w:rPr>
        <w:t xml:space="preserve"> …………….</w:t>
      </w:r>
      <w:r w:rsidRPr="000C1B18">
        <w:rPr>
          <w:rFonts w:cstheme="minorHAnsi"/>
          <w:b/>
          <w:i/>
          <w:szCs w:val="20"/>
        </w:rPr>
        <w:t xml:space="preserve"> złotych</w:t>
      </w:r>
      <w:r w:rsidRPr="000C1B18">
        <w:rPr>
          <w:rFonts w:cstheme="minorHAnsi"/>
          <w:b/>
          <w:szCs w:val="20"/>
        </w:rPr>
        <w:t>)</w:t>
      </w:r>
      <w:r w:rsidRPr="000C1B18">
        <w:rPr>
          <w:rFonts w:cstheme="minorHAnsi"/>
          <w:szCs w:val="20"/>
        </w:rPr>
        <w:t>.</w:t>
      </w:r>
    </w:p>
    <w:p w14:paraId="6F67C5C3" w14:textId="77777777" w:rsidR="000C1B18" w:rsidRPr="000C1B18" w:rsidRDefault="000C1B18" w:rsidP="000C1B18">
      <w:pPr>
        <w:keepNext/>
        <w:keepLines/>
        <w:numPr>
          <w:ilvl w:val="0"/>
          <w:numId w:val="9"/>
        </w:numPr>
        <w:spacing w:after="0" w:line="312" w:lineRule="auto"/>
        <w:ind w:left="426" w:hanging="284"/>
        <w:rPr>
          <w:rFonts w:cstheme="minorHAnsi"/>
          <w:szCs w:val="20"/>
        </w:rPr>
      </w:pPr>
      <w:r w:rsidRPr="000C1B18">
        <w:rPr>
          <w:rFonts w:cstheme="minorHAnsi"/>
          <w:szCs w:val="20"/>
        </w:rPr>
        <w:t>Całkowita kwota kosztów kwalifikowalnych na utrzymanie Platformy przez okres, o którym mowa w </w:t>
      </w:r>
      <w:r w:rsidRPr="000C1B18">
        <w:rPr>
          <w:szCs w:val="20"/>
        </w:rPr>
        <w:t>§ 3 ust. 4 pkt 5 Umowy</w:t>
      </w:r>
      <w:r w:rsidRPr="000C1B18">
        <w:rPr>
          <w:rFonts w:cstheme="minorHAnsi"/>
          <w:szCs w:val="20"/>
        </w:rPr>
        <w:t xml:space="preserve"> wynosi ……………….</w:t>
      </w:r>
      <w:r w:rsidRPr="000C1B18">
        <w:rPr>
          <w:rFonts w:cstheme="minorHAnsi"/>
          <w:b/>
          <w:szCs w:val="20"/>
        </w:rPr>
        <w:t xml:space="preserve"> zł (</w:t>
      </w:r>
      <w:r w:rsidRPr="000C1B18">
        <w:rPr>
          <w:rFonts w:cstheme="minorHAnsi"/>
          <w:b/>
          <w:i/>
          <w:szCs w:val="20"/>
        </w:rPr>
        <w:t>słownie:</w:t>
      </w:r>
      <w:r w:rsidRPr="000C1B18">
        <w:rPr>
          <w:rFonts w:cstheme="minorHAnsi"/>
          <w:szCs w:val="20"/>
        </w:rPr>
        <w:t xml:space="preserve"> …………….</w:t>
      </w:r>
      <w:r w:rsidRPr="000C1B18">
        <w:rPr>
          <w:rFonts w:cstheme="minorHAnsi"/>
          <w:b/>
          <w:i/>
          <w:szCs w:val="20"/>
        </w:rPr>
        <w:t xml:space="preserve"> złotych</w:t>
      </w:r>
      <w:r w:rsidRPr="000C1B18">
        <w:rPr>
          <w:rFonts w:cstheme="minorHAnsi"/>
          <w:b/>
          <w:szCs w:val="20"/>
        </w:rPr>
        <w:t>)</w:t>
      </w:r>
      <w:r w:rsidRPr="000C1B18">
        <w:rPr>
          <w:rFonts w:cstheme="minorHAnsi"/>
          <w:szCs w:val="20"/>
        </w:rPr>
        <w:t>.</w:t>
      </w:r>
    </w:p>
    <w:p w14:paraId="7B1ACDDC" w14:textId="77777777" w:rsidR="000C1B18" w:rsidRPr="000C1B18" w:rsidRDefault="000C1B18" w:rsidP="000C1B18">
      <w:pPr>
        <w:pStyle w:val="Akapitzlist"/>
        <w:numPr>
          <w:ilvl w:val="0"/>
          <w:numId w:val="9"/>
        </w:numPr>
        <w:spacing w:after="0" w:line="312" w:lineRule="auto"/>
        <w:ind w:left="426" w:hanging="284"/>
        <w:rPr>
          <w:szCs w:val="20"/>
        </w:rPr>
      </w:pPr>
      <w:r w:rsidRPr="000C1B18">
        <w:rPr>
          <w:szCs w:val="20"/>
        </w:rPr>
        <w:t xml:space="preserve">Na realizację </w:t>
      </w:r>
      <w:bookmarkStart w:id="3" w:name="_Hlk99703772"/>
      <w:r w:rsidRPr="000C1B18">
        <w:rPr>
          <w:szCs w:val="20"/>
        </w:rPr>
        <w:t>Platformy Wykonawca otrzyma łącznie finansowanie w wysokości maksymalnej…………….(słownie złotych: ..………………………………).</w:t>
      </w:r>
      <w:bookmarkEnd w:id="3"/>
    </w:p>
    <w:p w14:paraId="4E587339" w14:textId="77777777" w:rsidR="000C1B18" w:rsidRPr="000C1B18" w:rsidRDefault="000C1B18" w:rsidP="000C1B18">
      <w:pPr>
        <w:pStyle w:val="Akapitzlist"/>
        <w:numPr>
          <w:ilvl w:val="0"/>
          <w:numId w:val="9"/>
        </w:numPr>
        <w:spacing w:after="0" w:line="312" w:lineRule="auto"/>
        <w:ind w:left="426" w:hanging="284"/>
        <w:rPr>
          <w:szCs w:val="20"/>
        </w:rPr>
      </w:pPr>
      <w:r w:rsidRPr="000C1B18">
        <w:rPr>
          <w:szCs w:val="20"/>
        </w:rPr>
        <w:t xml:space="preserve">Na utrzymanie </w:t>
      </w:r>
      <w:r w:rsidRPr="000C1B18">
        <w:rPr>
          <w:rFonts w:cstheme="minorHAnsi"/>
          <w:szCs w:val="20"/>
        </w:rPr>
        <w:t>Platformy Wykonawca otrzyma łącznie finansowanie w wysokości maksymalnej…………….(słownie złotych: ..………………………………).</w:t>
      </w:r>
    </w:p>
    <w:p w14:paraId="324926C0" w14:textId="77777777" w:rsidR="000C1B18" w:rsidRPr="000C1B18" w:rsidRDefault="000C1B18" w:rsidP="000C1B18">
      <w:pPr>
        <w:pStyle w:val="Akapitzlist"/>
        <w:numPr>
          <w:ilvl w:val="0"/>
          <w:numId w:val="9"/>
        </w:numPr>
        <w:spacing w:after="0" w:line="312" w:lineRule="auto"/>
        <w:ind w:left="426" w:hanging="284"/>
        <w:rPr>
          <w:szCs w:val="20"/>
        </w:rPr>
      </w:pPr>
      <w:r w:rsidRPr="000C1B18">
        <w:rPr>
          <w:rFonts w:cstheme="minorHAnsi"/>
          <w:szCs w:val="20"/>
        </w:rPr>
        <w:t xml:space="preserve">Wydatki wykraczające poza całkowitą kwotę kosztów kwalifikowalnych, określoną w ust. 2 i 4, </w:t>
      </w:r>
      <w:r w:rsidRPr="000C1B18">
        <w:rPr>
          <w:rFonts w:cstheme="minorHAnsi"/>
          <w:szCs w:val="20"/>
        </w:rPr>
        <w:br/>
        <w:t>w tym wydatki wynikające ze wzrostu całkowitego kosztu realizacji lub utrzymania Platformy po zawarciu Umowy, są ponoszone przez Wykonawcę i są kosztami niekwalifikowalnymi.</w:t>
      </w:r>
    </w:p>
    <w:p w14:paraId="3B6073CF" w14:textId="77777777" w:rsidR="000C1B18" w:rsidRPr="000C1B18" w:rsidRDefault="000C1B18" w:rsidP="000C1B18">
      <w:pPr>
        <w:numPr>
          <w:ilvl w:val="0"/>
          <w:numId w:val="9"/>
        </w:numPr>
        <w:spacing w:after="0" w:line="312" w:lineRule="auto"/>
        <w:ind w:left="426" w:hanging="284"/>
        <w:rPr>
          <w:rFonts w:cstheme="minorHAnsi"/>
          <w:szCs w:val="20"/>
        </w:rPr>
      </w:pPr>
      <w:r w:rsidRPr="000C1B18">
        <w:rPr>
          <w:rFonts w:cstheme="minorHAnsi"/>
          <w:szCs w:val="20"/>
        </w:rPr>
        <w:t>Wykonawca jest zobowiązany do zapewnienia sfinansowania kosztów stanowiących ewentualnie koszty niekwalifikowalne niezbędne do realizacji Platformy we własnym zakresie.</w:t>
      </w:r>
    </w:p>
    <w:p w14:paraId="7E47A0CA" w14:textId="77777777" w:rsidR="000C1B18" w:rsidRPr="000C1B18" w:rsidRDefault="000C1B18" w:rsidP="000C1B18">
      <w:pPr>
        <w:numPr>
          <w:ilvl w:val="0"/>
          <w:numId w:val="9"/>
        </w:numPr>
        <w:spacing w:after="0" w:line="312" w:lineRule="auto"/>
        <w:ind w:left="426" w:hanging="284"/>
        <w:rPr>
          <w:rFonts w:cstheme="minorHAnsi"/>
          <w:szCs w:val="20"/>
        </w:rPr>
      </w:pPr>
      <w:r w:rsidRPr="000C1B18">
        <w:rPr>
          <w:rFonts w:cstheme="minorHAnsi"/>
          <w:szCs w:val="20"/>
        </w:rPr>
        <w:t>Finansowanie przekazywane jest na rachunek bankowy Wykonawcy o numerze …………………... Wykonawca jest zobowiązany do założenia wyodrębnionego rachunku bankowego do obsługi realizacji Umowy.</w:t>
      </w:r>
    </w:p>
    <w:p w14:paraId="1CF0685C" w14:textId="77777777" w:rsidR="000C1B18" w:rsidRPr="000C1B18" w:rsidRDefault="000C1B18" w:rsidP="000C1B18">
      <w:pPr>
        <w:numPr>
          <w:ilvl w:val="0"/>
          <w:numId w:val="9"/>
        </w:numPr>
        <w:spacing w:after="0" w:line="312" w:lineRule="auto"/>
        <w:ind w:left="426" w:hanging="284"/>
        <w:rPr>
          <w:rFonts w:cstheme="minorHAnsi"/>
          <w:szCs w:val="20"/>
        </w:rPr>
      </w:pPr>
      <w:r w:rsidRPr="000C1B18">
        <w:rPr>
          <w:rFonts w:cstheme="minorHAnsi"/>
          <w:szCs w:val="20"/>
        </w:rPr>
        <w:lastRenderedPageBreak/>
        <w:t>Do czasu otrzymania refundacji lub zaliczki Wykonawca jest zobowiązany do finansowania realizacji Platformy ze środków własnych.</w:t>
      </w:r>
    </w:p>
    <w:p w14:paraId="4DE05861" w14:textId="77777777" w:rsidR="000C1B18" w:rsidRPr="000C1B18" w:rsidRDefault="000C1B18" w:rsidP="000C1B18">
      <w:pPr>
        <w:numPr>
          <w:ilvl w:val="0"/>
          <w:numId w:val="9"/>
        </w:numPr>
        <w:spacing w:after="0" w:line="312" w:lineRule="auto"/>
        <w:ind w:left="426" w:hanging="284"/>
        <w:rPr>
          <w:rFonts w:cstheme="minorHAnsi"/>
          <w:szCs w:val="20"/>
        </w:rPr>
      </w:pPr>
      <w:r w:rsidRPr="000C1B18">
        <w:rPr>
          <w:rFonts w:cstheme="minorHAnsi"/>
          <w:szCs w:val="20"/>
        </w:rPr>
        <w:t xml:space="preserve">Nie jest możliwe rozliczanie w ramach Umowy części kosztów ogólnych za pomocą stawki ryczałtowej, a pozostałej części na podstawie poniesionych wydatków. </w:t>
      </w:r>
    </w:p>
    <w:p w14:paraId="32AB5B9A" w14:textId="77777777" w:rsidR="000C1B18" w:rsidRPr="000C1B18" w:rsidRDefault="000C1B18" w:rsidP="000C1B18">
      <w:pPr>
        <w:pStyle w:val="Nagwek1"/>
        <w:numPr>
          <w:ilvl w:val="0"/>
          <w:numId w:val="0"/>
        </w:numPr>
        <w:spacing w:before="0" w:after="0" w:line="312" w:lineRule="auto"/>
        <w:ind w:left="567"/>
        <w:rPr>
          <w:rFonts w:cstheme="minorHAnsi"/>
          <w:sz w:val="20"/>
          <w:szCs w:val="20"/>
        </w:rPr>
      </w:pPr>
    </w:p>
    <w:p w14:paraId="72E5FF08" w14:textId="1ACFF889" w:rsidR="000C1B18" w:rsidRPr="000C1B18" w:rsidRDefault="000C1B18" w:rsidP="000C1B18">
      <w:pPr>
        <w:pStyle w:val="Nagwek1"/>
        <w:numPr>
          <w:ilvl w:val="0"/>
          <w:numId w:val="0"/>
        </w:numPr>
        <w:spacing w:before="0" w:after="0" w:line="312" w:lineRule="auto"/>
        <w:ind w:left="567"/>
        <w:jc w:val="center"/>
        <w:rPr>
          <w:rFonts w:cstheme="minorHAnsi"/>
          <w:sz w:val="20"/>
          <w:szCs w:val="20"/>
        </w:rPr>
      </w:pPr>
      <w:bookmarkStart w:id="4" w:name="_Hlk99974879"/>
      <w:r w:rsidRPr="000C1B18">
        <w:rPr>
          <w:rFonts w:cstheme="minorHAnsi"/>
          <w:sz w:val="20"/>
          <w:szCs w:val="20"/>
        </w:rPr>
        <w:t>§ 6.</w:t>
      </w:r>
    </w:p>
    <w:p w14:paraId="7C75B8CF"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Kwalifikowalność kosztów</w:t>
      </w:r>
    </w:p>
    <w:p w14:paraId="4B3FD469" w14:textId="77777777" w:rsidR="000C1B18" w:rsidRPr="000C1B18" w:rsidRDefault="000C1B18" w:rsidP="000C1B18">
      <w:pPr>
        <w:keepNext/>
        <w:keepLines/>
        <w:numPr>
          <w:ilvl w:val="0"/>
          <w:numId w:val="4"/>
        </w:numPr>
        <w:tabs>
          <w:tab w:val="clear" w:pos="360"/>
        </w:tabs>
        <w:spacing w:after="0" w:line="312" w:lineRule="auto"/>
        <w:ind w:left="426" w:hanging="426"/>
        <w:rPr>
          <w:rFonts w:cstheme="minorHAnsi"/>
          <w:bCs/>
          <w:szCs w:val="20"/>
        </w:rPr>
      </w:pPr>
      <w:r w:rsidRPr="000C1B18">
        <w:rPr>
          <w:rFonts w:cstheme="minorHAnsi"/>
          <w:szCs w:val="20"/>
        </w:rPr>
        <w:t xml:space="preserve">Okres kwalifikowalności kosztów dla Platformy to: </w:t>
      </w:r>
    </w:p>
    <w:p w14:paraId="6AC499AE" w14:textId="77777777" w:rsidR="000C1B18" w:rsidRPr="000C1B18" w:rsidRDefault="000C1B18" w:rsidP="000C1B18">
      <w:pPr>
        <w:pStyle w:val="Akapitzlist"/>
        <w:keepNext/>
        <w:keepLines/>
        <w:numPr>
          <w:ilvl w:val="0"/>
          <w:numId w:val="54"/>
        </w:numPr>
        <w:spacing w:after="0" w:line="312" w:lineRule="auto"/>
        <w:rPr>
          <w:rFonts w:cstheme="minorHAnsi"/>
          <w:bCs/>
          <w:szCs w:val="20"/>
        </w:rPr>
      </w:pPr>
      <w:r w:rsidRPr="000C1B18">
        <w:rPr>
          <w:rFonts w:cstheme="minorHAnsi"/>
          <w:szCs w:val="20"/>
        </w:rPr>
        <w:t>okres realizacji Platformy, który rozpoczyna się w dniu ..................</w:t>
      </w:r>
      <w:r w:rsidRPr="000C1B18">
        <w:rPr>
          <w:rStyle w:val="Odwoanieprzypisudolnego"/>
          <w:rFonts w:cstheme="minorHAnsi"/>
          <w:szCs w:val="20"/>
        </w:rPr>
        <w:t xml:space="preserve"> i </w:t>
      </w:r>
      <w:r w:rsidRPr="000C1B18">
        <w:rPr>
          <w:rFonts w:cstheme="minorHAnsi"/>
          <w:szCs w:val="20"/>
        </w:rPr>
        <w:t>kończy się w dniu 1 grudnia 2022 r.</w:t>
      </w:r>
      <w:r w:rsidRPr="000C1B18">
        <w:rPr>
          <w:rFonts w:cstheme="minorHAnsi"/>
          <w:b/>
          <w:szCs w:val="20"/>
        </w:rPr>
        <w:t>,</w:t>
      </w:r>
    </w:p>
    <w:p w14:paraId="1348AABD" w14:textId="77777777" w:rsidR="000C1B18" w:rsidRPr="000C1B18" w:rsidRDefault="000C1B18" w:rsidP="000C1B18">
      <w:pPr>
        <w:pStyle w:val="Akapitzlist"/>
        <w:keepNext/>
        <w:keepLines/>
        <w:numPr>
          <w:ilvl w:val="0"/>
          <w:numId w:val="54"/>
        </w:numPr>
        <w:spacing w:after="0" w:line="312" w:lineRule="auto"/>
        <w:rPr>
          <w:rFonts w:cstheme="minorHAnsi"/>
          <w:bCs/>
          <w:szCs w:val="20"/>
        </w:rPr>
      </w:pPr>
      <w:r w:rsidRPr="000C1B18">
        <w:rPr>
          <w:rFonts w:cstheme="minorHAnsi"/>
          <w:b/>
          <w:szCs w:val="20"/>
        </w:rPr>
        <w:t xml:space="preserve"> </w:t>
      </w:r>
      <w:r w:rsidRPr="000C1B18">
        <w:rPr>
          <w:rFonts w:cstheme="minorHAnsi"/>
          <w:bCs/>
          <w:szCs w:val="20"/>
        </w:rPr>
        <w:t>okres prac związanych z umieszczaniem materiałów na platformie do 31 grudnia 2023 r. oraz okres utrzymania Platformy, który rozpoczyna się w dniu  1 stycznia 2024 r. i kończy się w dniu 31 grudnia 2028 r.</w:t>
      </w:r>
      <w:r w:rsidRPr="000C1B18">
        <w:rPr>
          <w:rStyle w:val="Odwoanieprzypisudolnego"/>
          <w:rFonts w:cstheme="minorHAnsi"/>
          <w:bCs/>
          <w:szCs w:val="20"/>
        </w:rPr>
        <w:footnoteReference w:id="3"/>
      </w:r>
      <w:r w:rsidRPr="000C1B18">
        <w:rPr>
          <w:rFonts w:cstheme="minorHAnsi"/>
          <w:bCs/>
          <w:szCs w:val="20"/>
        </w:rPr>
        <w:t xml:space="preserve"> (zwane razem: „</w:t>
      </w:r>
      <w:r w:rsidRPr="000C1B18">
        <w:rPr>
          <w:rFonts w:cstheme="minorHAnsi"/>
          <w:b/>
          <w:szCs w:val="20"/>
        </w:rPr>
        <w:t>okresem utrzymania Platformy</w:t>
      </w:r>
      <w:r w:rsidRPr="000C1B18">
        <w:rPr>
          <w:rFonts w:cstheme="minorHAnsi"/>
          <w:bCs/>
          <w:szCs w:val="20"/>
        </w:rPr>
        <w:t>”).</w:t>
      </w:r>
    </w:p>
    <w:bookmarkEnd w:id="4"/>
    <w:p w14:paraId="65CAD82B" w14:textId="77777777" w:rsidR="000C1B18" w:rsidRPr="000C1B18" w:rsidRDefault="000C1B18" w:rsidP="000C1B18">
      <w:pPr>
        <w:pStyle w:val="Akapitzlist"/>
        <w:numPr>
          <w:ilvl w:val="0"/>
          <w:numId w:val="4"/>
        </w:numPr>
        <w:spacing w:after="0" w:line="312" w:lineRule="auto"/>
        <w:rPr>
          <w:rFonts w:cstheme="minorHAnsi"/>
          <w:szCs w:val="20"/>
        </w:rPr>
      </w:pPr>
      <w:r w:rsidRPr="000C1B18">
        <w:rPr>
          <w:rFonts w:cstheme="minorHAnsi"/>
          <w:szCs w:val="20"/>
        </w:rPr>
        <w:t>Koszty ponoszone w ramach Umowy spełniają następujące warunki:</w:t>
      </w:r>
    </w:p>
    <w:p w14:paraId="31D3DCB6" w14:textId="77777777" w:rsidR="000C1B18" w:rsidRPr="000C1B18" w:rsidRDefault="000C1B18" w:rsidP="000C1B18">
      <w:pPr>
        <w:numPr>
          <w:ilvl w:val="0"/>
          <w:numId w:val="34"/>
        </w:numPr>
        <w:spacing w:after="0" w:line="312" w:lineRule="auto"/>
        <w:ind w:left="851" w:hanging="426"/>
        <w:rPr>
          <w:rFonts w:cstheme="minorHAnsi"/>
          <w:szCs w:val="20"/>
        </w:rPr>
      </w:pPr>
      <w:r w:rsidRPr="000C1B18">
        <w:rPr>
          <w:rFonts w:cstheme="minorHAnsi"/>
          <w:szCs w:val="20"/>
        </w:rPr>
        <w:t>są niezbędne do zrealizowania Platformy lub jej utrzymania;</w:t>
      </w:r>
    </w:p>
    <w:p w14:paraId="27C70BF5" w14:textId="77777777" w:rsidR="000C1B18" w:rsidRPr="000C1B18" w:rsidRDefault="000C1B18" w:rsidP="000C1B18">
      <w:pPr>
        <w:numPr>
          <w:ilvl w:val="0"/>
          <w:numId w:val="34"/>
        </w:numPr>
        <w:spacing w:after="0" w:line="312" w:lineRule="auto"/>
        <w:ind w:left="851" w:hanging="426"/>
        <w:rPr>
          <w:rFonts w:cstheme="minorHAnsi"/>
          <w:szCs w:val="20"/>
        </w:rPr>
      </w:pPr>
      <w:r w:rsidRPr="000C1B18">
        <w:rPr>
          <w:rFonts w:cstheme="minorHAnsi"/>
          <w:szCs w:val="20"/>
        </w:rPr>
        <w:t>są zgodne z budżetem;</w:t>
      </w:r>
    </w:p>
    <w:p w14:paraId="1A2287AE" w14:textId="77777777" w:rsidR="000C1B18" w:rsidRPr="000C1B18" w:rsidRDefault="000C1B18" w:rsidP="000C1B18">
      <w:pPr>
        <w:numPr>
          <w:ilvl w:val="0"/>
          <w:numId w:val="34"/>
        </w:numPr>
        <w:spacing w:after="0" w:line="312" w:lineRule="auto"/>
        <w:ind w:left="851" w:hanging="426"/>
        <w:rPr>
          <w:rFonts w:cstheme="minorHAnsi"/>
          <w:szCs w:val="20"/>
        </w:rPr>
      </w:pPr>
      <w:r w:rsidRPr="000C1B18">
        <w:rPr>
          <w:rFonts w:cstheme="minorHAnsi"/>
          <w:szCs w:val="20"/>
        </w:rPr>
        <w:t>są zaksięgowane i udokumentowane zgodnie z przepisami o rachunkowości oraz polityką rachunkowości stosowaną u Wykonawcy;</w:t>
      </w:r>
    </w:p>
    <w:p w14:paraId="39BBD13D" w14:textId="77777777" w:rsidR="000C1B18" w:rsidRPr="000C1B18" w:rsidRDefault="000C1B18" w:rsidP="000C1B18">
      <w:pPr>
        <w:numPr>
          <w:ilvl w:val="0"/>
          <w:numId w:val="34"/>
        </w:numPr>
        <w:spacing w:after="0" w:line="312" w:lineRule="auto"/>
        <w:ind w:left="851" w:hanging="426"/>
        <w:rPr>
          <w:rFonts w:cstheme="minorHAnsi"/>
          <w:szCs w:val="20"/>
        </w:rPr>
      </w:pPr>
      <w:r w:rsidRPr="000C1B18">
        <w:rPr>
          <w:rFonts w:cstheme="minorHAnsi"/>
          <w:szCs w:val="20"/>
        </w:rPr>
        <w:t>zostały poniesione w okresie realizacji lub utrzymania Platformy wskazanym w ust. 1;</w:t>
      </w:r>
    </w:p>
    <w:p w14:paraId="7556DF62" w14:textId="77777777" w:rsidR="000C1B18" w:rsidRPr="000C1B18" w:rsidRDefault="000C1B18" w:rsidP="000C1B18">
      <w:pPr>
        <w:numPr>
          <w:ilvl w:val="0"/>
          <w:numId w:val="34"/>
        </w:numPr>
        <w:spacing w:after="0" w:line="312" w:lineRule="auto"/>
        <w:ind w:left="851" w:hanging="426"/>
        <w:rPr>
          <w:rFonts w:cstheme="minorHAnsi"/>
          <w:szCs w:val="20"/>
        </w:rPr>
      </w:pPr>
      <w:r w:rsidRPr="000C1B18">
        <w:rPr>
          <w:rFonts w:cstheme="minorHAnsi"/>
          <w:szCs w:val="20"/>
        </w:rPr>
        <w:t>zostały poniesione zgodnie z zasadami racjonalnej gospodarki finansowej, w szczególności najkorzystniejszej relacji nakładów do rezultatów;</w:t>
      </w:r>
    </w:p>
    <w:p w14:paraId="20C4A4B8" w14:textId="77777777" w:rsidR="000C1B18" w:rsidRPr="000C1B18" w:rsidRDefault="000C1B18" w:rsidP="000C1B18">
      <w:pPr>
        <w:numPr>
          <w:ilvl w:val="0"/>
          <w:numId w:val="34"/>
        </w:numPr>
        <w:spacing w:after="0" w:line="312" w:lineRule="auto"/>
        <w:ind w:left="851" w:hanging="426"/>
        <w:rPr>
          <w:rFonts w:cstheme="minorHAnsi"/>
          <w:szCs w:val="20"/>
        </w:rPr>
      </w:pPr>
      <w:r w:rsidRPr="000C1B18">
        <w:rPr>
          <w:rFonts w:cstheme="minorHAnsi"/>
          <w:szCs w:val="20"/>
        </w:rPr>
        <w:t>zostały poniesione zgodnie z Przewodnikiem kwalifikowalności kosztów;</w:t>
      </w:r>
    </w:p>
    <w:p w14:paraId="32EFF2E6" w14:textId="77777777" w:rsidR="000C1B18" w:rsidRPr="000C1B18" w:rsidRDefault="000C1B18" w:rsidP="000C1B18">
      <w:pPr>
        <w:numPr>
          <w:ilvl w:val="0"/>
          <w:numId w:val="34"/>
        </w:numPr>
        <w:spacing w:after="0" w:line="312" w:lineRule="auto"/>
        <w:ind w:left="851" w:hanging="425"/>
        <w:rPr>
          <w:rFonts w:cstheme="minorHAnsi"/>
          <w:szCs w:val="20"/>
        </w:rPr>
      </w:pPr>
      <w:r w:rsidRPr="000C1B18">
        <w:rPr>
          <w:rFonts w:cstheme="minorHAnsi"/>
          <w:szCs w:val="20"/>
        </w:rPr>
        <w:t>zostały poniesione zgodnie z zasadami określonymi w § 9 Umowy.</w:t>
      </w:r>
    </w:p>
    <w:p w14:paraId="3A46230B" w14:textId="77777777" w:rsidR="000C1B18" w:rsidRPr="000C1B18" w:rsidRDefault="000C1B18" w:rsidP="000C1B18">
      <w:pPr>
        <w:pStyle w:val="Akapitzlist"/>
        <w:numPr>
          <w:ilvl w:val="0"/>
          <w:numId w:val="4"/>
        </w:numPr>
        <w:spacing w:after="0" w:line="312" w:lineRule="auto"/>
        <w:rPr>
          <w:rFonts w:cstheme="minorHAnsi"/>
          <w:szCs w:val="20"/>
        </w:rPr>
      </w:pPr>
      <w:r w:rsidRPr="000C1B18">
        <w:rPr>
          <w:rFonts w:cstheme="minorHAnsi"/>
          <w:szCs w:val="20"/>
        </w:rPr>
        <w:t>Rozpoczęcie przez Wykonawcy realizacji Platformy przed dniem złożenia oferty, albo w dniu złożenia oferty, spowoduje, że wszystkie koszty w ramach Umowy stają się niekwalifikowalne. W przypadku, o którym mowa w zdaniu poprzednim, zastosowanie ma § 13 ust. 4 Umowy.</w:t>
      </w:r>
    </w:p>
    <w:p w14:paraId="2FBB2D65" w14:textId="77777777" w:rsidR="000C1B18" w:rsidRPr="000C1B18" w:rsidRDefault="000C1B18" w:rsidP="000C1B18">
      <w:pPr>
        <w:numPr>
          <w:ilvl w:val="0"/>
          <w:numId w:val="4"/>
        </w:numPr>
        <w:spacing w:after="0" w:line="312" w:lineRule="auto"/>
        <w:ind w:left="426" w:hanging="426"/>
        <w:rPr>
          <w:rFonts w:cstheme="minorHAnsi"/>
          <w:szCs w:val="20"/>
        </w:rPr>
      </w:pPr>
      <w:r w:rsidRPr="000C1B18">
        <w:rPr>
          <w:rFonts w:cstheme="minorHAnsi"/>
          <w:szCs w:val="20"/>
        </w:rPr>
        <w:t>W przypadku rozwiązania Umowy na podstawie § 13 ust. 1 – 4 Umowy, Centrum może uznać wszystkie poniesione przez Wykonawcy oraz koszty w ramach realizacji Umowy lub część tych kosztów za niekwalifikowalne.</w:t>
      </w:r>
    </w:p>
    <w:p w14:paraId="3AC951B6" w14:textId="77777777" w:rsidR="000C1B18" w:rsidRPr="000C1B18" w:rsidRDefault="000C1B18" w:rsidP="000C1B18">
      <w:pPr>
        <w:spacing w:after="0" w:line="312" w:lineRule="auto"/>
        <w:ind w:left="426"/>
        <w:rPr>
          <w:szCs w:val="20"/>
        </w:rPr>
      </w:pPr>
    </w:p>
    <w:p w14:paraId="58507AAC" w14:textId="377E5B0A"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 7.</w:t>
      </w:r>
    </w:p>
    <w:p w14:paraId="227F043C"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Warunki i forma przekazywania finansowania</w:t>
      </w:r>
    </w:p>
    <w:p w14:paraId="7DD22CE9" w14:textId="77777777" w:rsidR="000C1B18" w:rsidRPr="000C1B18" w:rsidRDefault="000C1B18" w:rsidP="000C1B18">
      <w:pPr>
        <w:pStyle w:val="Style5"/>
        <w:widowControl/>
        <w:numPr>
          <w:ilvl w:val="0"/>
          <w:numId w:val="39"/>
        </w:numPr>
        <w:tabs>
          <w:tab w:val="clear" w:pos="720"/>
        </w:tabs>
        <w:spacing w:line="312" w:lineRule="auto"/>
        <w:ind w:left="426" w:hanging="426"/>
        <w:rPr>
          <w:rStyle w:val="FontStyle29"/>
          <w:rFonts w:ascii="Century Gothic" w:hAnsi="Century Gothic" w:cstheme="minorHAnsi"/>
        </w:rPr>
      </w:pPr>
      <w:r w:rsidRPr="000C1B18">
        <w:rPr>
          <w:rStyle w:val="FontStyle29"/>
          <w:rFonts w:ascii="Century Gothic" w:hAnsi="Century Gothic" w:cstheme="minorHAnsi"/>
        </w:rPr>
        <w:t xml:space="preserve">Pierwsza zaliczka </w:t>
      </w:r>
      <w:r w:rsidRPr="000C1B18">
        <w:rPr>
          <w:rStyle w:val="FontStyle29"/>
          <w:rFonts w:ascii="Century Gothic" w:hAnsi="Century Gothic"/>
          <w:b/>
        </w:rPr>
        <w:t>na realizację Platformy</w:t>
      </w:r>
      <w:r w:rsidRPr="000C1B18">
        <w:rPr>
          <w:rStyle w:val="FontStyle29"/>
          <w:rFonts w:ascii="Century Gothic" w:hAnsi="Century Gothic" w:cstheme="minorHAnsi"/>
        </w:rPr>
        <w:t>, w wysokości do 100% transzy środków zaplanowanych  w harmonogramie płatności na dany rok budżetowy</w:t>
      </w:r>
      <w:r w:rsidRPr="000C1B18">
        <w:rPr>
          <w:rStyle w:val="Odwoanieprzypisudolnego"/>
          <w:rFonts w:ascii="Century Gothic" w:hAnsi="Century Gothic" w:cstheme="minorHAnsi"/>
          <w:sz w:val="20"/>
          <w:szCs w:val="20"/>
        </w:rPr>
        <w:footnoteReference w:id="4"/>
      </w:r>
      <w:r w:rsidRPr="000C1B18">
        <w:rPr>
          <w:rStyle w:val="FontStyle29"/>
          <w:rFonts w:ascii="Century Gothic" w:hAnsi="Century Gothic" w:cstheme="minorHAnsi"/>
        </w:rPr>
        <w:t>, wypłacana jest Wykonawcy w terminie 30 dni od dnia zawarcia Umowy, pod warunkiem ustanowienia zabezpieczenia</w:t>
      </w:r>
      <w:r w:rsidRPr="000C1B18">
        <w:rPr>
          <w:rStyle w:val="Odwoanieprzypisudolnego"/>
          <w:rFonts w:ascii="Century Gothic" w:hAnsi="Century Gothic" w:cstheme="minorHAnsi"/>
          <w:sz w:val="20"/>
          <w:szCs w:val="20"/>
        </w:rPr>
        <w:footnoteReference w:id="5"/>
      </w:r>
      <w:r w:rsidRPr="000C1B18">
        <w:rPr>
          <w:rStyle w:val="FontStyle29"/>
          <w:rFonts w:ascii="Century Gothic" w:hAnsi="Century Gothic" w:cstheme="minorHAnsi"/>
        </w:rPr>
        <w:t xml:space="preserve">, o którym mowa w § 17 ust. 2 Umowy, z zastrzeżeniem § 17 ust. 4 Umowy. Kolejna transza środków </w:t>
      </w:r>
      <w:r w:rsidRPr="000C1B18">
        <w:rPr>
          <w:rStyle w:val="FontStyle29"/>
          <w:rFonts w:ascii="Century Gothic" w:hAnsi="Century Gothic" w:cstheme="minorHAnsi"/>
        </w:rPr>
        <w:lastRenderedPageBreak/>
        <w:t>zaplanowanych w harmonogramie płatności na dany rok budżetowy, wypłacana jest na podstawie złożonego przez Wykonawcy wniosku o płatność</w:t>
      </w:r>
      <w:r w:rsidRPr="000C1B18">
        <w:rPr>
          <w:rStyle w:val="Odwoanieprzypisudolnego"/>
          <w:rFonts w:ascii="Century Gothic" w:hAnsi="Century Gothic" w:cstheme="minorHAnsi"/>
          <w:sz w:val="20"/>
          <w:szCs w:val="20"/>
        </w:rPr>
        <w:footnoteReference w:id="6"/>
      </w:r>
      <w:r w:rsidRPr="000C1B18">
        <w:rPr>
          <w:rStyle w:val="FontStyle29"/>
          <w:rFonts w:ascii="Century Gothic" w:hAnsi="Century Gothic" w:cstheme="minorHAnsi"/>
        </w:rPr>
        <w:t>, z zastrzeżeniem ust. 6. W uzasadnionych przypadkach Centrum może zmienić wysokość transzy zaliczki lub refundacji w </w:t>
      </w:r>
      <w:r w:rsidRPr="000C1B18">
        <w:rPr>
          <w:rFonts w:ascii="Century Gothic" w:hAnsi="Century Gothic" w:cstheme="minorHAnsi"/>
          <w:sz w:val="20"/>
          <w:szCs w:val="20"/>
        </w:rPr>
        <w:t>zależności</w:t>
      </w:r>
      <w:r w:rsidRPr="000C1B18">
        <w:rPr>
          <w:rStyle w:val="FontStyle29"/>
          <w:rFonts w:ascii="Century Gothic" w:hAnsi="Century Gothic" w:cstheme="minorHAnsi"/>
        </w:rPr>
        <w:t xml:space="preserve"> od sytuacji finansowej Centrum lub Wykonawcy. </w:t>
      </w:r>
    </w:p>
    <w:p w14:paraId="0311F2EA" w14:textId="77777777" w:rsidR="000C1B18" w:rsidRPr="000C1B18" w:rsidRDefault="000C1B18" w:rsidP="000C1B18">
      <w:pPr>
        <w:pStyle w:val="Style5"/>
        <w:widowControl/>
        <w:numPr>
          <w:ilvl w:val="0"/>
          <w:numId w:val="39"/>
        </w:numPr>
        <w:tabs>
          <w:tab w:val="clear" w:pos="720"/>
        </w:tabs>
        <w:spacing w:line="312" w:lineRule="auto"/>
        <w:ind w:left="426" w:hanging="426"/>
        <w:rPr>
          <w:rStyle w:val="FontStyle29"/>
          <w:rFonts w:ascii="Century Gothic" w:hAnsi="Century Gothic" w:cstheme="minorHAnsi"/>
        </w:rPr>
      </w:pPr>
      <w:r w:rsidRPr="000C1B18">
        <w:rPr>
          <w:rStyle w:val="FontStyle29"/>
          <w:rFonts w:ascii="Century Gothic" w:hAnsi="Century Gothic" w:cstheme="minorHAnsi"/>
        </w:rPr>
        <w:t xml:space="preserve">Warunkiem otrzymania kolejnej zaliczki </w:t>
      </w:r>
      <w:r w:rsidRPr="000C1B18">
        <w:rPr>
          <w:rStyle w:val="FontStyle29"/>
          <w:rFonts w:ascii="Century Gothic" w:hAnsi="Century Gothic"/>
          <w:b/>
        </w:rPr>
        <w:t>na realizację Platformy</w:t>
      </w:r>
      <w:r w:rsidRPr="000C1B18">
        <w:rPr>
          <w:rStyle w:val="FontStyle29"/>
          <w:rFonts w:ascii="Century Gothic" w:hAnsi="Century Gothic" w:cstheme="minorHAnsi"/>
        </w:rPr>
        <w:t xml:space="preserve"> jest wykazanie poniesienia kosztów stanowiących co najmniej 70% przekazanych zaliczek.</w:t>
      </w:r>
    </w:p>
    <w:p w14:paraId="62A0AFAE" w14:textId="77777777" w:rsidR="000C1B18" w:rsidRPr="000C1B18" w:rsidRDefault="000C1B18" w:rsidP="000C1B18">
      <w:pPr>
        <w:pStyle w:val="Style5"/>
        <w:widowControl/>
        <w:numPr>
          <w:ilvl w:val="0"/>
          <w:numId w:val="39"/>
        </w:numPr>
        <w:tabs>
          <w:tab w:val="clear" w:pos="720"/>
        </w:tabs>
        <w:spacing w:line="312" w:lineRule="auto"/>
        <w:ind w:left="426" w:hanging="426"/>
        <w:rPr>
          <w:rStyle w:val="FontStyle29"/>
          <w:rFonts w:ascii="Century Gothic" w:eastAsia="Calibri" w:hAnsi="Century Gothic" w:cstheme="minorHAnsi"/>
          <w:lang w:eastAsia="en-US"/>
        </w:rPr>
      </w:pPr>
      <w:r w:rsidRPr="000C1B18">
        <w:rPr>
          <w:rStyle w:val="FontStyle29"/>
          <w:rFonts w:ascii="Century Gothic" w:eastAsia="Calibri" w:hAnsi="Century Gothic" w:cstheme="minorHAnsi"/>
          <w:lang w:eastAsia="en-US"/>
        </w:rPr>
        <w:t xml:space="preserve">Środki finansowe </w:t>
      </w:r>
      <w:r w:rsidRPr="000C1B18">
        <w:rPr>
          <w:rStyle w:val="FontStyle29"/>
          <w:rFonts w:ascii="Century Gothic" w:eastAsia="Calibri" w:hAnsi="Century Gothic" w:cstheme="minorHAnsi"/>
          <w:b/>
          <w:bCs/>
          <w:lang w:eastAsia="en-US"/>
        </w:rPr>
        <w:t>na utrzymanie Platformy</w:t>
      </w:r>
      <w:r w:rsidRPr="000C1B18">
        <w:rPr>
          <w:rStyle w:val="FontStyle29"/>
          <w:rFonts w:ascii="Century Gothic" w:eastAsia="Calibri" w:hAnsi="Century Gothic" w:cstheme="minorHAnsi"/>
          <w:lang w:eastAsia="en-US"/>
        </w:rPr>
        <w:t>, w wysokości do 100%  transzy środków, wypłacana są Wykonawcy w terminie do 30 dni od dnia zatwierdzenia Raportu końcowego z realizacji Platformy (o którym mowa w § 8).</w:t>
      </w:r>
    </w:p>
    <w:p w14:paraId="49809AA7" w14:textId="77777777" w:rsidR="000C1B18" w:rsidRPr="000C1B18" w:rsidRDefault="000C1B18" w:rsidP="000C1B18">
      <w:pPr>
        <w:pStyle w:val="Style5"/>
        <w:widowControl/>
        <w:numPr>
          <w:ilvl w:val="0"/>
          <w:numId w:val="39"/>
        </w:numPr>
        <w:tabs>
          <w:tab w:val="clear" w:pos="720"/>
          <w:tab w:val="left" w:pos="586"/>
        </w:tabs>
        <w:spacing w:line="312" w:lineRule="auto"/>
        <w:ind w:left="426" w:hanging="426"/>
        <w:rPr>
          <w:rStyle w:val="FontStyle29"/>
          <w:rFonts w:ascii="Century Gothic" w:hAnsi="Century Gothic" w:cstheme="minorHAnsi"/>
        </w:rPr>
      </w:pPr>
      <w:r w:rsidRPr="000C1B18">
        <w:rPr>
          <w:rStyle w:val="FontStyle29"/>
          <w:rFonts w:ascii="Century Gothic" w:hAnsi="Century Gothic" w:cstheme="minorHAnsi"/>
        </w:rPr>
        <w:t>Wykonawca zawiadomiony przez Centrum o błędach lub brakach w złożonym wniosku o płatność, zobowiązany jest do ich usunięcia w terminie 14 dni od dnia otrzymania wezwania. Centrum może dokonywać we wniosku o płatność uzupełnień lub poprawek o charakterze pisarskim lub rachunkowym, bez konieczności ich akceptacji przez Wykonawcę. Centrum informuje Wykonawcy o zakresie wprowadzonych poprawek i uzupełnień.</w:t>
      </w:r>
    </w:p>
    <w:p w14:paraId="65B9CD7C" w14:textId="77777777" w:rsidR="000C1B18" w:rsidRPr="000C1B18" w:rsidRDefault="000C1B18" w:rsidP="000C1B18">
      <w:pPr>
        <w:pStyle w:val="Style5"/>
        <w:widowControl/>
        <w:numPr>
          <w:ilvl w:val="0"/>
          <w:numId w:val="39"/>
        </w:numPr>
        <w:tabs>
          <w:tab w:val="clear" w:pos="720"/>
          <w:tab w:val="left" w:pos="586"/>
        </w:tabs>
        <w:spacing w:line="312" w:lineRule="auto"/>
        <w:ind w:left="426" w:hanging="426"/>
        <w:rPr>
          <w:rStyle w:val="FontStyle29"/>
          <w:rFonts w:ascii="Century Gothic" w:hAnsi="Century Gothic" w:cstheme="minorHAnsi"/>
        </w:rPr>
      </w:pPr>
      <w:r w:rsidRPr="000C1B18">
        <w:rPr>
          <w:rStyle w:val="FontStyle29"/>
          <w:rFonts w:ascii="Century Gothic" w:hAnsi="Century Gothic" w:cstheme="minorHAnsi"/>
        </w:rPr>
        <w:t xml:space="preserve">Nieusunięcie przez Wykonawcy błędów lub braków we wniosku o płatność może skutkować jego odrzuceniem i wstrzymaniem wypłaty finansowania lub uznaniem wniosku o płatność wyłącznie  w kwocie kosztów właściwie kwalifikowalnych. </w:t>
      </w:r>
    </w:p>
    <w:p w14:paraId="240CFF91" w14:textId="48E06CA9" w:rsidR="000C1B18" w:rsidRPr="000C1B18" w:rsidRDefault="000C1B18" w:rsidP="000C1B18">
      <w:pPr>
        <w:pStyle w:val="Style5"/>
        <w:widowControl/>
        <w:numPr>
          <w:ilvl w:val="0"/>
          <w:numId w:val="39"/>
        </w:numPr>
        <w:tabs>
          <w:tab w:val="clear" w:pos="720"/>
        </w:tabs>
        <w:spacing w:line="312" w:lineRule="auto"/>
        <w:ind w:left="426" w:hanging="426"/>
        <w:rPr>
          <w:rStyle w:val="FontStyle29"/>
          <w:rFonts w:ascii="Century Gothic" w:hAnsi="Century Gothic" w:cstheme="minorHAnsi"/>
        </w:rPr>
      </w:pPr>
      <w:r w:rsidRPr="000C1B18">
        <w:rPr>
          <w:rStyle w:val="FontStyle29"/>
          <w:rFonts w:ascii="Century Gothic" w:hAnsi="Century Gothic" w:cstheme="minorHAnsi"/>
        </w:rPr>
        <w:t>Centrum weryfikuje wniosek o płatność w terminie do 30  dni</w:t>
      </w:r>
      <w:r w:rsidRPr="000C1B18">
        <w:rPr>
          <w:rStyle w:val="FontStyle29"/>
          <w:rFonts w:ascii="Century Gothic" w:hAnsi="Century Gothic" w:cs="Arial"/>
        </w:rPr>
        <w:t xml:space="preserve"> </w:t>
      </w:r>
      <w:r w:rsidRPr="000C1B18">
        <w:rPr>
          <w:rStyle w:val="FontStyle29"/>
          <w:rFonts w:ascii="Century Gothic" w:hAnsi="Century Gothic" w:cstheme="minorHAnsi"/>
        </w:rPr>
        <w:t>od dnia otrzymania poprawnego i kompletnego wniosku o płatność. Wypłata środków następuje po zatwierdzeniu wniosku o płatność.</w:t>
      </w:r>
      <w:r w:rsidRPr="000C1B18">
        <w:rPr>
          <w:rStyle w:val="FontStyle29"/>
          <w:rFonts w:ascii="Century Gothic" w:hAnsi="Century Gothic" w:cs="Arial"/>
        </w:rPr>
        <w:t xml:space="preserve"> </w:t>
      </w:r>
      <w:r w:rsidRPr="000C1B18">
        <w:rPr>
          <w:rStyle w:val="FontStyle29"/>
          <w:rFonts w:ascii="Century Gothic" w:hAnsi="Century Gothic" w:cstheme="minorHAnsi"/>
        </w:rPr>
        <w:t>Wypłata zaliczki lub refundacji kosztów nie oznacza zatwierdzenia poniesionych kosztów wykazanych we wniosku o płatność. W ramach weryfikacji wniosku o płatność Centrum może zwrócić się do Wykonawcy o przekazanie w wyznaczonym terminie dokumentacji niezbędnej do potwierdzenia kwalifikowalności wydatków w nim zawartych, a w szczególności umożliwiającej weryfikację wydatkowania środków finansowych, o których mowa w § 5 Umowy. Bieg terminu 30 dni na zatwierdzenie poprawnego i kompletnego wniosku o płatność ulega zawieszeniu w przypadku wezwania Wykonawcy do uzupełnień, poprawy lub dodatkowych wyjaśnień niezbędnych do weryfikacji dokumentacji potwierdzającej kwalifikowalność wydatków.</w:t>
      </w:r>
    </w:p>
    <w:p w14:paraId="21B51846" w14:textId="77777777" w:rsidR="000C1B18" w:rsidRPr="000C1B18" w:rsidRDefault="000C1B18" w:rsidP="000C1B18">
      <w:pPr>
        <w:pStyle w:val="Style5"/>
        <w:widowControl/>
        <w:numPr>
          <w:ilvl w:val="0"/>
          <w:numId w:val="39"/>
        </w:numPr>
        <w:tabs>
          <w:tab w:val="clear" w:pos="720"/>
        </w:tabs>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rPr>
        <w:t>W przypadku zmiany numeru rachunku bankowego, Wykonawca zobowiązany jest niezwłocznie przekazać Centrum informację o takiej zmianie w formie pisemnej lub formie elektronicznej (z kwalifikowanym podpisem elektronicznym), najpóźniej w dniu złożenia wniosku o płatność. Zmiana numeru rachunku bankowego nie wymaga aneksu do Umowy.</w:t>
      </w:r>
    </w:p>
    <w:p w14:paraId="3B70EA8E" w14:textId="77777777" w:rsidR="000C1B18" w:rsidRPr="000C1B18" w:rsidRDefault="000C1B18" w:rsidP="000C1B18">
      <w:pPr>
        <w:pStyle w:val="Style5"/>
        <w:widowControl/>
        <w:numPr>
          <w:ilvl w:val="0"/>
          <w:numId w:val="39"/>
        </w:numPr>
        <w:tabs>
          <w:tab w:val="clear" w:pos="720"/>
        </w:tabs>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color w:val="000000" w:themeColor="text1"/>
        </w:rPr>
        <w:t xml:space="preserve">W przypadku dokonania płatności przez Centrum na rachunek bankowy o błędnym numerze </w:t>
      </w:r>
      <w:r w:rsidRPr="000C1B18">
        <w:rPr>
          <w:rStyle w:val="FontStyle29"/>
          <w:rFonts w:ascii="Century Gothic" w:hAnsi="Century Gothic" w:cstheme="minorHAnsi"/>
          <w:color w:val="000000" w:themeColor="text1"/>
        </w:rPr>
        <w:br/>
        <w:t xml:space="preserve">na skutek niedopełnienia obowiązku, o którym mowa w ust. 7, koszty związane z ponownym dokonaniem przelewu oraz wszelkie konsekwencje dochodzenia środków stanowiących bezpodstawne wzbogacenie podmiotu trzeciego, w tym konsekwencje ich utraty przez Centrum, obciążają Wykonawcę. Wykonawca odpowiada z bezpodstawnie wzbogaconym podmiotem trzecim solidarnie i na żądanie Centrum zobowiązany jest zwrócić Centrum pełną </w:t>
      </w:r>
      <w:r w:rsidRPr="000C1B18">
        <w:rPr>
          <w:rStyle w:val="FontStyle29"/>
          <w:rFonts w:ascii="Century Gothic" w:hAnsi="Century Gothic" w:cstheme="minorHAnsi"/>
        </w:rPr>
        <w:lastRenderedPageBreak/>
        <w:t>kwotę środków finansowych przelanych na błędny numer rachunku bankowego. W momencie dokonania zwrotu wszelkich środków, Centrum oświadcza, iż przekazuje Wykonawcy tytuł do regresowych roszczeń finansowych względem podmiotu bezpodstawnie wzbogaconego.</w:t>
      </w:r>
    </w:p>
    <w:p w14:paraId="75E31B1B" w14:textId="77777777" w:rsidR="000C1B18" w:rsidRPr="000C1B18" w:rsidRDefault="000C1B18" w:rsidP="000C1B18">
      <w:pPr>
        <w:pStyle w:val="Style5"/>
        <w:widowControl/>
        <w:numPr>
          <w:ilvl w:val="0"/>
          <w:numId w:val="39"/>
        </w:numPr>
        <w:tabs>
          <w:tab w:val="clear" w:pos="720"/>
        </w:tabs>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rPr>
        <w:t xml:space="preserve">Suma odsetek bankowych uzyskanych od kwoty finansowania przekazanego na realizację Platformy wykazywana jest przez Wykonawcy w Raporcie końcowym i zwracana na rachunek bankowy Centrum. </w:t>
      </w:r>
    </w:p>
    <w:p w14:paraId="2493CCA0" w14:textId="77777777" w:rsidR="000C1B18" w:rsidRPr="000C1B18" w:rsidRDefault="000C1B18" w:rsidP="000C1B18">
      <w:pPr>
        <w:pStyle w:val="Style5"/>
        <w:widowControl/>
        <w:numPr>
          <w:ilvl w:val="0"/>
          <w:numId w:val="39"/>
        </w:numPr>
        <w:tabs>
          <w:tab w:val="clear" w:pos="720"/>
        </w:tabs>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rPr>
        <w:t xml:space="preserve">Suma odsetek bankowych uzyskanych od kwoty finansowania przekazanego na utrzymanie Platformy zwracana jest na rachunek bankowy Centrum wraz z niewykorzystaną przez Wykonawcę częścią finansowania. </w:t>
      </w:r>
    </w:p>
    <w:p w14:paraId="551DECAB" w14:textId="77777777" w:rsidR="000C1B18" w:rsidRPr="000C1B18" w:rsidRDefault="000C1B18" w:rsidP="000C1B18">
      <w:pPr>
        <w:pStyle w:val="Style5"/>
        <w:widowControl/>
        <w:numPr>
          <w:ilvl w:val="0"/>
          <w:numId w:val="39"/>
        </w:numPr>
        <w:tabs>
          <w:tab w:val="clear" w:pos="720"/>
        </w:tabs>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rPr>
        <w:t>Niewykorzystana przez Wykonawcę część finansowania na realizację Platformy, po zakończeniu jej realizacji podlega zwrotowi na rachunek bankowy Centrum wraz z sumą odsetek, o których mowa w ust. 9, w terminie złożenia Raportu końcowego z realizacji Platformy.</w:t>
      </w:r>
    </w:p>
    <w:p w14:paraId="780D2E17" w14:textId="64B55F91" w:rsidR="000C1B18" w:rsidRPr="000C1B18" w:rsidRDefault="000C1B18" w:rsidP="001A704F">
      <w:pPr>
        <w:pStyle w:val="Style5"/>
        <w:widowControl/>
        <w:numPr>
          <w:ilvl w:val="0"/>
          <w:numId w:val="39"/>
        </w:numPr>
        <w:tabs>
          <w:tab w:val="clear" w:pos="720"/>
        </w:tabs>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rPr>
        <w:t>Niewykorzystana przez Wykonawcę część finansowania na utrzymanie Platformy, po zakończeniu jej realizacji podlega zwrotowi na rachunek bankowy Centrum wraz z sumą odsetek, o których mowa w ust. 10, w terminie 14 dni od dnia zakończenia realizacji przedmiotu Umowy wskazanego w § 6 ust. 1.</w:t>
      </w:r>
    </w:p>
    <w:p w14:paraId="2CAE1D9F" w14:textId="77777777" w:rsidR="000C1B18" w:rsidRPr="000C1B18" w:rsidRDefault="000C1B18" w:rsidP="000C1B18">
      <w:pPr>
        <w:pStyle w:val="Style5"/>
        <w:widowControl/>
        <w:numPr>
          <w:ilvl w:val="0"/>
          <w:numId w:val="39"/>
        </w:numPr>
        <w:tabs>
          <w:tab w:val="clear" w:pos="720"/>
        </w:tabs>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rPr>
        <w:t xml:space="preserve">Wykonawca zobowiązany jest do posiadania dokumentów potwierdzających koszty poniesione </w:t>
      </w:r>
      <w:r w:rsidRPr="000C1B18">
        <w:rPr>
          <w:rStyle w:val="FontStyle29"/>
          <w:rFonts w:ascii="Century Gothic" w:hAnsi="Century Gothic" w:cstheme="minorHAnsi"/>
        </w:rPr>
        <w:br/>
        <w:t xml:space="preserve">na rzecz realizacji i utrzymania Platformy, z zastrzeżeniem kosztów ogólnych rozliczanych ryczałtem. Dokumenty powinny być sporządzone i przechowywane zgodnie z przepisami prawa. Oryginał dokumentu księgowego należy opisać, wskazując następujące informacje: nr Umowy, odpowiednią kategorię kosztów, numer działania realizowanego w ramach Platformy oraz kwotę kosztów kwalifikowalnych. </w:t>
      </w:r>
    </w:p>
    <w:p w14:paraId="2EB31A94" w14:textId="77777777" w:rsidR="000C1B18" w:rsidRPr="000C1B18" w:rsidRDefault="000C1B18" w:rsidP="000C1B18">
      <w:pPr>
        <w:pStyle w:val="Style5"/>
        <w:widowControl/>
        <w:numPr>
          <w:ilvl w:val="0"/>
          <w:numId w:val="39"/>
        </w:numPr>
        <w:tabs>
          <w:tab w:val="clear" w:pos="720"/>
        </w:tabs>
        <w:spacing w:line="312" w:lineRule="auto"/>
        <w:ind w:left="426" w:hanging="568"/>
        <w:rPr>
          <w:rStyle w:val="FontStyle29"/>
          <w:rFonts w:ascii="Century Gothic" w:eastAsia="Calibri" w:hAnsi="Century Gothic" w:cstheme="minorHAnsi"/>
          <w:lang w:eastAsia="en-US"/>
        </w:rPr>
      </w:pPr>
      <w:r w:rsidRPr="000C1B18">
        <w:rPr>
          <w:rStyle w:val="FontStyle29"/>
          <w:rFonts w:ascii="Century Gothic" w:hAnsi="Century Gothic" w:cstheme="minorHAnsi"/>
        </w:rPr>
        <w:t>Wykonawca jest zobowiązany do prowadzenia wyodrębnionej ewidencji księgowej środków finansowych w układzie rodzajowym z podziałem analitycznym kosztów, umożliwiającej identyfikację środków finansowych wydatkowanych na realizację i utrzymanie Platformy. Jeżeli zgodnie z obowiązującym prawem, Wykonawca nie jest zobowiązany  do prowadzenia ww. ewidencji, ma obowiązek prowadzenia ewidencji z odpowiednim opisem zgodnie z ust. 13, umożliwiającym identyfikację środków finansowych wydatkowanych na realizację Platformy.</w:t>
      </w:r>
    </w:p>
    <w:p w14:paraId="280F73FD" w14:textId="77777777" w:rsidR="000C1B18" w:rsidRPr="000C1B18" w:rsidRDefault="000C1B18" w:rsidP="000C1B18">
      <w:pPr>
        <w:pStyle w:val="Style5"/>
        <w:widowControl/>
        <w:numPr>
          <w:ilvl w:val="0"/>
          <w:numId w:val="39"/>
        </w:numPr>
        <w:tabs>
          <w:tab w:val="clear" w:pos="720"/>
        </w:tabs>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rPr>
        <w:t xml:space="preserve">Centrum ma prawo do przeprowadzenia kontroli dokumentacji, o której mowa w ust. 13, w każdym czasie lub na każdym etapie realizacji i utrzymania Platformy w okresie do </w:t>
      </w:r>
      <w:r w:rsidRPr="000C1B18">
        <w:rPr>
          <w:rFonts w:ascii="Century Gothic" w:hAnsi="Century Gothic" w:cstheme="minorHAnsi"/>
          <w:sz w:val="20"/>
          <w:szCs w:val="20"/>
        </w:rPr>
        <w:t>w okresie do zatwierdzenia Raportu z badań za ostatni rok kalendarzowy okresu utrzymania Platformy</w:t>
      </w:r>
      <w:r w:rsidRPr="000C1B18">
        <w:rPr>
          <w:rStyle w:val="FontStyle29"/>
          <w:rFonts w:ascii="Century Gothic" w:hAnsi="Century Gothic" w:cstheme="minorHAnsi"/>
        </w:rPr>
        <w:t>.</w:t>
      </w:r>
    </w:p>
    <w:p w14:paraId="73E16AAD" w14:textId="77777777" w:rsidR="000C1B18" w:rsidRPr="000C1B18" w:rsidRDefault="000C1B18" w:rsidP="000C1B18">
      <w:pPr>
        <w:pStyle w:val="Style5"/>
        <w:widowControl/>
        <w:numPr>
          <w:ilvl w:val="0"/>
          <w:numId w:val="39"/>
        </w:numPr>
        <w:tabs>
          <w:tab w:val="clear" w:pos="720"/>
        </w:tabs>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rPr>
        <w:t>Akceptacja wniosku o płatność lub zatwierdzenie raportów, nie uchyla ani nie wpływa na możliwość wystąpienia odmiennych ustaleń i wyników przeprowadzonych kontroli, o których mowa w ust. 15.</w:t>
      </w:r>
    </w:p>
    <w:p w14:paraId="29C670C6" w14:textId="77777777" w:rsidR="000C1B18" w:rsidRPr="000C1B18" w:rsidRDefault="000C1B18" w:rsidP="000C1B18">
      <w:pPr>
        <w:pStyle w:val="Style5"/>
        <w:widowControl/>
        <w:numPr>
          <w:ilvl w:val="0"/>
          <w:numId w:val="39"/>
        </w:numPr>
        <w:tabs>
          <w:tab w:val="clear" w:pos="720"/>
        </w:tabs>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rPr>
        <w:t xml:space="preserve">Wypłata finansowania jest uzależniona od otrzymania przez Centrum dotacji celowej z budżetu państwa, o której mowa w art. 46 ust. 1 pkt 1 Ustawy na ten cel. </w:t>
      </w:r>
    </w:p>
    <w:p w14:paraId="3CE13492" w14:textId="77777777" w:rsidR="000C1B18" w:rsidRPr="000C1B18" w:rsidRDefault="000C1B18" w:rsidP="000C1B18">
      <w:pPr>
        <w:pStyle w:val="Style5"/>
        <w:widowControl/>
        <w:numPr>
          <w:ilvl w:val="0"/>
          <w:numId w:val="39"/>
        </w:numPr>
        <w:tabs>
          <w:tab w:val="clear" w:pos="720"/>
        </w:tabs>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rPr>
        <w:t xml:space="preserve">Centrum może zlecić przeprowadzenie oceny realizacji Platformy oraz przedstawionego do weryfikacji wniosku o płatność podmiotowi zewnętrznemu w celu uzyskania opinii eksperckiej. </w:t>
      </w:r>
    </w:p>
    <w:p w14:paraId="26AA9A4F" w14:textId="77777777" w:rsidR="000C1B18" w:rsidRPr="000C1B18" w:rsidRDefault="000C1B18" w:rsidP="000C1B18">
      <w:pPr>
        <w:pStyle w:val="Style5"/>
        <w:widowControl/>
        <w:numPr>
          <w:ilvl w:val="0"/>
          <w:numId w:val="39"/>
        </w:numPr>
        <w:tabs>
          <w:tab w:val="clear" w:pos="720"/>
        </w:tabs>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rPr>
        <w:t xml:space="preserve">Wykonawca jest zobowiązany do udostępnienia w swojej siedzibie (w jednym pomieszczeniu), Centrum lub instytucji przez nią upoważnionej, uporządkowanej i prawidłowo opisanej </w:t>
      </w:r>
      <w:r w:rsidRPr="000C1B18">
        <w:rPr>
          <w:rStyle w:val="FontStyle29"/>
          <w:rFonts w:ascii="Century Gothic" w:hAnsi="Century Gothic" w:cstheme="minorHAnsi"/>
        </w:rPr>
        <w:lastRenderedPageBreak/>
        <w:t>dokumentacji, wymienionej w ust. 15 (w tym również kopii wyżej wymienionej dokumentacji), w celu weryfikacji. Na żądanie Centrum Wykonawca jest zobowiązany przekazać przedmiotową dokumentację do Centrum w formie i terminie wskazanym przez Centrum.</w:t>
      </w:r>
    </w:p>
    <w:p w14:paraId="79EE974C" w14:textId="77777777" w:rsidR="000C1B18" w:rsidRPr="000C1B18" w:rsidRDefault="000C1B18" w:rsidP="000C1B18">
      <w:pPr>
        <w:pStyle w:val="Nagwek1"/>
        <w:numPr>
          <w:ilvl w:val="0"/>
          <w:numId w:val="0"/>
        </w:numPr>
        <w:spacing w:before="0" w:after="0" w:line="312" w:lineRule="auto"/>
        <w:ind w:left="567"/>
        <w:rPr>
          <w:rFonts w:cstheme="minorHAnsi"/>
          <w:sz w:val="20"/>
          <w:szCs w:val="20"/>
        </w:rPr>
      </w:pPr>
    </w:p>
    <w:p w14:paraId="512F2D34" w14:textId="05775C1D"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 8.</w:t>
      </w:r>
    </w:p>
    <w:p w14:paraId="19E601A1"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Monitorowanie realizacji i utrzymania Platformy</w:t>
      </w:r>
    </w:p>
    <w:p w14:paraId="27D939E2" w14:textId="77777777" w:rsidR="000C1B18" w:rsidRPr="000C1B18" w:rsidRDefault="000C1B18" w:rsidP="000C1B18">
      <w:pPr>
        <w:pStyle w:val="Style18"/>
        <w:keepNext/>
        <w:keepLines/>
        <w:widowControl/>
        <w:numPr>
          <w:ilvl w:val="3"/>
          <w:numId w:val="25"/>
        </w:numPr>
        <w:spacing w:line="312" w:lineRule="auto"/>
        <w:ind w:left="426" w:hanging="426"/>
        <w:rPr>
          <w:rStyle w:val="FontStyle29"/>
          <w:rFonts w:ascii="Century Gothic" w:hAnsi="Century Gothic" w:cstheme="minorHAnsi"/>
          <w:b/>
          <w:bCs/>
          <w:kern w:val="32"/>
          <w:lang w:eastAsia="en-US"/>
        </w:rPr>
      </w:pPr>
      <w:r w:rsidRPr="000C1B18">
        <w:rPr>
          <w:rStyle w:val="FontStyle29"/>
          <w:rFonts w:ascii="Century Gothic" w:hAnsi="Century Gothic" w:cstheme="minorHAnsi"/>
        </w:rPr>
        <w:t>Wykonawca składa do Centrum następujące dokumenty umożliwiające monitorowanie, sprawozdawczość oraz weryfikację poprawnego realizowania Umowy</w:t>
      </w:r>
      <w:r w:rsidRPr="000C1B18">
        <w:rPr>
          <w:rStyle w:val="StopkaZnak"/>
          <w:rFonts w:ascii="Century Gothic" w:eastAsiaTheme="minorEastAsia" w:hAnsi="Century Gothic" w:cstheme="minorHAnsi"/>
          <w:sz w:val="20"/>
          <w:szCs w:val="20"/>
        </w:rPr>
        <w:t xml:space="preserve"> (</w:t>
      </w:r>
      <w:r w:rsidRPr="000C1B18">
        <w:rPr>
          <w:rStyle w:val="FontStyle29"/>
          <w:rFonts w:ascii="Century Gothic" w:hAnsi="Century Gothic" w:cstheme="minorHAnsi"/>
        </w:rPr>
        <w:t>Raporty), zgodne ze wzorem zamieszczonym na stronie internetowej Centrum</w:t>
      </w:r>
      <w:r w:rsidRPr="000C1B18">
        <w:rPr>
          <w:rFonts w:ascii="Century Gothic" w:hAnsi="Century Gothic" w:cstheme="minorHAnsi"/>
          <w:sz w:val="20"/>
          <w:szCs w:val="20"/>
        </w:rPr>
        <w:t xml:space="preserve"> gov.pl/ncbr</w:t>
      </w:r>
      <w:r w:rsidRPr="000C1B18">
        <w:rPr>
          <w:rFonts w:ascii="Century Gothic" w:hAnsi="Century Gothic"/>
          <w:sz w:val="20"/>
          <w:szCs w:val="20"/>
        </w:rPr>
        <w:t xml:space="preserve"> </w:t>
      </w:r>
      <w:r w:rsidRPr="000C1B18">
        <w:rPr>
          <w:rFonts w:ascii="Century Gothic" w:hAnsi="Century Gothic" w:cstheme="minorHAnsi"/>
          <w:sz w:val="20"/>
          <w:szCs w:val="20"/>
        </w:rPr>
        <w:t>oraz w formie tam określonej</w:t>
      </w:r>
      <w:r w:rsidRPr="000C1B18">
        <w:rPr>
          <w:rStyle w:val="FontStyle29"/>
          <w:rFonts w:ascii="Century Gothic" w:hAnsi="Century Gothic" w:cstheme="minorHAnsi"/>
        </w:rPr>
        <w:t>:</w:t>
      </w:r>
    </w:p>
    <w:p w14:paraId="538E5603" w14:textId="77777777" w:rsidR="000C1B18" w:rsidRPr="000C1B18" w:rsidRDefault="000C1B18" w:rsidP="000C1B18">
      <w:pPr>
        <w:pStyle w:val="Style5"/>
        <w:widowControl/>
        <w:numPr>
          <w:ilvl w:val="0"/>
          <w:numId w:val="26"/>
        </w:numPr>
        <w:spacing w:line="312" w:lineRule="auto"/>
        <w:ind w:left="851" w:hanging="426"/>
        <w:rPr>
          <w:rStyle w:val="FontStyle29"/>
          <w:rFonts w:ascii="Century Gothic" w:hAnsi="Century Gothic" w:cstheme="minorHAnsi"/>
        </w:rPr>
      </w:pPr>
      <w:r w:rsidRPr="000C1B18">
        <w:rPr>
          <w:rStyle w:val="FontStyle29"/>
          <w:rFonts w:ascii="Century Gothic" w:hAnsi="Century Gothic" w:cstheme="minorHAnsi"/>
        </w:rPr>
        <w:t xml:space="preserve">Raport końcowy z realizacji Platformy; </w:t>
      </w:r>
    </w:p>
    <w:p w14:paraId="168692CD" w14:textId="77777777" w:rsidR="000C1B18" w:rsidRPr="000C1B18" w:rsidRDefault="000C1B18" w:rsidP="000C1B18">
      <w:pPr>
        <w:pStyle w:val="Style5"/>
        <w:widowControl/>
        <w:numPr>
          <w:ilvl w:val="0"/>
          <w:numId w:val="26"/>
        </w:numPr>
        <w:spacing w:line="312" w:lineRule="auto"/>
        <w:ind w:left="851" w:hanging="426"/>
        <w:rPr>
          <w:rStyle w:val="FontStyle29"/>
          <w:rFonts w:ascii="Century Gothic" w:hAnsi="Century Gothic" w:cstheme="minorHAnsi"/>
        </w:rPr>
      </w:pPr>
      <w:r w:rsidRPr="000C1B18">
        <w:rPr>
          <w:rStyle w:val="FontStyle29"/>
          <w:rFonts w:ascii="Century Gothic" w:hAnsi="Century Gothic" w:cstheme="minorHAnsi"/>
        </w:rPr>
        <w:t>Raporty  z badań.</w:t>
      </w:r>
    </w:p>
    <w:p w14:paraId="43BA708E" w14:textId="77777777" w:rsidR="000C1B18" w:rsidRPr="000C1B18" w:rsidRDefault="000C1B18" w:rsidP="000C1B18">
      <w:pPr>
        <w:pStyle w:val="Style18"/>
        <w:widowControl/>
        <w:numPr>
          <w:ilvl w:val="0"/>
          <w:numId w:val="41"/>
        </w:numPr>
        <w:spacing w:line="312" w:lineRule="auto"/>
        <w:ind w:left="426" w:hanging="426"/>
        <w:rPr>
          <w:rStyle w:val="FontStyle29"/>
          <w:rFonts w:ascii="Century Gothic" w:hAnsi="Century Gothic" w:cstheme="minorHAnsi"/>
        </w:rPr>
      </w:pPr>
      <w:r w:rsidRPr="000C1B18">
        <w:rPr>
          <w:rStyle w:val="FontStyle29"/>
          <w:rFonts w:ascii="Century Gothic" w:hAnsi="Century Gothic" w:cstheme="minorHAnsi"/>
        </w:rPr>
        <w:t>Do Raportów Wykonawca załącza wskazane przez Centrum informacje dla celów ewaluacji.</w:t>
      </w:r>
    </w:p>
    <w:p w14:paraId="627CC642" w14:textId="77777777" w:rsidR="000C1B18" w:rsidRPr="000C1B18" w:rsidRDefault="000C1B18" w:rsidP="000C1B18">
      <w:pPr>
        <w:pStyle w:val="Style18"/>
        <w:widowControl/>
        <w:numPr>
          <w:ilvl w:val="0"/>
          <w:numId w:val="41"/>
        </w:numPr>
        <w:spacing w:line="312" w:lineRule="auto"/>
        <w:ind w:left="426" w:hanging="426"/>
        <w:rPr>
          <w:rStyle w:val="FontStyle29"/>
          <w:rFonts w:ascii="Century Gothic" w:hAnsi="Century Gothic" w:cstheme="minorHAnsi"/>
        </w:rPr>
      </w:pPr>
      <w:r w:rsidRPr="000C1B18">
        <w:rPr>
          <w:rStyle w:val="FontStyle29"/>
          <w:rFonts w:ascii="Century Gothic" w:hAnsi="Century Gothic" w:cstheme="minorHAnsi"/>
        </w:rPr>
        <w:t>Raport końcowy zawiera sprawozdanie z realizacji Platformy wraz z opisem wyników realizacji Platformy oraz końcowe rozliczenie finansowe realizacji Platformy. Raport końcowy zawiera w szczególności: potwierdzenie spełnienia przez Wykonawcę Platformy wszystkich wymagań zdefiniowanych w konkursie, dokumentację Platformy, opis funkcjonalności monitorowania i badania popularności samej Platformy, jak i jakości i przydatności zamieszczanych na niej multimedialnych materiałów edukacyjnych dla skutecznego prowadzenia działalności edukacyjnej i dydaktycznej przez polskie szkoły podstawowe i ponadpodstawowe oraz potwierdzenie terminowości dostarczenia Platformy. Raport końcowy składany jest w terminie do 14 dni od dnia zakończenia realizacji Platformy.</w:t>
      </w:r>
    </w:p>
    <w:p w14:paraId="67CEC789" w14:textId="753E1D16" w:rsidR="000C1B18" w:rsidRPr="000C1B18" w:rsidRDefault="000C1B18" w:rsidP="001A704F">
      <w:pPr>
        <w:pStyle w:val="Style18"/>
        <w:widowControl/>
        <w:numPr>
          <w:ilvl w:val="0"/>
          <w:numId w:val="41"/>
        </w:numPr>
        <w:spacing w:before="240" w:line="312" w:lineRule="auto"/>
        <w:ind w:left="426" w:hanging="426"/>
        <w:rPr>
          <w:rStyle w:val="FontStyle29"/>
          <w:rFonts w:ascii="Century Gothic" w:hAnsi="Century Gothic" w:cstheme="minorHAnsi"/>
        </w:rPr>
      </w:pPr>
      <w:r w:rsidRPr="000C1B18">
        <w:rPr>
          <w:rStyle w:val="FontStyle29"/>
          <w:rFonts w:ascii="Century Gothic" w:hAnsi="Century Gothic" w:cstheme="minorHAnsi"/>
        </w:rPr>
        <w:t>Raport z badań  dokumentuje opis i postęp funkcjonowania Platformy. Raport z badań zawiera w szczególności potwierdzenie funkcjonowania Platformy wg wymagań wskazanych w konkursie dla danego okresu utrzymania Platformy, wyniki monitorowania i badania popularności Platformy, jak i jakości i przydatności zamieszczanych na niej multimedialnych materiałów edukacyjnych dla skutecznego prowadzenia działalności edukacyjnej i dydaktycznej przez polskie szkoły podstawowe i ponadpodstawowe. Raport jest składany w terminie do 30 dni od zakończenia danego roku kalendarzowego (pierwszy Raport z badania składany jest za rok 2023).</w:t>
      </w:r>
    </w:p>
    <w:p w14:paraId="02C9D2C0" w14:textId="77777777" w:rsidR="000C1B18" w:rsidRPr="000C1B18" w:rsidRDefault="000C1B18" w:rsidP="000C1B18">
      <w:pPr>
        <w:pStyle w:val="Style18"/>
        <w:numPr>
          <w:ilvl w:val="0"/>
          <w:numId w:val="41"/>
        </w:numPr>
        <w:spacing w:line="312" w:lineRule="auto"/>
        <w:ind w:left="426" w:hanging="426"/>
        <w:rPr>
          <w:rStyle w:val="FontStyle29"/>
          <w:rFonts w:ascii="Century Gothic" w:hAnsi="Century Gothic" w:cstheme="minorHAnsi"/>
        </w:rPr>
      </w:pPr>
      <w:r w:rsidRPr="000C1B18">
        <w:rPr>
          <w:rStyle w:val="FontStyle29"/>
          <w:rFonts w:ascii="Century Gothic" w:hAnsi="Century Gothic" w:cstheme="minorHAnsi"/>
        </w:rPr>
        <w:t xml:space="preserve">Centrum uprawnione jest do żądania od Wykonawcy dodatkowych wyjaśnień lub uzupełnień </w:t>
      </w:r>
      <w:r w:rsidRPr="000C1B18">
        <w:rPr>
          <w:rStyle w:val="FontStyle29"/>
          <w:rFonts w:ascii="Century Gothic" w:hAnsi="Century Gothic" w:cstheme="minorHAnsi"/>
        </w:rPr>
        <w:br/>
        <w:t>do złożonego Raportu. Wykonawca zobowiązany jest do dostarczenia informacji, o których mowa w zdaniu poprzedzającym, w terminie 14 dni od otrzymania wezwania Centrum.</w:t>
      </w:r>
    </w:p>
    <w:p w14:paraId="13A6CC85" w14:textId="77777777" w:rsidR="000C1B18" w:rsidRPr="000C1B18" w:rsidRDefault="000C1B18" w:rsidP="000C1B18">
      <w:pPr>
        <w:pStyle w:val="Style18"/>
        <w:numPr>
          <w:ilvl w:val="0"/>
          <w:numId w:val="41"/>
        </w:numPr>
        <w:spacing w:line="312" w:lineRule="auto"/>
        <w:ind w:left="426" w:hanging="426"/>
        <w:rPr>
          <w:rStyle w:val="FontStyle29"/>
          <w:rFonts w:ascii="Century Gothic" w:hAnsi="Century Gothic" w:cstheme="minorHAnsi"/>
        </w:rPr>
      </w:pPr>
      <w:r w:rsidRPr="000C1B18">
        <w:rPr>
          <w:rStyle w:val="FontStyle29"/>
          <w:rFonts w:ascii="Century Gothic" w:hAnsi="Century Gothic" w:cstheme="minorHAnsi"/>
        </w:rPr>
        <w:t>W przypadku stwierdzenia przez Centrum nieprawidłowości w złożonych przez Wykonawcy Raportach lub w załącznikach do Raportów, Wykonawca zobowiązany jest do ich usunięcia w terminie 14 dni od dnia otrzymania wezwania.</w:t>
      </w:r>
    </w:p>
    <w:p w14:paraId="0100C9B6" w14:textId="77777777" w:rsidR="000C1B18" w:rsidRPr="000C1B18" w:rsidRDefault="000C1B18" w:rsidP="000C1B18">
      <w:pPr>
        <w:pStyle w:val="Style18"/>
        <w:numPr>
          <w:ilvl w:val="0"/>
          <w:numId w:val="41"/>
        </w:numPr>
        <w:spacing w:line="312" w:lineRule="auto"/>
        <w:ind w:left="426" w:hanging="426"/>
        <w:rPr>
          <w:rStyle w:val="FontStyle29"/>
          <w:rFonts w:ascii="Century Gothic" w:hAnsi="Century Gothic" w:cstheme="minorHAnsi"/>
        </w:rPr>
      </w:pPr>
      <w:r w:rsidRPr="000C1B18">
        <w:rPr>
          <w:rStyle w:val="FontStyle29"/>
          <w:rFonts w:ascii="Century Gothic" w:hAnsi="Century Gothic" w:cstheme="minorHAnsi"/>
        </w:rPr>
        <w:t>Ocena Raportu końcowego przeprowadzona przez Centrum obejmuje kontrolę zgodności wykonania Platformy z  warunkami określonymi w Umowie i ma na celu ustalenie, czy Platformę można uznać za:</w:t>
      </w:r>
    </w:p>
    <w:p w14:paraId="164708DC" w14:textId="77777777" w:rsidR="000C1B18" w:rsidRPr="000C1B18" w:rsidRDefault="000C1B18" w:rsidP="000C1B18">
      <w:pPr>
        <w:pStyle w:val="Style5"/>
        <w:widowControl/>
        <w:numPr>
          <w:ilvl w:val="0"/>
          <w:numId w:val="28"/>
        </w:numPr>
        <w:spacing w:line="312" w:lineRule="auto"/>
        <w:ind w:left="851" w:hanging="426"/>
        <w:rPr>
          <w:rStyle w:val="FontStyle29"/>
          <w:rFonts w:ascii="Century Gothic" w:hAnsi="Century Gothic" w:cstheme="minorHAnsi"/>
        </w:rPr>
      </w:pPr>
      <w:r w:rsidRPr="000C1B18">
        <w:rPr>
          <w:rStyle w:val="FontStyle29"/>
          <w:rFonts w:ascii="Century Gothic" w:hAnsi="Century Gothic" w:cstheme="minorHAnsi"/>
        </w:rPr>
        <w:lastRenderedPageBreak/>
        <w:t>wykonaną;</w:t>
      </w:r>
    </w:p>
    <w:p w14:paraId="3E2BAD2D" w14:textId="77777777" w:rsidR="000C1B18" w:rsidRPr="000C1B18" w:rsidRDefault="000C1B18" w:rsidP="000C1B18">
      <w:pPr>
        <w:pStyle w:val="Style5"/>
        <w:widowControl/>
        <w:numPr>
          <w:ilvl w:val="0"/>
          <w:numId w:val="28"/>
        </w:numPr>
        <w:spacing w:line="312" w:lineRule="auto"/>
        <w:ind w:left="851" w:hanging="426"/>
        <w:rPr>
          <w:rStyle w:val="FontStyle29"/>
          <w:rFonts w:ascii="Century Gothic" w:hAnsi="Century Gothic" w:cstheme="minorHAnsi"/>
        </w:rPr>
      </w:pPr>
      <w:r w:rsidRPr="000C1B18">
        <w:rPr>
          <w:rStyle w:val="FontStyle29"/>
          <w:rFonts w:ascii="Century Gothic" w:hAnsi="Century Gothic" w:cstheme="minorHAnsi"/>
        </w:rPr>
        <w:t>wykonaną, z wezwaniem do zwrotu niewykorzystanego lub wykorzystanego nieprawidłowo finansowania wraz z odsetkami liczonymi jak dla zaległości podatkowych od dnia otrzymania przez Wykonawcy finansowania do dnia zwrotu;</w:t>
      </w:r>
    </w:p>
    <w:p w14:paraId="2C9F60BE" w14:textId="77777777" w:rsidR="000C1B18" w:rsidRPr="000C1B18" w:rsidRDefault="000C1B18" w:rsidP="000C1B18">
      <w:pPr>
        <w:pStyle w:val="Style5"/>
        <w:widowControl/>
        <w:numPr>
          <w:ilvl w:val="0"/>
          <w:numId w:val="28"/>
        </w:numPr>
        <w:spacing w:line="312" w:lineRule="auto"/>
        <w:ind w:left="851" w:hanging="426"/>
        <w:rPr>
          <w:rStyle w:val="FontStyle29"/>
          <w:rFonts w:ascii="Century Gothic" w:hAnsi="Century Gothic" w:cstheme="minorHAnsi"/>
        </w:rPr>
      </w:pPr>
      <w:r w:rsidRPr="000C1B18">
        <w:rPr>
          <w:rStyle w:val="FontStyle29"/>
          <w:rFonts w:ascii="Century Gothic" w:hAnsi="Century Gothic" w:cstheme="minorHAnsi"/>
        </w:rPr>
        <w:t xml:space="preserve">niewykonaną w całości lub w części, z równoczesnym wezwaniem do zwrotu całości lub części finansowania wraz z odsetkami liczonymi jak dla zaległości podatkowych od dnia otrzymania przez Wykonawcy finansowania do dnia zwrotu, bądź bez wzywania do zwrotu finansowania w przypadkach, o których mowa w </w:t>
      </w:r>
      <w:r w:rsidRPr="000C1B18">
        <w:rPr>
          <w:rFonts w:ascii="Century Gothic" w:hAnsi="Century Gothic" w:cstheme="minorHAnsi"/>
          <w:sz w:val="20"/>
          <w:szCs w:val="20"/>
        </w:rPr>
        <w:t xml:space="preserve"> ust. 12. </w:t>
      </w:r>
      <w:r w:rsidRPr="000C1B18">
        <w:rPr>
          <w:rStyle w:val="FontStyle29"/>
          <w:rFonts w:ascii="Century Gothic" w:hAnsi="Century Gothic" w:cstheme="minorHAnsi"/>
        </w:rPr>
        <w:t xml:space="preserve"> W szczególności, w przypadku opóźnienia w realizacji Platformy w stosunku do okresu wskazanego w § 6 ust. 1 Umowy i tym samym opóźnienia w złożeniu Raportu końcowego, w sytuacji gdy Centrum uzna, że nie korzysta z uprawnienia do rozwiązania Umowy z uwagi na zaawansowanie prac Wykonawcy, Centrum ma prawo do wezwania Wykonawcy do zwrotu części finansowania w kwocie do 10 000 zł (słownie: dziesięć tysięcy złotych) za każdy dzień opóźnienia.</w:t>
      </w:r>
    </w:p>
    <w:p w14:paraId="794F1C75" w14:textId="77777777" w:rsidR="000C1B18" w:rsidRPr="000C1B18" w:rsidRDefault="000C1B18" w:rsidP="000C1B18">
      <w:pPr>
        <w:pStyle w:val="Style5"/>
        <w:widowControl/>
        <w:numPr>
          <w:ilvl w:val="0"/>
          <w:numId w:val="41"/>
        </w:numPr>
        <w:spacing w:line="312" w:lineRule="auto"/>
        <w:ind w:left="426" w:hanging="568"/>
        <w:rPr>
          <w:rStyle w:val="FontStyle29"/>
          <w:rFonts w:ascii="Century Gothic" w:hAnsi="Century Gothic" w:cstheme="minorHAnsi"/>
        </w:rPr>
      </w:pPr>
      <w:r w:rsidRPr="000C1B18">
        <w:rPr>
          <w:rStyle w:val="FontStyle29"/>
          <w:rFonts w:ascii="Century Gothic" w:eastAsia="Calibri" w:hAnsi="Century Gothic" w:cstheme="minorHAnsi"/>
          <w:lang w:eastAsia="en-US"/>
        </w:rPr>
        <w:t>Elementem oceny, o której mowa w ust. 7  jest ocena merytoryczna, która jest przeprowadzana przez Centrum z pomocą ekspertów. W celu dokonania tej oceny Wykonawca udostępnia Centrum wgląd do wszelkich plików, dokumentów oraz innych zasobów dotyczących realizacji Platformy oraz udziela niezbędnych wyjaśnień.</w:t>
      </w:r>
    </w:p>
    <w:p w14:paraId="6B03A0A0" w14:textId="77777777" w:rsidR="000C1B18" w:rsidRPr="000C1B18" w:rsidRDefault="000C1B18" w:rsidP="000C1B18">
      <w:pPr>
        <w:pStyle w:val="Style18"/>
        <w:numPr>
          <w:ilvl w:val="0"/>
          <w:numId w:val="41"/>
        </w:numPr>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rPr>
        <w:t xml:space="preserve">Ocena Raportu z badań  przeprowadzona przez Centrum ma na celu w szczególności: </w:t>
      </w:r>
    </w:p>
    <w:p w14:paraId="0535F82A" w14:textId="77777777" w:rsidR="000C1B18" w:rsidRPr="000C1B18" w:rsidRDefault="000C1B18" w:rsidP="000C1B18">
      <w:pPr>
        <w:pStyle w:val="Style5"/>
        <w:numPr>
          <w:ilvl w:val="0"/>
          <w:numId w:val="27"/>
        </w:numPr>
        <w:spacing w:line="312" w:lineRule="auto"/>
        <w:rPr>
          <w:rStyle w:val="FontStyle29"/>
          <w:rFonts w:ascii="Century Gothic" w:hAnsi="Century Gothic" w:cstheme="minorHAnsi"/>
        </w:rPr>
      </w:pPr>
      <w:r w:rsidRPr="000C1B18">
        <w:rPr>
          <w:rStyle w:val="FontStyle29"/>
          <w:rFonts w:ascii="Century Gothic" w:hAnsi="Century Gothic" w:cstheme="minorHAnsi"/>
        </w:rPr>
        <w:t>ustalenie liczby wejść na Platformę,</w:t>
      </w:r>
    </w:p>
    <w:p w14:paraId="027E153D" w14:textId="77777777" w:rsidR="000C1B18" w:rsidRPr="000C1B18" w:rsidRDefault="000C1B18" w:rsidP="000C1B18">
      <w:pPr>
        <w:pStyle w:val="Style5"/>
        <w:numPr>
          <w:ilvl w:val="0"/>
          <w:numId w:val="27"/>
        </w:numPr>
        <w:spacing w:line="312" w:lineRule="auto"/>
        <w:rPr>
          <w:rStyle w:val="FontStyle29"/>
          <w:rFonts w:ascii="Century Gothic" w:hAnsi="Century Gothic" w:cstheme="minorHAnsi"/>
        </w:rPr>
      </w:pPr>
      <w:r w:rsidRPr="000C1B18">
        <w:rPr>
          <w:rStyle w:val="FontStyle29"/>
          <w:rFonts w:ascii="Century Gothic" w:hAnsi="Century Gothic" w:cstheme="minorHAnsi"/>
        </w:rPr>
        <w:t>ustalenie liczby odtworzeń każdego materiału, w tym liczby odtworzeń przerwanych i liczby odtworzeń całości materiału;</w:t>
      </w:r>
    </w:p>
    <w:p w14:paraId="3A017E8E" w14:textId="77777777" w:rsidR="000C1B18" w:rsidRPr="000C1B18" w:rsidRDefault="000C1B18" w:rsidP="000C1B18">
      <w:pPr>
        <w:pStyle w:val="Style5"/>
        <w:numPr>
          <w:ilvl w:val="0"/>
          <w:numId w:val="27"/>
        </w:numPr>
        <w:spacing w:line="312" w:lineRule="auto"/>
        <w:rPr>
          <w:rStyle w:val="FontStyle29"/>
          <w:rFonts w:ascii="Century Gothic" w:hAnsi="Century Gothic" w:cstheme="minorHAnsi"/>
        </w:rPr>
      </w:pPr>
      <w:r w:rsidRPr="000C1B18">
        <w:rPr>
          <w:rStyle w:val="FontStyle29"/>
          <w:rFonts w:ascii="Century Gothic" w:hAnsi="Century Gothic" w:cstheme="minorHAnsi"/>
        </w:rPr>
        <w:t>rozliczenie środków otrzymanych na utrzymanie Platformy w danym roku kalendarzowym.</w:t>
      </w:r>
    </w:p>
    <w:p w14:paraId="6660ECAC" w14:textId="77777777" w:rsidR="000C1B18" w:rsidRPr="000C1B18" w:rsidRDefault="000C1B18" w:rsidP="000C1B18">
      <w:pPr>
        <w:pStyle w:val="Style18"/>
        <w:widowControl/>
        <w:numPr>
          <w:ilvl w:val="0"/>
          <w:numId w:val="41"/>
        </w:numPr>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rPr>
        <w:t>Ocena Raportu z badań przeprowadzona przez Centrum w zakresie ustalonym w ust. 9 ma również na celu ustalenie, czy wykonanie działania utrzymania Platformy w danym roku kalendarzowym można uznać za:</w:t>
      </w:r>
    </w:p>
    <w:p w14:paraId="2F646039" w14:textId="77777777" w:rsidR="000C1B18" w:rsidRPr="000C1B18" w:rsidRDefault="000C1B18" w:rsidP="000C1B18">
      <w:pPr>
        <w:pStyle w:val="Style5"/>
        <w:widowControl/>
        <w:numPr>
          <w:ilvl w:val="0"/>
          <w:numId w:val="51"/>
        </w:numPr>
        <w:spacing w:line="312" w:lineRule="auto"/>
        <w:rPr>
          <w:rStyle w:val="FontStyle29"/>
          <w:rFonts w:ascii="Century Gothic" w:hAnsi="Century Gothic" w:cstheme="minorHAnsi"/>
        </w:rPr>
      </w:pPr>
      <w:r w:rsidRPr="000C1B18">
        <w:rPr>
          <w:rStyle w:val="FontStyle29"/>
          <w:rFonts w:ascii="Century Gothic" w:hAnsi="Century Gothic" w:cstheme="minorHAnsi"/>
        </w:rPr>
        <w:t>wykonane;</w:t>
      </w:r>
    </w:p>
    <w:p w14:paraId="38CC271A" w14:textId="77777777" w:rsidR="000C1B18" w:rsidRPr="000C1B18" w:rsidRDefault="000C1B18" w:rsidP="000C1B18">
      <w:pPr>
        <w:pStyle w:val="Style5"/>
        <w:widowControl/>
        <w:numPr>
          <w:ilvl w:val="0"/>
          <w:numId w:val="51"/>
        </w:numPr>
        <w:spacing w:line="312" w:lineRule="auto"/>
        <w:rPr>
          <w:rStyle w:val="FontStyle29"/>
          <w:rFonts w:ascii="Century Gothic" w:hAnsi="Century Gothic" w:cstheme="minorHAnsi"/>
        </w:rPr>
      </w:pPr>
      <w:r w:rsidRPr="000C1B18">
        <w:rPr>
          <w:rStyle w:val="FontStyle29"/>
          <w:rFonts w:ascii="Century Gothic" w:hAnsi="Century Gothic" w:cstheme="minorHAnsi"/>
        </w:rPr>
        <w:t>wykonane, z wezwaniem do zwrotu niewykorzystanego lub wykorzystanego nieprawidłowo finansowania wraz z odsetkami liczonymi jak dla zaległości podatkowych od dnia otrzymania przez Wykonawcy finansowania do dnia zwrotu;</w:t>
      </w:r>
    </w:p>
    <w:p w14:paraId="0B04D35C" w14:textId="77777777" w:rsidR="000C1B18" w:rsidRPr="000C1B18" w:rsidRDefault="000C1B18" w:rsidP="000C1B18">
      <w:pPr>
        <w:pStyle w:val="Style5"/>
        <w:widowControl/>
        <w:numPr>
          <w:ilvl w:val="0"/>
          <w:numId w:val="51"/>
        </w:numPr>
        <w:spacing w:line="312" w:lineRule="auto"/>
        <w:rPr>
          <w:rStyle w:val="FontStyle29"/>
          <w:rFonts w:ascii="Century Gothic" w:hAnsi="Century Gothic" w:cstheme="minorHAnsi"/>
        </w:rPr>
      </w:pPr>
      <w:r w:rsidRPr="000C1B18">
        <w:rPr>
          <w:rStyle w:val="FontStyle29"/>
          <w:rFonts w:ascii="Century Gothic" w:hAnsi="Century Gothic" w:cstheme="minorHAnsi"/>
        </w:rPr>
        <w:t xml:space="preserve">niewykonane w całości lub w części, z równoczesnym wezwaniem do zwrotu całości lub części finansowania wraz z odsetkami liczonymi jak dla zaległości podatkowych od dnia otrzymania przez Wykonawcy finansowania do dnia zwrotu, bądź bez wzywania do zwrotu finansowania w przypadkach, o których mowa w </w:t>
      </w:r>
      <w:r w:rsidRPr="000C1B18">
        <w:rPr>
          <w:rFonts w:ascii="Century Gothic" w:hAnsi="Century Gothic" w:cstheme="minorHAnsi"/>
          <w:sz w:val="20"/>
          <w:szCs w:val="20"/>
        </w:rPr>
        <w:t xml:space="preserve"> ust. 12. </w:t>
      </w:r>
      <w:r w:rsidRPr="000C1B18">
        <w:rPr>
          <w:rStyle w:val="FontStyle29"/>
          <w:rFonts w:ascii="Century Gothic" w:hAnsi="Century Gothic" w:cstheme="minorHAnsi"/>
        </w:rPr>
        <w:t xml:space="preserve"> W szczególności, w przypadku zwłoki dotyczących czasu reakcji na błędy oraz czasu naprawy wskazany w Umowie, za każdą rozpoczętą godzinę zwłoki Centrum może obniżyć finansowanie w wysokości:</w:t>
      </w:r>
    </w:p>
    <w:p w14:paraId="532D2BC4" w14:textId="77777777" w:rsidR="000C1B18" w:rsidRPr="000C1B18" w:rsidRDefault="000C1B18" w:rsidP="000C1B18">
      <w:pPr>
        <w:pStyle w:val="Style5"/>
        <w:numPr>
          <w:ilvl w:val="0"/>
          <w:numId w:val="52"/>
        </w:numPr>
        <w:spacing w:line="312" w:lineRule="auto"/>
        <w:rPr>
          <w:rStyle w:val="FontStyle29"/>
          <w:rFonts w:ascii="Century Gothic" w:hAnsi="Century Gothic" w:cstheme="minorHAnsi"/>
        </w:rPr>
      </w:pPr>
      <w:r w:rsidRPr="000C1B18">
        <w:rPr>
          <w:rStyle w:val="FontStyle29"/>
          <w:rFonts w:ascii="Century Gothic" w:hAnsi="Century Gothic" w:cstheme="minorHAnsi"/>
        </w:rPr>
        <w:t>dla Priorytetów 1 i 2 – do 0,3 % wysokości kosztów finansowania utrzymania Platformy przypadających zgodnie z Umową na dany rok kalendarzowy;</w:t>
      </w:r>
    </w:p>
    <w:p w14:paraId="06F4D2A7" w14:textId="77777777" w:rsidR="000C1B18" w:rsidRPr="000C1B18" w:rsidRDefault="000C1B18" w:rsidP="000C1B18">
      <w:pPr>
        <w:pStyle w:val="Style5"/>
        <w:numPr>
          <w:ilvl w:val="0"/>
          <w:numId w:val="52"/>
        </w:numPr>
        <w:spacing w:line="312" w:lineRule="auto"/>
        <w:rPr>
          <w:rStyle w:val="FontStyle29"/>
          <w:rFonts w:ascii="Century Gothic" w:hAnsi="Century Gothic" w:cstheme="minorHAnsi"/>
        </w:rPr>
      </w:pPr>
      <w:r w:rsidRPr="000C1B18">
        <w:rPr>
          <w:rStyle w:val="FontStyle29"/>
          <w:rFonts w:ascii="Century Gothic" w:hAnsi="Century Gothic" w:cstheme="minorHAnsi"/>
        </w:rPr>
        <w:t xml:space="preserve">dla priorytetów 3 i 4 – do 0,1 % wysokości kosztów utrzymania Platformy przypadających zgodnie z Umową na dany rok kalendarzowy. </w:t>
      </w:r>
    </w:p>
    <w:p w14:paraId="7941F8FA" w14:textId="77777777" w:rsidR="000C1B18" w:rsidRPr="000C1B18" w:rsidRDefault="000C1B18" w:rsidP="000C1B18">
      <w:pPr>
        <w:pStyle w:val="Style5"/>
        <w:widowControl/>
        <w:numPr>
          <w:ilvl w:val="0"/>
          <w:numId w:val="41"/>
        </w:numPr>
        <w:spacing w:line="312" w:lineRule="auto"/>
        <w:ind w:left="426" w:hanging="568"/>
        <w:rPr>
          <w:rStyle w:val="FontStyle29"/>
          <w:rFonts w:ascii="Century Gothic" w:hAnsi="Century Gothic" w:cstheme="minorHAnsi"/>
        </w:rPr>
      </w:pPr>
      <w:r w:rsidRPr="000C1B18">
        <w:rPr>
          <w:rStyle w:val="FontStyle29"/>
          <w:rFonts w:ascii="Century Gothic" w:eastAsia="Calibri" w:hAnsi="Century Gothic" w:cstheme="minorHAnsi"/>
          <w:lang w:eastAsia="en-US"/>
        </w:rPr>
        <w:lastRenderedPageBreak/>
        <w:t>Elementem oceny, o której mowa w ust. 9 i 10 może być ocena merytoryczna przeprowadzana przez Centrum z pomocą ekspertów. W celu dokonania tej oceny Wykonawca udostępnia Centrum wgląd do wszelkich plików, dokumentów oraz innych zasobów dotyczących utrzymania Platformy oraz udziela niezbędnych wyjaśnień.</w:t>
      </w:r>
    </w:p>
    <w:p w14:paraId="72F98461" w14:textId="77777777" w:rsidR="000C1B18" w:rsidRPr="000C1B18" w:rsidRDefault="000C1B18" w:rsidP="000C1B18">
      <w:pPr>
        <w:pStyle w:val="Style5"/>
        <w:widowControl/>
        <w:numPr>
          <w:ilvl w:val="0"/>
          <w:numId w:val="41"/>
        </w:numPr>
        <w:spacing w:line="312" w:lineRule="auto"/>
        <w:ind w:left="426" w:hanging="568"/>
        <w:rPr>
          <w:rStyle w:val="FontStyle29"/>
          <w:rFonts w:ascii="Century Gothic" w:hAnsi="Century Gothic" w:cstheme="minorHAnsi"/>
        </w:rPr>
      </w:pPr>
      <w:r w:rsidRPr="000C1B18">
        <w:rPr>
          <w:rStyle w:val="FontStyle29"/>
          <w:rFonts w:ascii="Century Gothic" w:hAnsi="Century Gothic" w:cstheme="minorHAnsi"/>
        </w:rPr>
        <w:t>W przypadku, gdy Centrum stwierdzi, że dotychczasowa realizacja lub utrzymanie Platformy wskazuje na brak możliwości osiągnięcia zakładanych wyników i celów Platformy, w szczególności na skutek wystąpienia siły wyższej lub znacznej i niemożliwej do przewidzenia zmiany stosunków społeczno-gospodarczych, przez co realizacja lub utrzymanie Platformy stała się niemożliwa lub z punktu widzenia interesu publicznego niecelowa, Centrum może podjąć decyzję o zaprzestaniu dalszej realizacji lub utrzymania Platformy. W przypadku, o którym mowa w zdaniu poprzedzającym, Wykonawcy nie przysługuje odszkodowanie – Wykonawca  zrzekają się wszelkich roszczeń finansowych z tytułu podjęcia przez Centrum decyzji o zaprzestaniu dalszej realizacji i utrzymania Platformy.</w:t>
      </w:r>
    </w:p>
    <w:p w14:paraId="69587D4A" w14:textId="77777777" w:rsidR="000C1B18" w:rsidRPr="000C1B18" w:rsidRDefault="000C1B18" w:rsidP="000C1B18">
      <w:pPr>
        <w:pStyle w:val="Style18"/>
        <w:widowControl/>
        <w:numPr>
          <w:ilvl w:val="0"/>
          <w:numId w:val="41"/>
        </w:numPr>
        <w:spacing w:line="312" w:lineRule="auto"/>
        <w:ind w:left="426" w:hanging="568"/>
        <w:rPr>
          <w:rStyle w:val="FontStyle29"/>
          <w:rFonts w:ascii="Century Gothic" w:eastAsia="Calibri" w:hAnsi="Century Gothic" w:cstheme="minorHAnsi"/>
          <w:lang w:eastAsia="en-US"/>
        </w:rPr>
      </w:pPr>
      <w:r w:rsidRPr="000C1B18">
        <w:rPr>
          <w:rStyle w:val="FontStyle29"/>
          <w:rFonts w:ascii="Century Gothic" w:hAnsi="Century Gothic" w:cstheme="minorHAnsi"/>
        </w:rPr>
        <w:t>W przypadku, o którym mowa w ust. 12:</w:t>
      </w:r>
    </w:p>
    <w:p w14:paraId="02CB6A0F" w14:textId="77777777" w:rsidR="000C1B18" w:rsidRPr="000C1B18" w:rsidRDefault="000C1B18" w:rsidP="000C1B18">
      <w:pPr>
        <w:pStyle w:val="Style4"/>
        <w:widowControl/>
        <w:numPr>
          <w:ilvl w:val="1"/>
          <w:numId w:val="29"/>
        </w:numPr>
        <w:spacing w:line="312" w:lineRule="auto"/>
        <w:ind w:left="851" w:hanging="425"/>
        <w:rPr>
          <w:rStyle w:val="FontStyle29"/>
          <w:rFonts w:ascii="Century Gothic" w:hAnsi="Century Gothic" w:cstheme="minorHAnsi"/>
        </w:rPr>
      </w:pPr>
      <w:r w:rsidRPr="000C1B18">
        <w:rPr>
          <w:rStyle w:val="FontStyle29"/>
          <w:rFonts w:ascii="Century Gothic" w:hAnsi="Century Gothic" w:cstheme="minorHAnsi"/>
        </w:rPr>
        <w:t>Wykonawca zobowiązany jest do zwrotu na rachunek Centrum części finansowania niewykorzystanej na realizację i utrzymanie Platformy w terminie 14 dni od dnia doręczenia Wykonawcy pisma informującego o  zaprzestaniu realizacji lub utrzymania  Platformy;</w:t>
      </w:r>
    </w:p>
    <w:p w14:paraId="50B083AF" w14:textId="77777777" w:rsidR="000C1B18" w:rsidRPr="000C1B18" w:rsidRDefault="000C1B18" w:rsidP="000C1B18">
      <w:pPr>
        <w:pStyle w:val="Style4"/>
        <w:widowControl/>
        <w:numPr>
          <w:ilvl w:val="1"/>
          <w:numId w:val="29"/>
        </w:numPr>
        <w:spacing w:line="312" w:lineRule="auto"/>
        <w:ind w:left="851" w:hanging="425"/>
        <w:rPr>
          <w:rStyle w:val="FontStyle29"/>
          <w:rFonts w:ascii="Century Gothic" w:hAnsi="Century Gothic" w:cstheme="minorHAnsi"/>
        </w:rPr>
      </w:pPr>
      <w:r w:rsidRPr="000C1B18">
        <w:rPr>
          <w:rStyle w:val="FontStyle29"/>
          <w:rFonts w:ascii="Century Gothic" w:hAnsi="Century Gothic" w:cstheme="minorHAnsi"/>
        </w:rPr>
        <w:t>Wykonawca przedkłada Centrum (w formie określonej zgodnie z ust. 1)  - w przypadku zaprzestania realizacji Platformy - Raport końcowy, a w przypadku zaprzestanie utrzymania Platformy – Raport z badań za dany rok kalendarzowy, w terminie do 14  dni od dnia doręczenia Wykonawcy pisma informującego o zaprzestaniu realizacji Platformy;</w:t>
      </w:r>
    </w:p>
    <w:p w14:paraId="1EB8C04C" w14:textId="77777777" w:rsidR="000C1B18" w:rsidRPr="000C1B18" w:rsidRDefault="000C1B18" w:rsidP="000C1B18">
      <w:pPr>
        <w:pStyle w:val="Style4"/>
        <w:widowControl/>
        <w:numPr>
          <w:ilvl w:val="1"/>
          <w:numId w:val="29"/>
        </w:numPr>
        <w:spacing w:line="312" w:lineRule="auto"/>
        <w:ind w:left="851" w:hanging="426"/>
        <w:rPr>
          <w:rStyle w:val="FontStyle29"/>
          <w:rFonts w:ascii="Century Gothic" w:hAnsi="Century Gothic" w:cstheme="minorHAnsi"/>
        </w:rPr>
      </w:pPr>
      <w:r w:rsidRPr="000C1B18">
        <w:rPr>
          <w:rStyle w:val="FontStyle29"/>
          <w:rFonts w:ascii="Century Gothic" w:hAnsi="Century Gothic" w:cstheme="minorHAnsi"/>
        </w:rPr>
        <w:t>Wykonawca z zastrzeżeniem § 14 ust. 6 Umowy, w przypadku, gdy  przeprowadzona analiza wykaże, że niepowodzenie realizacji lub utrzymania Platformy nie nastąpiło na skutek nieuprawnionego działania lub zaniechania Wykonawcy, otrzyma finansowanie proporcjonalne do zakresu zrealizowanych prac z zachowaniem reguły, zgodnie z którą kwota finansowania obliczana jest na podstawie faktycznie poniesionych przez Wykonawcy kosztów kwalifikujących się do objęcia wsparciem, w szczególności kosztów, które jest zobowiązany ponieść pomimo zaprzestania finansowania realizacji lub utrzymania Platformy.</w:t>
      </w:r>
    </w:p>
    <w:p w14:paraId="30B5E76C" w14:textId="77777777" w:rsidR="000C1B18" w:rsidRPr="000C1B18" w:rsidRDefault="000C1B18" w:rsidP="000C1B18">
      <w:pPr>
        <w:pStyle w:val="Nagwek1"/>
        <w:numPr>
          <w:ilvl w:val="0"/>
          <w:numId w:val="0"/>
        </w:numPr>
        <w:spacing w:before="0" w:after="0" w:line="312" w:lineRule="auto"/>
        <w:ind w:left="567"/>
        <w:rPr>
          <w:rFonts w:cstheme="minorHAnsi"/>
          <w:sz w:val="20"/>
          <w:szCs w:val="20"/>
        </w:rPr>
      </w:pPr>
    </w:p>
    <w:p w14:paraId="4D7BDC78" w14:textId="4F1570F8"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 9.</w:t>
      </w:r>
    </w:p>
    <w:p w14:paraId="23C5D750"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Konkurencyjność wydatków</w:t>
      </w:r>
    </w:p>
    <w:p w14:paraId="77E1EB3B" w14:textId="77777777" w:rsidR="000C1B18" w:rsidRPr="000C1B18" w:rsidRDefault="000C1B18" w:rsidP="000C1B18">
      <w:pPr>
        <w:keepNext/>
        <w:keepLines/>
        <w:numPr>
          <w:ilvl w:val="0"/>
          <w:numId w:val="42"/>
        </w:numPr>
        <w:spacing w:after="0" w:line="312" w:lineRule="auto"/>
        <w:ind w:left="567" w:hanging="567"/>
        <w:rPr>
          <w:rStyle w:val="FontStyle29"/>
          <w:rFonts w:ascii="Century Gothic" w:eastAsia="Times New Roman" w:hAnsi="Century Gothic" w:cstheme="minorHAnsi"/>
          <w:b/>
          <w:bCs/>
          <w:kern w:val="32"/>
          <w:lang w:val="x-none" w:eastAsia="pl-PL"/>
        </w:rPr>
      </w:pPr>
      <w:r w:rsidRPr="000C1B18">
        <w:rPr>
          <w:rFonts w:cstheme="minorHAnsi"/>
          <w:szCs w:val="20"/>
        </w:rPr>
        <w:t xml:space="preserve">Wykonawca </w:t>
      </w:r>
      <w:r w:rsidRPr="000C1B18">
        <w:rPr>
          <w:rStyle w:val="FontStyle29"/>
          <w:rFonts w:ascii="Century Gothic" w:eastAsia="Times New Roman" w:hAnsi="Century Gothic" w:cstheme="minorHAnsi"/>
          <w:lang w:eastAsia="pl-PL"/>
        </w:rPr>
        <w:t xml:space="preserve">przygotowuje i przeprowadza postępowanie o udzielenie zamówienia w sposób </w:t>
      </w:r>
      <w:r w:rsidRPr="000C1B18">
        <w:rPr>
          <w:szCs w:val="20"/>
        </w:rPr>
        <w:t>przejrzysty, racjonalny i efektywny. Spełnienie powyższych wymogów w przypadku zamówień następuje w drodze przeprowadzenia i udokumentowania rozeznania rynku</w:t>
      </w:r>
      <w:r w:rsidRPr="000C1B18">
        <w:rPr>
          <w:rStyle w:val="FontStyle29"/>
          <w:rFonts w:ascii="Century Gothic" w:eastAsia="Times New Roman" w:hAnsi="Century Gothic" w:cstheme="minorHAnsi"/>
          <w:lang w:eastAsia="pl-PL"/>
        </w:rPr>
        <w:t xml:space="preserve">. </w:t>
      </w:r>
    </w:p>
    <w:p w14:paraId="310A281A" w14:textId="77777777" w:rsidR="000C1B18" w:rsidRPr="000C1B18" w:rsidRDefault="000C1B18" w:rsidP="000C1B18">
      <w:pPr>
        <w:keepNext/>
        <w:keepLines/>
        <w:numPr>
          <w:ilvl w:val="0"/>
          <w:numId w:val="42"/>
        </w:numPr>
        <w:spacing w:after="0" w:line="312" w:lineRule="auto"/>
        <w:ind w:left="567" w:hanging="567"/>
        <w:rPr>
          <w:rStyle w:val="FontStyle29"/>
          <w:rFonts w:ascii="Century Gothic" w:eastAsia="Times New Roman" w:hAnsi="Century Gothic" w:cstheme="minorHAnsi"/>
          <w:b/>
          <w:bCs/>
          <w:kern w:val="32"/>
          <w:lang w:val="x-none" w:eastAsia="pl-PL"/>
        </w:rPr>
      </w:pPr>
      <w:r w:rsidRPr="000C1B18">
        <w:rPr>
          <w:szCs w:val="20"/>
        </w:rPr>
        <w:t xml:space="preserve">Wykonawca </w:t>
      </w:r>
      <w:r w:rsidRPr="000C1B18">
        <w:rPr>
          <w:rStyle w:val="FontStyle29"/>
          <w:rFonts w:ascii="Century Gothic" w:eastAsia="Times New Roman" w:hAnsi="Century Gothic" w:cstheme="minorHAnsi"/>
          <w:lang w:eastAsia="pl-PL"/>
        </w:rPr>
        <w:t xml:space="preserve">przygotowuje i przeprowadza postępowanie o udzielenie zamówienia </w:t>
      </w:r>
      <w:r w:rsidRPr="000C1B18">
        <w:rPr>
          <w:szCs w:val="20"/>
        </w:rPr>
        <w:t>w sposób zapewniający przejrzystość oraz zachowanie uczciwej konkurencji i równego traktowania wykonawców. Spełnienie powyższych wymogów następuje w drodze zastosowania ustawy Pzp dla zamawiających zobowiązanych do stosowania ustawy Pzp.</w:t>
      </w:r>
      <w:r w:rsidRPr="000C1B18">
        <w:rPr>
          <w:rFonts w:cstheme="minorHAnsi"/>
          <w:szCs w:val="20"/>
        </w:rPr>
        <w:t xml:space="preserve"> </w:t>
      </w:r>
    </w:p>
    <w:p w14:paraId="6DB1360C" w14:textId="77777777" w:rsidR="000C1B18" w:rsidRPr="000C1B18" w:rsidRDefault="000C1B18" w:rsidP="000C1B18">
      <w:pPr>
        <w:numPr>
          <w:ilvl w:val="0"/>
          <w:numId w:val="42"/>
        </w:numPr>
        <w:spacing w:after="0" w:line="312" w:lineRule="auto"/>
        <w:ind w:left="567" w:hanging="567"/>
        <w:rPr>
          <w:rFonts w:cstheme="minorHAnsi"/>
          <w:szCs w:val="20"/>
        </w:rPr>
      </w:pPr>
      <w:r w:rsidRPr="000C1B18">
        <w:rPr>
          <w:rFonts w:cstheme="minorHAnsi"/>
          <w:szCs w:val="20"/>
        </w:rPr>
        <w:t>Wykonawca udziela zamówień w następujący sposób:</w:t>
      </w:r>
    </w:p>
    <w:p w14:paraId="42736AF0" w14:textId="77777777" w:rsidR="000C1B18" w:rsidRPr="000C1B18" w:rsidRDefault="000C1B18" w:rsidP="000C1B18">
      <w:pPr>
        <w:pStyle w:val="Akapitzlist"/>
        <w:numPr>
          <w:ilvl w:val="4"/>
          <w:numId w:val="42"/>
        </w:numPr>
        <w:spacing w:after="0" w:line="312" w:lineRule="auto"/>
        <w:ind w:left="1134" w:hanging="567"/>
        <w:rPr>
          <w:rFonts w:cstheme="minorHAnsi"/>
          <w:szCs w:val="20"/>
        </w:rPr>
      </w:pPr>
      <w:r w:rsidRPr="000C1B18">
        <w:rPr>
          <w:rFonts w:cstheme="minorHAnsi"/>
          <w:szCs w:val="20"/>
        </w:rPr>
        <w:lastRenderedPageBreak/>
        <w:t>W przypadku, w którym Wykonawca zobowiązany jest do udzielania zamówień na podstawie art. 4 - 6 ustawy Pzp lub zobowiązany jest do stosowania ustawy Pzp na podstawie innych aktów prawnych, do udzielania zamówień dokonywanych w ramach Działania stosuje się przepisy ustawy Pzp obowiązującej w dniu wszczęcia tego postępowania. Jeżeli Wykonawca udziela zamówienia, którego wartość netto, tj. bez podatku od towarów i usług VAT, nie powoduje obowiązku stosowania ustawy Pzp obowiązującej w dniu wszczęcia postępowania, to jest zobowiązany w tym zakresie do stosowania procedury określonej w ust. 3.</w:t>
      </w:r>
    </w:p>
    <w:p w14:paraId="60DA4756" w14:textId="77777777" w:rsidR="000C1B18" w:rsidRPr="000C1B18" w:rsidRDefault="000C1B18" w:rsidP="000C1B18">
      <w:pPr>
        <w:pStyle w:val="Akapitzlist"/>
        <w:numPr>
          <w:ilvl w:val="4"/>
          <w:numId w:val="42"/>
        </w:numPr>
        <w:spacing w:after="0" w:line="312" w:lineRule="auto"/>
        <w:ind w:left="1134" w:hanging="567"/>
        <w:rPr>
          <w:rFonts w:cstheme="minorHAnsi"/>
          <w:szCs w:val="20"/>
        </w:rPr>
      </w:pPr>
      <w:r w:rsidRPr="000C1B18">
        <w:rPr>
          <w:rFonts w:cstheme="minorHAnsi"/>
          <w:szCs w:val="20"/>
        </w:rPr>
        <w:t>Gdy Wykonawcą jest podmiot inny niż wskazany w pkt. 1, udziela zamówień według procedury opisanej poniżej.</w:t>
      </w:r>
    </w:p>
    <w:p w14:paraId="30EF9964" w14:textId="77777777" w:rsidR="000C1B18" w:rsidRPr="000C1B18" w:rsidRDefault="000C1B18" w:rsidP="000C1B18">
      <w:pPr>
        <w:pStyle w:val="Akapitzlist"/>
        <w:numPr>
          <w:ilvl w:val="0"/>
          <w:numId w:val="42"/>
        </w:numPr>
        <w:spacing w:after="0" w:line="312" w:lineRule="auto"/>
        <w:ind w:left="567" w:hanging="567"/>
        <w:rPr>
          <w:rFonts w:cstheme="minorHAnsi"/>
          <w:szCs w:val="20"/>
        </w:rPr>
      </w:pPr>
      <w:r w:rsidRPr="000C1B18">
        <w:rPr>
          <w:rFonts w:cstheme="minorHAnsi"/>
          <w:szCs w:val="20"/>
        </w:rPr>
        <w:t xml:space="preserve">Wykonawca udzielając zamówień o wartości powyżej 10 000 zł (słownie: dziesięć tysięcy złotych) netto, tj. bez podatku od towarów i usług VAT, stosuje tryb rozeznania rynku, zapewniając zachowanie zasady przejrzystości, racjonalności, efektywności, bezstronności oraz obiektywizmu. Rozeznanie rynku ma na celu potwierdzenie, że dana usługa, dostawa lub robota budowlana została wykonana po cenie rynkowej i polega na udokumentowaniu analizy co najmniej dwóch ofert lub cenników potencjalnych wykonawców zamówienia – wraz z analizowanymi ofertami lub cennikami, z uwzględnieniem zakazu powiązań, o którym mowa w ust. 12. </w:t>
      </w:r>
    </w:p>
    <w:p w14:paraId="72DC616C" w14:textId="77777777" w:rsidR="000C1B18" w:rsidRPr="000C1B18" w:rsidRDefault="000C1B18" w:rsidP="000C1B18">
      <w:pPr>
        <w:pStyle w:val="Akapitzlist"/>
        <w:numPr>
          <w:ilvl w:val="0"/>
          <w:numId w:val="42"/>
        </w:numPr>
        <w:spacing w:after="0" w:line="312" w:lineRule="auto"/>
        <w:ind w:left="567" w:hanging="567"/>
        <w:rPr>
          <w:rFonts w:cstheme="minorHAnsi"/>
          <w:szCs w:val="20"/>
        </w:rPr>
      </w:pPr>
      <w:r w:rsidRPr="000C1B18">
        <w:rPr>
          <w:rFonts w:cstheme="minorHAnsi"/>
          <w:szCs w:val="20"/>
        </w:rPr>
        <w:t xml:space="preserve">Wykonawca może udzielić zamówienia wykonawcy powiązanemu z Wykonawcą wyłącznie po uzyskaniu pisemnej lub w formie elektronicznej (z kwalifikowanym podpisem elektronicznym) zgody Centrum. Za wykonawcę powiązanego uznaje się podmiot: </w:t>
      </w:r>
    </w:p>
    <w:p w14:paraId="0B92731C" w14:textId="77777777" w:rsidR="000C1B18" w:rsidRPr="000C1B18" w:rsidRDefault="000C1B18" w:rsidP="000C1B18">
      <w:pPr>
        <w:pStyle w:val="Akapitzlist"/>
        <w:numPr>
          <w:ilvl w:val="4"/>
          <w:numId w:val="42"/>
        </w:numPr>
        <w:spacing w:after="0" w:line="312" w:lineRule="auto"/>
        <w:ind w:left="1134" w:hanging="567"/>
        <w:rPr>
          <w:rFonts w:cstheme="minorHAnsi"/>
          <w:szCs w:val="20"/>
        </w:rPr>
      </w:pPr>
      <w:r w:rsidRPr="000C1B18">
        <w:rPr>
          <w:rFonts w:cstheme="minorHAnsi"/>
          <w:szCs w:val="20"/>
        </w:rPr>
        <w:t>powiązany lub będący jednostką zależną, współzależną lub dominującą w relacji z Wykonawcą w rozumieniu ustawy z dnia 29 września 1994 r. o rachunkowości;</w:t>
      </w:r>
    </w:p>
    <w:p w14:paraId="0C56AADA" w14:textId="77777777" w:rsidR="000C1B18" w:rsidRPr="000C1B18" w:rsidRDefault="000C1B18" w:rsidP="000C1B18">
      <w:pPr>
        <w:pStyle w:val="Akapitzlist"/>
        <w:numPr>
          <w:ilvl w:val="4"/>
          <w:numId w:val="42"/>
        </w:numPr>
        <w:spacing w:after="0" w:line="312" w:lineRule="auto"/>
        <w:ind w:left="1134" w:hanging="567"/>
        <w:rPr>
          <w:rFonts w:cstheme="minorHAnsi"/>
          <w:szCs w:val="20"/>
        </w:rPr>
      </w:pPr>
      <w:r w:rsidRPr="000C1B18">
        <w:rPr>
          <w:rFonts w:cstheme="minorHAnsi"/>
          <w:szCs w:val="20"/>
        </w:rPr>
        <w:t>będący podmiotem pozostającym z Wykonawcą lub członkami ich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73E53114" w14:textId="77777777" w:rsidR="000C1B18" w:rsidRPr="000C1B18" w:rsidRDefault="000C1B18" w:rsidP="000C1B18">
      <w:pPr>
        <w:pStyle w:val="Akapitzlist"/>
        <w:numPr>
          <w:ilvl w:val="4"/>
          <w:numId w:val="42"/>
        </w:numPr>
        <w:spacing w:after="0" w:line="312" w:lineRule="auto"/>
        <w:ind w:left="1134" w:hanging="567"/>
        <w:rPr>
          <w:rFonts w:cstheme="minorHAnsi"/>
          <w:szCs w:val="20"/>
        </w:rPr>
      </w:pPr>
      <w:r w:rsidRPr="000C1B18">
        <w:rPr>
          <w:rFonts w:cstheme="minorHAnsi"/>
          <w:szCs w:val="20"/>
        </w:rPr>
        <w:t>będący podmiotem powiązanym lub podmiotem partnerskim w stosunku do Wykonawcą w rozumieniu Rozporządzenia nr 651/2014;</w:t>
      </w:r>
    </w:p>
    <w:p w14:paraId="3A98BBD6" w14:textId="77777777" w:rsidR="000C1B18" w:rsidRPr="000C1B18" w:rsidRDefault="000C1B18" w:rsidP="000C1B18">
      <w:pPr>
        <w:pStyle w:val="Akapitzlist"/>
        <w:numPr>
          <w:ilvl w:val="4"/>
          <w:numId w:val="42"/>
        </w:numPr>
        <w:spacing w:after="0" w:line="312" w:lineRule="auto"/>
        <w:ind w:left="1134" w:hanging="567"/>
        <w:rPr>
          <w:rFonts w:cstheme="minorHAnsi"/>
          <w:szCs w:val="20"/>
        </w:rPr>
      </w:pPr>
      <w:r w:rsidRPr="000C1B18">
        <w:rPr>
          <w:rFonts w:cstheme="minorHAnsi"/>
          <w:szCs w:val="20"/>
        </w:rPr>
        <w:t>będący podmiotem powiązanym osobowo z Wykonawcą w rozumieniu art. 32 ust. 2 ustawy z dnia 11 marca 2004 r. o podatku od towarów i usług.</w:t>
      </w:r>
    </w:p>
    <w:p w14:paraId="106AC60E" w14:textId="77777777" w:rsidR="000C1B18" w:rsidRPr="000C1B18" w:rsidRDefault="000C1B18" w:rsidP="000C1B18">
      <w:pPr>
        <w:pStyle w:val="Akapitzlist"/>
        <w:numPr>
          <w:ilvl w:val="0"/>
          <w:numId w:val="42"/>
        </w:numPr>
        <w:spacing w:after="0" w:line="312" w:lineRule="auto"/>
        <w:ind w:left="567" w:hanging="567"/>
        <w:rPr>
          <w:rFonts w:cstheme="minorHAnsi"/>
          <w:szCs w:val="20"/>
        </w:rPr>
      </w:pPr>
      <w:r w:rsidRPr="000C1B18">
        <w:rPr>
          <w:rFonts w:cstheme="minorHAnsi"/>
          <w:szCs w:val="20"/>
        </w:rPr>
        <w:t>W przypadku naruszenia przez Wykonawcę zasad lub trybu udzielania zamówienia, Centrum uznaje całość lub część wydatków związanych z tym zamówieniem za niekwalifikowalne.</w:t>
      </w:r>
    </w:p>
    <w:p w14:paraId="6B3CBB3C" w14:textId="77777777" w:rsidR="000C1B18" w:rsidRPr="000C1B18" w:rsidRDefault="000C1B18" w:rsidP="000C1B18">
      <w:pPr>
        <w:pStyle w:val="Akapitzlist"/>
        <w:numPr>
          <w:ilvl w:val="0"/>
          <w:numId w:val="42"/>
        </w:numPr>
        <w:spacing w:after="0" w:line="312" w:lineRule="auto"/>
        <w:ind w:left="567" w:hanging="567"/>
        <w:rPr>
          <w:rFonts w:cstheme="minorHAnsi"/>
          <w:szCs w:val="20"/>
        </w:rPr>
      </w:pPr>
      <w:r w:rsidRPr="000C1B18">
        <w:rPr>
          <w:rFonts w:cstheme="minorHAnsi"/>
          <w:szCs w:val="20"/>
        </w:rPr>
        <w:t>Wykonawca może zawrzeć umowę z podmiotem powiązanym, po uzyskaniu pisemnej lub w formie elektronicznej (z kwalifikowanym podpisem elektronicznym) zgody Centrum. Wykonawca zwraca się do Centrum z wnioskiem  o wyrażenie zgody, w przypadku gdy jest to uzasadnione względami celowościowymi lub ekonomicznymi.</w:t>
      </w:r>
    </w:p>
    <w:p w14:paraId="13E7D6D3" w14:textId="77777777" w:rsidR="000C1B18" w:rsidRPr="000C1B18" w:rsidRDefault="000C1B18" w:rsidP="000C1B18">
      <w:pPr>
        <w:pStyle w:val="Akapitzlist"/>
        <w:numPr>
          <w:ilvl w:val="0"/>
          <w:numId w:val="42"/>
        </w:numPr>
        <w:spacing w:after="0" w:line="312" w:lineRule="auto"/>
        <w:ind w:left="567" w:hanging="567"/>
        <w:rPr>
          <w:rFonts w:cstheme="minorHAnsi"/>
          <w:szCs w:val="20"/>
        </w:rPr>
      </w:pPr>
      <w:r w:rsidRPr="000C1B18">
        <w:rPr>
          <w:rFonts w:cstheme="minorHAnsi"/>
          <w:szCs w:val="20"/>
        </w:rPr>
        <w:lastRenderedPageBreak/>
        <w:t>Zasad udzielania zamówień określonych w ust. 4-7 nie stosuje się w przypadkach wskazanych w  art. 9-14 ustawy Pzp.</w:t>
      </w:r>
    </w:p>
    <w:p w14:paraId="40291107" w14:textId="77777777" w:rsidR="000C1B18" w:rsidRPr="000C1B18" w:rsidRDefault="000C1B18" w:rsidP="000C1B18">
      <w:pPr>
        <w:pStyle w:val="Nagwek1"/>
        <w:numPr>
          <w:ilvl w:val="0"/>
          <w:numId w:val="0"/>
        </w:numPr>
        <w:spacing w:before="0" w:after="0" w:line="312" w:lineRule="auto"/>
        <w:ind w:left="567"/>
        <w:rPr>
          <w:rFonts w:cstheme="minorHAnsi"/>
          <w:sz w:val="20"/>
          <w:szCs w:val="20"/>
        </w:rPr>
      </w:pPr>
    </w:p>
    <w:p w14:paraId="027F121D" w14:textId="049BA8EC"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 10.</w:t>
      </w:r>
    </w:p>
    <w:p w14:paraId="5FE68A78"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Promocja i informacja</w:t>
      </w:r>
    </w:p>
    <w:p w14:paraId="2A5B16AF" w14:textId="77777777" w:rsidR="000C1B18" w:rsidRPr="000C1B18" w:rsidRDefault="000C1B18" w:rsidP="000C1B18">
      <w:pPr>
        <w:keepNext/>
        <w:keepLines/>
        <w:numPr>
          <w:ilvl w:val="6"/>
          <w:numId w:val="22"/>
        </w:numPr>
        <w:tabs>
          <w:tab w:val="clear" w:pos="5040"/>
        </w:tabs>
        <w:spacing w:after="0" w:line="312" w:lineRule="auto"/>
        <w:ind w:left="426" w:hanging="426"/>
        <w:rPr>
          <w:rFonts w:cstheme="minorHAnsi"/>
          <w:szCs w:val="20"/>
        </w:rPr>
      </w:pPr>
      <w:r w:rsidRPr="000C1B18">
        <w:rPr>
          <w:rFonts w:cstheme="minorHAnsi"/>
          <w:szCs w:val="20"/>
        </w:rPr>
        <w:t xml:space="preserve">Wykonawca jest zobowiązany do informowania opinii publicznej o fakcie otrzymania finansowania Platformy z Centrum, zarówno w trakcie realizacji Platformy jak i po jej zakończeniu. </w:t>
      </w:r>
    </w:p>
    <w:p w14:paraId="0381F013" w14:textId="6439D628" w:rsidR="000C1B18" w:rsidRPr="000C1B18" w:rsidRDefault="000C1B18" w:rsidP="001A704F">
      <w:pPr>
        <w:numPr>
          <w:ilvl w:val="6"/>
          <w:numId w:val="22"/>
        </w:numPr>
        <w:tabs>
          <w:tab w:val="clear" w:pos="5040"/>
        </w:tabs>
        <w:spacing w:after="0" w:line="312" w:lineRule="auto"/>
        <w:ind w:left="426" w:hanging="426"/>
        <w:rPr>
          <w:rFonts w:cstheme="minorHAnsi"/>
          <w:szCs w:val="20"/>
        </w:rPr>
      </w:pPr>
      <w:r w:rsidRPr="000C1B18">
        <w:rPr>
          <w:rFonts w:cstheme="minorHAnsi"/>
          <w:szCs w:val="20"/>
        </w:rPr>
        <w:t>Wykonawca zobowiązany jest do stosowania zasad określonych w </w:t>
      </w:r>
      <w:r w:rsidRPr="000C1B18">
        <w:rPr>
          <w:rFonts w:cstheme="minorHAnsi"/>
          <w:i/>
          <w:szCs w:val="20"/>
        </w:rPr>
        <w:t xml:space="preserve">„Wytycznych w zakresie promocji projektów finansowanych ze środków Narodowego Centrum Badań i Rozwoju” </w:t>
      </w:r>
      <w:r w:rsidRPr="000C1B18">
        <w:rPr>
          <w:rFonts w:cstheme="minorHAnsi"/>
          <w:szCs w:val="20"/>
        </w:rPr>
        <w:t>oraz </w:t>
      </w:r>
      <w:r w:rsidRPr="000C1B18">
        <w:rPr>
          <w:rFonts w:cstheme="minorHAnsi"/>
          <w:i/>
          <w:szCs w:val="20"/>
        </w:rPr>
        <w:t>„Wytycznych w zakresie wypełniania obowiązków informacyjnych dotyczących Wykonawców programów dofinansowanych z budżetu państwa lub z państwowych funduszy celowych”,</w:t>
      </w:r>
      <w:r w:rsidRPr="000C1B18">
        <w:rPr>
          <w:rFonts w:cstheme="minorHAnsi"/>
          <w:szCs w:val="20"/>
        </w:rPr>
        <w:t xml:space="preserve"> zamieszczonych na stronie </w:t>
      </w:r>
      <w:hyperlink r:id="rId8" w:history="1">
        <w:r w:rsidRPr="000C1B18">
          <w:rPr>
            <w:rStyle w:val="Hipercze"/>
            <w:rFonts w:cstheme="minorHAnsi"/>
            <w:szCs w:val="20"/>
          </w:rPr>
          <w:t>https://www.gov.pl/web/premier/dzialania-informacyjne</w:t>
        </w:r>
      </w:hyperlink>
      <w:r w:rsidRPr="000C1B18">
        <w:rPr>
          <w:rFonts w:cstheme="minorHAnsi"/>
          <w:szCs w:val="20"/>
        </w:rPr>
        <w:t xml:space="preserve">. </w:t>
      </w:r>
    </w:p>
    <w:p w14:paraId="2AE3BABB" w14:textId="77777777" w:rsidR="000C1B18" w:rsidRPr="000C1B18" w:rsidRDefault="000C1B18" w:rsidP="000C1B18">
      <w:pPr>
        <w:numPr>
          <w:ilvl w:val="6"/>
          <w:numId w:val="22"/>
        </w:numPr>
        <w:tabs>
          <w:tab w:val="clear" w:pos="5040"/>
        </w:tabs>
        <w:spacing w:after="0" w:line="312" w:lineRule="auto"/>
        <w:ind w:left="426" w:hanging="426"/>
        <w:rPr>
          <w:rFonts w:cstheme="minorHAnsi"/>
          <w:szCs w:val="20"/>
        </w:rPr>
      </w:pPr>
      <w:r w:rsidRPr="000C1B18">
        <w:rPr>
          <w:rFonts w:cstheme="minorHAnsi"/>
          <w:szCs w:val="20"/>
        </w:rPr>
        <w:t>Wykonawca, na wniosek Centrum, zobowiązany jest do przygotowania dokumentacji fotograficznej oraz ogólnych informacji na temat Platformy niestanowiących tajemnicy przedsiębiorstwa w rozumieniu ustawy z dnia 16 kwietnia 1993 r. o zwalczaniu nieuczciwej konkurencji. Informacje te mogą być wykorzystywane dla celów informacyjno-promocyjnych, w tym poprzez ogólnodostępne publikacje.</w:t>
      </w:r>
    </w:p>
    <w:p w14:paraId="7D7F69C0" w14:textId="77777777" w:rsidR="000C1B18" w:rsidRPr="000C1B18" w:rsidRDefault="000C1B18" w:rsidP="000C1B18">
      <w:pPr>
        <w:pStyle w:val="Nagwek1"/>
        <w:numPr>
          <w:ilvl w:val="0"/>
          <w:numId w:val="0"/>
        </w:numPr>
        <w:spacing w:before="0" w:after="0" w:line="312" w:lineRule="auto"/>
        <w:ind w:left="567"/>
        <w:rPr>
          <w:rFonts w:cstheme="minorHAnsi"/>
          <w:sz w:val="20"/>
          <w:szCs w:val="20"/>
        </w:rPr>
      </w:pPr>
    </w:p>
    <w:p w14:paraId="1C08F871" w14:textId="62AC1C81" w:rsidR="000C1B18" w:rsidRPr="000C1B18" w:rsidRDefault="000C1B18" w:rsidP="000C1B18">
      <w:pPr>
        <w:pStyle w:val="Nagwek1"/>
        <w:numPr>
          <w:ilvl w:val="0"/>
          <w:numId w:val="0"/>
        </w:numPr>
        <w:spacing w:before="0" w:after="0" w:line="312" w:lineRule="auto"/>
        <w:ind w:left="567"/>
        <w:jc w:val="center"/>
        <w:rPr>
          <w:rFonts w:cstheme="minorHAnsi"/>
          <w:sz w:val="20"/>
          <w:szCs w:val="20"/>
        </w:rPr>
      </w:pPr>
      <w:bookmarkStart w:id="5" w:name="_Hlk99612815"/>
      <w:r w:rsidRPr="000C1B18">
        <w:rPr>
          <w:rFonts w:cstheme="minorHAnsi"/>
          <w:sz w:val="20"/>
          <w:szCs w:val="20"/>
        </w:rPr>
        <w:t>§ 11.</w:t>
      </w:r>
    </w:p>
    <w:bookmarkEnd w:id="5"/>
    <w:p w14:paraId="1F2FCD1C"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Kontrola oraz przechowywanie dokumentów</w:t>
      </w:r>
    </w:p>
    <w:p w14:paraId="07DC7EA5" w14:textId="77777777" w:rsidR="000C1B18" w:rsidRPr="000C1B18" w:rsidRDefault="000C1B18" w:rsidP="000C1B18">
      <w:pPr>
        <w:keepNext/>
        <w:keepLines/>
        <w:numPr>
          <w:ilvl w:val="0"/>
          <w:numId w:val="5"/>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 xml:space="preserve">Kontrole Platformy są przeprowadzane zgodnie z postanowieniami Umowy. </w:t>
      </w:r>
    </w:p>
    <w:p w14:paraId="30F340C1" w14:textId="77777777" w:rsidR="000C1B18" w:rsidRPr="000C1B18" w:rsidRDefault="000C1B18" w:rsidP="000C1B18">
      <w:pPr>
        <w:numPr>
          <w:ilvl w:val="0"/>
          <w:numId w:val="5"/>
        </w:numPr>
        <w:autoSpaceDE w:val="0"/>
        <w:autoSpaceDN w:val="0"/>
        <w:adjustRightInd w:val="0"/>
        <w:spacing w:after="0" w:line="312" w:lineRule="auto"/>
        <w:rPr>
          <w:rFonts w:cstheme="minorHAnsi"/>
          <w:szCs w:val="20"/>
        </w:rPr>
      </w:pPr>
      <w:r w:rsidRPr="000C1B18">
        <w:rPr>
          <w:rFonts w:cstheme="minorHAnsi"/>
          <w:szCs w:val="20"/>
        </w:rPr>
        <w:t xml:space="preserve">Wykonawca zobowiązuje się poddać kontroli w zakresie realizowanej Umowy, prowadzonym przez Centrum oraz inne instytucje do tego uprawnione, w każdym momencie realizacji i utrzymania Platformy w okresie zatwierdzenia Raportu z badań za ostatni rok kalendarzowy okresu utrzymania Platformy. </w:t>
      </w:r>
    </w:p>
    <w:p w14:paraId="7F080A85"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W ramach realizacji zobowiązania, o którym mowa w ust. 2, Wykonawca na swój koszt:</w:t>
      </w:r>
    </w:p>
    <w:p w14:paraId="72888B6C" w14:textId="77777777" w:rsidR="000C1B18" w:rsidRPr="000C1B18" w:rsidRDefault="000C1B18" w:rsidP="000C1B18">
      <w:pPr>
        <w:numPr>
          <w:ilvl w:val="0"/>
          <w:numId w:val="24"/>
        </w:numPr>
        <w:tabs>
          <w:tab w:val="clear" w:pos="360"/>
        </w:tabs>
        <w:autoSpaceDE w:val="0"/>
        <w:autoSpaceDN w:val="0"/>
        <w:adjustRightInd w:val="0"/>
        <w:spacing w:after="0" w:line="312" w:lineRule="auto"/>
        <w:ind w:left="851" w:hanging="426"/>
        <w:rPr>
          <w:rFonts w:cstheme="minorHAnsi"/>
          <w:szCs w:val="20"/>
        </w:rPr>
      </w:pPr>
      <w:r w:rsidRPr="000C1B18">
        <w:rPr>
          <w:rFonts w:cstheme="minorHAnsi"/>
          <w:szCs w:val="20"/>
        </w:rPr>
        <w:t xml:space="preserve">informuje kontrolujących o wszystkich miejscach (terenach, pomieszczeniach), </w:t>
      </w:r>
      <w:r w:rsidRPr="000C1B18">
        <w:rPr>
          <w:rFonts w:cstheme="minorHAnsi"/>
          <w:szCs w:val="20"/>
        </w:rPr>
        <w:br/>
        <w:t>w których realizowana jest Platforma i przechowywana jest dokumentacja Platformy;</w:t>
      </w:r>
    </w:p>
    <w:p w14:paraId="7B5998DB" w14:textId="77777777" w:rsidR="000C1B18" w:rsidRPr="000C1B18" w:rsidRDefault="000C1B18" w:rsidP="000C1B18">
      <w:pPr>
        <w:numPr>
          <w:ilvl w:val="0"/>
          <w:numId w:val="24"/>
        </w:numPr>
        <w:tabs>
          <w:tab w:val="clear" w:pos="360"/>
        </w:tabs>
        <w:autoSpaceDE w:val="0"/>
        <w:autoSpaceDN w:val="0"/>
        <w:adjustRightInd w:val="0"/>
        <w:spacing w:after="0" w:line="312" w:lineRule="auto"/>
        <w:ind w:left="851" w:hanging="426"/>
        <w:rPr>
          <w:rFonts w:cstheme="minorHAnsi"/>
          <w:szCs w:val="20"/>
        </w:rPr>
      </w:pPr>
      <w:r w:rsidRPr="000C1B18">
        <w:rPr>
          <w:rFonts w:cstheme="minorHAnsi"/>
          <w:szCs w:val="20"/>
        </w:rPr>
        <w:t xml:space="preserve">udostępnia na żądanie kontrolujących wszelką dokumentację związaną z Platformą </w:t>
      </w:r>
      <w:r w:rsidRPr="000C1B18">
        <w:rPr>
          <w:rFonts w:cstheme="minorHAnsi"/>
          <w:szCs w:val="20"/>
        </w:rPr>
        <w:br/>
        <w:t>oraz realizowaną Umową, zgodnie z § 7 ust. 19 Umowy, w tym umożliwia dostęp do księgowego systemu komputerowego, a także do wszystkich dokumentów i plików komputerowych oraz wszelkich innych nośników związanych z finansowym i technicznym zarządzaniem Platformą, w tym także do wszelkich Informacji poufnych związanych z realizacją Platformy(jeżeli jest  to konieczne do stwierdzenia kwalifikowalności kosztów ponoszonych w ramach Umowy (należy udostępnić również dokumenty niezwiązane bezpośrednio z jej realizacją);</w:t>
      </w:r>
    </w:p>
    <w:p w14:paraId="3749F5AE" w14:textId="77777777" w:rsidR="000C1B18" w:rsidRPr="000C1B18" w:rsidRDefault="000C1B18" w:rsidP="000C1B18">
      <w:pPr>
        <w:numPr>
          <w:ilvl w:val="0"/>
          <w:numId w:val="24"/>
        </w:numPr>
        <w:tabs>
          <w:tab w:val="clear" w:pos="360"/>
        </w:tabs>
        <w:autoSpaceDE w:val="0"/>
        <w:autoSpaceDN w:val="0"/>
        <w:adjustRightInd w:val="0"/>
        <w:spacing w:after="0" w:line="312" w:lineRule="auto"/>
        <w:ind w:left="851" w:hanging="426"/>
        <w:rPr>
          <w:rFonts w:cstheme="minorHAnsi"/>
          <w:szCs w:val="20"/>
        </w:rPr>
      </w:pPr>
      <w:r w:rsidRPr="000C1B18">
        <w:rPr>
          <w:rFonts w:cstheme="minorHAnsi"/>
          <w:szCs w:val="20"/>
        </w:rPr>
        <w:lastRenderedPageBreak/>
        <w:t>zapewnia kontrolującym dostęp do wszelkich terenów i pomieszczeń, w których realizowana jest Platforma oraz umożliwia dokonanie oględzin środków trwałych zakupionych, amortyzowanych lub wytworzonych w ramach realizacji Platformy;</w:t>
      </w:r>
    </w:p>
    <w:p w14:paraId="2B62F23F" w14:textId="77777777" w:rsidR="000C1B18" w:rsidRPr="000C1B18" w:rsidRDefault="000C1B18" w:rsidP="000C1B18">
      <w:pPr>
        <w:numPr>
          <w:ilvl w:val="0"/>
          <w:numId w:val="24"/>
        </w:numPr>
        <w:tabs>
          <w:tab w:val="clear" w:pos="360"/>
        </w:tabs>
        <w:autoSpaceDE w:val="0"/>
        <w:autoSpaceDN w:val="0"/>
        <w:adjustRightInd w:val="0"/>
        <w:spacing w:after="0" w:line="312" w:lineRule="auto"/>
        <w:ind w:left="851" w:hanging="426"/>
        <w:rPr>
          <w:rFonts w:cstheme="minorHAnsi"/>
          <w:szCs w:val="20"/>
        </w:rPr>
      </w:pPr>
      <w:r w:rsidRPr="000C1B18">
        <w:rPr>
          <w:rFonts w:cstheme="minorHAnsi"/>
          <w:szCs w:val="20"/>
        </w:rPr>
        <w:t>udziela w trakcie kontroli ustnych i pisemnych wyjaśnień dotyczących realizacji Platformy oraz zapewnia, na własny koszt obecność kompetentnych osób, które udzielą kontrolującym wyjaśnień na temat wydatkowania środków finansowych i innych zagadnień związanych  z realizacją Platformy;</w:t>
      </w:r>
    </w:p>
    <w:p w14:paraId="0DF43328" w14:textId="77777777" w:rsidR="000C1B18" w:rsidRPr="000C1B18" w:rsidRDefault="000C1B18" w:rsidP="000C1B18">
      <w:pPr>
        <w:numPr>
          <w:ilvl w:val="0"/>
          <w:numId w:val="24"/>
        </w:numPr>
        <w:tabs>
          <w:tab w:val="clear" w:pos="360"/>
        </w:tabs>
        <w:autoSpaceDE w:val="0"/>
        <w:autoSpaceDN w:val="0"/>
        <w:adjustRightInd w:val="0"/>
        <w:spacing w:after="0" w:line="312" w:lineRule="auto"/>
        <w:ind w:left="851" w:hanging="426"/>
        <w:rPr>
          <w:rFonts w:cstheme="minorHAnsi"/>
          <w:szCs w:val="20"/>
        </w:rPr>
      </w:pPr>
      <w:r w:rsidRPr="000C1B18">
        <w:rPr>
          <w:rFonts w:cstheme="minorHAnsi"/>
          <w:szCs w:val="20"/>
        </w:rPr>
        <w:t>przekazuje kontrolującym, na ich żądanie, wyciągi, zestawienia, wydruki, jak również kopie dokumentów związanych z realizacją Platformy, a także zapewnia obecność osoby, która w trakcie kontroli będzie uprawniona do poświadczenia kopii za zgodność z oryginałem.</w:t>
      </w:r>
    </w:p>
    <w:p w14:paraId="6C5B37F5"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Kontrole w miejscu realizacji Platformy przeprowadza się na podstawie pisemnego imiennego upoważnienia do przeprowadzenia kontroli.</w:t>
      </w:r>
    </w:p>
    <w:p w14:paraId="027E9537"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W uzasadnionych przypadkach, w tym ze względu na obszerność dokumentacji lub pilną konieczność złożenia przez Wykonawcę wyjaśnień do zagadnień merytorycznych, termin przeprowadzenia kontroli może zostać wydłużony przez Centrum.</w:t>
      </w:r>
    </w:p>
    <w:p w14:paraId="4D2EFEF9"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Kontrolujący są uprawnieni w trakcie kontroli do utrwalenia przebiegu czynności kontrolnych, poprzez wykonanie fotografii, filmu lub rejestrację dźwięku – w zakresie zgodnym z przedmiotem kontroli.</w:t>
      </w:r>
    </w:p>
    <w:p w14:paraId="1EF885CE"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 xml:space="preserve">Niewykonanie któregokolwiek z obowiązków, o których mowa w ust. 3  przez Wykonawcę jest traktowane jak utrudnienie lub uniemożliwienie przeprowadzenia kontroli. </w:t>
      </w:r>
    </w:p>
    <w:p w14:paraId="3F31F72B" w14:textId="77777777" w:rsidR="000C1B18" w:rsidRPr="000C1B18" w:rsidRDefault="000C1B18" w:rsidP="000C1B18">
      <w:pPr>
        <w:pStyle w:val="Akapitzlist"/>
        <w:numPr>
          <w:ilvl w:val="0"/>
          <w:numId w:val="5"/>
        </w:numPr>
        <w:tabs>
          <w:tab w:val="clear" w:pos="360"/>
        </w:tabs>
        <w:spacing w:after="0" w:line="312" w:lineRule="auto"/>
        <w:ind w:left="426" w:hanging="426"/>
        <w:contextualSpacing w:val="0"/>
        <w:rPr>
          <w:rFonts w:cstheme="minorHAnsi"/>
          <w:szCs w:val="20"/>
        </w:rPr>
      </w:pPr>
      <w:r w:rsidRPr="000C1B18">
        <w:rPr>
          <w:rFonts w:cstheme="minorHAnsi"/>
          <w:szCs w:val="20"/>
        </w:rPr>
        <w:t xml:space="preserve">Wykonawca powiadamiany jest o kontroli planowej nie później niż 5 dni przed terminem jej rozpoczęcia. Zawiadomienie przekazywane jest pocztą tradycyjną za potwierdzeniem odbioru lub drogą elektroniczną z kwalifikowanym podpisem elektronicznym. </w:t>
      </w:r>
    </w:p>
    <w:p w14:paraId="7AE40376"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Po zakończeniu kontroli sporządzany jest protokół z kontroli, który po podpisaniu przez osoby upoważnione jest przekazywany Wykonawcy w 2 egzemplarzach. Jeden egzemplarz protokołu z kontroli jest przekazywany do Centrum przez Wykonawcę.</w:t>
      </w:r>
    </w:p>
    <w:p w14:paraId="1865B3B7"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Wykonawca ma prawo do zgłoszenia, w terminie 14 dni od dnia otrzymania protokołu z kontroli, umotywowanych pisemnych lub w formie elektronicznej (z kwalifikowanym podpisem elektronicznym) zastrzeżeń do protokołu. Na wniosek Wykonawcy, złożony przed upływem terminu zgłoszenia zastrzeżeń, obowiązujący termin, może być przedłużony przez Centrum na czas oznaczony.</w:t>
      </w:r>
    </w:p>
    <w:p w14:paraId="10AC320C"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Centrum ma prawo skorygowania w protokole z kontroli, w każdym czasie, z urzędu lub na wniosek podmiotu kontrolowanego, oczywistych omyłek. Informację o zakresie sprostowania przekazuje się bez zbędnej zwłoki Wykonawcy.</w:t>
      </w:r>
    </w:p>
    <w:p w14:paraId="3908C389"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W trakcie rozpatrywania zastrzeżeń, Centrum ma prawo przeprowadzić dodatkowe czynności kontrolne lub żądać przedstawienia dokumentów lub złożenia dodatkowych wyjaśnień na piśmie lub  w formie elektronicznej (z kwalifikowanym podpisem elektronicznym) lub w formie dokumentowej (m.in. za pośrednictwem poczty elektronicznej).</w:t>
      </w:r>
    </w:p>
    <w:p w14:paraId="20423C0F"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lastRenderedPageBreak/>
        <w:t>Zastrzeżenia, o których mowa w ust. 10, mogą zostać w każdym czasie wycofane. Zastrzeżenia, które zostały wycofane, pozostawia się bez rozpatrzenia.</w:t>
      </w:r>
    </w:p>
    <w:p w14:paraId="2806C466"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W przypadku odmowy podpisania protokołu z kontroli Wykonawca przekazuje pisemne lub w formie elektronicznej (z kwalifikowanym podpisem elektronicznym) uzasadnienie wraz z 1 egzemplarzem niepodpisanego protokołu z kontroli w terminie 14 dni od dnia odebrania przez Wykonawcę protokołu z kontroli.</w:t>
      </w:r>
    </w:p>
    <w:p w14:paraId="26A93255"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Centrum, po rozpatrzeniu zastrzeżeń, sporządza ostateczne wnioski z kontroli, zawierające skorygowane ustalenia kontroli lub pisemne lub w formie elektronicznej (z kwalifikowanym podpisem elektronicznym) stanowisko wobec zgłoszonych zastrzeżeń wraz  z uzasadnieniem odmowy skorygowania ustaleń. Ostateczne wnioski z kontroli są przekazywane Wykonawcy.</w:t>
      </w:r>
    </w:p>
    <w:p w14:paraId="43FC9FF9"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Wnioski z kontroli w razie potrzeby 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4D91FD08"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Do ostatecznych wniosków z kontroli nie przysługuje możliwość złożenia zastrzeżeń.</w:t>
      </w:r>
    </w:p>
    <w:p w14:paraId="74A4F31F"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Złożenie przez Wykonawcę zastrzeżeń, o których mowa w ust. 10 lub odmowa podpisania protokołu nie wstrzymuje obowiązku realizacji zaleceń.</w:t>
      </w:r>
    </w:p>
    <w:p w14:paraId="770FD695"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Wykonawca w wyznaczonym terminie informuje Centrum o sposobie wykonania zaleceń pokontrolnych lub rekomendacji.</w:t>
      </w:r>
    </w:p>
    <w:p w14:paraId="35A808BE"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W przypadku zastrzeżeń, co do prawidłowości poniesienia wydatków kwalifikujących się do objęcia wsparciem lub sposobu realizacji Umowy, Centrum pisemnie lub w formie elektronicznej (z kwalifikowanym podpisem elektronicznym) informuje o tym fakcie Wykonawcę oraz jest uprawnione do wstrzymania wypłaty finansowania do czasu ostatecznego wyjaśnienia zastrzeżeń.</w:t>
      </w:r>
    </w:p>
    <w:p w14:paraId="0A64292F"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W przypadku, gdy podczas kontroli badającej prawidłowość poniesionych kosztów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kosztów oraz prawidłowości sposobu realizacji Umowy.</w:t>
      </w:r>
    </w:p>
    <w:p w14:paraId="3F8CA07A"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 xml:space="preserve">W trakcie kontroli Platformy na miejscu, Centrum lub inna instytucja uprawniona do przeprowadzenia kontroli na podstawie odrębnych przepisów, może dokonać sprawdzenia, </w:t>
      </w:r>
      <w:r w:rsidRPr="000C1B18">
        <w:rPr>
          <w:rFonts w:cstheme="minorHAnsi"/>
          <w:szCs w:val="20"/>
        </w:rPr>
        <w:br/>
        <w:t>czy Wykonawca nie nabył prawa do pomniejszenia kwoty podatku od towarów i usług (VAT) o VAT naliczony.</w:t>
      </w:r>
    </w:p>
    <w:p w14:paraId="10F54F33"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W trakcie kontroli na miejscu instytucja uprawniona do przeprowadzenia kontroli może zweryfikować prawidłowość zastosowania stawki ryczałtowej, zgodnie z limitem kosztów objętych stawką ryczałtową.</w:t>
      </w:r>
    </w:p>
    <w:p w14:paraId="2DEC1A11"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 xml:space="preserve">W przypadku powzięcia przez Centrum informacji o podejrzeniu powstania nieprawidłowości  w realizacji Platformy lub wystąpienia innych istotnych uchybień ze strony Wykonawcy, Centrum lub inna upoważniona instytucja może przeprowadzić kontrolę doraźną bez powiadomienia, </w:t>
      </w:r>
      <w:r w:rsidRPr="000C1B18">
        <w:rPr>
          <w:rFonts w:cstheme="minorHAnsi"/>
          <w:szCs w:val="20"/>
        </w:rPr>
        <w:lastRenderedPageBreak/>
        <w:t>o którym mowa w ust. 8. Kontrola doraźna może również wynikać z konieczności pilnego zbadania zaistniałych faktów lub zdarzeń. Do przeprowadzenia kontroli doraźnej stosuje się odpowiednio postanowienia ust. 1-7 i 9-20.</w:t>
      </w:r>
      <w:r w:rsidRPr="000C1B18" w:rsidDel="00141AFA">
        <w:rPr>
          <w:rFonts w:cstheme="minorHAnsi"/>
          <w:szCs w:val="20"/>
        </w:rPr>
        <w:t xml:space="preserve"> </w:t>
      </w:r>
    </w:p>
    <w:p w14:paraId="55B0BD0A"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 xml:space="preserve">Wykonawca jest zobowiązany przekazywać Centrum kopie informacji pokontrolnych oraz zaleceń pokontrolnych lub innych równoważnych dokumentów sporządzonych przez instytucje kontrolujące, jeżeli wyniki kontroli dotyczą Platformy, w terminie 7 dni od dnia otrzymania tych dokumentów. </w:t>
      </w:r>
    </w:p>
    <w:p w14:paraId="785111AE"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 xml:space="preserve">Wykonawca jest zobowiązany do przechowywania w sposób gwarantujący należyte bezpieczeństwo informacji, wszelkich danych związanych z realizacją Platformy, w szczególności dokumentacji związanej z zarządzaniem finansowym, technicznym, procedurami zawierania umów z wykonawcami, nie krócej niż do zatwierdzenia Raportu z badań za ostatni rok kalendarzowy okresu utrzymania Platformy. </w:t>
      </w:r>
    </w:p>
    <w:p w14:paraId="59203360"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Termin, o którym mowa w ust. 26 jest terminem minimalnym. Centrum może wydłużyć okres przez jaki Wykonawca zobowiązany jest do przechowywania dokumentacji związanej  z realizowaną Platformą, o czym go informuje.</w:t>
      </w:r>
    </w:p>
    <w:p w14:paraId="435FCAC2" w14:textId="77777777" w:rsidR="000C1B18" w:rsidRPr="000C1B18" w:rsidRDefault="000C1B18" w:rsidP="000C1B18">
      <w:pPr>
        <w:numPr>
          <w:ilvl w:val="0"/>
          <w:numId w:val="5"/>
        </w:numPr>
        <w:tabs>
          <w:tab w:val="clear" w:pos="360"/>
        </w:tabs>
        <w:autoSpaceDE w:val="0"/>
        <w:autoSpaceDN w:val="0"/>
        <w:adjustRightInd w:val="0"/>
        <w:spacing w:after="0" w:line="312" w:lineRule="auto"/>
        <w:ind w:left="426" w:hanging="568"/>
        <w:rPr>
          <w:rFonts w:cstheme="minorHAnsi"/>
          <w:szCs w:val="20"/>
        </w:rPr>
      </w:pPr>
      <w:r w:rsidRPr="000C1B18">
        <w:rPr>
          <w:rFonts w:cstheme="minorHAnsi"/>
          <w:szCs w:val="20"/>
        </w:rPr>
        <w:t xml:space="preserve">W przypadku zawieszenia lub zaprzestania przez Wykonawcy działalności przed terminem, </w:t>
      </w:r>
      <w:r w:rsidRPr="000C1B18">
        <w:rPr>
          <w:rFonts w:cstheme="minorHAnsi"/>
          <w:szCs w:val="20"/>
        </w:rPr>
        <w:br/>
        <w:t>do którego zobowiązany jest przechowywać dokumenty, Wykonawca zobowiązuje się niezwłocznie, na piśmie poinformować Centrum o miejscu archiwizacji dokumentów związanych z realizowaną Platformą.</w:t>
      </w:r>
    </w:p>
    <w:p w14:paraId="4CF248FF" w14:textId="77777777" w:rsidR="000C1B18" w:rsidRPr="000C1B18" w:rsidRDefault="000C1B18" w:rsidP="000C1B18">
      <w:pPr>
        <w:pStyle w:val="Nagwek1"/>
        <w:numPr>
          <w:ilvl w:val="0"/>
          <w:numId w:val="0"/>
        </w:numPr>
        <w:spacing w:before="0" w:after="0" w:line="312" w:lineRule="auto"/>
        <w:ind w:left="567"/>
        <w:rPr>
          <w:rFonts w:cstheme="minorHAnsi"/>
          <w:sz w:val="20"/>
          <w:szCs w:val="20"/>
        </w:rPr>
      </w:pPr>
    </w:p>
    <w:p w14:paraId="05E73449" w14:textId="626181E3"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 12.</w:t>
      </w:r>
    </w:p>
    <w:p w14:paraId="11CD793D"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Audyt Platformy</w:t>
      </w:r>
    </w:p>
    <w:p w14:paraId="12B0CCCA" w14:textId="77777777" w:rsidR="000C1B18" w:rsidRPr="000C1B18" w:rsidRDefault="000C1B18" w:rsidP="000C1B18">
      <w:pPr>
        <w:autoSpaceDE w:val="0"/>
        <w:autoSpaceDN w:val="0"/>
        <w:adjustRightInd w:val="0"/>
        <w:spacing w:after="0" w:line="312" w:lineRule="auto"/>
        <w:ind w:left="426"/>
        <w:rPr>
          <w:rFonts w:cstheme="minorHAnsi"/>
          <w:b/>
          <w:szCs w:val="20"/>
        </w:rPr>
      </w:pPr>
    </w:p>
    <w:p w14:paraId="23AD1AA1" w14:textId="77777777" w:rsidR="000C1B18" w:rsidRPr="000C1B18" w:rsidRDefault="000C1B18" w:rsidP="000C1B18">
      <w:pPr>
        <w:numPr>
          <w:ilvl w:val="0"/>
          <w:numId w:val="11"/>
        </w:numPr>
        <w:tabs>
          <w:tab w:val="clear" w:pos="360"/>
        </w:tabs>
        <w:autoSpaceDE w:val="0"/>
        <w:autoSpaceDN w:val="0"/>
        <w:adjustRightInd w:val="0"/>
        <w:spacing w:after="0" w:line="312" w:lineRule="auto"/>
        <w:ind w:left="426" w:hanging="426"/>
        <w:rPr>
          <w:rFonts w:cstheme="minorHAnsi"/>
          <w:b/>
          <w:szCs w:val="20"/>
        </w:rPr>
      </w:pPr>
      <w:r w:rsidRPr="000C1B18">
        <w:rPr>
          <w:szCs w:val="20"/>
        </w:rPr>
        <w:t xml:space="preserve">Realizacja </w:t>
      </w:r>
      <w:r w:rsidRPr="000C1B18">
        <w:rPr>
          <w:rFonts w:cstheme="minorHAnsi"/>
          <w:szCs w:val="20"/>
        </w:rPr>
        <w:t xml:space="preserve">Platformy podlega obowiązkowemu audytowi zewnętrznemu. </w:t>
      </w:r>
    </w:p>
    <w:p w14:paraId="42E363A3" w14:textId="77777777" w:rsidR="000C1B18" w:rsidRPr="000C1B18" w:rsidRDefault="000C1B18" w:rsidP="000C1B18">
      <w:pPr>
        <w:numPr>
          <w:ilvl w:val="0"/>
          <w:numId w:val="11"/>
        </w:numPr>
        <w:tabs>
          <w:tab w:val="clear" w:pos="360"/>
        </w:tabs>
        <w:autoSpaceDE w:val="0"/>
        <w:autoSpaceDN w:val="0"/>
        <w:adjustRightInd w:val="0"/>
        <w:spacing w:after="0" w:line="312" w:lineRule="auto"/>
        <w:ind w:left="426" w:hanging="426"/>
        <w:rPr>
          <w:rFonts w:cstheme="minorHAnsi"/>
          <w:b/>
          <w:szCs w:val="20"/>
        </w:rPr>
      </w:pPr>
      <w:r w:rsidRPr="000C1B18">
        <w:rPr>
          <w:szCs w:val="20"/>
        </w:rPr>
        <w:t xml:space="preserve">Audyt jest kosztem kwalifikowalnym, jeżeli rozpoczął się po zrealizowaniu </w:t>
      </w:r>
      <w:r w:rsidRPr="000C1B18">
        <w:rPr>
          <w:rFonts w:cstheme="minorHAnsi"/>
          <w:szCs w:val="20"/>
        </w:rPr>
        <w:t xml:space="preserve">co najmniej 50% planowanych wydatków związanych z realizacją Platformy. </w:t>
      </w:r>
    </w:p>
    <w:p w14:paraId="28723331" w14:textId="77777777" w:rsidR="000C1B18" w:rsidRPr="000C1B18" w:rsidRDefault="000C1B18" w:rsidP="000C1B18">
      <w:pPr>
        <w:numPr>
          <w:ilvl w:val="0"/>
          <w:numId w:val="11"/>
        </w:numPr>
        <w:tabs>
          <w:tab w:val="clear" w:pos="360"/>
        </w:tabs>
        <w:autoSpaceDE w:val="0"/>
        <w:autoSpaceDN w:val="0"/>
        <w:adjustRightInd w:val="0"/>
        <w:spacing w:after="0" w:line="312" w:lineRule="auto"/>
        <w:ind w:left="426" w:hanging="426"/>
        <w:rPr>
          <w:rFonts w:cstheme="minorHAnsi"/>
          <w:b/>
          <w:szCs w:val="20"/>
        </w:rPr>
      </w:pPr>
      <w:r w:rsidRPr="000C1B18">
        <w:rPr>
          <w:szCs w:val="20"/>
        </w:rPr>
        <w:t xml:space="preserve">W </w:t>
      </w:r>
      <w:r w:rsidRPr="000C1B18">
        <w:rPr>
          <w:rFonts w:cstheme="minorHAnsi"/>
          <w:szCs w:val="20"/>
        </w:rPr>
        <w:t>przypadku rozwiązania Umowy lub wstrzymania finansowania, audyt Platformy będzie stanowił koszt kwalifikowalny, o ile spełnione zostaną warunki określone w § 6 Umowy. W przypadku wystąpienia przyczyn niezależnych od Wykonawcy wskazanych  w § 8 ust. 12 i § 14 ust. 6 Umowy audyt Platformy może stanowić koszt kwalifikowalny, nawet jeśli zostanie przeprowadzony przed zrealizowaniem 50% planowanych wydatków związanych z realizacją Platformy.</w:t>
      </w:r>
    </w:p>
    <w:p w14:paraId="4022A383" w14:textId="77777777" w:rsidR="000C1B18" w:rsidRPr="000C1B18" w:rsidRDefault="000C1B18" w:rsidP="000C1B18">
      <w:pPr>
        <w:numPr>
          <w:ilvl w:val="0"/>
          <w:numId w:val="11"/>
        </w:numPr>
        <w:tabs>
          <w:tab w:val="clear" w:pos="360"/>
        </w:tabs>
        <w:autoSpaceDE w:val="0"/>
        <w:autoSpaceDN w:val="0"/>
        <w:adjustRightInd w:val="0"/>
        <w:spacing w:after="0" w:line="312" w:lineRule="auto"/>
        <w:ind w:left="426" w:hanging="426"/>
        <w:rPr>
          <w:rFonts w:cstheme="minorHAnsi"/>
          <w:b/>
          <w:szCs w:val="20"/>
        </w:rPr>
      </w:pPr>
      <w:r w:rsidRPr="000C1B18">
        <w:rPr>
          <w:szCs w:val="20"/>
        </w:rPr>
        <w:t>S</w:t>
      </w:r>
      <w:r w:rsidRPr="000C1B18">
        <w:rPr>
          <w:rFonts w:cstheme="minorHAnsi"/>
          <w:szCs w:val="20"/>
        </w:rPr>
        <w:t>prawozdanie z audytu Wykonawca przekazuje Centrum wraz z Raportem końcowym. Wykonawca zobowiązany jest dostosować się do zaleceń wynikających z audytu i uwzględnić  je w Raporcie końcowym.</w:t>
      </w:r>
    </w:p>
    <w:p w14:paraId="0BE7A1B9" w14:textId="77777777" w:rsidR="000C1B18" w:rsidRPr="000C1B18" w:rsidRDefault="000C1B18" w:rsidP="000C1B18">
      <w:pPr>
        <w:numPr>
          <w:ilvl w:val="0"/>
          <w:numId w:val="11"/>
        </w:numPr>
        <w:tabs>
          <w:tab w:val="clear" w:pos="360"/>
        </w:tabs>
        <w:autoSpaceDE w:val="0"/>
        <w:autoSpaceDN w:val="0"/>
        <w:adjustRightInd w:val="0"/>
        <w:spacing w:after="0" w:line="312" w:lineRule="auto"/>
        <w:ind w:left="426" w:hanging="426"/>
        <w:rPr>
          <w:rFonts w:cstheme="minorHAnsi"/>
          <w:b/>
          <w:szCs w:val="20"/>
        </w:rPr>
      </w:pPr>
      <w:r w:rsidRPr="000C1B18">
        <w:rPr>
          <w:szCs w:val="20"/>
        </w:rPr>
        <w:t>Sprawozdanie,</w:t>
      </w:r>
      <w:r w:rsidRPr="000C1B18">
        <w:rPr>
          <w:rFonts w:cstheme="minorHAnsi"/>
          <w:szCs w:val="20"/>
        </w:rPr>
        <w:t xml:space="preserve"> o którym mowa w ust. 4, Wykonawca przechowuje przez okres, o którym mowa  w § 11 ust. 26 Umowy, i udostępnia na każde żądanie Centrum.</w:t>
      </w:r>
    </w:p>
    <w:p w14:paraId="5033F479" w14:textId="77777777" w:rsidR="000C1B18" w:rsidRPr="000C1B18" w:rsidRDefault="000C1B18" w:rsidP="000C1B18">
      <w:pPr>
        <w:numPr>
          <w:ilvl w:val="0"/>
          <w:numId w:val="11"/>
        </w:numPr>
        <w:tabs>
          <w:tab w:val="clear" w:pos="360"/>
        </w:tabs>
        <w:autoSpaceDE w:val="0"/>
        <w:autoSpaceDN w:val="0"/>
        <w:adjustRightInd w:val="0"/>
        <w:spacing w:after="0" w:line="312" w:lineRule="auto"/>
        <w:ind w:left="426" w:hanging="426"/>
        <w:rPr>
          <w:rFonts w:cstheme="minorHAnsi"/>
          <w:b/>
          <w:szCs w:val="20"/>
        </w:rPr>
      </w:pPr>
      <w:r w:rsidRPr="000C1B18">
        <w:rPr>
          <w:szCs w:val="20"/>
        </w:rPr>
        <w:t>Sprawozdanie,</w:t>
      </w:r>
      <w:r w:rsidRPr="000C1B18">
        <w:rPr>
          <w:rFonts w:cstheme="minorHAnsi"/>
          <w:szCs w:val="20"/>
        </w:rPr>
        <w:t xml:space="preserve"> o którym mowa w ust. 4, jest równoznaczne z weryfikacją kosztów kwalifikowalnych realizacji Platformy.</w:t>
      </w:r>
    </w:p>
    <w:p w14:paraId="74369D9F" w14:textId="77777777" w:rsidR="000C1B18" w:rsidRPr="000C1B18" w:rsidRDefault="000C1B18" w:rsidP="000C1B18">
      <w:pPr>
        <w:numPr>
          <w:ilvl w:val="0"/>
          <w:numId w:val="11"/>
        </w:numPr>
        <w:tabs>
          <w:tab w:val="clear" w:pos="360"/>
        </w:tabs>
        <w:autoSpaceDE w:val="0"/>
        <w:autoSpaceDN w:val="0"/>
        <w:adjustRightInd w:val="0"/>
        <w:spacing w:after="0" w:line="312" w:lineRule="auto"/>
        <w:ind w:left="426" w:hanging="426"/>
        <w:rPr>
          <w:b/>
          <w:szCs w:val="20"/>
        </w:rPr>
      </w:pPr>
      <w:r w:rsidRPr="000C1B18">
        <w:rPr>
          <w:szCs w:val="20"/>
        </w:rPr>
        <w:lastRenderedPageBreak/>
        <w:t>Podmiot przeprowadzający audyt jest wybierany przez Wykonawcy z zachowaniem zasad, o których mowa w § 9 Umowy, i musi zapewniać przeprowadzenie audytu przez audytora spełniającego warunki określone w art. 286 ufp. Podmiotem przeprowadzającym audyt lub audytorem nie może być podmiot lub audytor zależny od audytowanego podmiotu, jak również podmiot lub audytor dokonujący badania sprawozdania finansowego audytowanego podmiotu w okresie 3 lat poprzedzających audyt.</w:t>
      </w:r>
    </w:p>
    <w:p w14:paraId="6E49CA87" w14:textId="77777777" w:rsidR="000C1B18" w:rsidRPr="000C1B18" w:rsidRDefault="000C1B18" w:rsidP="000C1B18">
      <w:pPr>
        <w:pStyle w:val="Nagwek1"/>
        <w:numPr>
          <w:ilvl w:val="0"/>
          <w:numId w:val="0"/>
        </w:numPr>
        <w:spacing w:before="0" w:after="0" w:line="312" w:lineRule="auto"/>
        <w:ind w:left="567"/>
        <w:rPr>
          <w:rFonts w:cstheme="minorHAnsi"/>
          <w:sz w:val="20"/>
          <w:szCs w:val="20"/>
        </w:rPr>
      </w:pPr>
    </w:p>
    <w:p w14:paraId="1FEBA14B" w14:textId="51C0DDC5" w:rsidR="000C1B18" w:rsidRPr="000C1B18" w:rsidRDefault="000C1B18" w:rsidP="000C1B18">
      <w:pPr>
        <w:pStyle w:val="Nagwek1"/>
        <w:numPr>
          <w:ilvl w:val="0"/>
          <w:numId w:val="0"/>
        </w:numPr>
        <w:spacing w:before="0" w:after="0" w:line="312" w:lineRule="auto"/>
        <w:ind w:left="567"/>
        <w:jc w:val="center"/>
        <w:rPr>
          <w:sz w:val="20"/>
          <w:szCs w:val="20"/>
        </w:rPr>
      </w:pPr>
      <w:r w:rsidRPr="000C1B18">
        <w:rPr>
          <w:sz w:val="20"/>
          <w:szCs w:val="20"/>
        </w:rPr>
        <w:t>§ 13.</w:t>
      </w:r>
    </w:p>
    <w:p w14:paraId="2D9784A7"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sz w:val="20"/>
          <w:szCs w:val="20"/>
        </w:rPr>
        <w:t>Tryb i warunki rozwiązania Umowy oraz wstrzymania finansowania</w:t>
      </w:r>
    </w:p>
    <w:p w14:paraId="28C8BC4F" w14:textId="77777777" w:rsidR="000C1B18" w:rsidRPr="000C1B18" w:rsidRDefault="000C1B18" w:rsidP="000C1B18">
      <w:pPr>
        <w:numPr>
          <w:ilvl w:val="0"/>
          <w:numId w:val="53"/>
        </w:numPr>
        <w:autoSpaceDE w:val="0"/>
        <w:autoSpaceDN w:val="0"/>
        <w:adjustRightInd w:val="0"/>
        <w:spacing w:after="0" w:line="312" w:lineRule="auto"/>
        <w:rPr>
          <w:rFonts w:cstheme="minorHAnsi"/>
          <w:szCs w:val="20"/>
        </w:rPr>
      </w:pPr>
      <w:r w:rsidRPr="000C1B18">
        <w:rPr>
          <w:rFonts w:cstheme="minorHAnsi"/>
          <w:szCs w:val="20"/>
        </w:rPr>
        <w:t>Centrum może wstrzymać finansowanie albo rozwiązać Umowę z zachowaniem miesięcznego okresu wypowiedzenia, w szczególności w przypadku, gdy:</w:t>
      </w:r>
    </w:p>
    <w:p w14:paraId="37ECDAAC" w14:textId="77777777" w:rsidR="000C1B18" w:rsidRPr="000C1B18" w:rsidRDefault="000C1B18" w:rsidP="000C1B18">
      <w:pPr>
        <w:numPr>
          <w:ilvl w:val="0"/>
          <w:numId w:val="12"/>
        </w:numPr>
        <w:spacing w:after="0" w:line="312" w:lineRule="auto"/>
        <w:ind w:left="851" w:hanging="426"/>
        <w:rPr>
          <w:rFonts w:cstheme="minorHAnsi"/>
          <w:szCs w:val="20"/>
        </w:rPr>
      </w:pPr>
      <w:r w:rsidRPr="000C1B18">
        <w:rPr>
          <w:rFonts w:cstheme="minorHAnsi"/>
          <w:szCs w:val="20"/>
        </w:rPr>
        <w:t>Wykonawca odmawia poddania się kontroli lub utrudnia jej przeprowadzanie lub nie wykonuje zaleceń pokontrolnych we wskazanym terminie;</w:t>
      </w:r>
    </w:p>
    <w:p w14:paraId="148DC643" w14:textId="77777777" w:rsidR="000C1B18" w:rsidRPr="000C1B18" w:rsidRDefault="000C1B18" w:rsidP="000C1B18">
      <w:pPr>
        <w:numPr>
          <w:ilvl w:val="0"/>
          <w:numId w:val="12"/>
        </w:numPr>
        <w:spacing w:after="0" w:line="312" w:lineRule="auto"/>
        <w:ind w:left="851" w:hanging="426"/>
        <w:rPr>
          <w:rFonts w:cstheme="minorHAnsi"/>
          <w:szCs w:val="20"/>
        </w:rPr>
      </w:pPr>
      <w:r w:rsidRPr="000C1B18">
        <w:rPr>
          <w:rFonts w:cstheme="minorHAnsi"/>
          <w:szCs w:val="20"/>
        </w:rPr>
        <w:t>Wykonawca dokonał w swoim statusie zmian prawno-organizacyjnych zagrażających realizacji Umowy lub mogących mieć negatywny wpływ na realizację Platformy lub osiągnięcie celów Umowy;</w:t>
      </w:r>
    </w:p>
    <w:p w14:paraId="1DFBC0A6" w14:textId="77777777" w:rsidR="000C1B18" w:rsidRPr="000C1B18" w:rsidRDefault="000C1B18" w:rsidP="000C1B18">
      <w:pPr>
        <w:numPr>
          <w:ilvl w:val="0"/>
          <w:numId w:val="12"/>
        </w:numPr>
        <w:spacing w:after="0" w:line="312" w:lineRule="auto"/>
        <w:ind w:left="851" w:hanging="426"/>
        <w:rPr>
          <w:rFonts w:cstheme="minorHAnsi"/>
          <w:szCs w:val="20"/>
        </w:rPr>
      </w:pPr>
      <w:r w:rsidRPr="000C1B18">
        <w:rPr>
          <w:rFonts w:cstheme="minorHAnsi"/>
          <w:szCs w:val="20"/>
        </w:rPr>
        <w:t>Wykonawca nie przedłożył wniosku o płatność lub Raportu w wyznaczonym terminie;</w:t>
      </w:r>
    </w:p>
    <w:p w14:paraId="5E1A5EA5" w14:textId="77777777" w:rsidR="000C1B18" w:rsidRPr="000C1B18" w:rsidRDefault="000C1B18" w:rsidP="000C1B18">
      <w:pPr>
        <w:numPr>
          <w:ilvl w:val="0"/>
          <w:numId w:val="12"/>
        </w:numPr>
        <w:spacing w:after="0" w:line="312" w:lineRule="auto"/>
        <w:ind w:left="851" w:hanging="426"/>
        <w:rPr>
          <w:rFonts w:cstheme="minorHAnsi"/>
          <w:szCs w:val="20"/>
        </w:rPr>
      </w:pPr>
      <w:r w:rsidRPr="000C1B18">
        <w:rPr>
          <w:rFonts w:cstheme="minorHAnsi"/>
          <w:szCs w:val="20"/>
        </w:rPr>
        <w:t>Wykonawca nie poprawił w wyznaczonym terminie wniosku o płatność lub Raportu, zawierającego braki lub błędy;</w:t>
      </w:r>
    </w:p>
    <w:p w14:paraId="34ADBE94" w14:textId="77777777" w:rsidR="000C1B18" w:rsidRPr="000C1B18" w:rsidRDefault="000C1B18" w:rsidP="000C1B18">
      <w:pPr>
        <w:numPr>
          <w:ilvl w:val="0"/>
          <w:numId w:val="12"/>
        </w:numPr>
        <w:spacing w:after="0" w:line="312" w:lineRule="auto"/>
        <w:ind w:left="851" w:hanging="426"/>
        <w:rPr>
          <w:rFonts w:cstheme="minorHAnsi"/>
          <w:szCs w:val="20"/>
        </w:rPr>
      </w:pPr>
      <w:r w:rsidRPr="000C1B18">
        <w:rPr>
          <w:rFonts w:cstheme="minorHAnsi"/>
          <w:szCs w:val="20"/>
        </w:rPr>
        <w:t>Wykonawca nie złożył informacji i wyjaśnień na temat realizacji lub utrzymania Platformy;</w:t>
      </w:r>
    </w:p>
    <w:p w14:paraId="0874F70E" w14:textId="77777777" w:rsidR="000C1B18" w:rsidRPr="000C1B18" w:rsidRDefault="000C1B18" w:rsidP="000C1B18">
      <w:pPr>
        <w:numPr>
          <w:ilvl w:val="0"/>
          <w:numId w:val="12"/>
        </w:numPr>
        <w:spacing w:after="0" w:line="312" w:lineRule="auto"/>
        <w:ind w:left="851" w:hanging="426"/>
        <w:rPr>
          <w:rFonts w:cstheme="minorHAnsi"/>
          <w:szCs w:val="20"/>
        </w:rPr>
      </w:pPr>
      <w:r w:rsidRPr="000C1B18">
        <w:rPr>
          <w:rFonts w:cstheme="minorHAnsi"/>
          <w:szCs w:val="20"/>
        </w:rPr>
        <w:t>Wykonawca nie dokonuje promocji Platformy w sposób określony w Umowie;</w:t>
      </w:r>
    </w:p>
    <w:p w14:paraId="0A368BE9" w14:textId="77777777" w:rsidR="000C1B18" w:rsidRPr="000C1B18" w:rsidRDefault="000C1B18" w:rsidP="000C1B18">
      <w:pPr>
        <w:numPr>
          <w:ilvl w:val="0"/>
          <w:numId w:val="12"/>
        </w:numPr>
        <w:spacing w:after="0" w:line="312" w:lineRule="auto"/>
        <w:ind w:left="851" w:hanging="426"/>
        <w:rPr>
          <w:rFonts w:cstheme="minorHAnsi"/>
          <w:szCs w:val="20"/>
        </w:rPr>
      </w:pPr>
      <w:r w:rsidRPr="000C1B18">
        <w:rPr>
          <w:rFonts w:cstheme="minorHAnsi"/>
          <w:szCs w:val="20"/>
        </w:rPr>
        <w:t>negatywnie oceniono Raporty, o których mowa w § 8 Umowy;</w:t>
      </w:r>
    </w:p>
    <w:p w14:paraId="69A2297B" w14:textId="77777777" w:rsidR="000C1B18" w:rsidRPr="000C1B18" w:rsidRDefault="000C1B18" w:rsidP="000C1B18">
      <w:pPr>
        <w:numPr>
          <w:ilvl w:val="0"/>
          <w:numId w:val="12"/>
        </w:numPr>
        <w:spacing w:after="0" w:line="312" w:lineRule="auto"/>
        <w:ind w:left="851" w:hanging="426"/>
        <w:rPr>
          <w:rFonts w:cstheme="minorHAnsi"/>
          <w:szCs w:val="20"/>
        </w:rPr>
      </w:pPr>
      <w:r w:rsidRPr="000C1B18">
        <w:rPr>
          <w:rFonts w:cstheme="minorHAnsi"/>
          <w:szCs w:val="20"/>
        </w:rPr>
        <w:t>dalsza realizacja Platformy przez Wykonawcę jest niemożliwa lub niecelowa;</w:t>
      </w:r>
    </w:p>
    <w:p w14:paraId="0D1E4A99" w14:textId="77777777" w:rsidR="000C1B18" w:rsidRPr="000C1B18" w:rsidRDefault="000C1B18" w:rsidP="001A704F">
      <w:pPr>
        <w:numPr>
          <w:ilvl w:val="0"/>
          <w:numId w:val="12"/>
        </w:numPr>
        <w:spacing w:after="0" w:line="312" w:lineRule="auto"/>
        <w:ind w:left="851" w:hanging="425"/>
        <w:rPr>
          <w:szCs w:val="20"/>
        </w:rPr>
      </w:pPr>
      <w:r w:rsidRPr="000C1B18">
        <w:rPr>
          <w:rFonts w:cstheme="minorHAnsi"/>
          <w:szCs w:val="20"/>
        </w:rPr>
        <w:t xml:space="preserve">wystąpi siła wyższa, która ma lub może mieć negatywny wpływ na realizację Platformy lub </w:t>
      </w:r>
      <w:r w:rsidRPr="000C1B18">
        <w:rPr>
          <w:szCs w:val="20"/>
        </w:rPr>
        <w:t>osiągnięcie celów realizacji Platformy;</w:t>
      </w:r>
    </w:p>
    <w:p w14:paraId="5E208D2C" w14:textId="77777777" w:rsidR="000C1B18" w:rsidRPr="000C1B18" w:rsidRDefault="000C1B18" w:rsidP="000C1B18">
      <w:pPr>
        <w:numPr>
          <w:ilvl w:val="0"/>
          <w:numId w:val="12"/>
        </w:numPr>
        <w:spacing w:after="0" w:line="312" w:lineRule="auto"/>
        <w:ind w:left="851" w:hanging="567"/>
        <w:rPr>
          <w:szCs w:val="20"/>
        </w:rPr>
      </w:pPr>
      <w:r w:rsidRPr="000C1B18">
        <w:rPr>
          <w:szCs w:val="20"/>
        </w:rPr>
        <w:t>Wykonawca nie wywiązuje się z obowiązków określonych w § 3 ust. 4 Umowy;</w:t>
      </w:r>
    </w:p>
    <w:p w14:paraId="21D4B6AA" w14:textId="77777777" w:rsidR="000C1B18" w:rsidRPr="000C1B18" w:rsidRDefault="000C1B18" w:rsidP="000C1B18">
      <w:pPr>
        <w:numPr>
          <w:ilvl w:val="0"/>
          <w:numId w:val="12"/>
        </w:numPr>
        <w:spacing w:after="0" w:line="312" w:lineRule="auto"/>
        <w:ind w:left="851" w:hanging="567"/>
        <w:rPr>
          <w:szCs w:val="20"/>
        </w:rPr>
      </w:pPr>
      <w:r w:rsidRPr="000C1B18">
        <w:rPr>
          <w:szCs w:val="20"/>
        </w:rPr>
        <w:t>Wykonawca nie zapewnił audytu Platformy, o którym mowa w § 12 Umowy.</w:t>
      </w:r>
    </w:p>
    <w:p w14:paraId="78705DE3" w14:textId="77777777" w:rsidR="000C1B18" w:rsidRPr="000C1B18" w:rsidRDefault="000C1B18" w:rsidP="000C1B18">
      <w:pPr>
        <w:numPr>
          <w:ilvl w:val="0"/>
          <w:numId w:val="12"/>
        </w:numPr>
        <w:spacing w:after="0" w:line="312" w:lineRule="auto"/>
        <w:ind w:left="851" w:hanging="567"/>
        <w:rPr>
          <w:rFonts w:cstheme="minorHAnsi"/>
          <w:szCs w:val="20"/>
        </w:rPr>
      </w:pPr>
      <w:r w:rsidRPr="000C1B18">
        <w:rPr>
          <w:rFonts w:cstheme="minorHAnsi"/>
          <w:szCs w:val="20"/>
        </w:rPr>
        <w:t>Wykonawca, pomimo wyznaczonego przez NCBR dodatkowego okresu naprawczego wynoszącego co najmniej 14 dni, narusza zobowiązanie wskazane w § 2 ust. 2, § 4 ust. 3, § 4 ust. 6, § 4 ust. 7, § 4 ust. 8-10, § 4 ust. 11-13.</w:t>
      </w:r>
    </w:p>
    <w:p w14:paraId="09CECE45" w14:textId="77777777" w:rsidR="000C1B18" w:rsidRPr="000C1B18" w:rsidRDefault="000C1B18" w:rsidP="000C1B18">
      <w:pPr>
        <w:numPr>
          <w:ilvl w:val="0"/>
          <w:numId w:val="53"/>
        </w:numPr>
        <w:autoSpaceDE w:val="0"/>
        <w:autoSpaceDN w:val="0"/>
        <w:adjustRightInd w:val="0"/>
        <w:spacing w:after="0" w:line="312" w:lineRule="auto"/>
        <w:ind w:left="426" w:hanging="426"/>
        <w:rPr>
          <w:rFonts w:cstheme="minorHAnsi"/>
          <w:szCs w:val="20"/>
        </w:rPr>
      </w:pPr>
      <w:r w:rsidRPr="000C1B18">
        <w:rPr>
          <w:rFonts w:cstheme="minorHAnsi"/>
          <w:szCs w:val="20"/>
        </w:rPr>
        <w:t>Centrum może wstrzymać finansowanie albo rozwiązać Umowę ze skutkiem natychmiastowym, w przypadku, gdy:</w:t>
      </w:r>
    </w:p>
    <w:p w14:paraId="5DCBE9D5" w14:textId="77777777" w:rsidR="000C1B18" w:rsidRPr="000C1B18" w:rsidRDefault="000C1B18" w:rsidP="000C1B18">
      <w:pPr>
        <w:numPr>
          <w:ilvl w:val="0"/>
          <w:numId w:val="13"/>
        </w:numPr>
        <w:spacing w:after="0" w:line="312" w:lineRule="auto"/>
        <w:ind w:left="851" w:hanging="426"/>
        <w:rPr>
          <w:rFonts w:cstheme="minorHAnsi"/>
          <w:szCs w:val="20"/>
        </w:rPr>
      </w:pPr>
      <w:r w:rsidRPr="000C1B18">
        <w:rPr>
          <w:rFonts w:cstheme="minorHAnsi"/>
          <w:szCs w:val="20"/>
        </w:rPr>
        <w:t>Wykonawca nie rozpoczął realizacji Platformy przez okres dłuższy niż 30 dni od daty rozpoczęcia realizacji Platformy określonej w Umowie;</w:t>
      </w:r>
    </w:p>
    <w:p w14:paraId="72D67621" w14:textId="77777777" w:rsidR="000C1B18" w:rsidRPr="000C1B18" w:rsidRDefault="000C1B18" w:rsidP="000C1B18">
      <w:pPr>
        <w:numPr>
          <w:ilvl w:val="0"/>
          <w:numId w:val="13"/>
        </w:numPr>
        <w:spacing w:after="0" w:line="312" w:lineRule="auto"/>
        <w:ind w:left="851" w:hanging="426"/>
        <w:rPr>
          <w:rFonts w:cstheme="minorHAnsi"/>
          <w:szCs w:val="20"/>
        </w:rPr>
      </w:pPr>
      <w:r w:rsidRPr="000C1B18">
        <w:rPr>
          <w:rFonts w:cstheme="minorHAnsi"/>
          <w:szCs w:val="20"/>
        </w:rPr>
        <w:t>Wykonawca zaprzestał realizacji lub utrzymania Platformy lub realizuje lub utrzymuje ją w sposób sprzeczny z Umową lub z naruszeniem prawa;</w:t>
      </w:r>
    </w:p>
    <w:p w14:paraId="287EC374" w14:textId="77777777" w:rsidR="000C1B18" w:rsidRPr="000C1B18" w:rsidRDefault="000C1B18" w:rsidP="000C1B18">
      <w:pPr>
        <w:numPr>
          <w:ilvl w:val="0"/>
          <w:numId w:val="13"/>
        </w:numPr>
        <w:spacing w:after="0" w:line="312" w:lineRule="auto"/>
        <w:ind w:left="851" w:hanging="426"/>
        <w:rPr>
          <w:rFonts w:cstheme="minorHAnsi"/>
          <w:szCs w:val="20"/>
        </w:rPr>
      </w:pPr>
      <w:r w:rsidRPr="000C1B18">
        <w:rPr>
          <w:rFonts w:cstheme="minorHAnsi"/>
          <w:szCs w:val="20"/>
        </w:rPr>
        <w:t>brak jest postępów w realizacji Platformy w stosunku do terminów określonych w Umowie, co sprawia, że można mieć uzasadnione przypuszczenia, że Platforma nie zostanie zrealizowana lub cel Umowy nie zostanie osiągnięty;</w:t>
      </w:r>
    </w:p>
    <w:p w14:paraId="221D0F89" w14:textId="77777777" w:rsidR="000C1B18" w:rsidRPr="000C1B18" w:rsidRDefault="000C1B18" w:rsidP="000C1B18">
      <w:pPr>
        <w:numPr>
          <w:ilvl w:val="0"/>
          <w:numId w:val="13"/>
        </w:numPr>
        <w:spacing w:after="0" w:line="312" w:lineRule="auto"/>
        <w:ind w:left="851" w:hanging="426"/>
        <w:rPr>
          <w:rFonts w:cstheme="minorHAnsi"/>
          <w:szCs w:val="20"/>
        </w:rPr>
      </w:pPr>
      <w:r w:rsidRPr="000C1B18">
        <w:rPr>
          <w:rFonts w:cstheme="minorHAnsi"/>
          <w:szCs w:val="20"/>
        </w:rPr>
        <w:lastRenderedPageBreak/>
        <w:t>Wykonawca zaprzestał prowadzenia działalności, wszczęte zostało wobec niego postępowanie likwidacyjne, restrukturyzacyjne, lub pozostaje pod zarządem komisarycznym, co ma lub może mieć negatywny wpływ na realizację Platformy lub osiągnięcie celów Umowy;</w:t>
      </w:r>
    </w:p>
    <w:p w14:paraId="4FE9BECE" w14:textId="77777777" w:rsidR="000C1B18" w:rsidRPr="000C1B18" w:rsidRDefault="000C1B18" w:rsidP="000C1B18">
      <w:pPr>
        <w:numPr>
          <w:ilvl w:val="0"/>
          <w:numId w:val="13"/>
        </w:numPr>
        <w:spacing w:after="0" w:line="312" w:lineRule="auto"/>
        <w:ind w:left="851" w:hanging="426"/>
        <w:rPr>
          <w:rFonts w:cstheme="minorHAnsi"/>
          <w:szCs w:val="20"/>
        </w:rPr>
      </w:pPr>
      <w:r w:rsidRPr="000C1B18">
        <w:rPr>
          <w:rFonts w:cstheme="minorHAnsi"/>
          <w:szCs w:val="20"/>
        </w:rPr>
        <w:t xml:space="preserve">w celu uzyskania finansowania lub na etapie realizacji lub utrzymania Platformy </w:t>
      </w:r>
      <w:r w:rsidRPr="000C1B18">
        <w:rPr>
          <w:rStyle w:val="FontStyle14"/>
          <w:rFonts w:ascii="Century Gothic" w:hAnsi="Century Gothic" w:cstheme="minorHAnsi"/>
        </w:rPr>
        <w:t xml:space="preserve"> </w:t>
      </w:r>
      <w:r w:rsidRPr="000C1B18">
        <w:rPr>
          <w:rFonts w:cstheme="minorHAnsi"/>
          <w:szCs w:val="20"/>
        </w:rPr>
        <w:t>w okresie do zatwierdzenia Raportu z badań za ostatni rok kalendarzowy okresu utrzymania Platformy, Wykonawca przedstawił fałszywe lub niezgodne ze stanem faktycznym oświadczenia lub dokumenty;</w:t>
      </w:r>
    </w:p>
    <w:p w14:paraId="5549BBFA" w14:textId="77777777" w:rsidR="000C1B18" w:rsidRPr="000C1B18" w:rsidRDefault="000C1B18" w:rsidP="000C1B18">
      <w:pPr>
        <w:numPr>
          <w:ilvl w:val="0"/>
          <w:numId w:val="13"/>
        </w:numPr>
        <w:spacing w:after="0" w:line="312" w:lineRule="auto"/>
        <w:ind w:left="851" w:hanging="426"/>
        <w:rPr>
          <w:rFonts w:cstheme="minorHAnsi"/>
          <w:szCs w:val="20"/>
        </w:rPr>
      </w:pPr>
      <w:r w:rsidRPr="000C1B18">
        <w:rPr>
          <w:rFonts w:cstheme="minorHAnsi"/>
          <w:szCs w:val="20"/>
        </w:rPr>
        <w:t>Wykonawca dopuścił się nieprawidłowości oraz nie usunął ich przyczyn i efektów w terminie wskazanym przez podmiot dokonujący kontroli;</w:t>
      </w:r>
    </w:p>
    <w:p w14:paraId="08BD492E" w14:textId="77777777" w:rsidR="000C1B18" w:rsidRPr="000C1B18" w:rsidRDefault="000C1B18" w:rsidP="000C1B18">
      <w:pPr>
        <w:numPr>
          <w:ilvl w:val="0"/>
          <w:numId w:val="13"/>
        </w:numPr>
        <w:spacing w:after="0" w:line="312" w:lineRule="auto"/>
        <w:ind w:left="851" w:hanging="426"/>
        <w:rPr>
          <w:rFonts w:cstheme="minorHAnsi"/>
          <w:szCs w:val="20"/>
        </w:rPr>
      </w:pPr>
      <w:r w:rsidRPr="000C1B18">
        <w:rPr>
          <w:rFonts w:cstheme="minorHAnsi"/>
          <w:szCs w:val="20"/>
        </w:rPr>
        <w:t>nie został osiągnięty cel realizacji i utrzymania Platformy;</w:t>
      </w:r>
    </w:p>
    <w:p w14:paraId="60AD17A4" w14:textId="77777777" w:rsidR="000C1B18" w:rsidRPr="000C1B18" w:rsidRDefault="000C1B18" w:rsidP="000C1B18">
      <w:pPr>
        <w:numPr>
          <w:ilvl w:val="0"/>
          <w:numId w:val="13"/>
        </w:numPr>
        <w:spacing w:after="0" w:line="312" w:lineRule="auto"/>
        <w:ind w:left="851" w:hanging="426"/>
        <w:rPr>
          <w:rFonts w:cstheme="minorHAnsi"/>
          <w:szCs w:val="20"/>
        </w:rPr>
      </w:pPr>
      <w:r w:rsidRPr="000C1B18">
        <w:rPr>
          <w:rFonts w:cstheme="minorHAnsi"/>
          <w:szCs w:val="20"/>
        </w:rPr>
        <w:t>Wykonawca dokonał zakupu towarów lub usług w sposób sprzeczny z zasadami określonymi w Umowie;</w:t>
      </w:r>
    </w:p>
    <w:p w14:paraId="6B70D5AD" w14:textId="77777777" w:rsidR="000C1B18" w:rsidRPr="000C1B18" w:rsidRDefault="000C1B18" w:rsidP="000C1B18">
      <w:pPr>
        <w:numPr>
          <w:ilvl w:val="0"/>
          <w:numId w:val="13"/>
        </w:numPr>
        <w:spacing w:after="0" w:line="312" w:lineRule="auto"/>
        <w:ind w:left="851" w:hanging="426"/>
        <w:rPr>
          <w:rFonts w:cstheme="minorHAnsi"/>
          <w:szCs w:val="20"/>
        </w:rPr>
      </w:pPr>
      <w:r w:rsidRPr="000C1B18">
        <w:rPr>
          <w:rFonts w:cstheme="minorHAnsi"/>
          <w:szCs w:val="20"/>
        </w:rPr>
        <w:t>Wykonawca nie ustanowił lub nie wniósł w określonym terminie i w formie określonej przez Centrum, zabezpieczenia należytego wykonania zobowiązań wynikających z Umowy;</w:t>
      </w:r>
    </w:p>
    <w:p w14:paraId="62C24BA7" w14:textId="77777777" w:rsidR="000C1B18" w:rsidRPr="000C1B18" w:rsidRDefault="000C1B18" w:rsidP="000C1B18">
      <w:pPr>
        <w:numPr>
          <w:ilvl w:val="0"/>
          <w:numId w:val="13"/>
        </w:numPr>
        <w:spacing w:after="0" w:line="312" w:lineRule="auto"/>
        <w:ind w:left="851" w:hanging="567"/>
        <w:rPr>
          <w:rFonts w:cstheme="minorHAnsi"/>
          <w:szCs w:val="20"/>
        </w:rPr>
      </w:pPr>
      <w:r w:rsidRPr="000C1B18">
        <w:rPr>
          <w:rFonts w:cstheme="minorHAnsi"/>
          <w:szCs w:val="20"/>
        </w:rPr>
        <w:t>Wykonawca wykorzystał finansowanie niezgodnie z przeznaczeniem, pobrał finansowanie nienależnie lub w nadmiernej wysokości;</w:t>
      </w:r>
    </w:p>
    <w:p w14:paraId="52DD1E9B" w14:textId="77777777" w:rsidR="000C1B18" w:rsidRPr="000C1B18" w:rsidRDefault="000C1B18" w:rsidP="000C1B18">
      <w:pPr>
        <w:numPr>
          <w:ilvl w:val="0"/>
          <w:numId w:val="13"/>
        </w:numPr>
        <w:spacing w:after="0" w:line="312" w:lineRule="auto"/>
        <w:ind w:left="851" w:hanging="567"/>
        <w:rPr>
          <w:rFonts w:cstheme="minorHAnsi"/>
          <w:szCs w:val="20"/>
        </w:rPr>
      </w:pPr>
      <w:r w:rsidRPr="000C1B18">
        <w:rPr>
          <w:rFonts w:cstheme="minorHAnsi"/>
          <w:szCs w:val="20"/>
        </w:rPr>
        <w:t>Wykonawca wykorzystał finansowanie z naruszeniem postanowień Umowy;</w:t>
      </w:r>
    </w:p>
    <w:p w14:paraId="07EC1174" w14:textId="77777777" w:rsidR="000C1B18" w:rsidRPr="000C1B18" w:rsidRDefault="000C1B18" w:rsidP="000C1B18">
      <w:pPr>
        <w:numPr>
          <w:ilvl w:val="0"/>
          <w:numId w:val="13"/>
        </w:numPr>
        <w:spacing w:after="0" w:line="312" w:lineRule="auto"/>
        <w:ind w:left="851" w:hanging="567"/>
        <w:rPr>
          <w:rFonts w:cstheme="minorHAnsi"/>
          <w:szCs w:val="20"/>
        </w:rPr>
      </w:pPr>
      <w:r w:rsidRPr="000C1B18">
        <w:rPr>
          <w:rFonts w:cstheme="minorHAnsi"/>
          <w:szCs w:val="20"/>
        </w:rPr>
        <w:t>Wykonawca obciążony jest obowiązkiem zwrotu pomocy wynikającym z decyzji Komisji Europejskiej;</w:t>
      </w:r>
    </w:p>
    <w:p w14:paraId="06664D43" w14:textId="77777777" w:rsidR="000C1B18" w:rsidRPr="000C1B18" w:rsidRDefault="000C1B18" w:rsidP="000C1B18">
      <w:pPr>
        <w:numPr>
          <w:ilvl w:val="0"/>
          <w:numId w:val="13"/>
        </w:numPr>
        <w:spacing w:after="0" w:line="312" w:lineRule="auto"/>
        <w:ind w:left="851" w:hanging="567"/>
        <w:rPr>
          <w:rFonts w:cstheme="minorHAnsi"/>
          <w:szCs w:val="20"/>
        </w:rPr>
      </w:pPr>
      <w:r w:rsidRPr="000C1B18">
        <w:rPr>
          <w:rFonts w:cstheme="minorHAnsi"/>
          <w:szCs w:val="20"/>
        </w:rPr>
        <w:t>został orzeczony, prawomocnym wyrokiem sądu, względem Wykonawcy zakaz, o którym mowa w art. 12 ust. 1 ustawy z dnia 15 czerwca 2012 r. o skutkach powierzenia wykonywania pracy cudzoziemcom przebywającym wbrew przepisom na terytorium Rzeczypospolitej Polskiej;</w:t>
      </w:r>
    </w:p>
    <w:p w14:paraId="1DAEA6B5" w14:textId="77777777" w:rsidR="000C1B18" w:rsidRPr="000C1B18" w:rsidRDefault="000C1B18" w:rsidP="000C1B18">
      <w:pPr>
        <w:numPr>
          <w:ilvl w:val="0"/>
          <w:numId w:val="13"/>
        </w:numPr>
        <w:spacing w:after="0" w:line="312" w:lineRule="auto"/>
        <w:ind w:left="851" w:hanging="567"/>
        <w:rPr>
          <w:rFonts w:cstheme="minorHAnsi"/>
          <w:szCs w:val="20"/>
        </w:rPr>
      </w:pPr>
      <w:bookmarkStart w:id="6" w:name="_Hlk99621586"/>
      <w:r w:rsidRPr="000C1B18">
        <w:rPr>
          <w:rFonts w:cstheme="minorHAnsi"/>
          <w:szCs w:val="20"/>
        </w:rPr>
        <w:t>Wykonawca bez zgody Centrum, nie zrealizował prac zaplanowanych w Umowie lub zrealizował je w niepełnym zakresie;</w:t>
      </w:r>
    </w:p>
    <w:p w14:paraId="503E3D67" w14:textId="77777777" w:rsidR="000C1B18" w:rsidRPr="000C1B18" w:rsidRDefault="000C1B18" w:rsidP="000C1B18">
      <w:pPr>
        <w:numPr>
          <w:ilvl w:val="0"/>
          <w:numId w:val="13"/>
        </w:numPr>
        <w:spacing w:after="0" w:line="312" w:lineRule="auto"/>
        <w:ind w:left="851" w:hanging="567"/>
        <w:rPr>
          <w:rFonts w:cstheme="minorHAnsi"/>
          <w:szCs w:val="20"/>
        </w:rPr>
      </w:pPr>
      <w:r w:rsidRPr="000C1B18">
        <w:rPr>
          <w:rFonts w:cstheme="minorHAnsi"/>
          <w:szCs w:val="20"/>
        </w:rPr>
        <w:t>Wykonawca 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Wykonawcy została udzielona ulga w spłacie należności;</w:t>
      </w:r>
      <w:bookmarkEnd w:id="6"/>
    </w:p>
    <w:p w14:paraId="7EC6757A" w14:textId="77777777" w:rsidR="000C1B18" w:rsidRPr="000C1B18" w:rsidRDefault="000C1B18" w:rsidP="000C1B18">
      <w:pPr>
        <w:numPr>
          <w:ilvl w:val="0"/>
          <w:numId w:val="13"/>
        </w:numPr>
        <w:spacing w:after="0" w:line="312" w:lineRule="auto"/>
        <w:ind w:left="851" w:hanging="567"/>
        <w:rPr>
          <w:rFonts w:cstheme="minorHAnsi"/>
          <w:szCs w:val="20"/>
        </w:rPr>
      </w:pPr>
      <w:r w:rsidRPr="000C1B18">
        <w:rPr>
          <w:rFonts w:cstheme="minorHAnsi"/>
          <w:szCs w:val="20"/>
        </w:rPr>
        <w:t>wobec Wykonawcy lub osób za które ponoszą oni odpowiedzialność  na podstawie ustawy z dnia 28 października 2002 r. o odpowiedzialności podmiotów zbiorowych za czyny zabronione pod groźbą kary, zostało wszczęte postępowanie przygotowawcze  w sprawie mogącej mieć wpływ na realizację Platformy;</w:t>
      </w:r>
    </w:p>
    <w:p w14:paraId="1E95BA17" w14:textId="77777777" w:rsidR="000C1B18" w:rsidRPr="000C1B18" w:rsidRDefault="000C1B18" w:rsidP="000C1B18">
      <w:pPr>
        <w:numPr>
          <w:ilvl w:val="0"/>
          <w:numId w:val="13"/>
        </w:numPr>
        <w:spacing w:after="0" w:line="312" w:lineRule="auto"/>
        <w:ind w:left="851" w:hanging="567"/>
        <w:rPr>
          <w:rFonts w:cstheme="minorHAnsi"/>
          <w:szCs w:val="20"/>
        </w:rPr>
      </w:pPr>
      <w:r w:rsidRPr="000C1B18">
        <w:rPr>
          <w:rFonts w:cstheme="minorHAnsi"/>
          <w:szCs w:val="20"/>
        </w:rPr>
        <w:t xml:space="preserve">w okresie 3 lat poprzedzających zawarcie Umowy lub w trakcie realizacji lub utrzymania Platformy, Centrum rozwiązało z Wykonawcą inną umowę o dofinansowanie lub wykonanie i finansowanie projektu z winy Wykonawcy, bądź z przyczyn leżących po jego stronie – nie dotyczy przypadków rozwiązania umowy na skutek działania siły wyższej lub </w:t>
      </w:r>
      <w:r w:rsidRPr="000C1B18">
        <w:rPr>
          <w:rFonts w:cstheme="minorHAnsi"/>
          <w:szCs w:val="20"/>
        </w:rPr>
        <w:lastRenderedPageBreak/>
        <w:t>w przypadku potwierdzenia przez Centrum zaistnienia przesłanek opisanych w ust. 8 i § 14 ust. 6 Umowy;</w:t>
      </w:r>
    </w:p>
    <w:p w14:paraId="7110C611" w14:textId="77777777" w:rsidR="000C1B18" w:rsidRPr="000C1B18" w:rsidRDefault="000C1B18" w:rsidP="000C1B18">
      <w:pPr>
        <w:numPr>
          <w:ilvl w:val="0"/>
          <w:numId w:val="13"/>
        </w:numPr>
        <w:spacing w:after="0" w:line="312" w:lineRule="auto"/>
        <w:ind w:hanging="436"/>
        <w:rPr>
          <w:rFonts w:cstheme="minorHAnsi"/>
          <w:szCs w:val="20"/>
        </w:rPr>
      </w:pPr>
      <w:r w:rsidRPr="000C1B18">
        <w:rPr>
          <w:rFonts w:cstheme="minorHAnsi"/>
          <w:szCs w:val="20"/>
        </w:rPr>
        <w:t>wystąpiła istotna zmiana okoliczności powodująca, że wykonanie Umowy nie leży w interesie publicznym, w szczególności w przypadku:</w:t>
      </w:r>
    </w:p>
    <w:p w14:paraId="2B8B5F7B" w14:textId="77777777" w:rsidR="000C1B18" w:rsidRPr="000C1B18" w:rsidRDefault="000C1B18" w:rsidP="000C1B18">
      <w:pPr>
        <w:pStyle w:val="Akapitzlist"/>
        <w:numPr>
          <w:ilvl w:val="0"/>
          <w:numId w:val="43"/>
        </w:numPr>
        <w:spacing w:after="0" w:line="312" w:lineRule="auto"/>
        <w:ind w:left="993" w:hanging="284"/>
        <w:rPr>
          <w:rFonts w:cstheme="minorHAnsi"/>
          <w:szCs w:val="20"/>
        </w:rPr>
      </w:pPr>
      <w:r w:rsidRPr="000C1B18">
        <w:rPr>
          <w:rFonts w:cstheme="minorHAnsi"/>
          <w:szCs w:val="20"/>
        </w:rPr>
        <w:t xml:space="preserve">braku przeznaczenia środków dotacji celowej na dany rok przez właściwego ministra </w:t>
      </w:r>
      <w:r w:rsidRPr="000C1B18">
        <w:rPr>
          <w:rFonts w:cstheme="minorHAnsi"/>
          <w:szCs w:val="20"/>
        </w:rPr>
        <w:br/>
        <w:t xml:space="preserve">z przeznaczeniem na dalszą realizację Umowy czego nie można było przewidzieć w chwili zawarcia Umowy, </w:t>
      </w:r>
    </w:p>
    <w:p w14:paraId="1CDABB57" w14:textId="77777777" w:rsidR="000C1B18" w:rsidRPr="000C1B18" w:rsidRDefault="000C1B18" w:rsidP="000C1B18">
      <w:pPr>
        <w:pStyle w:val="Akapitzlist"/>
        <w:numPr>
          <w:ilvl w:val="0"/>
          <w:numId w:val="43"/>
        </w:numPr>
        <w:spacing w:after="0" w:line="312" w:lineRule="auto"/>
        <w:ind w:left="993" w:hanging="284"/>
        <w:rPr>
          <w:rFonts w:cstheme="minorHAnsi"/>
          <w:szCs w:val="20"/>
        </w:rPr>
      </w:pPr>
      <w:r w:rsidRPr="000C1B18">
        <w:rPr>
          <w:rFonts w:cstheme="minorHAnsi"/>
          <w:szCs w:val="20"/>
        </w:rPr>
        <w:t>gdy dalsze wykonanie Umowy może zagrozić istotnemu interesowi bezpieczeństwa państwa lub bezpieczeństwu publicznemu.</w:t>
      </w:r>
    </w:p>
    <w:p w14:paraId="0E51C14A" w14:textId="77777777" w:rsidR="000C1B18" w:rsidRPr="000C1B18" w:rsidRDefault="000C1B18" w:rsidP="000C1B18">
      <w:pPr>
        <w:numPr>
          <w:ilvl w:val="0"/>
          <w:numId w:val="53"/>
        </w:numPr>
        <w:autoSpaceDE w:val="0"/>
        <w:autoSpaceDN w:val="0"/>
        <w:adjustRightInd w:val="0"/>
        <w:spacing w:after="0" w:line="312" w:lineRule="auto"/>
        <w:ind w:left="426" w:hanging="426"/>
        <w:rPr>
          <w:rFonts w:cstheme="minorHAnsi"/>
          <w:szCs w:val="20"/>
        </w:rPr>
      </w:pPr>
      <w:bookmarkStart w:id="7" w:name="_Hlk99621733"/>
      <w:r w:rsidRPr="000C1B18">
        <w:rPr>
          <w:rFonts w:cstheme="minorHAnsi"/>
          <w:szCs w:val="20"/>
        </w:rPr>
        <w:t xml:space="preserve">Centrum może wstrzymać finansowanie, w przypadku gdy kwota ujęta we wniosku o płatność jest nienależna lub Centrum podjęło czynności w związku z ewentualnymi nieprawidłowościami mającymi wpływ na dane wydatki. </w:t>
      </w:r>
    </w:p>
    <w:bookmarkEnd w:id="7"/>
    <w:p w14:paraId="7170EEB3" w14:textId="77777777" w:rsidR="000C1B18" w:rsidRPr="000C1B18" w:rsidRDefault="000C1B18" w:rsidP="000C1B18">
      <w:pPr>
        <w:numPr>
          <w:ilvl w:val="0"/>
          <w:numId w:val="53"/>
        </w:numPr>
        <w:autoSpaceDE w:val="0"/>
        <w:autoSpaceDN w:val="0"/>
        <w:adjustRightInd w:val="0"/>
        <w:spacing w:after="0" w:line="312" w:lineRule="auto"/>
        <w:ind w:left="426" w:hanging="426"/>
        <w:rPr>
          <w:rFonts w:cstheme="minorHAnsi"/>
          <w:szCs w:val="20"/>
        </w:rPr>
      </w:pPr>
      <w:r w:rsidRPr="000C1B18">
        <w:rPr>
          <w:rFonts w:cstheme="minorHAnsi"/>
          <w:szCs w:val="20"/>
        </w:rPr>
        <w:t>W przypadku wstrzymania finansowania, do czasu wypłaty kolejnej transzy finansowania lub do dnia rozwiązania Umowy, Wykonawca zobowiązany jest do finansowania realizacji Platformy ze środków własnych.</w:t>
      </w:r>
    </w:p>
    <w:p w14:paraId="1482396C" w14:textId="77777777" w:rsidR="000C1B18" w:rsidRPr="000C1B18" w:rsidRDefault="000C1B18" w:rsidP="000C1B18">
      <w:pPr>
        <w:numPr>
          <w:ilvl w:val="0"/>
          <w:numId w:val="53"/>
        </w:numPr>
        <w:autoSpaceDE w:val="0"/>
        <w:autoSpaceDN w:val="0"/>
        <w:adjustRightInd w:val="0"/>
        <w:spacing w:after="0" w:line="312" w:lineRule="auto"/>
        <w:ind w:left="426" w:hanging="426"/>
        <w:rPr>
          <w:rFonts w:cstheme="minorHAnsi"/>
          <w:szCs w:val="20"/>
        </w:rPr>
      </w:pPr>
      <w:r w:rsidRPr="000C1B18">
        <w:rPr>
          <w:rFonts w:cstheme="minorHAnsi"/>
          <w:szCs w:val="20"/>
        </w:rPr>
        <w:t>Rozwiązanie Umowy w trybach, o których mowa w ust. 1-4, nie zwalnia Wykonawcy z obowiązku złożenia Raportu końcowego lub Raportu z badań (jeśli rozwiązanie Umowy nastąpiło w okresie utrzymania Platformy), w terminie 60 dni od dnia rozwiązania Umowy</w:t>
      </w:r>
      <w:r w:rsidRPr="000C1B18">
        <w:rPr>
          <w:rFonts w:cs="Arial"/>
          <w:szCs w:val="20"/>
        </w:rPr>
        <w:t xml:space="preserve"> </w:t>
      </w:r>
      <w:r w:rsidRPr="000C1B18">
        <w:rPr>
          <w:rFonts w:cstheme="minorHAnsi"/>
          <w:szCs w:val="20"/>
        </w:rPr>
        <w:t xml:space="preserve">oraz przechowywania dokumentacji związanej z realizacją Umowy i udostępnienia jej na żądanie Centrum. </w:t>
      </w:r>
      <w:r w:rsidRPr="000C1B18">
        <w:rPr>
          <w:rFonts w:cstheme="minorHAnsi"/>
          <w:szCs w:val="20"/>
        </w:rPr>
        <w:br/>
        <w:t xml:space="preserve">W uzasadnionych przypadkach, w szczególności, gdy finansowanie nie zostało przekazane, </w:t>
      </w:r>
      <w:r w:rsidRPr="000C1B18">
        <w:rPr>
          <w:rFonts w:cstheme="minorHAnsi"/>
          <w:szCs w:val="20"/>
        </w:rPr>
        <w:br/>
        <w:t>a realizacja Platformy nie została rozpoczęta, Centrum może odstąpić od żądania złożenia Raportu końcowego.</w:t>
      </w:r>
    </w:p>
    <w:p w14:paraId="62E1A964" w14:textId="77777777" w:rsidR="000C1B18" w:rsidRPr="000C1B18" w:rsidRDefault="000C1B18" w:rsidP="000C1B18">
      <w:pPr>
        <w:numPr>
          <w:ilvl w:val="0"/>
          <w:numId w:val="53"/>
        </w:numPr>
        <w:autoSpaceDE w:val="0"/>
        <w:autoSpaceDN w:val="0"/>
        <w:adjustRightInd w:val="0"/>
        <w:spacing w:after="0" w:line="312" w:lineRule="auto"/>
        <w:ind w:left="426" w:hanging="426"/>
        <w:rPr>
          <w:rFonts w:cstheme="minorHAnsi"/>
          <w:szCs w:val="20"/>
        </w:rPr>
      </w:pPr>
      <w:r w:rsidRPr="000C1B18">
        <w:rPr>
          <w:rFonts w:cstheme="minorHAnsi"/>
          <w:szCs w:val="20"/>
        </w:rPr>
        <w:t>W przypadku rozwiązania Umowy w trybach, o których mowa w ust. 1-4, Wykonawcy nie przysługuje odszkodowanie.</w:t>
      </w:r>
    </w:p>
    <w:p w14:paraId="062C5446" w14:textId="77777777" w:rsidR="000C1B18" w:rsidRPr="000C1B18" w:rsidRDefault="000C1B18" w:rsidP="000C1B18">
      <w:pPr>
        <w:numPr>
          <w:ilvl w:val="0"/>
          <w:numId w:val="53"/>
        </w:numPr>
        <w:autoSpaceDE w:val="0"/>
        <w:autoSpaceDN w:val="0"/>
        <w:adjustRightInd w:val="0"/>
        <w:spacing w:after="0" w:line="312" w:lineRule="auto"/>
        <w:ind w:left="426" w:hanging="426"/>
        <w:rPr>
          <w:rFonts w:cstheme="minorHAnsi"/>
          <w:szCs w:val="20"/>
        </w:rPr>
      </w:pPr>
      <w:r w:rsidRPr="000C1B18">
        <w:rPr>
          <w:rFonts w:cstheme="minorHAnsi"/>
          <w:szCs w:val="20"/>
        </w:rPr>
        <w:t>Wykonawca nie będzie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lub znacznej i niemożliwej do przewidzenia zmiany stosunków społeczno-gospodarczych i przeprowadzona analiza wykaże, że nie nastąpiło to na skutek nieuprawnionego działania lub zaniechania Wykonawcy.</w:t>
      </w:r>
    </w:p>
    <w:p w14:paraId="6DA9A6F7" w14:textId="77777777" w:rsidR="000C1B18" w:rsidRPr="000C1B18" w:rsidRDefault="000C1B18" w:rsidP="000C1B18">
      <w:pPr>
        <w:numPr>
          <w:ilvl w:val="0"/>
          <w:numId w:val="53"/>
        </w:numPr>
        <w:autoSpaceDE w:val="0"/>
        <w:autoSpaceDN w:val="0"/>
        <w:adjustRightInd w:val="0"/>
        <w:spacing w:after="0" w:line="312" w:lineRule="auto"/>
        <w:ind w:left="426" w:hanging="426"/>
        <w:rPr>
          <w:rFonts w:cstheme="minorHAnsi"/>
          <w:szCs w:val="20"/>
        </w:rPr>
      </w:pPr>
      <w:r w:rsidRPr="000C1B18">
        <w:rPr>
          <w:rFonts w:cstheme="minorHAnsi"/>
          <w:szCs w:val="20"/>
        </w:rPr>
        <w:t xml:space="preserve">Wykonawca zobowiązany jest do niezwłocznego poinformowania Centrum o fakcie wystąpienia okoliczności, o których mowa powyżej, udowodnienia tych okoliczności poprzez przedstawienie dokumentacji potwierdzającej ich wystąpienie oraz wskazania wpływu, jaki zdarzenie miało </w:t>
      </w:r>
      <w:r w:rsidRPr="000C1B18">
        <w:rPr>
          <w:rFonts w:cstheme="minorHAnsi"/>
          <w:szCs w:val="20"/>
        </w:rPr>
        <w:br/>
        <w:t>na przebieg realizacji lub utrzymania Platformy.</w:t>
      </w:r>
    </w:p>
    <w:p w14:paraId="20775203" w14:textId="77777777" w:rsidR="000C1B18" w:rsidRPr="000C1B18" w:rsidRDefault="000C1B18" w:rsidP="000C1B18">
      <w:pPr>
        <w:pStyle w:val="Nagwek1"/>
        <w:numPr>
          <w:ilvl w:val="0"/>
          <w:numId w:val="0"/>
        </w:numPr>
        <w:spacing w:before="0" w:after="0" w:line="312" w:lineRule="auto"/>
        <w:ind w:left="567"/>
        <w:rPr>
          <w:rFonts w:cstheme="minorHAnsi"/>
          <w:sz w:val="20"/>
          <w:szCs w:val="20"/>
        </w:rPr>
      </w:pPr>
    </w:p>
    <w:p w14:paraId="1C91EF5F" w14:textId="6F08B584"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 14.</w:t>
      </w:r>
    </w:p>
    <w:p w14:paraId="2598BE6B"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Zwrot finansowania i odzyskiwanie środków</w:t>
      </w:r>
      <w:r w:rsidRPr="000C1B18">
        <w:rPr>
          <w:rStyle w:val="Odwoanieprzypisudolnego"/>
          <w:rFonts w:cstheme="minorHAnsi"/>
          <w:b w:val="0"/>
          <w:sz w:val="20"/>
          <w:szCs w:val="20"/>
        </w:rPr>
        <w:footnoteReference w:id="7"/>
      </w:r>
    </w:p>
    <w:p w14:paraId="6FCDDD78" w14:textId="77777777" w:rsidR="000C1B18" w:rsidRPr="000C1B18" w:rsidRDefault="000C1B18" w:rsidP="000C1B18">
      <w:pPr>
        <w:keepNext/>
        <w:keepLines/>
        <w:numPr>
          <w:ilvl w:val="0"/>
          <w:numId w:val="14"/>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 xml:space="preserve">W przypadku uznania kosztów za niekwalifikowalne, w szczególności na skutek przeprowadzonej kontroli, bądź innych czynności weryfikujących prawidłowość poniesienia wydatków </w:t>
      </w:r>
      <w:r w:rsidRPr="000C1B18">
        <w:rPr>
          <w:rFonts w:cstheme="minorHAnsi"/>
          <w:szCs w:val="20"/>
        </w:rPr>
        <w:br/>
        <w:t>przez Wykonawcy, Centrum wzywa Wykonawcę do zwrotu kosztów uznanych za niekwalifikowane wraz z odsetkami w wysokości określonej jak dla zaległości podatkowych, liczonymi od dnia przekazania środków na rachunek bankowy Wykonawcy do dnia ich zwrotu. Zwrotu należy dokonać w terminie 14 dni od dnia doręczenia wezwania.</w:t>
      </w:r>
    </w:p>
    <w:p w14:paraId="47B63330" w14:textId="77777777" w:rsidR="000C1B18" w:rsidRPr="000C1B18" w:rsidRDefault="000C1B18" w:rsidP="000C1B18">
      <w:pPr>
        <w:keepNext/>
        <w:keepLines/>
        <w:numPr>
          <w:ilvl w:val="0"/>
          <w:numId w:val="14"/>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 xml:space="preserve">Z zastrzeżeniem poniższych postanowień, w przypadku rozwiązania Umowy na podstawie § 13 </w:t>
      </w:r>
      <w:r w:rsidRPr="000C1B18">
        <w:rPr>
          <w:rFonts w:cstheme="minorHAnsi"/>
          <w:szCs w:val="20"/>
        </w:rPr>
        <w:br/>
        <w:t>ust. 1-4 Umowy, Centrum wzywa Wykonawcy do zwrotu całości otrzymanego finansowania, w terminie 14 dni od dnia doręczenia wezwania, wraz z odsetkami w wysokości określonej jak </w:t>
      </w:r>
      <w:r w:rsidRPr="000C1B18">
        <w:rPr>
          <w:rFonts w:cstheme="minorHAnsi"/>
          <w:szCs w:val="20"/>
        </w:rPr>
        <w:br/>
        <w:t>dla zaległości podatkowych, liczonymi od dnia przekazania środków na rachunek bankowy Wykonawcy do dnia ich zwrotu oraz wraz z odsetkami bankowymi narosłymi od finansowania przekazanego w formie zaliczki lub refundacji kosztów, z zastrzeżeniem ust. 4. Zwroty finansowania dokonywane są na rachunki bankowe wskazane przez Centrum zawierając w tytule przelewu:</w:t>
      </w:r>
    </w:p>
    <w:p w14:paraId="33D6962D" w14:textId="77777777" w:rsidR="000C1B18" w:rsidRPr="000C1B18" w:rsidRDefault="000C1B18" w:rsidP="000C1B18">
      <w:pPr>
        <w:numPr>
          <w:ilvl w:val="0"/>
          <w:numId w:val="15"/>
        </w:numPr>
        <w:spacing w:after="0" w:line="312" w:lineRule="auto"/>
        <w:ind w:left="851" w:hanging="426"/>
        <w:rPr>
          <w:rFonts w:cstheme="minorHAnsi"/>
          <w:szCs w:val="20"/>
        </w:rPr>
      </w:pPr>
      <w:r w:rsidRPr="000C1B18">
        <w:rPr>
          <w:rFonts w:cstheme="minorHAnsi"/>
          <w:szCs w:val="20"/>
        </w:rPr>
        <w:t>numer Umowy;</w:t>
      </w:r>
    </w:p>
    <w:p w14:paraId="4A4BF8BD" w14:textId="77777777" w:rsidR="000C1B18" w:rsidRPr="000C1B18" w:rsidRDefault="000C1B18" w:rsidP="000C1B18">
      <w:pPr>
        <w:numPr>
          <w:ilvl w:val="0"/>
          <w:numId w:val="15"/>
        </w:numPr>
        <w:spacing w:after="0" w:line="312" w:lineRule="auto"/>
        <w:ind w:left="851" w:hanging="426"/>
        <w:rPr>
          <w:rFonts w:cstheme="minorHAnsi"/>
          <w:szCs w:val="20"/>
        </w:rPr>
      </w:pPr>
      <w:r w:rsidRPr="000C1B18">
        <w:rPr>
          <w:rFonts w:cstheme="minorHAnsi"/>
          <w:szCs w:val="20"/>
        </w:rPr>
        <w:t>informację o kwocie głównej i kwocie odsetek;</w:t>
      </w:r>
    </w:p>
    <w:p w14:paraId="5F9253EF" w14:textId="77777777" w:rsidR="000C1B18" w:rsidRPr="000C1B18" w:rsidRDefault="000C1B18" w:rsidP="000C1B18">
      <w:pPr>
        <w:numPr>
          <w:ilvl w:val="0"/>
          <w:numId w:val="15"/>
        </w:numPr>
        <w:spacing w:after="0" w:line="312" w:lineRule="auto"/>
        <w:ind w:left="851" w:hanging="426"/>
        <w:rPr>
          <w:rFonts w:cstheme="minorHAnsi"/>
          <w:szCs w:val="20"/>
        </w:rPr>
      </w:pPr>
      <w:r w:rsidRPr="000C1B18">
        <w:rPr>
          <w:rFonts w:cstheme="minorHAnsi"/>
          <w:szCs w:val="20"/>
        </w:rPr>
        <w:t>tytuł zwrotu;</w:t>
      </w:r>
    </w:p>
    <w:p w14:paraId="0BAAD989" w14:textId="77777777" w:rsidR="000C1B18" w:rsidRPr="000C1B18" w:rsidRDefault="000C1B18" w:rsidP="000C1B18">
      <w:pPr>
        <w:numPr>
          <w:ilvl w:val="0"/>
          <w:numId w:val="15"/>
        </w:numPr>
        <w:spacing w:after="0" w:line="312" w:lineRule="auto"/>
        <w:ind w:left="851" w:hanging="426"/>
        <w:rPr>
          <w:rFonts w:cstheme="minorHAnsi"/>
          <w:szCs w:val="20"/>
        </w:rPr>
      </w:pPr>
      <w:r w:rsidRPr="000C1B18">
        <w:rPr>
          <w:rFonts w:cstheme="minorHAnsi"/>
          <w:szCs w:val="20"/>
        </w:rPr>
        <w:t>rok, w którym zostały przekazane środki, których dotyczy zwrot.</w:t>
      </w:r>
    </w:p>
    <w:p w14:paraId="34680ADA" w14:textId="77777777" w:rsidR="000C1B18" w:rsidRPr="000C1B18" w:rsidRDefault="000C1B18" w:rsidP="000C1B18">
      <w:pPr>
        <w:numPr>
          <w:ilvl w:val="0"/>
          <w:numId w:val="14"/>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W przypadku zwrotu wydatków, na podstawie których naliczone zostały wydatki objęte stawką ryczałtową, Wykonawca zobowiązany jest do proporcjonalnego zwrotu wydatków objętych stawką ryczałtową.</w:t>
      </w:r>
    </w:p>
    <w:p w14:paraId="16751BDF" w14:textId="77777777" w:rsidR="000C1B18" w:rsidRPr="000C1B18" w:rsidRDefault="000C1B18" w:rsidP="000C1B18">
      <w:pPr>
        <w:numPr>
          <w:ilvl w:val="0"/>
          <w:numId w:val="14"/>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W przypadku niedokonania zwrotu środków w pełnej wysokości wraz z odsetkami określonymi jak dla zaległości podatkowych, wpłatę tę zalicza się proporcjonalnie na poczet kwoty zaległości głównej, rozumianej jako kwota finansowania przewidziana do zwrotu (bez odsetek) oraz kwoty odsetek jak dla zaległości podatkowych w stosunku, w jakim w dniu wpłaty, pozostaje kwota zaległości głównej do kwoty odsetek.</w:t>
      </w:r>
    </w:p>
    <w:p w14:paraId="25BB0936" w14:textId="77777777" w:rsidR="000C1B18" w:rsidRPr="000C1B18" w:rsidRDefault="000C1B18" w:rsidP="000C1B18">
      <w:pPr>
        <w:numPr>
          <w:ilvl w:val="0"/>
          <w:numId w:val="14"/>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Centrum może w uzasadnionych przypadkach</w:t>
      </w:r>
      <w:r w:rsidRPr="000C1B18">
        <w:rPr>
          <w:rFonts w:cs="Arial"/>
          <w:szCs w:val="20"/>
        </w:rPr>
        <w:t xml:space="preserve"> </w:t>
      </w:r>
      <w:r w:rsidRPr="000C1B18">
        <w:rPr>
          <w:rFonts w:cstheme="minorHAnsi"/>
          <w:szCs w:val="20"/>
        </w:rPr>
        <w:t>żądać zwrotu tylko części przekazanego finansowania.</w:t>
      </w:r>
    </w:p>
    <w:p w14:paraId="135D363C" w14:textId="77777777" w:rsidR="000C1B18" w:rsidRPr="000C1B18" w:rsidRDefault="000C1B18" w:rsidP="000C1B18">
      <w:pPr>
        <w:numPr>
          <w:ilvl w:val="0"/>
          <w:numId w:val="14"/>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 xml:space="preserve">W przypadku, gdy niepowodzenie realizacji Platformy związane było z wystąpieniem siły wyższej </w:t>
      </w:r>
      <w:r w:rsidRPr="000C1B18">
        <w:rPr>
          <w:rFonts w:cstheme="minorHAnsi"/>
          <w:szCs w:val="20"/>
        </w:rPr>
        <w:br/>
        <w:t xml:space="preserve">lub znacznej i niemożliwej do przewidzenia zmiany stosunków społeczno-gospodarczych i przeprowadzona analiza wykaże, że niepowodzenie realizacji Platformy nie nastąpiło na skutek nieuprawnionego działania lub zaniechania Wykonawcy, Wykonawca, w zakresie wskazanym przez Centrum, nie będzie zobowiązany  do zwrotu finansowania. </w:t>
      </w:r>
    </w:p>
    <w:p w14:paraId="79F6588F" w14:textId="77777777" w:rsidR="000C1B18" w:rsidRPr="000C1B18" w:rsidRDefault="000C1B18" w:rsidP="000C1B18">
      <w:pPr>
        <w:numPr>
          <w:ilvl w:val="0"/>
          <w:numId w:val="14"/>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Wykonawca zobowiązuje się do pokrycia udokumentowanych kosztów podejmowanych wobec niego działań windykacyjnych.</w:t>
      </w:r>
    </w:p>
    <w:p w14:paraId="7AB07210" w14:textId="77777777" w:rsidR="000C1B18" w:rsidRPr="000C1B18" w:rsidRDefault="000C1B18" w:rsidP="000C1B18">
      <w:pPr>
        <w:numPr>
          <w:ilvl w:val="0"/>
          <w:numId w:val="14"/>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lastRenderedPageBreak/>
        <w:t xml:space="preserve">Na uzasadniony wniosek Wykonawcy dopuszcza się odroczenie terminu spłaty należności z tytułu zwrotu, rozłożenie spłaty na raty lub umorzenie należności zgodnie z obowiązującymi przepisami. </w:t>
      </w:r>
    </w:p>
    <w:p w14:paraId="5E14C36D" w14:textId="77777777" w:rsidR="000C1B18" w:rsidRPr="000C1B18" w:rsidRDefault="000C1B18" w:rsidP="000C1B18">
      <w:pPr>
        <w:numPr>
          <w:ilvl w:val="0"/>
          <w:numId w:val="14"/>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 xml:space="preserve">We wszelkich sprawach związanych z dochodzeniem zwrotu finansowania, zastosowanie mają przepisy ustawy z dnia 17 listopada 1964 r. Kodeks postępowania cywilnego. </w:t>
      </w:r>
    </w:p>
    <w:p w14:paraId="5D9A10ED" w14:textId="77777777" w:rsidR="000C1B18" w:rsidRPr="000C1B18" w:rsidRDefault="000C1B18" w:rsidP="000C1B18">
      <w:pPr>
        <w:pStyle w:val="Nagwek1"/>
        <w:numPr>
          <w:ilvl w:val="0"/>
          <w:numId w:val="0"/>
        </w:numPr>
        <w:spacing w:before="0" w:after="0" w:line="312" w:lineRule="auto"/>
        <w:ind w:left="567"/>
        <w:rPr>
          <w:rFonts w:cstheme="minorHAnsi"/>
          <w:sz w:val="20"/>
          <w:szCs w:val="20"/>
        </w:rPr>
      </w:pPr>
    </w:p>
    <w:p w14:paraId="7A883640" w14:textId="3C2878D2"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 15.</w:t>
      </w:r>
    </w:p>
    <w:p w14:paraId="56963381"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Odpowiedzialność majątkowa względem Centrum za realizację i utrzymanie Platformy</w:t>
      </w:r>
    </w:p>
    <w:p w14:paraId="5B42B840" w14:textId="77777777" w:rsidR="000C1B18" w:rsidRPr="000C1B18" w:rsidRDefault="000C1B18" w:rsidP="000C1B18">
      <w:pPr>
        <w:pStyle w:val="Style7"/>
        <w:keepNext/>
        <w:keepLines/>
        <w:widowControl/>
        <w:spacing w:line="312" w:lineRule="auto"/>
        <w:ind w:firstLine="0"/>
        <w:rPr>
          <w:rStyle w:val="FontStyle14"/>
          <w:rFonts w:ascii="Century Gothic" w:hAnsi="Century Gothic" w:cstheme="minorHAnsi"/>
        </w:rPr>
      </w:pPr>
    </w:p>
    <w:p w14:paraId="29A347AB" w14:textId="77777777" w:rsidR="000C1B18" w:rsidRPr="000C1B18" w:rsidRDefault="000C1B18" w:rsidP="000C1B18">
      <w:pPr>
        <w:pStyle w:val="Style7"/>
        <w:keepNext/>
        <w:keepLines/>
        <w:widowControl/>
        <w:spacing w:line="312" w:lineRule="auto"/>
        <w:ind w:firstLine="0"/>
        <w:rPr>
          <w:rStyle w:val="FontStyle14"/>
          <w:rFonts w:ascii="Century Gothic" w:hAnsi="Century Gothic" w:cstheme="minorHAnsi"/>
          <w:b/>
          <w:bCs/>
          <w:kern w:val="32"/>
          <w:lang w:eastAsia="en-US"/>
        </w:rPr>
      </w:pPr>
      <w:r w:rsidRPr="000C1B18">
        <w:rPr>
          <w:rStyle w:val="FontStyle14"/>
          <w:rFonts w:ascii="Century Gothic" w:hAnsi="Century Gothic" w:cstheme="minorHAnsi"/>
        </w:rPr>
        <w:t>Wykonawca jest odpowiedzialny wobec Centrum za prawidłowe wykonanie Umowy.</w:t>
      </w:r>
    </w:p>
    <w:p w14:paraId="78012B7B" w14:textId="77777777" w:rsidR="000C1B18" w:rsidRPr="000C1B18" w:rsidRDefault="000C1B18" w:rsidP="000C1B18">
      <w:pPr>
        <w:pStyle w:val="Nagwek1"/>
        <w:numPr>
          <w:ilvl w:val="0"/>
          <w:numId w:val="0"/>
        </w:numPr>
        <w:spacing w:before="0" w:after="0" w:line="312" w:lineRule="auto"/>
        <w:ind w:left="567"/>
        <w:rPr>
          <w:rFonts w:cstheme="minorHAnsi"/>
          <w:sz w:val="20"/>
          <w:szCs w:val="20"/>
        </w:rPr>
      </w:pPr>
    </w:p>
    <w:p w14:paraId="5FEE0F02" w14:textId="77AFF178"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 16.</w:t>
      </w:r>
    </w:p>
    <w:p w14:paraId="4AC2AD59"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Tryb i zakres zmian Umowy</w:t>
      </w:r>
    </w:p>
    <w:p w14:paraId="2980FF35" w14:textId="77777777" w:rsidR="000C1B18" w:rsidRPr="000C1B18" w:rsidRDefault="000C1B18" w:rsidP="000C1B18">
      <w:pPr>
        <w:keepNext/>
        <w:keepLines/>
        <w:numPr>
          <w:ilvl w:val="0"/>
          <w:numId w:val="3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Strony mogą dokonać zmiany Umowy zgodnymi oświadczeniami woli w formie pisemnej lub w formie elektronicznej (z kwalifikowanym podpisem elektronicznym) pod rygorem nieważności, z zastrzeżeniem ust. 2- 4.</w:t>
      </w:r>
    </w:p>
    <w:p w14:paraId="54CB5FDB" w14:textId="77777777" w:rsidR="000C1B18" w:rsidRPr="000C1B18" w:rsidRDefault="000C1B18" w:rsidP="000C1B18">
      <w:pPr>
        <w:numPr>
          <w:ilvl w:val="0"/>
          <w:numId w:val="3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Zmiana:</w:t>
      </w:r>
    </w:p>
    <w:p w14:paraId="192938F7" w14:textId="77777777" w:rsidR="000C1B18" w:rsidRPr="000C1B18" w:rsidRDefault="000C1B18" w:rsidP="000C1B18">
      <w:pPr>
        <w:numPr>
          <w:ilvl w:val="0"/>
          <w:numId w:val="37"/>
        </w:numPr>
        <w:spacing w:after="0" w:line="312" w:lineRule="auto"/>
        <w:ind w:left="851" w:hanging="426"/>
        <w:rPr>
          <w:rFonts w:cstheme="minorHAnsi"/>
          <w:szCs w:val="20"/>
        </w:rPr>
      </w:pPr>
      <w:r w:rsidRPr="000C1B18">
        <w:rPr>
          <w:rFonts w:cstheme="minorHAnsi"/>
          <w:szCs w:val="20"/>
        </w:rPr>
        <w:t>adresu lub sposobu reprezentacji Wykonawcy;</w:t>
      </w:r>
    </w:p>
    <w:p w14:paraId="5D7B1E7D" w14:textId="77777777" w:rsidR="000C1B18" w:rsidRPr="000C1B18" w:rsidRDefault="000C1B18" w:rsidP="000C1B18">
      <w:pPr>
        <w:numPr>
          <w:ilvl w:val="0"/>
          <w:numId w:val="37"/>
        </w:numPr>
        <w:spacing w:after="0" w:line="312" w:lineRule="auto"/>
        <w:ind w:left="851" w:hanging="426"/>
        <w:rPr>
          <w:rFonts w:cstheme="minorHAnsi"/>
          <w:szCs w:val="20"/>
        </w:rPr>
      </w:pPr>
      <w:r w:rsidRPr="000C1B18">
        <w:rPr>
          <w:rFonts w:cstheme="minorHAnsi"/>
          <w:szCs w:val="20"/>
        </w:rPr>
        <w:t>numerów rachunków bankowych;</w:t>
      </w:r>
    </w:p>
    <w:p w14:paraId="574D9B8B" w14:textId="77777777" w:rsidR="000C1B18" w:rsidRPr="000C1B18" w:rsidRDefault="000C1B18" w:rsidP="000C1B18">
      <w:pPr>
        <w:autoSpaceDE w:val="0"/>
        <w:autoSpaceDN w:val="0"/>
        <w:adjustRightInd w:val="0"/>
        <w:spacing w:after="0" w:line="312" w:lineRule="auto"/>
        <w:ind w:left="426"/>
        <w:rPr>
          <w:rFonts w:cstheme="minorHAnsi"/>
          <w:szCs w:val="20"/>
        </w:rPr>
      </w:pPr>
      <w:r w:rsidRPr="000C1B18">
        <w:rPr>
          <w:rFonts w:cstheme="minorHAnsi"/>
          <w:szCs w:val="20"/>
        </w:rPr>
        <w:sym w:font="Symbol" w:char="F02D"/>
      </w:r>
      <w:r w:rsidRPr="000C1B18">
        <w:rPr>
          <w:rFonts w:cstheme="minorHAnsi"/>
          <w:szCs w:val="20"/>
        </w:rPr>
        <w:t xml:space="preserve"> nie wymaga zmiany Umowy w formie aneksu, lecz wymaga poinformowania Centrum nie później, niż 14 dni od dnia zaistnienia przyczyny uzasadniającej dokonanie zmiany.</w:t>
      </w:r>
    </w:p>
    <w:p w14:paraId="5755002E" w14:textId="77777777" w:rsidR="000C1B18" w:rsidRPr="000C1B18" w:rsidRDefault="000C1B18" w:rsidP="000C1B18">
      <w:pPr>
        <w:numPr>
          <w:ilvl w:val="0"/>
          <w:numId w:val="3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Zmiana:</w:t>
      </w:r>
    </w:p>
    <w:p w14:paraId="72F4D8FF" w14:textId="39614712" w:rsidR="000C1B18" w:rsidRPr="000C1B18" w:rsidRDefault="000C1B18" w:rsidP="000C1B18">
      <w:pPr>
        <w:numPr>
          <w:ilvl w:val="0"/>
          <w:numId w:val="38"/>
        </w:numPr>
        <w:tabs>
          <w:tab w:val="clear" w:pos="1211"/>
        </w:tabs>
        <w:spacing w:after="0" w:line="312" w:lineRule="auto"/>
        <w:ind w:left="851" w:hanging="426"/>
        <w:rPr>
          <w:rFonts w:cstheme="minorHAnsi"/>
          <w:szCs w:val="20"/>
        </w:rPr>
      </w:pPr>
      <w:r w:rsidRPr="000C1B18">
        <w:rPr>
          <w:rFonts w:cstheme="minorHAnsi"/>
          <w:szCs w:val="20"/>
        </w:rPr>
        <w:t>dotycząca przesunięcia pomiędzy poszczególnymi kategoriami kosztów nieprzekraczających 15% kwoty w ramach kategorii, do której następuje przesunięcie (+15%),</w:t>
      </w:r>
      <w:r w:rsidRPr="000C1B18">
        <w:rPr>
          <w:rFonts w:cs="Arial"/>
          <w:szCs w:val="20"/>
        </w:rPr>
        <w:t xml:space="preserve"> </w:t>
      </w:r>
      <w:r w:rsidRPr="000C1B18">
        <w:rPr>
          <w:rFonts w:cstheme="minorHAnsi"/>
          <w:szCs w:val="20"/>
        </w:rPr>
        <w:t>z zastrzeżeniem, że koszty ogólne są rozliczane ryczałtowo i nie mogą zostać zwiększone oraz z zastrzeżeniem ust. 7;</w:t>
      </w:r>
    </w:p>
    <w:p w14:paraId="3635AB3E" w14:textId="77777777" w:rsidR="000C1B18" w:rsidRPr="000C1B18" w:rsidRDefault="000C1B18" w:rsidP="000C1B18">
      <w:pPr>
        <w:numPr>
          <w:ilvl w:val="0"/>
          <w:numId w:val="38"/>
        </w:numPr>
        <w:tabs>
          <w:tab w:val="clear" w:pos="1211"/>
        </w:tabs>
        <w:spacing w:after="0" w:line="312" w:lineRule="auto"/>
        <w:ind w:left="851" w:hanging="426"/>
        <w:rPr>
          <w:rFonts w:cstheme="minorHAnsi"/>
          <w:szCs w:val="20"/>
        </w:rPr>
      </w:pPr>
      <w:r w:rsidRPr="000C1B18">
        <w:rPr>
          <w:rFonts w:cstheme="minorHAnsi"/>
          <w:szCs w:val="20"/>
        </w:rPr>
        <w:t>terminów realizacji poszczególnych działań</w:t>
      </w:r>
      <w:r w:rsidRPr="000C1B18">
        <w:rPr>
          <w:rStyle w:val="Odwoanieprzypisudolnego"/>
          <w:rFonts w:cstheme="minorHAnsi"/>
          <w:szCs w:val="20"/>
        </w:rPr>
        <w:footnoteReference w:id="8"/>
      </w:r>
      <w:r w:rsidRPr="000C1B18">
        <w:rPr>
          <w:rFonts w:cs="Arial"/>
          <w:szCs w:val="20"/>
        </w:rPr>
        <w:t xml:space="preserve"> </w:t>
      </w:r>
      <w:r w:rsidRPr="000C1B18">
        <w:rPr>
          <w:rFonts w:cstheme="minorHAnsi"/>
          <w:szCs w:val="20"/>
        </w:rPr>
        <w:t>harmonogramu realizacji Platformy nie więcej niż o 4 miesiące, przy niezmienionym terminie zakończenia realizacji Platformy;</w:t>
      </w:r>
    </w:p>
    <w:p w14:paraId="43F7460F" w14:textId="77777777" w:rsidR="000C1B18" w:rsidRPr="000C1B18" w:rsidRDefault="000C1B18" w:rsidP="000C1B18">
      <w:pPr>
        <w:numPr>
          <w:ilvl w:val="0"/>
          <w:numId w:val="38"/>
        </w:numPr>
        <w:tabs>
          <w:tab w:val="clear" w:pos="1211"/>
        </w:tabs>
        <w:spacing w:after="0" w:line="312" w:lineRule="auto"/>
        <w:ind w:left="851" w:hanging="426"/>
        <w:rPr>
          <w:rFonts w:cstheme="minorHAnsi"/>
          <w:szCs w:val="20"/>
        </w:rPr>
      </w:pPr>
      <w:r w:rsidRPr="000C1B18">
        <w:rPr>
          <w:rFonts w:cstheme="minorHAnsi"/>
          <w:szCs w:val="20"/>
        </w:rPr>
        <w:t>kwoty kosztów kwalifikowalnych działań</w:t>
      </w:r>
      <w:r w:rsidRPr="000C1B18">
        <w:rPr>
          <w:rStyle w:val="Odwoanieprzypisudolnego"/>
          <w:rFonts w:cstheme="minorHAnsi"/>
          <w:szCs w:val="20"/>
        </w:rPr>
        <w:footnoteReference w:id="9"/>
      </w:r>
      <w:r w:rsidRPr="000C1B18">
        <w:rPr>
          <w:rFonts w:cstheme="minorHAnsi"/>
          <w:szCs w:val="20"/>
        </w:rPr>
        <w:t xml:space="preserve"> do którego dokonywane jest przesunięcie (+15%), </w:t>
      </w:r>
      <w:r w:rsidRPr="000C1B18">
        <w:rPr>
          <w:rFonts w:cstheme="minorHAnsi"/>
          <w:szCs w:val="20"/>
        </w:rPr>
        <w:br/>
        <w:t>z zastrzeżeniem przesunięć, o których mowa w pkt 1;</w:t>
      </w:r>
    </w:p>
    <w:p w14:paraId="004793CE" w14:textId="77777777" w:rsidR="000C1B18" w:rsidRPr="000C1B18" w:rsidRDefault="000C1B18" w:rsidP="000C1B18">
      <w:pPr>
        <w:autoSpaceDE w:val="0"/>
        <w:autoSpaceDN w:val="0"/>
        <w:adjustRightInd w:val="0"/>
        <w:spacing w:after="0" w:line="312" w:lineRule="auto"/>
        <w:ind w:left="426"/>
        <w:rPr>
          <w:rFonts w:cstheme="minorHAnsi"/>
          <w:szCs w:val="20"/>
        </w:rPr>
      </w:pPr>
      <w:r w:rsidRPr="000C1B18">
        <w:rPr>
          <w:rFonts w:cstheme="minorHAnsi"/>
          <w:szCs w:val="20"/>
        </w:rPr>
        <w:sym w:font="Symbol" w:char="F02D"/>
      </w:r>
      <w:r w:rsidRPr="000C1B18">
        <w:rPr>
          <w:rFonts w:cstheme="minorHAnsi"/>
          <w:szCs w:val="20"/>
        </w:rPr>
        <w:t xml:space="preserve"> nie wymaga zmiany Umowy w formie aneksu, lecz wymaga poinformowania Centrum najpóźniej w dniu złożenia wniosku o płatność, w najbliższym Raporcie oraz w trakcie kontroli Platformy.</w:t>
      </w:r>
    </w:p>
    <w:p w14:paraId="54FDFDF5" w14:textId="77777777" w:rsidR="000C1B18" w:rsidRPr="000C1B18" w:rsidRDefault="000C1B18" w:rsidP="000C1B18">
      <w:pPr>
        <w:numPr>
          <w:ilvl w:val="0"/>
          <w:numId w:val="3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Zmiana:</w:t>
      </w:r>
    </w:p>
    <w:p w14:paraId="2F047BB8" w14:textId="77777777" w:rsidR="000C1B18" w:rsidRPr="000C1B18" w:rsidRDefault="000C1B18" w:rsidP="000C1B18">
      <w:pPr>
        <w:numPr>
          <w:ilvl w:val="1"/>
          <w:numId w:val="10"/>
        </w:numPr>
        <w:tabs>
          <w:tab w:val="clear" w:pos="1440"/>
        </w:tabs>
        <w:spacing w:after="0" w:line="312" w:lineRule="auto"/>
        <w:ind w:left="851" w:hanging="426"/>
        <w:rPr>
          <w:rFonts w:cstheme="minorHAnsi"/>
          <w:szCs w:val="20"/>
        </w:rPr>
      </w:pPr>
      <w:r w:rsidRPr="000C1B18">
        <w:rPr>
          <w:rFonts w:cstheme="minorHAnsi"/>
          <w:szCs w:val="20"/>
        </w:rPr>
        <w:t>statusu prawno-organizacyjnego Wykonawcy, mogąca mieć bezpośredni wpływ na realizację Umowy/Platformy lub osiągnięcie celów Umowy;</w:t>
      </w:r>
    </w:p>
    <w:p w14:paraId="5A0B104B" w14:textId="77777777" w:rsidR="000C1B18" w:rsidRPr="000C1B18" w:rsidRDefault="000C1B18" w:rsidP="000C1B18">
      <w:pPr>
        <w:numPr>
          <w:ilvl w:val="1"/>
          <w:numId w:val="10"/>
        </w:numPr>
        <w:tabs>
          <w:tab w:val="clear" w:pos="1440"/>
        </w:tabs>
        <w:spacing w:after="0" w:line="312" w:lineRule="auto"/>
        <w:ind w:left="851" w:hanging="426"/>
        <w:rPr>
          <w:rFonts w:cstheme="minorHAnsi"/>
          <w:szCs w:val="20"/>
        </w:rPr>
      </w:pPr>
      <w:r w:rsidRPr="000C1B18">
        <w:rPr>
          <w:rFonts w:cstheme="minorHAnsi"/>
          <w:szCs w:val="20"/>
        </w:rPr>
        <w:lastRenderedPageBreak/>
        <w:t>harmonogramu płatności, o ile zmiana ta pozostaje bez wpływu na termin zakończenia realizacji Platformy;</w:t>
      </w:r>
    </w:p>
    <w:p w14:paraId="757CEDE7" w14:textId="77777777" w:rsidR="000C1B18" w:rsidRPr="000C1B18" w:rsidRDefault="000C1B18" w:rsidP="000C1B18">
      <w:pPr>
        <w:autoSpaceDE w:val="0"/>
        <w:autoSpaceDN w:val="0"/>
        <w:adjustRightInd w:val="0"/>
        <w:spacing w:after="0" w:line="312" w:lineRule="auto"/>
        <w:ind w:left="426"/>
        <w:rPr>
          <w:rFonts w:cstheme="minorHAnsi"/>
          <w:szCs w:val="20"/>
        </w:rPr>
      </w:pPr>
      <w:r w:rsidRPr="000C1B18">
        <w:rPr>
          <w:rFonts w:cstheme="minorHAnsi"/>
          <w:szCs w:val="20"/>
        </w:rPr>
        <w:sym w:font="Symbol" w:char="F02D"/>
      </w:r>
      <w:r w:rsidRPr="000C1B18">
        <w:rPr>
          <w:rFonts w:cstheme="minorHAnsi"/>
          <w:szCs w:val="20"/>
        </w:rPr>
        <w:t xml:space="preserve"> nie wymaga zmiany Umowy w formie aneksu, lecz wymaga zgody Centrum.</w:t>
      </w:r>
    </w:p>
    <w:p w14:paraId="54BF9CE5" w14:textId="77777777" w:rsidR="000C1B18" w:rsidRPr="000C1B18" w:rsidRDefault="000C1B18" w:rsidP="000C1B18">
      <w:pPr>
        <w:numPr>
          <w:ilvl w:val="0"/>
          <w:numId w:val="3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Nie są dopuszczalne przesunięcia środków pomiędzy kategoriami wydatków rozliczanymi stawką ryczałtową, a pozostałymi kategoriami wydatków w ramach Umowy.</w:t>
      </w:r>
    </w:p>
    <w:p w14:paraId="55F2DF46" w14:textId="77777777" w:rsidR="000C1B18" w:rsidRPr="000C1B18" w:rsidRDefault="000C1B18" w:rsidP="000C1B18">
      <w:pPr>
        <w:numPr>
          <w:ilvl w:val="0"/>
          <w:numId w:val="36"/>
        </w:numPr>
        <w:tabs>
          <w:tab w:val="clear" w:pos="360"/>
        </w:tabs>
        <w:autoSpaceDE w:val="0"/>
        <w:autoSpaceDN w:val="0"/>
        <w:adjustRightInd w:val="0"/>
        <w:spacing w:after="0" w:line="312" w:lineRule="auto"/>
        <w:ind w:left="426" w:hanging="426"/>
        <w:rPr>
          <w:rFonts w:cstheme="minorHAnsi"/>
          <w:szCs w:val="20"/>
        </w:rPr>
      </w:pPr>
      <w:r w:rsidRPr="000C1B18">
        <w:rPr>
          <w:rFonts w:eastAsia="Times New Roman" w:cstheme="minorHAnsi"/>
          <w:szCs w:val="20"/>
          <w:lang w:eastAsia="pl-PL"/>
        </w:rPr>
        <w:t xml:space="preserve">W przypadku konieczności wprowadzenia zmian w Umowie, które wymagają formy aneksu lub zgody Centrum, </w:t>
      </w:r>
      <w:r w:rsidRPr="000C1B18">
        <w:rPr>
          <w:rFonts w:cstheme="minorHAnsi"/>
          <w:szCs w:val="20"/>
        </w:rPr>
        <w:t>Wykonawca zobowiązany jest do przedłożenia Centrum wniosku o zaakceptowanie zmian wraz z przedstawieniem zakresu zmian i ich uzasadnieniem, nie później niż 14 dni od dnia zaistnienia przyczyny uzasadniającej dokonanie zmiany. Centrum może odmówić Wykonawcy akceptacji zmian w Umowie bez uzasadnienia odmowy, w przypadku ich zgłoszenia później niż  30 dni przed planowanym terminem zakończenia realizacji Umowy.</w:t>
      </w:r>
    </w:p>
    <w:p w14:paraId="616C515A" w14:textId="77777777" w:rsidR="000C1B18" w:rsidRPr="000C1B18" w:rsidRDefault="000C1B18" w:rsidP="000C1B18">
      <w:pPr>
        <w:pStyle w:val="Akapitzlist"/>
        <w:numPr>
          <w:ilvl w:val="0"/>
          <w:numId w:val="36"/>
        </w:numPr>
        <w:tabs>
          <w:tab w:val="clear" w:pos="360"/>
        </w:tabs>
        <w:spacing w:after="0" w:line="312" w:lineRule="auto"/>
        <w:ind w:left="425" w:hanging="425"/>
        <w:contextualSpacing w:val="0"/>
        <w:rPr>
          <w:rFonts w:cstheme="minorHAnsi"/>
          <w:szCs w:val="20"/>
        </w:rPr>
      </w:pPr>
      <w:r w:rsidRPr="000C1B18">
        <w:rPr>
          <w:rFonts w:cstheme="minorHAnsi"/>
          <w:szCs w:val="20"/>
        </w:rPr>
        <w:t xml:space="preserve">Centrum uprawnione jest do żądania od Wykonawcy dodatkowych wyjaśnień i uzupełnień </w:t>
      </w:r>
      <w:r w:rsidRPr="000C1B18">
        <w:rPr>
          <w:rFonts w:cstheme="minorHAnsi"/>
          <w:szCs w:val="20"/>
        </w:rPr>
        <w:br/>
        <w:t>do złożonego wniosku o zmianę w Umowie. Wykonawca zobowiązany jest do dostarczenia powyższych informacji w terminie 14 dni od dnia otrzymania wezwania Centrum.</w:t>
      </w:r>
    </w:p>
    <w:p w14:paraId="1379CA22" w14:textId="77777777" w:rsidR="000C1B18" w:rsidRPr="000C1B18" w:rsidRDefault="000C1B18" w:rsidP="000C1B18">
      <w:pPr>
        <w:pStyle w:val="Nagwek1"/>
        <w:numPr>
          <w:ilvl w:val="0"/>
          <w:numId w:val="0"/>
        </w:numPr>
        <w:spacing w:before="0" w:after="0" w:line="312" w:lineRule="auto"/>
        <w:ind w:left="567"/>
        <w:rPr>
          <w:rFonts w:cstheme="minorHAnsi"/>
          <w:sz w:val="20"/>
          <w:szCs w:val="20"/>
        </w:rPr>
      </w:pPr>
    </w:p>
    <w:p w14:paraId="424C2510" w14:textId="63F04A1D"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 17.</w:t>
      </w:r>
    </w:p>
    <w:p w14:paraId="7E369ED1"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Zabezpieczenie prawidłowej realizacji Umowy</w:t>
      </w:r>
      <w:r w:rsidRPr="000C1B18">
        <w:rPr>
          <w:rStyle w:val="Odwoanieprzypisudolnego"/>
          <w:rFonts w:cstheme="minorHAnsi"/>
          <w:b w:val="0"/>
          <w:sz w:val="20"/>
          <w:szCs w:val="20"/>
        </w:rPr>
        <w:footnoteReference w:id="10"/>
      </w:r>
    </w:p>
    <w:p w14:paraId="1077A71F" w14:textId="77777777" w:rsidR="000C1B18" w:rsidRPr="000C1B18" w:rsidRDefault="000C1B18" w:rsidP="000C1B18">
      <w:pPr>
        <w:keepNext/>
        <w:keepLines/>
        <w:numPr>
          <w:ilvl w:val="0"/>
          <w:numId w:val="1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Finansowanie wypłacane jest po ustanowieniu i wniesieniu przez Wykonawcy zabezpieczenia należytego wykonania zobowiązań wynikających z Umowy, w formie określonej w ust. 2,  z zastrzeżeniem ust. 4 i 5.</w:t>
      </w:r>
    </w:p>
    <w:p w14:paraId="59531904" w14:textId="3C27D00B" w:rsidR="000C1B18" w:rsidRPr="000C1B18" w:rsidRDefault="000C1B18" w:rsidP="000C1B18">
      <w:pPr>
        <w:numPr>
          <w:ilvl w:val="0"/>
          <w:numId w:val="1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Zabezpieczenie, o którym mowa w ust. 1, z zastrzeżeniem ust. 7, ustanawiane jest w wysokości 100% sumy kwot finansowania, o których mowa w § 5 ust. 5 i 6 Umowy, na okres realizacji Platformy oraz na okres utrzymania Platformy w okres do zatwierdzenia Raportu z badań za ostatni rok kalendarzowy okresu utrzymania Platformy w formie weksla in blanco, opatrzonego klauzulą</w:t>
      </w:r>
      <w:r w:rsidR="001A704F">
        <w:rPr>
          <w:rFonts w:cstheme="minorHAnsi"/>
          <w:szCs w:val="20"/>
        </w:rPr>
        <w:t xml:space="preserve"> </w:t>
      </w:r>
      <w:r w:rsidRPr="000C1B18">
        <w:rPr>
          <w:rFonts w:cstheme="minorHAnsi"/>
          <w:szCs w:val="20"/>
        </w:rPr>
        <w:t>„nie na zlecenie" z podpisem notarialnie poświadczonym albo złożonym w obecności osoby upoważnionej przez Centrum, wraz z deklaracją wekslową.</w:t>
      </w:r>
    </w:p>
    <w:p w14:paraId="63F3969A" w14:textId="77777777" w:rsidR="000C1B18" w:rsidRPr="000C1B18" w:rsidRDefault="000C1B18" w:rsidP="000C1B18">
      <w:pPr>
        <w:numPr>
          <w:ilvl w:val="0"/>
          <w:numId w:val="1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Wykonawca zobowiązany jest do złożenia w Centrum prawidłowo wystawionego zabezpieczenia, o którym mowa w ust. 2, w terminie 14 dni od dnia zawarcia Umowy.</w:t>
      </w:r>
    </w:p>
    <w:p w14:paraId="12E57E38" w14:textId="14582CCE" w:rsidR="000C1B18" w:rsidRPr="000C1B18" w:rsidRDefault="000C1B18" w:rsidP="000C1B18">
      <w:pPr>
        <w:numPr>
          <w:ilvl w:val="0"/>
          <w:numId w:val="1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 xml:space="preserve">Niezależnie od postanowień ust. 1-3, Centrum może, w razie uzasadnionych wątpliwości </w:t>
      </w:r>
      <w:r w:rsidRPr="000C1B18">
        <w:rPr>
          <w:rFonts w:cstheme="minorHAnsi"/>
          <w:szCs w:val="20"/>
        </w:rPr>
        <w:br/>
        <w:t xml:space="preserve">co do prawidłowej realizacji Umowy lub po przeprowadzonej analizie sytuacji finansowej Wykonawcy bądź postępów w realizacji Umowy i dokonywanych rozliczeń zaliczek bądź ich wysokości, żądać od Wykonawcy ustanowienia dodatkowego lub innego niż określone </w:t>
      </w:r>
      <w:r w:rsidRPr="000C1B18">
        <w:rPr>
          <w:szCs w:val="20"/>
        </w:rPr>
        <w:t>w ust. 2</w:t>
      </w:r>
      <w:r w:rsidRPr="000C1B18">
        <w:rPr>
          <w:rFonts w:cstheme="minorHAnsi"/>
          <w:szCs w:val="20"/>
        </w:rPr>
        <w:t>, zabezpieczenia wykonania Umowy w wyznaczonym terminie, nie krótszym niż 14 dni.</w:t>
      </w:r>
    </w:p>
    <w:p w14:paraId="0927EFE2" w14:textId="77777777" w:rsidR="000C1B18" w:rsidRPr="000C1B18" w:rsidRDefault="000C1B18" w:rsidP="000C1B18">
      <w:pPr>
        <w:numPr>
          <w:ilvl w:val="0"/>
          <w:numId w:val="1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 xml:space="preserve">Zabezpieczenie, o którym mowa </w:t>
      </w:r>
      <w:r w:rsidRPr="000C1B18">
        <w:rPr>
          <w:szCs w:val="20"/>
        </w:rPr>
        <w:t>w ust.</w:t>
      </w:r>
      <w:r w:rsidRPr="000C1B18">
        <w:rPr>
          <w:rFonts w:cstheme="minorHAnsi"/>
          <w:szCs w:val="20"/>
        </w:rPr>
        <w:t> 4, ustanawiane jest w wysokości do 100% sumy kwot finansowania, o których mowa w </w:t>
      </w:r>
      <w:r w:rsidRPr="000C1B18">
        <w:rPr>
          <w:szCs w:val="20"/>
        </w:rPr>
        <w:t>§ 5 ust. 5 i 6 Umowy</w:t>
      </w:r>
      <w:r w:rsidRPr="000C1B18">
        <w:rPr>
          <w:rFonts w:cstheme="minorHAnsi"/>
          <w:szCs w:val="20"/>
        </w:rPr>
        <w:t>, w formie:</w:t>
      </w:r>
    </w:p>
    <w:p w14:paraId="5C2A53CB" w14:textId="77777777" w:rsidR="000C1B18" w:rsidRPr="000C1B18" w:rsidRDefault="000C1B18" w:rsidP="000C1B18">
      <w:pPr>
        <w:numPr>
          <w:ilvl w:val="0"/>
          <w:numId w:val="35"/>
        </w:numPr>
        <w:tabs>
          <w:tab w:val="clear" w:pos="360"/>
        </w:tabs>
        <w:autoSpaceDE w:val="0"/>
        <w:autoSpaceDN w:val="0"/>
        <w:adjustRightInd w:val="0"/>
        <w:spacing w:after="0" w:line="312" w:lineRule="auto"/>
        <w:ind w:left="851" w:hanging="426"/>
        <w:rPr>
          <w:rFonts w:cstheme="minorHAnsi"/>
          <w:szCs w:val="20"/>
        </w:rPr>
      </w:pPr>
      <w:r w:rsidRPr="000C1B18">
        <w:rPr>
          <w:rFonts w:cstheme="minorHAnsi"/>
          <w:szCs w:val="20"/>
        </w:rPr>
        <w:t>poręczenia bankowego;</w:t>
      </w:r>
    </w:p>
    <w:p w14:paraId="5EDD7068" w14:textId="77777777" w:rsidR="000C1B18" w:rsidRPr="000C1B18" w:rsidRDefault="000C1B18" w:rsidP="000C1B18">
      <w:pPr>
        <w:numPr>
          <w:ilvl w:val="0"/>
          <w:numId w:val="35"/>
        </w:numPr>
        <w:tabs>
          <w:tab w:val="clear" w:pos="360"/>
        </w:tabs>
        <w:autoSpaceDE w:val="0"/>
        <w:autoSpaceDN w:val="0"/>
        <w:adjustRightInd w:val="0"/>
        <w:spacing w:after="0" w:line="312" w:lineRule="auto"/>
        <w:ind w:left="851" w:hanging="426"/>
        <w:rPr>
          <w:rFonts w:cstheme="minorHAnsi"/>
          <w:szCs w:val="20"/>
        </w:rPr>
      </w:pPr>
      <w:r w:rsidRPr="000C1B18">
        <w:rPr>
          <w:rFonts w:cstheme="minorHAnsi"/>
          <w:szCs w:val="20"/>
        </w:rPr>
        <w:t>gwarancji bankowej;</w:t>
      </w:r>
    </w:p>
    <w:p w14:paraId="702E2191" w14:textId="77777777" w:rsidR="000C1B18" w:rsidRPr="000C1B18" w:rsidRDefault="000C1B18" w:rsidP="000C1B18">
      <w:pPr>
        <w:numPr>
          <w:ilvl w:val="0"/>
          <w:numId w:val="35"/>
        </w:numPr>
        <w:tabs>
          <w:tab w:val="clear" w:pos="360"/>
        </w:tabs>
        <w:autoSpaceDE w:val="0"/>
        <w:autoSpaceDN w:val="0"/>
        <w:adjustRightInd w:val="0"/>
        <w:spacing w:after="0" w:line="312" w:lineRule="auto"/>
        <w:ind w:left="851" w:hanging="426"/>
        <w:rPr>
          <w:rFonts w:cstheme="minorHAnsi"/>
          <w:szCs w:val="20"/>
        </w:rPr>
      </w:pPr>
      <w:r w:rsidRPr="000C1B18">
        <w:rPr>
          <w:rFonts w:cstheme="minorHAnsi"/>
          <w:szCs w:val="20"/>
        </w:rPr>
        <w:lastRenderedPageBreak/>
        <w:t>gwarancji ubezpieczeniowej;</w:t>
      </w:r>
    </w:p>
    <w:p w14:paraId="34CAA512" w14:textId="77777777" w:rsidR="000C1B18" w:rsidRPr="000C1B18" w:rsidRDefault="000C1B18" w:rsidP="000C1B18">
      <w:pPr>
        <w:numPr>
          <w:ilvl w:val="0"/>
          <w:numId w:val="35"/>
        </w:numPr>
        <w:tabs>
          <w:tab w:val="clear" w:pos="360"/>
        </w:tabs>
        <w:autoSpaceDE w:val="0"/>
        <w:autoSpaceDN w:val="0"/>
        <w:adjustRightInd w:val="0"/>
        <w:spacing w:after="0" w:line="312" w:lineRule="auto"/>
        <w:ind w:left="851" w:hanging="426"/>
        <w:rPr>
          <w:rFonts w:cstheme="minorHAnsi"/>
          <w:szCs w:val="20"/>
        </w:rPr>
      </w:pPr>
      <w:r w:rsidRPr="000C1B18">
        <w:rPr>
          <w:rFonts w:cstheme="minorHAnsi"/>
          <w:szCs w:val="20"/>
        </w:rPr>
        <w:t>zastawu rejestrowego; w przypadku gdy mienie objęte zastawem może stanowić przedmiot ubezpieczenia, zastaw ustanawiany jest wraz z cesją praw z polisy ubezpieczenia mienia będącego przedmiotem zastawu;</w:t>
      </w:r>
    </w:p>
    <w:p w14:paraId="5D2B84DF" w14:textId="77777777" w:rsidR="000C1B18" w:rsidRPr="000C1B18" w:rsidRDefault="000C1B18" w:rsidP="000C1B18">
      <w:pPr>
        <w:numPr>
          <w:ilvl w:val="0"/>
          <w:numId w:val="35"/>
        </w:numPr>
        <w:tabs>
          <w:tab w:val="clear" w:pos="360"/>
        </w:tabs>
        <w:autoSpaceDE w:val="0"/>
        <w:autoSpaceDN w:val="0"/>
        <w:adjustRightInd w:val="0"/>
        <w:spacing w:after="0" w:line="312" w:lineRule="auto"/>
        <w:ind w:left="851" w:hanging="426"/>
        <w:rPr>
          <w:rFonts w:cstheme="minorHAnsi"/>
          <w:szCs w:val="20"/>
        </w:rPr>
      </w:pPr>
      <w:r w:rsidRPr="000C1B18">
        <w:rPr>
          <w:rFonts w:cstheme="minorHAnsi"/>
          <w:szCs w:val="20"/>
        </w:rPr>
        <w:t>przewłaszczenia rzeczy ruchomych Wykonawcy na zabezpieczenie;</w:t>
      </w:r>
    </w:p>
    <w:p w14:paraId="699536FA" w14:textId="77777777" w:rsidR="000C1B18" w:rsidRPr="000C1B18" w:rsidRDefault="000C1B18" w:rsidP="000C1B18">
      <w:pPr>
        <w:numPr>
          <w:ilvl w:val="0"/>
          <w:numId w:val="35"/>
        </w:numPr>
        <w:tabs>
          <w:tab w:val="clear" w:pos="360"/>
        </w:tabs>
        <w:autoSpaceDE w:val="0"/>
        <w:autoSpaceDN w:val="0"/>
        <w:adjustRightInd w:val="0"/>
        <w:spacing w:after="0" w:line="312" w:lineRule="auto"/>
        <w:ind w:left="851" w:hanging="426"/>
        <w:rPr>
          <w:rFonts w:cstheme="minorHAnsi"/>
          <w:szCs w:val="20"/>
        </w:rPr>
      </w:pPr>
      <w:r w:rsidRPr="000C1B18">
        <w:rPr>
          <w:rFonts w:cstheme="minorHAnsi"/>
          <w:szCs w:val="20"/>
        </w:rPr>
        <w:t>hipoteki; w przypadku gdy Centrum uzna to za konieczne, hipoteka ustanawiana jest wraz z cesją praw z polisy ubezpieczenia nieruchomości będącej przedmiotem hipoteki;</w:t>
      </w:r>
    </w:p>
    <w:p w14:paraId="1C6AF81A" w14:textId="77777777" w:rsidR="000C1B18" w:rsidRPr="000C1B18" w:rsidRDefault="000C1B18" w:rsidP="000C1B18">
      <w:pPr>
        <w:numPr>
          <w:ilvl w:val="0"/>
          <w:numId w:val="35"/>
        </w:numPr>
        <w:tabs>
          <w:tab w:val="clear" w:pos="360"/>
        </w:tabs>
        <w:autoSpaceDE w:val="0"/>
        <w:autoSpaceDN w:val="0"/>
        <w:adjustRightInd w:val="0"/>
        <w:spacing w:after="0" w:line="312" w:lineRule="auto"/>
        <w:ind w:left="851" w:hanging="426"/>
        <w:rPr>
          <w:rFonts w:cstheme="minorHAnsi"/>
          <w:szCs w:val="20"/>
        </w:rPr>
      </w:pPr>
      <w:r w:rsidRPr="000C1B18">
        <w:rPr>
          <w:rFonts w:cstheme="minorHAnsi"/>
          <w:szCs w:val="20"/>
        </w:rPr>
        <w:t>poręczenia według prawa cywilnego wraz z oświadczeniem o poddaniu się egzekucji złożonym w trybie art. 777 ust. 1 pkt 5 kodeksu postępowania cywilnego.</w:t>
      </w:r>
    </w:p>
    <w:p w14:paraId="4EBCCAC5" w14:textId="77777777" w:rsidR="000C1B18" w:rsidRPr="000C1B18" w:rsidRDefault="000C1B18" w:rsidP="000C1B18">
      <w:pPr>
        <w:numPr>
          <w:ilvl w:val="0"/>
          <w:numId w:val="1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Zwolnienie z zabezpieczenia, o którym mowa w niniejszym paragrafie, następuje na wniosek Wykonawcy po zatwierdzeniu</w:t>
      </w:r>
      <w:r w:rsidRPr="000C1B18">
        <w:rPr>
          <w:szCs w:val="20"/>
        </w:rPr>
        <w:t xml:space="preserve"> </w:t>
      </w:r>
      <w:r w:rsidRPr="000C1B18">
        <w:rPr>
          <w:rFonts w:cstheme="minorHAnsi"/>
          <w:szCs w:val="20"/>
        </w:rPr>
        <w:t>przez Centrum Raportu z badań za ostatni rok kalendarzowy okresu utrzymania Platformy. Zwolnienie z zabezpieczenia, o którym mowa w niniejszym paragrafie kwoty finansowania otrzymanej przez Wykonawcę na finansowanie realizacji Platformy, o której mowa w § 5 ust. 5, może nastąpić na wniosek Wykonawcy za zgodą Centrum po zatwierdzeniu</w:t>
      </w:r>
      <w:r w:rsidRPr="000C1B18">
        <w:rPr>
          <w:szCs w:val="20"/>
        </w:rPr>
        <w:t xml:space="preserve"> </w:t>
      </w:r>
      <w:r w:rsidRPr="000C1B18">
        <w:rPr>
          <w:rFonts w:cstheme="minorHAnsi"/>
          <w:szCs w:val="20"/>
        </w:rPr>
        <w:t>przez Centrum Raportu końcowego.</w:t>
      </w:r>
    </w:p>
    <w:p w14:paraId="3BBBD2CA" w14:textId="77777777" w:rsidR="000C1B18" w:rsidRPr="000C1B18" w:rsidRDefault="000C1B18" w:rsidP="000C1B18">
      <w:pPr>
        <w:numPr>
          <w:ilvl w:val="0"/>
          <w:numId w:val="1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2F926673" w14:textId="77777777" w:rsidR="000C1B18" w:rsidRPr="000C1B18" w:rsidRDefault="000C1B18" w:rsidP="000C1B18">
      <w:pPr>
        <w:numPr>
          <w:ilvl w:val="0"/>
          <w:numId w:val="1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 xml:space="preserve">Rozwiązanie Umowy na skutek nieprawidłowości w realizacji Umowy stanowi samoistną przesłankę możliwości skorzystania z zabezpieczenia. </w:t>
      </w:r>
    </w:p>
    <w:p w14:paraId="1E71262B" w14:textId="77777777" w:rsidR="000C1B18" w:rsidRPr="000C1B18" w:rsidRDefault="000C1B18" w:rsidP="000C1B18">
      <w:pPr>
        <w:numPr>
          <w:ilvl w:val="0"/>
          <w:numId w:val="1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W szczególnie uzasadnionych</w:t>
      </w:r>
      <w:r w:rsidRPr="000C1B18">
        <w:rPr>
          <w:rFonts w:cs="Arial"/>
          <w:szCs w:val="20"/>
        </w:rPr>
        <w:t xml:space="preserve"> </w:t>
      </w:r>
      <w:r w:rsidRPr="000C1B18">
        <w:rPr>
          <w:rFonts w:cstheme="minorHAnsi"/>
          <w:szCs w:val="20"/>
        </w:rPr>
        <w:t xml:space="preserve">przypadkach, Wykonawca może wnieść zabezpieczenie w innej formie niż określona w ust. 5, po uzyskaniu zgody Centrum. </w:t>
      </w:r>
    </w:p>
    <w:p w14:paraId="75D1F1AC" w14:textId="77777777" w:rsidR="000C1B18" w:rsidRPr="000C1B18" w:rsidRDefault="000C1B18" w:rsidP="000C1B18">
      <w:pPr>
        <w:pStyle w:val="Akapitzlist"/>
        <w:numPr>
          <w:ilvl w:val="0"/>
          <w:numId w:val="16"/>
        </w:numPr>
        <w:tabs>
          <w:tab w:val="clear" w:pos="360"/>
        </w:tabs>
        <w:autoSpaceDE w:val="0"/>
        <w:autoSpaceDN w:val="0"/>
        <w:adjustRightInd w:val="0"/>
        <w:spacing w:after="0" w:line="312" w:lineRule="auto"/>
        <w:ind w:left="426" w:hanging="568"/>
        <w:contextualSpacing w:val="0"/>
        <w:rPr>
          <w:rFonts w:cstheme="minorHAnsi"/>
          <w:szCs w:val="20"/>
        </w:rPr>
      </w:pPr>
      <w:r w:rsidRPr="000C1B18">
        <w:rPr>
          <w:rFonts w:cstheme="minorHAnsi"/>
          <w:szCs w:val="20"/>
        </w:rPr>
        <w:t xml:space="preserve">W przypadku, gdy </w:t>
      </w:r>
      <w:r w:rsidRPr="000C1B18">
        <w:rPr>
          <w:szCs w:val="20"/>
          <w:lang w:eastAsia="pl-PL"/>
        </w:rPr>
        <w:t>analiza finansowa sytuacji Wykonawcy wskazuje na ryzyko finansowe utraty wypłaconych środków</w:t>
      </w:r>
      <w:r w:rsidRPr="000C1B18">
        <w:rPr>
          <w:szCs w:val="20"/>
        </w:rPr>
        <w:t xml:space="preserve"> w ramach przyznanego finansowania</w:t>
      </w:r>
      <w:r w:rsidRPr="000C1B18">
        <w:rPr>
          <w:rFonts w:cstheme="minorHAnsi"/>
          <w:szCs w:val="20"/>
        </w:rPr>
        <w:t>, Centrum może zastosować jedno z poniższych rozwiązań</w:t>
      </w:r>
      <w:r w:rsidRPr="000C1B18">
        <w:rPr>
          <w:rStyle w:val="Odwoanieprzypisudolnego"/>
          <w:rFonts w:cstheme="minorHAnsi"/>
          <w:szCs w:val="20"/>
        </w:rPr>
        <w:footnoteReference w:id="11"/>
      </w:r>
      <w:r w:rsidRPr="000C1B18">
        <w:rPr>
          <w:rFonts w:cstheme="minorHAnsi"/>
          <w:szCs w:val="20"/>
        </w:rPr>
        <w:t xml:space="preserve">: </w:t>
      </w:r>
    </w:p>
    <w:p w14:paraId="12313A37" w14:textId="77777777" w:rsidR="000C1B18" w:rsidRPr="000C1B18" w:rsidRDefault="000C1B18" w:rsidP="000C1B18">
      <w:pPr>
        <w:pStyle w:val="Akapitzlist"/>
        <w:numPr>
          <w:ilvl w:val="0"/>
          <w:numId w:val="40"/>
        </w:numPr>
        <w:tabs>
          <w:tab w:val="clear" w:pos="360"/>
          <w:tab w:val="num" w:pos="567"/>
        </w:tabs>
        <w:autoSpaceDE w:val="0"/>
        <w:autoSpaceDN w:val="0"/>
        <w:adjustRightInd w:val="0"/>
        <w:spacing w:after="0" w:line="312" w:lineRule="auto"/>
        <w:ind w:left="709" w:hanging="283"/>
        <w:contextualSpacing w:val="0"/>
        <w:rPr>
          <w:rFonts w:cstheme="minorHAnsi"/>
          <w:szCs w:val="20"/>
        </w:rPr>
      </w:pPr>
      <w:r w:rsidRPr="000C1B18">
        <w:rPr>
          <w:rFonts w:cstheme="minorHAnsi"/>
          <w:szCs w:val="20"/>
        </w:rPr>
        <w:t>odmówić Wykonawcy wypłacania zaliczki (Umowa będzie rozliczana wyłącznie  na podstawie refundacji)</w:t>
      </w:r>
      <w:r w:rsidRPr="000C1B18">
        <w:rPr>
          <w:szCs w:val="20"/>
          <w:lang w:eastAsia="pl-PL"/>
        </w:rPr>
        <w:t xml:space="preserve"> lub zmniejszyć jej wysokość</w:t>
      </w:r>
      <w:r w:rsidRPr="000C1B18">
        <w:rPr>
          <w:rFonts w:cstheme="minorHAnsi"/>
          <w:szCs w:val="20"/>
        </w:rPr>
        <w:t>;</w:t>
      </w:r>
    </w:p>
    <w:p w14:paraId="059304A9" w14:textId="77777777" w:rsidR="000C1B18" w:rsidRPr="000C1B18" w:rsidRDefault="000C1B18" w:rsidP="000C1B18">
      <w:pPr>
        <w:pStyle w:val="Akapitzlist"/>
        <w:numPr>
          <w:ilvl w:val="0"/>
          <w:numId w:val="40"/>
        </w:numPr>
        <w:tabs>
          <w:tab w:val="clear" w:pos="360"/>
          <w:tab w:val="num" w:pos="567"/>
        </w:tabs>
        <w:autoSpaceDE w:val="0"/>
        <w:autoSpaceDN w:val="0"/>
        <w:adjustRightInd w:val="0"/>
        <w:spacing w:after="0" w:line="312" w:lineRule="auto"/>
        <w:ind w:left="709" w:hanging="283"/>
        <w:contextualSpacing w:val="0"/>
        <w:rPr>
          <w:rFonts w:cstheme="minorHAnsi"/>
          <w:szCs w:val="20"/>
        </w:rPr>
      </w:pPr>
      <w:r w:rsidRPr="000C1B18">
        <w:rPr>
          <w:rFonts w:cstheme="minorHAnsi"/>
          <w:szCs w:val="20"/>
        </w:rPr>
        <w:t>zażądać od Wykonawcy wniesienia dodatkowego zabezpieczenia.</w:t>
      </w:r>
    </w:p>
    <w:p w14:paraId="74266F1B" w14:textId="77777777" w:rsidR="000C1B18" w:rsidRPr="000C1B18" w:rsidRDefault="000C1B18" w:rsidP="000C1B18">
      <w:pPr>
        <w:numPr>
          <w:ilvl w:val="0"/>
          <w:numId w:val="16"/>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 xml:space="preserve">Na wniosek Wykonawcy lub z inicjatywy Centrum, Centrum może dokonać zmiany formy lub wartości zabezpieczenia lub żądać od Wykonawcy dokonania zmiany formy lub wartości zabezpieczenia, w przypadku kiedy ustanowione zabezpieczenie okaże się niewłaściwe, niewystarczające </w:t>
      </w:r>
      <w:r w:rsidRPr="000C1B18">
        <w:rPr>
          <w:rFonts w:cstheme="minorHAnsi"/>
          <w:szCs w:val="20"/>
        </w:rPr>
        <w:br/>
        <w:t>lub nadmierne.</w:t>
      </w:r>
    </w:p>
    <w:p w14:paraId="018142FE" w14:textId="77777777" w:rsidR="000C1B18" w:rsidRPr="000C1B18" w:rsidRDefault="000C1B18" w:rsidP="000C1B18">
      <w:pPr>
        <w:pStyle w:val="Akapitzlist"/>
        <w:numPr>
          <w:ilvl w:val="0"/>
          <w:numId w:val="16"/>
        </w:numPr>
        <w:tabs>
          <w:tab w:val="clear" w:pos="360"/>
        </w:tabs>
        <w:autoSpaceDE w:val="0"/>
        <w:autoSpaceDN w:val="0"/>
        <w:adjustRightInd w:val="0"/>
        <w:spacing w:after="0" w:line="312" w:lineRule="auto"/>
        <w:ind w:left="426" w:hanging="568"/>
        <w:contextualSpacing w:val="0"/>
        <w:rPr>
          <w:rFonts w:cstheme="minorHAnsi"/>
          <w:szCs w:val="20"/>
        </w:rPr>
      </w:pPr>
      <w:r w:rsidRPr="000C1B18">
        <w:rPr>
          <w:rFonts w:cstheme="minorHAnsi"/>
          <w:szCs w:val="20"/>
        </w:rPr>
        <w:t>Wszelkie czynności związane z zabezpieczeniem regulują odrębne przepisy, właściwe dla danej formy zabezpieczenia.</w:t>
      </w:r>
    </w:p>
    <w:p w14:paraId="56F3B834" w14:textId="77777777" w:rsidR="000C1B18" w:rsidRPr="000C1B18" w:rsidRDefault="000C1B18" w:rsidP="000C1B18">
      <w:pPr>
        <w:pStyle w:val="Nagwek1"/>
        <w:numPr>
          <w:ilvl w:val="0"/>
          <w:numId w:val="0"/>
        </w:numPr>
        <w:spacing w:before="0" w:after="0" w:line="312" w:lineRule="auto"/>
        <w:ind w:left="567"/>
        <w:rPr>
          <w:rFonts w:cstheme="minorHAnsi"/>
          <w:sz w:val="20"/>
          <w:szCs w:val="20"/>
        </w:rPr>
      </w:pPr>
    </w:p>
    <w:p w14:paraId="5EEE89FE" w14:textId="15BB8E64"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 18.</w:t>
      </w:r>
    </w:p>
    <w:p w14:paraId="0030B82F"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Informacje poufne i ochrona danych osobowych</w:t>
      </w:r>
    </w:p>
    <w:p w14:paraId="68168D8E" w14:textId="5752449B" w:rsidR="000C1B18" w:rsidRPr="000C1B18" w:rsidRDefault="000C1B18" w:rsidP="000C1B18">
      <w:pPr>
        <w:pStyle w:val="Akapitzlist"/>
        <w:keepNext/>
        <w:keepLines/>
        <w:numPr>
          <w:ilvl w:val="0"/>
          <w:numId w:val="30"/>
        </w:numPr>
        <w:spacing w:after="0" w:line="312" w:lineRule="auto"/>
        <w:ind w:left="426" w:hanging="426"/>
        <w:contextualSpacing w:val="0"/>
        <w:rPr>
          <w:rFonts w:cstheme="minorHAnsi"/>
          <w:szCs w:val="20"/>
        </w:rPr>
      </w:pPr>
      <w:r w:rsidRPr="000C1B18">
        <w:rPr>
          <w:rFonts w:cstheme="minorHAnsi"/>
          <w:szCs w:val="20"/>
        </w:rPr>
        <w:t>Informacje poufne obejmują wszelkie informacje związane z działalnością Wykonawcy, nieudostępnione przez Wykonawcę do wiadomości publicznej, posiadające wartość gospodarczą lub których ujawnienie osobom trzecim może narazić Wykonawcy na szkodę, oraz co do których Wykonawca  podjął niezbędne działania w celu zachowania ich poufności, zawarte w dowolnej formie, oznaczone jako poufne, ujawnione Centrum w procesie składania oferty oraz w trakcie realizacji Umowy (Informacje poufne).</w:t>
      </w:r>
    </w:p>
    <w:p w14:paraId="4441806A" w14:textId="77777777" w:rsidR="000C1B18" w:rsidRPr="000C1B18" w:rsidRDefault="000C1B18" w:rsidP="000C1B18">
      <w:pPr>
        <w:pStyle w:val="Akapitzlist"/>
        <w:numPr>
          <w:ilvl w:val="0"/>
          <w:numId w:val="30"/>
        </w:numPr>
        <w:spacing w:after="0" w:line="312" w:lineRule="auto"/>
        <w:ind w:left="426" w:hanging="426"/>
        <w:contextualSpacing w:val="0"/>
        <w:rPr>
          <w:rFonts w:cstheme="minorHAnsi"/>
          <w:szCs w:val="20"/>
        </w:rPr>
      </w:pPr>
      <w:r w:rsidRPr="000C1B18">
        <w:rPr>
          <w:rFonts w:cstheme="minorHAnsi"/>
          <w:szCs w:val="20"/>
        </w:rPr>
        <w:t>W trakcie realizacji Platformy oraz w okresie 10 lat od dnia zakończenia realizacji Platformy, Centrum dołoży należytej staranności, w celu zapewnienia odpowiednich środków zabezpieczających ochronę Informacji poufnych przed dostępem osób nieuprawnionych oraz zapewni, że dostęp do Informacji poufnych będą mieli wyłącznie pracownicy Centrum oraz osoby, za pośrednictwem których Centrum realizuje swoje zadania.</w:t>
      </w:r>
    </w:p>
    <w:p w14:paraId="1FE84617" w14:textId="77777777" w:rsidR="000C1B18" w:rsidRPr="000C1B18" w:rsidRDefault="000C1B18" w:rsidP="000C1B18">
      <w:pPr>
        <w:pStyle w:val="Akapitzlist"/>
        <w:numPr>
          <w:ilvl w:val="0"/>
          <w:numId w:val="30"/>
        </w:numPr>
        <w:spacing w:after="0" w:line="312" w:lineRule="auto"/>
        <w:ind w:left="426" w:hanging="426"/>
        <w:contextualSpacing w:val="0"/>
        <w:rPr>
          <w:rFonts w:cstheme="minorHAnsi"/>
          <w:szCs w:val="20"/>
        </w:rPr>
      </w:pPr>
      <w:r w:rsidRPr="000C1B18">
        <w:rPr>
          <w:rFonts w:cstheme="minorHAnsi"/>
          <w:szCs w:val="20"/>
        </w:rPr>
        <w:t>Centrum oraz osoby mające dostęp do Informacji poufnych, uprawnieni są wykorzystywać Informacje poufne, wyłącznie w zakresie koniecznym dla prawidłowej realizacji Umowy.</w:t>
      </w:r>
    </w:p>
    <w:p w14:paraId="2CD5A331" w14:textId="77777777" w:rsidR="000C1B18" w:rsidRPr="000C1B18" w:rsidRDefault="000C1B18" w:rsidP="000C1B18">
      <w:pPr>
        <w:pStyle w:val="Akapitzlist"/>
        <w:numPr>
          <w:ilvl w:val="0"/>
          <w:numId w:val="30"/>
        </w:numPr>
        <w:spacing w:after="0" w:line="312" w:lineRule="auto"/>
        <w:ind w:left="426" w:hanging="426"/>
        <w:contextualSpacing w:val="0"/>
        <w:rPr>
          <w:rFonts w:cstheme="minorHAnsi"/>
          <w:szCs w:val="20"/>
        </w:rPr>
      </w:pPr>
      <w:r w:rsidRPr="000C1B18">
        <w:rPr>
          <w:rFonts w:cstheme="minorHAnsi"/>
          <w:szCs w:val="20"/>
        </w:rPr>
        <w:t xml:space="preserve">Strony oświadczają, że przetwarzanie w zakresie udostępnionych im przez drugą stronę Umowy danych osobowych dokonywane będzie przez każdą ze Stron jako administratora danych osobowych w celu realizacji przedmiotu Umowy. </w:t>
      </w:r>
    </w:p>
    <w:p w14:paraId="1AE2698B" w14:textId="77777777" w:rsidR="000C1B18" w:rsidRPr="000C1B18" w:rsidRDefault="000C1B18" w:rsidP="000C1B18">
      <w:pPr>
        <w:pStyle w:val="Akapitzlist"/>
        <w:numPr>
          <w:ilvl w:val="0"/>
          <w:numId w:val="30"/>
        </w:numPr>
        <w:spacing w:after="0" w:line="312" w:lineRule="auto"/>
        <w:ind w:left="426" w:hanging="426"/>
        <w:contextualSpacing w:val="0"/>
        <w:rPr>
          <w:rFonts w:cstheme="minorHAnsi"/>
          <w:szCs w:val="20"/>
        </w:rPr>
      </w:pPr>
      <w:r w:rsidRPr="000C1B18">
        <w:rPr>
          <w:rFonts w:cstheme="minorHAnsi"/>
          <w:szCs w:val="20"/>
        </w:rPr>
        <w:t>Dane osobowe przedstawicieli Stron udostępniane będą drugiej Stronie, która stanie się administratorem tych danych osobowych i przetwarzane będą przez nią w celu realizacji Umowy.</w:t>
      </w:r>
    </w:p>
    <w:p w14:paraId="7AF7ABB2" w14:textId="5E6511C8" w:rsidR="000C1B18" w:rsidRPr="000C1B18" w:rsidRDefault="000C1B18" w:rsidP="000C1B18">
      <w:pPr>
        <w:pStyle w:val="Akapitzlist"/>
        <w:numPr>
          <w:ilvl w:val="0"/>
          <w:numId w:val="30"/>
        </w:numPr>
        <w:spacing w:after="0" w:line="312" w:lineRule="auto"/>
        <w:ind w:left="426" w:hanging="426"/>
        <w:contextualSpacing w:val="0"/>
        <w:rPr>
          <w:rFonts w:cstheme="minorHAnsi"/>
          <w:szCs w:val="20"/>
        </w:rPr>
      </w:pPr>
      <w:r w:rsidRPr="000C1B18">
        <w:rPr>
          <w:rFonts w:cstheme="minorHAnsi"/>
          <w:szCs w:val="20"/>
        </w:rPr>
        <w:t xml:space="preserve">Centrum podaje, iż wszelkie informacje dotyczące przetwarzania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RODO), która stanowi załącznik nr 8 do Umowy. </w:t>
      </w:r>
    </w:p>
    <w:p w14:paraId="0A82C055" w14:textId="77777777" w:rsidR="000C1B18" w:rsidRPr="000C1B18" w:rsidRDefault="000C1B18" w:rsidP="000C1B18">
      <w:pPr>
        <w:pStyle w:val="Akapitzlist"/>
        <w:numPr>
          <w:ilvl w:val="0"/>
          <w:numId w:val="30"/>
        </w:numPr>
        <w:spacing w:after="0" w:line="312" w:lineRule="auto"/>
        <w:ind w:left="426" w:hanging="426"/>
        <w:contextualSpacing w:val="0"/>
        <w:rPr>
          <w:rFonts w:cstheme="minorHAnsi"/>
          <w:szCs w:val="20"/>
        </w:rPr>
      </w:pPr>
      <w:r w:rsidRPr="000C1B18">
        <w:rPr>
          <w:rFonts w:cstheme="minorHAnsi"/>
          <w:szCs w:val="20"/>
        </w:rPr>
        <w:t xml:space="preserve">W przypadku, gdy Centrum będzie przetwarzało w ramach Umowy dane pracowników </w:t>
      </w:r>
      <w:r w:rsidRPr="000C1B18">
        <w:rPr>
          <w:rFonts w:cstheme="minorHAnsi"/>
          <w:szCs w:val="20"/>
        </w:rPr>
        <w:br/>
        <w:t xml:space="preserve">lub współpracowników Wykonawcy, Centrum realizuje obowiązek informacyjny, o którym mowa </w:t>
      </w:r>
      <w:r w:rsidRPr="000C1B18">
        <w:rPr>
          <w:rFonts w:cstheme="minorHAnsi"/>
          <w:szCs w:val="20"/>
        </w:rPr>
        <w:br/>
        <w:t xml:space="preserve">w art. 14 RODO, poprzez Klauzulę stanowiącą załącznik nr 9 do Umowy i zobowiązuje tę Stronę Umowy do udostępnienia tejże informacji wskazanym osobom. </w:t>
      </w:r>
    </w:p>
    <w:p w14:paraId="5519294F" w14:textId="77777777" w:rsidR="000C1B18" w:rsidRPr="000C1B18" w:rsidRDefault="000C1B18" w:rsidP="000C1B18">
      <w:pPr>
        <w:pStyle w:val="Akapitzlist"/>
        <w:numPr>
          <w:ilvl w:val="0"/>
          <w:numId w:val="30"/>
        </w:numPr>
        <w:spacing w:after="0" w:line="312" w:lineRule="auto"/>
        <w:ind w:left="426" w:hanging="426"/>
        <w:contextualSpacing w:val="0"/>
        <w:rPr>
          <w:rFonts w:cstheme="minorHAnsi"/>
          <w:szCs w:val="20"/>
        </w:rPr>
      </w:pPr>
      <w:r w:rsidRPr="000C1B18">
        <w:rPr>
          <w:rFonts w:cstheme="minorHAnsi"/>
          <w:szCs w:val="20"/>
        </w:rPr>
        <w:t xml:space="preserve">Zmiana załączników wskazanych w ust. 6 i 7 nie wymaga zmiany Umowy, Strony mogą aktualizować dane zawarte w powyżej wskazanych Klauzulach informacyjnych w formie dokumentowej. </w:t>
      </w:r>
    </w:p>
    <w:p w14:paraId="4152B0E3" w14:textId="77777777" w:rsidR="000C1B18" w:rsidRPr="000C1B18" w:rsidRDefault="000C1B18" w:rsidP="000C1B18">
      <w:pPr>
        <w:pStyle w:val="Akapitzlist"/>
        <w:spacing w:after="0" w:line="312" w:lineRule="auto"/>
        <w:ind w:left="426"/>
        <w:contextualSpacing w:val="0"/>
        <w:rPr>
          <w:rFonts w:cstheme="minorHAnsi"/>
          <w:szCs w:val="20"/>
        </w:rPr>
      </w:pPr>
    </w:p>
    <w:p w14:paraId="1C58D19A" w14:textId="77777777" w:rsidR="000C1B18" w:rsidRPr="000C1B18" w:rsidRDefault="000C1B18" w:rsidP="000C1B18">
      <w:pPr>
        <w:pStyle w:val="Nagwek1"/>
        <w:numPr>
          <w:ilvl w:val="0"/>
          <w:numId w:val="0"/>
        </w:numPr>
        <w:spacing w:before="0" w:after="0" w:line="312" w:lineRule="auto"/>
        <w:ind w:left="357"/>
        <w:rPr>
          <w:rFonts w:cstheme="minorHAnsi"/>
          <w:sz w:val="20"/>
          <w:szCs w:val="20"/>
        </w:rPr>
      </w:pPr>
    </w:p>
    <w:p w14:paraId="166DD252" w14:textId="0A1EC395" w:rsidR="000C1B18" w:rsidRPr="000C1B18" w:rsidRDefault="000C1B18" w:rsidP="000C1B18">
      <w:pPr>
        <w:pStyle w:val="Nagwek1"/>
        <w:numPr>
          <w:ilvl w:val="0"/>
          <w:numId w:val="0"/>
        </w:numPr>
        <w:spacing w:before="0" w:after="0" w:line="312" w:lineRule="auto"/>
        <w:ind w:left="357"/>
        <w:jc w:val="center"/>
        <w:rPr>
          <w:rFonts w:cstheme="minorHAnsi"/>
          <w:sz w:val="20"/>
          <w:szCs w:val="20"/>
        </w:rPr>
      </w:pPr>
      <w:r w:rsidRPr="000C1B18">
        <w:rPr>
          <w:rFonts w:cstheme="minorHAnsi"/>
          <w:sz w:val="20"/>
          <w:szCs w:val="20"/>
        </w:rPr>
        <w:t>§ 19.</w:t>
      </w:r>
    </w:p>
    <w:p w14:paraId="0E2A514F" w14:textId="77777777" w:rsidR="000C1B18" w:rsidRPr="000C1B18" w:rsidRDefault="000C1B18" w:rsidP="000C1B18">
      <w:pPr>
        <w:pStyle w:val="Nagwek1"/>
        <w:numPr>
          <w:ilvl w:val="0"/>
          <w:numId w:val="0"/>
        </w:numPr>
        <w:spacing w:before="0" w:after="0" w:line="312" w:lineRule="auto"/>
        <w:ind w:left="357"/>
        <w:jc w:val="center"/>
        <w:rPr>
          <w:rFonts w:cstheme="minorHAnsi"/>
          <w:sz w:val="20"/>
          <w:szCs w:val="20"/>
        </w:rPr>
      </w:pPr>
      <w:r w:rsidRPr="000C1B18">
        <w:rPr>
          <w:rFonts w:cstheme="minorHAnsi"/>
          <w:sz w:val="20"/>
          <w:szCs w:val="20"/>
        </w:rPr>
        <w:t>Komunikacja Stron</w:t>
      </w:r>
    </w:p>
    <w:p w14:paraId="087DFC0D" w14:textId="77777777" w:rsidR="000C1B18" w:rsidRPr="000C1B18" w:rsidRDefault="000C1B18" w:rsidP="000C1B18">
      <w:pPr>
        <w:keepNext/>
        <w:keepLines/>
        <w:numPr>
          <w:ilvl w:val="0"/>
          <w:numId w:val="17"/>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Strony przewidują w szczególności następujące formy komunikacji w ramach wykonywania Umowy:</w:t>
      </w:r>
    </w:p>
    <w:p w14:paraId="643B229D" w14:textId="77777777" w:rsidR="000C1B18" w:rsidRPr="000C1B18" w:rsidRDefault="000C1B18" w:rsidP="000C1B18">
      <w:pPr>
        <w:numPr>
          <w:ilvl w:val="0"/>
          <w:numId w:val="18"/>
        </w:numPr>
        <w:spacing w:after="0" w:line="312" w:lineRule="auto"/>
        <w:ind w:left="851" w:hanging="426"/>
        <w:rPr>
          <w:rFonts w:cstheme="minorHAnsi"/>
          <w:szCs w:val="20"/>
        </w:rPr>
      </w:pPr>
      <w:r w:rsidRPr="000C1B18">
        <w:rPr>
          <w:rFonts w:cstheme="minorHAnsi"/>
          <w:szCs w:val="20"/>
        </w:rPr>
        <w:t>listem poleconym lub pocztą kurierską (forma stosowana wyłącznie w przypadkach wyjątkowych za zgodą NCBR, gdy z przyczyn technicznych lub innych uzasadnionych powodów nie jest możliwe zastosowanie elektronicznej formy komunikacji)</w:t>
      </w:r>
      <w:r w:rsidRPr="000C1B18">
        <w:rPr>
          <w:rStyle w:val="Odwoanieprzypisudolnego"/>
          <w:rFonts w:cstheme="minorHAnsi"/>
          <w:szCs w:val="20"/>
        </w:rPr>
        <w:footnoteReference w:id="12"/>
      </w:r>
      <w:r w:rsidRPr="000C1B18">
        <w:rPr>
          <w:rFonts w:cstheme="minorHAnsi"/>
          <w:szCs w:val="20"/>
        </w:rPr>
        <w:t>;</w:t>
      </w:r>
    </w:p>
    <w:p w14:paraId="4BABBB19" w14:textId="77777777" w:rsidR="000C1B18" w:rsidRPr="000C1B18" w:rsidRDefault="000C1B18" w:rsidP="000C1B18">
      <w:pPr>
        <w:numPr>
          <w:ilvl w:val="0"/>
          <w:numId w:val="18"/>
        </w:numPr>
        <w:spacing w:after="0" w:line="312" w:lineRule="auto"/>
        <w:ind w:left="851" w:hanging="426"/>
        <w:rPr>
          <w:rFonts w:cstheme="minorHAnsi"/>
          <w:szCs w:val="20"/>
        </w:rPr>
      </w:pPr>
      <w:r w:rsidRPr="000C1B18">
        <w:rPr>
          <w:rFonts w:cstheme="minorHAnsi"/>
          <w:szCs w:val="20"/>
        </w:rPr>
        <w:t>za pośrednictwem e-PUAP;</w:t>
      </w:r>
    </w:p>
    <w:p w14:paraId="163594A9" w14:textId="77777777" w:rsidR="000C1B18" w:rsidRPr="000C1B18" w:rsidRDefault="000C1B18" w:rsidP="000C1B18">
      <w:pPr>
        <w:numPr>
          <w:ilvl w:val="0"/>
          <w:numId w:val="18"/>
        </w:numPr>
        <w:spacing w:after="0" w:line="312" w:lineRule="auto"/>
        <w:ind w:left="851" w:hanging="426"/>
        <w:rPr>
          <w:rFonts w:cstheme="minorHAnsi"/>
          <w:szCs w:val="20"/>
        </w:rPr>
      </w:pPr>
      <w:r w:rsidRPr="000C1B18">
        <w:rPr>
          <w:rFonts w:cstheme="minorHAnsi"/>
          <w:szCs w:val="20"/>
        </w:rPr>
        <w:t>pocztą elektroniczną</w:t>
      </w:r>
      <w:r w:rsidRPr="000C1B18">
        <w:rPr>
          <w:rStyle w:val="Odwoanieprzypisudolnego"/>
          <w:rFonts w:cstheme="minorHAnsi"/>
          <w:szCs w:val="20"/>
        </w:rPr>
        <w:footnoteReference w:id="13"/>
      </w:r>
    </w:p>
    <w:p w14:paraId="2094E46C" w14:textId="77777777" w:rsidR="000C1B18" w:rsidRPr="000C1B18" w:rsidRDefault="000C1B18" w:rsidP="000C1B18">
      <w:pPr>
        <w:numPr>
          <w:ilvl w:val="0"/>
          <w:numId w:val="18"/>
        </w:numPr>
        <w:spacing w:after="0" w:line="312" w:lineRule="auto"/>
        <w:ind w:left="851" w:hanging="426"/>
        <w:rPr>
          <w:rFonts w:cstheme="minorHAnsi"/>
          <w:szCs w:val="20"/>
        </w:rPr>
      </w:pPr>
      <w:r w:rsidRPr="000C1B18">
        <w:rPr>
          <w:rFonts w:cstheme="minorHAnsi"/>
          <w:szCs w:val="20"/>
        </w:rPr>
        <w:t>za pośrednictwem systemu informatycznego Centrum.</w:t>
      </w:r>
    </w:p>
    <w:p w14:paraId="0B0BD296" w14:textId="77777777" w:rsidR="000C1B18" w:rsidRPr="000C1B18" w:rsidRDefault="000C1B18" w:rsidP="000C1B18">
      <w:pPr>
        <w:numPr>
          <w:ilvl w:val="0"/>
          <w:numId w:val="17"/>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 xml:space="preserve">Oświadczenia, prośby, zawiadomienia i informacje będą uznawane za dostarczone z momentem odebrania listu poleconego, odebrania przesyłki kurierskiej, dokonania autoryzacji poprzez e-PUAP lub uzyskania potwierdzenia otrzymania przez odbiorcę korespondencji pocztą elektroniczną. </w:t>
      </w:r>
    </w:p>
    <w:p w14:paraId="5F9A85AE" w14:textId="77777777" w:rsidR="000C1B18" w:rsidRPr="000C1B18" w:rsidRDefault="000C1B18" w:rsidP="000C1B18">
      <w:pPr>
        <w:numPr>
          <w:ilvl w:val="0"/>
          <w:numId w:val="17"/>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Korespondencja będzie traktowana jako doręczona prawidłowo w przypadku, gdy Wykonawca nie poinformował o zmianie danych do korespondencji lub korespondencja przesłana zostanie zwrócona  z adnotacją operatora pocztowego o braku możliwości doręczenia przesyłki, np. „adresat przeprowadził się”, „nie podjęto w terminie”, „adresat nieznany”.</w:t>
      </w:r>
    </w:p>
    <w:p w14:paraId="46073F19" w14:textId="77777777" w:rsidR="000C1B18" w:rsidRPr="000C1B18" w:rsidRDefault="000C1B18" w:rsidP="000C1B18">
      <w:pPr>
        <w:numPr>
          <w:ilvl w:val="0"/>
          <w:numId w:val="17"/>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 xml:space="preserve">Jeżeli Wykonawca odmawia przyjęcia korespondencji, uznaje się, że została doręczona w dniu złożenia oświadczenia o odmowie jego przyjęcia przez Wykonawcę. </w:t>
      </w:r>
    </w:p>
    <w:p w14:paraId="1F0C8896" w14:textId="77777777" w:rsidR="000C1B18" w:rsidRPr="000C1B18" w:rsidRDefault="000C1B18" w:rsidP="000C1B18">
      <w:pPr>
        <w:widowControl w:val="0"/>
        <w:numPr>
          <w:ilvl w:val="0"/>
          <w:numId w:val="17"/>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 xml:space="preserve">Wszelka korespondencja związana z realizacją Umowy powinna być opatrzona numerem Umowy. </w:t>
      </w:r>
    </w:p>
    <w:p w14:paraId="3EE0A88D" w14:textId="77777777" w:rsidR="000C1B18" w:rsidRPr="000C1B18" w:rsidRDefault="000C1B18" w:rsidP="000C1B18">
      <w:pPr>
        <w:numPr>
          <w:ilvl w:val="0"/>
          <w:numId w:val="17"/>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Adresy do doręczeń korespondencji są następujące:</w:t>
      </w:r>
    </w:p>
    <w:p w14:paraId="4BAEFCB1" w14:textId="77777777" w:rsidR="000C1B18" w:rsidRPr="000C1B18" w:rsidRDefault="000C1B18" w:rsidP="000C1B18">
      <w:pPr>
        <w:autoSpaceDE w:val="0"/>
        <w:autoSpaceDN w:val="0"/>
        <w:adjustRightInd w:val="0"/>
        <w:spacing w:after="0" w:line="312" w:lineRule="auto"/>
        <w:ind w:left="426"/>
        <w:rPr>
          <w:rFonts w:cstheme="minorHAnsi"/>
          <w:b/>
          <w:szCs w:val="20"/>
        </w:rPr>
      </w:pPr>
      <w:r w:rsidRPr="000C1B18">
        <w:rPr>
          <w:rFonts w:cstheme="minorHAnsi"/>
          <w:b/>
          <w:szCs w:val="20"/>
        </w:rPr>
        <w:t>Narodowe Centrum Badań i Rozwoju, ul. Nowogrodzka 47a, 00-695, Warszawa;</w:t>
      </w:r>
    </w:p>
    <w:p w14:paraId="1320F97B" w14:textId="77777777" w:rsidR="000C1B18" w:rsidRPr="000C1B18" w:rsidRDefault="000C1B18" w:rsidP="000C1B18">
      <w:pPr>
        <w:autoSpaceDE w:val="0"/>
        <w:autoSpaceDN w:val="0"/>
        <w:adjustRightInd w:val="0"/>
        <w:spacing w:after="0" w:line="312" w:lineRule="auto"/>
        <w:ind w:left="426"/>
        <w:rPr>
          <w:rFonts w:cstheme="minorHAnsi"/>
          <w:szCs w:val="20"/>
        </w:rPr>
      </w:pPr>
      <w:r w:rsidRPr="000C1B18">
        <w:rPr>
          <w:rFonts w:cstheme="minorHAnsi"/>
          <w:szCs w:val="20"/>
        </w:rPr>
        <w:t>Adresy skrytek NCBR dla korespondencji przekazywanej za pośrednictwem ePUAP:</w:t>
      </w:r>
    </w:p>
    <w:p w14:paraId="730F9BBA" w14:textId="77777777" w:rsidR="000C1B18" w:rsidRPr="000C1B18" w:rsidRDefault="000C1B18" w:rsidP="000C1B18">
      <w:pPr>
        <w:autoSpaceDE w:val="0"/>
        <w:autoSpaceDN w:val="0"/>
        <w:adjustRightInd w:val="0"/>
        <w:spacing w:after="0" w:line="312" w:lineRule="auto"/>
        <w:ind w:left="426"/>
        <w:rPr>
          <w:rFonts w:cstheme="minorHAnsi"/>
          <w:b/>
          <w:szCs w:val="20"/>
          <w:lang w:val="es-ES_tradnl"/>
        </w:rPr>
      </w:pPr>
      <w:r w:rsidRPr="000C1B18">
        <w:rPr>
          <w:rFonts w:cstheme="minorHAnsi"/>
          <w:b/>
          <w:szCs w:val="20"/>
          <w:lang w:val="es-ES_tradnl"/>
        </w:rPr>
        <w:t>• /NCBiR/default</w:t>
      </w:r>
    </w:p>
    <w:p w14:paraId="38D629AE" w14:textId="77777777" w:rsidR="000C1B18" w:rsidRPr="000C1B18" w:rsidRDefault="000C1B18" w:rsidP="000C1B18">
      <w:pPr>
        <w:autoSpaceDE w:val="0"/>
        <w:autoSpaceDN w:val="0"/>
        <w:adjustRightInd w:val="0"/>
        <w:spacing w:after="0" w:line="312" w:lineRule="auto"/>
        <w:ind w:left="426"/>
        <w:rPr>
          <w:rFonts w:cstheme="minorHAnsi"/>
          <w:b/>
          <w:szCs w:val="20"/>
          <w:lang w:val="es-ES_tradnl"/>
        </w:rPr>
      </w:pPr>
      <w:r w:rsidRPr="000C1B18">
        <w:rPr>
          <w:rFonts w:cstheme="minorHAnsi"/>
          <w:b/>
          <w:szCs w:val="20"/>
          <w:lang w:val="es-ES_tradnl"/>
        </w:rPr>
        <w:t>• /NCBiR/esp</w:t>
      </w:r>
    </w:p>
    <w:p w14:paraId="0B09BC79" w14:textId="77777777" w:rsidR="000C1B18" w:rsidRPr="000C1B18" w:rsidRDefault="000C1B18" w:rsidP="000C1B18">
      <w:pPr>
        <w:autoSpaceDE w:val="0"/>
        <w:autoSpaceDN w:val="0"/>
        <w:adjustRightInd w:val="0"/>
        <w:spacing w:after="0" w:line="312" w:lineRule="auto"/>
        <w:ind w:left="426"/>
        <w:rPr>
          <w:rFonts w:cstheme="minorHAnsi"/>
          <w:b/>
          <w:szCs w:val="20"/>
          <w:lang w:val="es-ES_tradnl"/>
        </w:rPr>
      </w:pPr>
      <w:r w:rsidRPr="000C1B18">
        <w:rPr>
          <w:rFonts w:cstheme="minorHAnsi"/>
          <w:b/>
          <w:szCs w:val="20"/>
          <w:lang w:val="es-ES_tradnl"/>
        </w:rPr>
        <w:t>• /NCBiR/SkrytkaESP</w:t>
      </w:r>
    </w:p>
    <w:p w14:paraId="0F9033A5" w14:textId="77777777" w:rsidR="000C1B18" w:rsidRPr="000C1B18" w:rsidRDefault="000C1B18" w:rsidP="000C1B18">
      <w:pPr>
        <w:autoSpaceDE w:val="0"/>
        <w:autoSpaceDN w:val="0"/>
        <w:adjustRightInd w:val="0"/>
        <w:spacing w:after="0" w:line="312" w:lineRule="auto"/>
        <w:ind w:left="426"/>
        <w:rPr>
          <w:rFonts w:cstheme="minorHAnsi"/>
          <w:szCs w:val="20"/>
        </w:rPr>
      </w:pPr>
      <w:r w:rsidRPr="000C1B18">
        <w:rPr>
          <w:rFonts w:cstheme="minorHAnsi"/>
          <w:szCs w:val="20"/>
        </w:rPr>
        <w:t>Adresy do doręczeń korespondencji są następujące:</w:t>
      </w:r>
    </w:p>
    <w:p w14:paraId="2A19F192" w14:textId="77777777" w:rsidR="000C1B18" w:rsidRPr="000C1B18" w:rsidRDefault="000C1B18" w:rsidP="000C1B18">
      <w:pPr>
        <w:autoSpaceDE w:val="0"/>
        <w:autoSpaceDN w:val="0"/>
        <w:adjustRightInd w:val="0"/>
        <w:spacing w:after="0" w:line="312" w:lineRule="auto"/>
        <w:ind w:left="426"/>
        <w:rPr>
          <w:rFonts w:cstheme="minorHAnsi"/>
          <w:szCs w:val="20"/>
        </w:rPr>
      </w:pPr>
      <w:r w:rsidRPr="000C1B18">
        <w:rPr>
          <w:rFonts w:cstheme="minorHAnsi"/>
          <w:szCs w:val="20"/>
        </w:rPr>
        <w:t>………………………. .</w:t>
      </w:r>
    </w:p>
    <w:p w14:paraId="40554375" w14:textId="77777777" w:rsidR="000C1B18" w:rsidRPr="000C1B18" w:rsidRDefault="000C1B18" w:rsidP="000C1B18">
      <w:pPr>
        <w:autoSpaceDE w:val="0"/>
        <w:autoSpaceDN w:val="0"/>
        <w:adjustRightInd w:val="0"/>
        <w:spacing w:after="0" w:line="312" w:lineRule="auto"/>
        <w:ind w:left="426"/>
        <w:rPr>
          <w:rFonts w:cstheme="minorHAnsi"/>
          <w:szCs w:val="20"/>
        </w:rPr>
      </w:pPr>
      <w:r w:rsidRPr="000C1B18">
        <w:rPr>
          <w:rFonts w:cstheme="minorHAnsi"/>
          <w:szCs w:val="20"/>
        </w:rPr>
        <w:t>Adres skrytki Wykonawcy dla korespondencji przekazywanej za pośrednictwem ePUAP:</w:t>
      </w:r>
    </w:p>
    <w:p w14:paraId="2209BC0B" w14:textId="77777777" w:rsidR="000C1B18" w:rsidRPr="000C1B18" w:rsidRDefault="000C1B18" w:rsidP="000C1B18">
      <w:pPr>
        <w:autoSpaceDE w:val="0"/>
        <w:autoSpaceDN w:val="0"/>
        <w:adjustRightInd w:val="0"/>
        <w:spacing w:after="0" w:line="312" w:lineRule="auto"/>
        <w:ind w:left="426"/>
        <w:rPr>
          <w:rFonts w:cstheme="minorHAnsi"/>
          <w:szCs w:val="20"/>
        </w:rPr>
      </w:pPr>
      <w:r w:rsidRPr="000C1B18">
        <w:rPr>
          <w:rFonts w:cstheme="minorHAnsi"/>
          <w:szCs w:val="20"/>
        </w:rPr>
        <w:t xml:space="preserve">……………………. </w:t>
      </w:r>
    </w:p>
    <w:p w14:paraId="6A7FB1FC" w14:textId="77777777" w:rsidR="000C1B18" w:rsidRPr="000C1B18" w:rsidRDefault="000C1B18" w:rsidP="000C1B18">
      <w:pPr>
        <w:autoSpaceDE w:val="0"/>
        <w:autoSpaceDN w:val="0"/>
        <w:adjustRightInd w:val="0"/>
        <w:spacing w:after="0" w:line="312" w:lineRule="auto"/>
        <w:ind w:left="426"/>
        <w:rPr>
          <w:rFonts w:cstheme="minorHAnsi"/>
          <w:szCs w:val="20"/>
        </w:rPr>
      </w:pPr>
      <w:r w:rsidRPr="000C1B18">
        <w:rPr>
          <w:rFonts w:cstheme="minorHAnsi"/>
          <w:szCs w:val="20"/>
        </w:rPr>
        <w:t>Adresy do doręczeń korespondencji e-mail dla Centrum są następujące:</w:t>
      </w:r>
    </w:p>
    <w:p w14:paraId="3FDBEF08" w14:textId="77777777" w:rsidR="000C1B18" w:rsidRPr="000C1B18" w:rsidRDefault="000C1B18" w:rsidP="000C1B18">
      <w:pPr>
        <w:autoSpaceDE w:val="0"/>
        <w:autoSpaceDN w:val="0"/>
        <w:adjustRightInd w:val="0"/>
        <w:spacing w:after="0" w:line="312" w:lineRule="auto"/>
        <w:ind w:left="426"/>
        <w:rPr>
          <w:rFonts w:cstheme="minorHAnsi"/>
          <w:szCs w:val="20"/>
        </w:rPr>
      </w:pPr>
      <w:r w:rsidRPr="000C1B18">
        <w:rPr>
          <w:rFonts w:cstheme="minorHAnsi"/>
          <w:szCs w:val="20"/>
        </w:rPr>
        <w:t xml:space="preserve">……………………. </w:t>
      </w:r>
    </w:p>
    <w:p w14:paraId="736DE19E" w14:textId="77777777" w:rsidR="000C1B18" w:rsidRPr="000C1B18" w:rsidRDefault="000C1B18" w:rsidP="000C1B18">
      <w:pPr>
        <w:autoSpaceDE w:val="0"/>
        <w:autoSpaceDN w:val="0"/>
        <w:adjustRightInd w:val="0"/>
        <w:spacing w:after="0" w:line="312" w:lineRule="auto"/>
        <w:ind w:left="426"/>
        <w:rPr>
          <w:rFonts w:cstheme="minorHAnsi"/>
          <w:szCs w:val="20"/>
        </w:rPr>
      </w:pPr>
      <w:r w:rsidRPr="000C1B18">
        <w:rPr>
          <w:rFonts w:cstheme="minorHAnsi"/>
          <w:szCs w:val="20"/>
        </w:rPr>
        <w:lastRenderedPageBreak/>
        <w:t>Adresy do doręczeń korespondencji e-mail dla Wykonawcy są następujące:</w:t>
      </w:r>
    </w:p>
    <w:p w14:paraId="597550D3" w14:textId="77777777" w:rsidR="000C1B18" w:rsidRPr="000C1B18" w:rsidRDefault="000C1B18" w:rsidP="000C1B18">
      <w:pPr>
        <w:autoSpaceDE w:val="0"/>
        <w:autoSpaceDN w:val="0"/>
        <w:adjustRightInd w:val="0"/>
        <w:spacing w:after="0" w:line="312" w:lineRule="auto"/>
        <w:ind w:left="426"/>
        <w:rPr>
          <w:rFonts w:cstheme="minorHAnsi"/>
          <w:szCs w:val="20"/>
        </w:rPr>
      </w:pPr>
      <w:r w:rsidRPr="000C1B18">
        <w:rPr>
          <w:rFonts w:cstheme="minorHAnsi"/>
          <w:szCs w:val="20"/>
        </w:rPr>
        <w:t>………………….</w:t>
      </w:r>
    </w:p>
    <w:p w14:paraId="04AA942F" w14:textId="77777777" w:rsidR="000C1B18" w:rsidRPr="000C1B18" w:rsidRDefault="000C1B18" w:rsidP="000C1B18">
      <w:pPr>
        <w:numPr>
          <w:ilvl w:val="0"/>
          <w:numId w:val="17"/>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 xml:space="preserve">W przypadku zmiany danych, o których mowa </w:t>
      </w:r>
      <w:r w:rsidRPr="000C1B18">
        <w:rPr>
          <w:szCs w:val="20"/>
        </w:rPr>
        <w:t>w ust. 6</w:t>
      </w:r>
      <w:r w:rsidRPr="000C1B18">
        <w:rPr>
          <w:rFonts w:cstheme="minorHAnsi"/>
          <w:szCs w:val="20"/>
        </w:rPr>
        <w:t>, Strona, której zmiana dotyczy, jest zobowiązana do powiadomienia drugiej Strony o tym fakcie niezwłocznie, lecz nie później niż w terminie 14 dni od zmiany danych. Do czasu powiadomienia, korespondencję wysłaną na dotychczasowe adresy uważa się za skutecznie doręczoną.</w:t>
      </w:r>
    </w:p>
    <w:p w14:paraId="1F038746" w14:textId="77777777" w:rsidR="000C1B18" w:rsidRPr="000C1B18" w:rsidRDefault="000C1B18" w:rsidP="000C1B18">
      <w:pPr>
        <w:numPr>
          <w:ilvl w:val="0"/>
          <w:numId w:val="17"/>
        </w:numPr>
        <w:tabs>
          <w:tab w:val="clear" w:pos="360"/>
        </w:tabs>
        <w:autoSpaceDE w:val="0"/>
        <w:autoSpaceDN w:val="0"/>
        <w:adjustRightInd w:val="0"/>
        <w:spacing w:after="0" w:line="312" w:lineRule="auto"/>
        <w:ind w:left="426" w:hanging="426"/>
        <w:rPr>
          <w:rFonts w:cstheme="minorHAnsi"/>
          <w:szCs w:val="20"/>
        </w:rPr>
      </w:pPr>
      <w:r w:rsidRPr="000C1B18">
        <w:rPr>
          <w:rFonts w:cs="Calibri"/>
          <w:szCs w:val="20"/>
        </w:rPr>
        <w:t xml:space="preserve">W przypadku wprowadzenia w Centrum systemu teleinformatycznego służącego komunikacji </w:t>
      </w:r>
      <w:r w:rsidRPr="000C1B18">
        <w:rPr>
          <w:rFonts w:cs="Calibri"/>
          <w:szCs w:val="20"/>
        </w:rPr>
        <w:br/>
        <w:t>z wykonawcami projektów finansowanych przez Centrum, Wykonawca zobowiązany jest przystąpić do systemu we wskazanym przez Centrum terminie.</w:t>
      </w:r>
    </w:p>
    <w:p w14:paraId="656944BF" w14:textId="77777777" w:rsidR="000C1B18" w:rsidRPr="000C1B18" w:rsidRDefault="000C1B18" w:rsidP="000C1B18">
      <w:pPr>
        <w:numPr>
          <w:ilvl w:val="0"/>
          <w:numId w:val="17"/>
        </w:numPr>
        <w:tabs>
          <w:tab w:val="clear" w:pos="360"/>
        </w:tabs>
        <w:autoSpaceDE w:val="0"/>
        <w:autoSpaceDN w:val="0"/>
        <w:adjustRightInd w:val="0"/>
        <w:spacing w:after="0" w:line="312" w:lineRule="auto"/>
        <w:ind w:left="426" w:hanging="426"/>
        <w:rPr>
          <w:rFonts w:cstheme="minorHAnsi"/>
          <w:szCs w:val="20"/>
        </w:rPr>
      </w:pPr>
      <w:r w:rsidRPr="000C1B18">
        <w:rPr>
          <w:rFonts w:cs="Calibri"/>
          <w:szCs w:val="20"/>
        </w:rPr>
        <w:t>O wprowadzeniu nowego systemu teleinformatycznego oraz konieczności przystąpienia do niego przez Wykonawcę, Centrum informuje Wykonawcę poprzez jednostronne i niezaskarżalne oświadczenie, a Wykonawca niniejszym oświadcza, iż we wskazanym przez Centrum terminie wykona zobowiązanie przystąpienia do nowego systemu teleinformatycznego.</w:t>
      </w:r>
    </w:p>
    <w:p w14:paraId="127F35B2" w14:textId="77777777" w:rsidR="000C1B18" w:rsidRPr="000C1B18" w:rsidRDefault="000C1B18" w:rsidP="000C1B18">
      <w:pPr>
        <w:numPr>
          <w:ilvl w:val="0"/>
          <w:numId w:val="17"/>
        </w:numPr>
        <w:tabs>
          <w:tab w:val="clear" w:pos="360"/>
        </w:tabs>
        <w:autoSpaceDE w:val="0"/>
        <w:autoSpaceDN w:val="0"/>
        <w:adjustRightInd w:val="0"/>
        <w:spacing w:after="0" w:line="312" w:lineRule="auto"/>
        <w:ind w:left="426" w:hanging="426"/>
        <w:rPr>
          <w:rFonts w:cstheme="minorHAnsi"/>
          <w:szCs w:val="20"/>
        </w:rPr>
      </w:pPr>
      <w:r w:rsidRPr="000C1B18">
        <w:rPr>
          <w:rFonts w:cs="Calibri"/>
          <w:szCs w:val="20"/>
        </w:rPr>
        <w:t xml:space="preserve">Osobami uprawnionymi do komunikacji z Centrum poprzez system teleinformatyczny, o którym mowa </w:t>
      </w:r>
      <w:r w:rsidRPr="000C1B18">
        <w:rPr>
          <w:szCs w:val="20"/>
        </w:rPr>
        <w:t>w ust. 8</w:t>
      </w:r>
      <w:r w:rsidRPr="000C1B18">
        <w:rPr>
          <w:rFonts w:cs="Calibri"/>
          <w:szCs w:val="20"/>
        </w:rPr>
        <w:t xml:space="preserve"> , są osoby wskazane przez  Wykonawcę.</w:t>
      </w:r>
    </w:p>
    <w:p w14:paraId="353BAD21" w14:textId="77777777" w:rsidR="000C1B18" w:rsidRPr="000C1B18" w:rsidRDefault="000C1B18" w:rsidP="000C1B18">
      <w:pPr>
        <w:autoSpaceDE w:val="0"/>
        <w:autoSpaceDN w:val="0"/>
        <w:adjustRightInd w:val="0"/>
        <w:spacing w:after="0" w:line="312" w:lineRule="auto"/>
        <w:ind w:left="426"/>
        <w:rPr>
          <w:rFonts w:cstheme="minorHAnsi"/>
          <w:szCs w:val="20"/>
        </w:rPr>
      </w:pPr>
    </w:p>
    <w:p w14:paraId="4D6D9F0F" w14:textId="77777777" w:rsidR="000C1B18" w:rsidRPr="000C1B18" w:rsidRDefault="000C1B18" w:rsidP="000C1B18">
      <w:pPr>
        <w:pStyle w:val="Nagwek1"/>
        <w:numPr>
          <w:ilvl w:val="0"/>
          <w:numId w:val="0"/>
        </w:numPr>
        <w:spacing w:before="0" w:after="0" w:line="312" w:lineRule="auto"/>
        <w:ind w:left="567"/>
        <w:rPr>
          <w:rFonts w:cstheme="minorHAnsi"/>
          <w:sz w:val="20"/>
          <w:szCs w:val="20"/>
        </w:rPr>
      </w:pPr>
    </w:p>
    <w:p w14:paraId="017BD4A6" w14:textId="5941D35D"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 20.</w:t>
      </w:r>
    </w:p>
    <w:p w14:paraId="0699A1C0" w14:textId="77777777" w:rsidR="000C1B18" w:rsidRPr="000C1B18" w:rsidRDefault="000C1B18" w:rsidP="000C1B18">
      <w:pPr>
        <w:pStyle w:val="Nagwek1"/>
        <w:numPr>
          <w:ilvl w:val="0"/>
          <w:numId w:val="0"/>
        </w:numPr>
        <w:spacing w:before="0" w:after="0" w:line="312" w:lineRule="auto"/>
        <w:ind w:left="567"/>
        <w:jc w:val="center"/>
        <w:rPr>
          <w:rFonts w:cstheme="minorHAnsi"/>
          <w:sz w:val="20"/>
          <w:szCs w:val="20"/>
        </w:rPr>
      </w:pPr>
      <w:r w:rsidRPr="000C1B18">
        <w:rPr>
          <w:rFonts w:cstheme="minorHAnsi"/>
          <w:sz w:val="20"/>
          <w:szCs w:val="20"/>
        </w:rPr>
        <w:t>Postanowienia końcowe</w:t>
      </w:r>
    </w:p>
    <w:p w14:paraId="4EDEF421" w14:textId="4D568561" w:rsidR="000C1B18" w:rsidRPr="000C1B18" w:rsidRDefault="000C1B18" w:rsidP="000C1B18">
      <w:pPr>
        <w:keepNext/>
        <w:keepLines/>
        <w:numPr>
          <w:ilvl w:val="0"/>
          <w:numId w:val="19"/>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Wszelkie wątpliwości powstałe w trakcie realizacji Platformy oraz związane z interpretacją Umowy będą rozstrzygane w pierwszej kolejności w drodze negocjacji pomiędzy Stronami. W przypadku wystąpienia przesłanek rozwiązania Umowy w trybie natychmiastowym, można odstąpić od przeprowadzenia negocjacji.</w:t>
      </w:r>
    </w:p>
    <w:p w14:paraId="5A486FDC" w14:textId="77777777" w:rsidR="000C1B18" w:rsidRPr="000C1B18" w:rsidRDefault="000C1B18" w:rsidP="000C1B18">
      <w:pPr>
        <w:numPr>
          <w:ilvl w:val="0"/>
          <w:numId w:val="19"/>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Jeżeli Strony nie dojdą do porozumienia, spory będą poddane rozstrzygnięciu przez sąd powszechny, właściwy miejscowo dla siedziby Centrum.</w:t>
      </w:r>
    </w:p>
    <w:p w14:paraId="27F82BA8" w14:textId="77777777" w:rsidR="000C1B18" w:rsidRPr="000C1B18" w:rsidRDefault="000C1B18" w:rsidP="000C1B18">
      <w:pPr>
        <w:pStyle w:val="Tekstkomentarza"/>
        <w:numPr>
          <w:ilvl w:val="0"/>
          <w:numId w:val="19"/>
        </w:numPr>
        <w:tabs>
          <w:tab w:val="clear" w:pos="360"/>
        </w:tabs>
        <w:spacing w:after="0" w:line="312" w:lineRule="auto"/>
        <w:ind w:left="426" w:hanging="426"/>
        <w:jc w:val="both"/>
        <w:rPr>
          <w:rFonts w:ascii="Century Gothic" w:hAnsi="Century Gothic" w:cstheme="minorHAnsi"/>
        </w:rPr>
      </w:pPr>
      <w:r w:rsidRPr="000C1B18">
        <w:rPr>
          <w:rFonts w:ascii="Century Gothic" w:hAnsi="Century Gothic" w:cstheme="minorHAnsi"/>
        </w:rPr>
        <w:t>Dla celów ewaluacji, w okresie realizacji oraz utrzymania Platformy w okresie do zatwierdzenia Raportu z badań za ostatni rok kalendarzowy okresu utrzymania Platformy, Wykonawca jest zobowiązany do współpracy z Centrum lub upoważnioną przez Centrum instytucją, w tym w szczególności do:</w:t>
      </w:r>
    </w:p>
    <w:p w14:paraId="76AF929C" w14:textId="77777777" w:rsidR="000C1B18" w:rsidRPr="000C1B18" w:rsidRDefault="000C1B18" w:rsidP="000C1B18">
      <w:pPr>
        <w:pStyle w:val="Tekstkomentarza"/>
        <w:numPr>
          <w:ilvl w:val="1"/>
          <w:numId w:val="23"/>
        </w:numPr>
        <w:tabs>
          <w:tab w:val="clear" w:pos="1440"/>
        </w:tabs>
        <w:spacing w:after="0" w:line="312" w:lineRule="auto"/>
        <w:ind w:left="851" w:hanging="426"/>
        <w:jc w:val="both"/>
        <w:rPr>
          <w:rFonts w:ascii="Century Gothic" w:hAnsi="Century Gothic" w:cstheme="minorHAnsi"/>
        </w:rPr>
      </w:pPr>
      <w:r w:rsidRPr="000C1B18">
        <w:rPr>
          <w:rFonts w:ascii="Century Gothic" w:hAnsi="Century Gothic" w:cstheme="minorHAnsi"/>
        </w:rPr>
        <w:t xml:space="preserve">udzielania informacji dotyczących realizowanej Platformy, </w:t>
      </w:r>
    </w:p>
    <w:p w14:paraId="48986EEC" w14:textId="77777777" w:rsidR="000C1B18" w:rsidRPr="000C1B18" w:rsidRDefault="000C1B18" w:rsidP="000C1B18">
      <w:pPr>
        <w:pStyle w:val="Tekstkomentarza"/>
        <w:numPr>
          <w:ilvl w:val="1"/>
          <w:numId w:val="23"/>
        </w:numPr>
        <w:tabs>
          <w:tab w:val="clear" w:pos="1440"/>
        </w:tabs>
        <w:spacing w:after="0" w:line="312" w:lineRule="auto"/>
        <w:ind w:left="851" w:hanging="426"/>
        <w:jc w:val="both"/>
        <w:rPr>
          <w:rFonts w:ascii="Century Gothic" w:hAnsi="Century Gothic" w:cstheme="minorHAnsi"/>
        </w:rPr>
      </w:pPr>
      <w:r w:rsidRPr="000C1B18">
        <w:rPr>
          <w:rFonts w:ascii="Century Gothic" w:hAnsi="Century Gothic" w:cstheme="minorHAnsi"/>
        </w:rPr>
        <w:t>przedkładania informacji o efektach ekonomicznych i innych korzyściach powstałych w wyniku realizacji Platformy,</w:t>
      </w:r>
    </w:p>
    <w:p w14:paraId="1AE41E24" w14:textId="77777777" w:rsidR="000C1B18" w:rsidRPr="000C1B18" w:rsidRDefault="000C1B18" w:rsidP="000C1B18">
      <w:pPr>
        <w:pStyle w:val="Tekstkomentarza"/>
        <w:numPr>
          <w:ilvl w:val="1"/>
          <w:numId w:val="23"/>
        </w:numPr>
        <w:tabs>
          <w:tab w:val="clear" w:pos="1440"/>
        </w:tabs>
        <w:spacing w:after="0" w:line="312" w:lineRule="auto"/>
        <w:ind w:left="851" w:hanging="426"/>
        <w:jc w:val="both"/>
        <w:rPr>
          <w:rFonts w:ascii="Century Gothic" w:hAnsi="Century Gothic" w:cstheme="minorHAnsi"/>
        </w:rPr>
      </w:pPr>
      <w:r w:rsidRPr="000C1B18">
        <w:rPr>
          <w:rFonts w:ascii="Century Gothic" w:hAnsi="Century Gothic" w:cstheme="minorHAnsi"/>
        </w:rPr>
        <w:t>udziału w ankietach, wywiadach oraz do udostępniania informacji koniecznych dla ewaluacji.</w:t>
      </w:r>
    </w:p>
    <w:p w14:paraId="3C650CB7" w14:textId="77777777" w:rsidR="000C1B18" w:rsidRPr="000C1B18" w:rsidRDefault="000C1B18" w:rsidP="000C1B18">
      <w:pPr>
        <w:numPr>
          <w:ilvl w:val="0"/>
          <w:numId w:val="19"/>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Umowę sporządzono w formie elektronicznej.</w:t>
      </w:r>
    </w:p>
    <w:p w14:paraId="0BA5A6D2" w14:textId="77777777" w:rsidR="000C1B18" w:rsidRPr="000C1B18" w:rsidRDefault="000C1B18" w:rsidP="000C1B18">
      <w:pPr>
        <w:numPr>
          <w:ilvl w:val="0"/>
          <w:numId w:val="19"/>
        </w:numPr>
        <w:tabs>
          <w:tab w:val="clear" w:pos="360"/>
        </w:tabs>
        <w:autoSpaceDE w:val="0"/>
        <w:autoSpaceDN w:val="0"/>
        <w:adjustRightInd w:val="0"/>
        <w:spacing w:after="0" w:line="312" w:lineRule="auto"/>
        <w:ind w:left="426" w:hanging="426"/>
        <w:rPr>
          <w:rFonts w:cstheme="minorHAnsi"/>
          <w:szCs w:val="20"/>
        </w:rPr>
      </w:pPr>
      <w:r w:rsidRPr="000C1B18">
        <w:rPr>
          <w:rFonts w:cstheme="minorHAnsi"/>
          <w:szCs w:val="20"/>
        </w:rPr>
        <w:t>Umowa wchodzi w życie z dniem podpisania przez ostatnią ze Stron.</w:t>
      </w:r>
    </w:p>
    <w:p w14:paraId="6CFD6DB3" w14:textId="77777777" w:rsidR="000C1B18" w:rsidRPr="000C1B18" w:rsidRDefault="000C1B18" w:rsidP="000C1B18">
      <w:pPr>
        <w:numPr>
          <w:ilvl w:val="0"/>
          <w:numId w:val="19"/>
        </w:numPr>
        <w:tabs>
          <w:tab w:val="clear" w:pos="360"/>
        </w:tabs>
        <w:autoSpaceDE w:val="0"/>
        <w:autoSpaceDN w:val="0"/>
        <w:adjustRightInd w:val="0"/>
        <w:spacing w:after="0" w:line="312" w:lineRule="auto"/>
        <w:ind w:left="426" w:hanging="426"/>
        <w:rPr>
          <w:szCs w:val="20"/>
        </w:rPr>
      </w:pPr>
      <w:r w:rsidRPr="000C1B18">
        <w:rPr>
          <w:szCs w:val="20"/>
        </w:rPr>
        <w:t>Integralną część Umowy stanowią załączniki:</w:t>
      </w:r>
    </w:p>
    <w:p w14:paraId="51665AB2" w14:textId="77777777" w:rsidR="000C1B18" w:rsidRPr="000C1B18" w:rsidRDefault="000C1B18" w:rsidP="000C1B18">
      <w:pPr>
        <w:numPr>
          <w:ilvl w:val="0"/>
          <w:numId w:val="20"/>
        </w:numPr>
        <w:spacing w:after="0" w:line="312" w:lineRule="auto"/>
        <w:ind w:left="851" w:hanging="426"/>
        <w:rPr>
          <w:szCs w:val="20"/>
        </w:rPr>
      </w:pPr>
      <w:r w:rsidRPr="000C1B18">
        <w:rPr>
          <w:szCs w:val="20"/>
        </w:rPr>
        <w:t>oferta Wykonawcy;</w:t>
      </w:r>
    </w:p>
    <w:p w14:paraId="5EB24371" w14:textId="77777777" w:rsidR="000C1B18" w:rsidRPr="000C1B18" w:rsidRDefault="000C1B18" w:rsidP="000C1B18">
      <w:pPr>
        <w:numPr>
          <w:ilvl w:val="0"/>
          <w:numId w:val="20"/>
        </w:numPr>
        <w:spacing w:after="0" w:line="312" w:lineRule="auto"/>
        <w:ind w:left="851" w:hanging="426"/>
        <w:rPr>
          <w:szCs w:val="20"/>
        </w:rPr>
      </w:pPr>
      <w:r w:rsidRPr="000C1B18">
        <w:rPr>
          <w:szCs w:val="20"/>
        </w:rPr>
        <w:t>harmonogram płatności;</w:t>
      </w:r>
    </w:p>
    <w:p w14:paraId="77D22BA7" w14:textId="77777777" w:rsidR="000C1B18" w:rsidRPr="000C1B18" w:rsidRDefault="000C1B18" w:rsidP="000C1B18">
      <w:pPr>
        <w:numPr>
          <w:ilvl w:val="0"/>
          <w:numId w:val="20"/>
        </w:numPr>
        <w:spacing w:after="0" w:line="312" w:lineRule="auto"/>
        <w:ind w:left="851" w:hanging="426"/>
        <w:rPr>
          <w:szCs w:val="20"/>
        </w:rPr>
      </w:pPr>
      <w:r w:rsidRPr="000C1B18">
        <w:rPr>
          <w:szCs w:val="20"/>
        </w:rPr>
        <w:lastRenderedPageBreak/>
        <w:t>budżet;</w:t>
      </w:r>
    </w:p>
    <w:p w14:paraId="54E18B32" w14:textId="77777777" w:rsidR="000C1B18" w:rsidRPr="000C1B18" w:rsidRDefault="000C1B18" w:rsidP="000C1B18">
      <w:pPr>
        <w:numPr>
          <w:ilvl w:val="0"/>
          <w:numId w:val="20"/>
        </w:numPr>
        <w:spacing w:after="0" w:line="312" w:lineRule="auto"/>
        <w:ind w:left="851" w:hanging="426"/>
        <w:rPr>
          <w:szCs w:val="20"/>
        </w:rPr>
      </w:pPr>
      <w:r w:rsidRPr="000C1B18">
        <w:rPr>
          <w:szCs w:val="20"/>
        </w:rPr>
        <w:t>kopia dokumentu potwierdzającego umocowanie przedstawiciela Wykonawcy do działania w jego imieniu i na jego rzecz (pełnomocnictwo, inne)</w:t>
      </w:r>
      <w:r w:rsidRPr="000C1B18">
        <w:rPr>
          <w:rStyle w:val="Odwoanieprzypisudolnego"/>
          <w:szCs w:val="20"/>
        </w:rPr>
        <w:footnoteReference w:id="14"/>
      </w:r>
      <w:r w:rsidRPr="000C1B18">
        <w:rPr>
          <w:szCs w:val="20"/>
        </w:rPr>
        <w:t>;</w:t>
      </w:r>
    </w:p>
    <w:p w14:paraId="6BA5DBCC" w14:textId="77777777" w:rsidR="000C1B18" w:rsidRPr="000C1B18" w:rsidRDefault="000C1B18" w:rsidP="000C1B18">
      <w:pPr>
        <w:numPr>
          <w:ilvl w:val="0"/>
          <w:numId w:val="20"/>
        </w:numPr>
        <w:spacing w:after="0" w:line="312" w:lineRule="auto"/>
        <w:ind w:left="851" w:hanging="426"/>
        <w:rPr>
          <w:szCs w:val="20"/>
        </w:rPr>
      </w:pPr>
      <w:r w:rsidRPr="000C1B18">
        <w:rPr>
          <w:rFonts w:cstheme="minorHAnsi"/>
          <w:szCs w:val="20"/>
        </w:rPr>
        <w:t>wymagania dla materiałów edukacyjnych;</w:t>
      </w:r>
    </w:p>
    <w:p w14:paraId="54EE0AC2" w14:textId="77777777" w:rsidR="000C1B18" w:rsidRPr="000C1B18" w:rsidRDefault="000C1B18" w:rsidP="000C1B18">
      <w:pPr>
        <w:numPr>
          <w:ilvl w:val="0"/>
          <w:numId w:val="20"/>
        </w:numPr>
        <w:spacing w:after="0" w:line="312" w:lineRule="auto"/>
        <w:ind w:left="851" w:hanging="426"/>
        <w:rPr>
          <w:rFonts w:cstheme="minorHAnsi"/>
          <w:szCs w:val="20"/>
        </w:rPr>
      </w:pPr>
      <w:r w:rsidRPr="000C1B18">
        <w:rPr>
          <w:rFonts w:cstheme="minorHAnsi"/>
          <w:szCs w:val="20"/>
        </w:rPr>
        <w:t>wymagania dla Platformy;</w:t>
      </w:r>
    </w:p>
    <w:p w14:paraId="4B1F92D0" w14:textId="77777777" w:rsidR="000C1B18" w:rsidRPr="000C1B18" w:rsidRDefault="000C1B18" w:rsidP="000C1B18">
      <w:pPr>
        <w:numPr>
          <w:ilvl w:val="0"/>
          <w:numId w:val="20"/>
        </w:numPr>
        <w:spacing w:after="0" w:line="312" w:lineRule="auto"/>
        <w:ind w:left="851" w:hanging="426"/>
        <w:rPr>
          <w:rFonts w:cstheme="minorHAnsi"/>
          <w:szCs w:val="20"/>
        </w:rPr>
      </w:pPr>
      <w:r w:rsidRPr="000C1B18">
        <w:rPr>
          <w:rFonts w:cstheme="minorHAnsi"/>
          <w:szCs w:val="20"/>
        </w:rPr>
        <w:t>aktualny wydruk z KRS Wykonawcy</w:t>
      </w:r>
      <w:r w:rsidRPr="000C1B18">
        <w:rPr>
          <w:rStyle w:val="Odwoanieprzypisudolnego"/>
          <w:rFonts w:cstheme="minorHAnsi"/>
          <w:szCs w:val="20"/>
        </w:rPr>
        <w:footnoteReference w:id="15"/>
      </w:r>
      <w:r w:rsidRPr="000C1B18">
        <w:rPr>
          <w:rFonts w:cstheme="minorHAnsi"/>
          <w:szCs w:val="20"/>
        </w:rPr>
        <w:t>;</w:t>
      </w:r>
    </w:p>
    <w:p w14:paraId="15500357" w14:textId="77777777" w:rsidR="000C1B18" w:rsidRPr="000C1B18" w:rsidRDefault="000C1B18" w:rsidP="000C1B18">
      <w:pPr>
        <w:numPr>
          <w:ilvl w:val="0"/>
          <w:numId w:val="20"/>
        </w:numPr>
        <w:spacing w:after="0" w:line="312" w:lineRule="auto"/>
        <w:ind w:left="851" w:hanging="426"/>
        <w:rPr>
          <w:rFonts w:cstheme="minorHAnsi"/>
          <w:szCs w:val="20"/>
        </w:rPr>
      </w:pPr>
      <w:r w:rsidRPr="000C1B18">
        <w:rPr>
          <w:rFonts w:cstheme="minorHAnsi"/>
          <w:szCs w:val="20"/>
        </w:rPr>
        <w:t>Klauzula RODO (13);</w:t>
      </w:r>
    </w:p>
    <w:p w14:paraId="399CE8E9" w14:textId="77777777" w:rsidR="000C1B18" w:rsidRPr="000C1B18" w:rsidRDefault="000C1B18" w:rsidP="000C1B18">
      <w:pPr>
        <w:numPr>
          <w:ilvl w:val="0"/>
          <w:numId w:val="20"/>
        </w:numPr>
        <w:spacing w:after="0" w:line="312" w:lineRule="auto"/>
        <w:ind w:left="851" w:hanging="426"/>
        <w:rPr>
          <w:rFonts w:cstheme="minorHAnsi"/>
          <w:szCs w:val="20"/>
        </w:rPr>
      </w:pPr>
      <w:r w:rsidRPr="000C1B18">
        <w:rPr>
          <w:rFonts w:cstheme="minorHAnsi"/>
          <w:szCs w:val="20"/>
        </w:rPr>
        <w:t>Klauzula RODO (14);</w:t>
      </w:r>
    </w:p>
    <w:p w14:paraId="53A01759" w14:textId="77777777" w:rsidR="000C1B18" w:rsidRPr="000C1B18" w:rsidRDefault="000C1B18" w:rsidP="000C1B18">
      <w:pPr>
        <w:numPr>
          <w:ilvl w:val="0"/>
          <w:numId w:val="19"/>
        </w:numPr>
        <w:tabs>
          <w:tab w:val="clear" w:pos="360"/>
        </w:tabs>
        <w:autoSpaceDE w:val="0"/>
        <w:autoSpaceDN w:val="0"/>
        <w:adjustRightInd w:val="0"/>
        <w:spacing w:after="0" w:line="312" w:lineRule="auto"/>
        <w:ind w:left="426" w:hanging="426"/>
        <w:rPr>
          <w:szCs w:val="20"/>
        </w:rPr>
      </w:pPr>
      <w:r w:rsidRPr="000C1B18">
        <w:rPr>
          <w:rFonts w:cstheme="minorHAnsi"/>
          <w:szCs w:val="20"/>
        </w:rPr>
        <w:t>Lista załączników może zostać rozszerzona w zależności od specyfiki danej oferty/Platformy</w:t>
      </w:r>
      <w:r w:rsidRPr="000C1B18">
        <w:rPr>
          <w:szCs w:val="20"/>
        </w:rPr>
        <w:t>.</w:t>
      </w:r>
    </w:p>
    <w:p w14:paraId="3FAC8FF8" w14:textId="77777777" w:rsidR="000C1B18" w:rsidRPr="000C1B18" w:rsidRDefault="000C1B18" w:rsidP="000C1B18">
      <w:pPr>
        <w:spacing w:after="0" w:line="312" w:lineRule="auto"/>
        <w:rPr>
          <w:rFonts w:cstheme="minorHAnsi"/>
          <w:szCs w:val="20"/>
        </w:rPr>
      </w:pPr>
    </w:p>
    <w:p w14:paraId="5A1BE061" w14:textId="77777777" w:rsidR="000C1B18" w:rsidRPr="000C1B18" w:rsidRDefault="000C1B18" w:rsidP="000C1B18">
      <w:pPr>
        <w:keepNext/>
        <w:keepLines/>
        <w:tabs>
          <w:tab w:val="center" w:pos="2268"/>
          <w:tab w:val="center" w:pos="6804"/>
        </w:tabs>
        <w:autoSpaceDE w:val="0"/>
        <w:autoSpaceDN w:val="0"/>
        <w:adjustRightInd w:val="0"/>
        <w:spacing w:after="0" w:line="312" w:lineRule="auto"/>
        <w:rPr>
          <w:rFonts w:cstheme="minorHAnsi"/>
          <w:szCs w:val="20"/>
        </w:rPr>
      </w:pPr>
      <w:r w:rsidRPr="000C1B18">
        <w:rPr>
          <w:rFonts w:cstheme="minorHAnsi"/>
          <w:szCs w:val="20"/>
        </w:rPr>
        <w:tab/>
        <w:t>W imieniu Centrum:</w:t>
      </w:r>
      <w:r w:rsidRPr="000C1B18">
        <w:rPr>
          <w:rFonts w:cstheme="minorHAnsi"/>
          <w:szCs w:val="20"/>
        </w:rPr>
        <w:tab/>
        <w:t>W imieniu Wykonawcy:</w:t>
      </w:r>
    </w:p>
    <w:p w14:paraId="7A7BC76B" w14:textId="77777777" w:rsidR="000C1B18" w:rsidRPr="000C1B18" w:rsidRDefault="000C1B18" w:rsidP="000C1B18">
      <w:pPr>
        <w:keepNext/>
        <w:keepLines/>
        <w:tabs>
          <w:tab w:val="center" w:pos="2268"/>
          <w:tab w:val="center" w:pos="6804"/>
        </w:tabs>
        <w:autoSpaceDE w:val="0"/>
        <w:autoSpaceDN w:val="0"/>
        <w:adjustRightInd w:val="0"/>
        <w:spacing w:after="0" w:line="312" w:lineRule="auto"/>
        <w:rPr>
          <w:rFonts w:cstheme="minorHAnsi"/>
          <w:szCs w:val="20"/>
        </w:rPr>
      </w:pPr>
    </w:p>
    <w:p w14:paraId="799E606F" w14:textId="77777777" w:rsidR="000C1B18" w:rsidRPr="000C1B18" w:rsidRDefault="000C1B18" w:rsidP="000C1B18">
      <w:pPr>
        <w:keepNext/>
        <w:keepLines/>
        <w:tabs>
          <w:tab w:val="center" w:pos="2268"/>
          <w:tab w:val="center" w:pos="6804"/>
        </w:tabs>
        <w:autoSpaceDE w:val="0"/>
        <w:autoSpaceDN w:val="0"/>
        <w:adjustRightInd w:val="0"/>
        <w:spacing w:after="0" w:line="312" w:lineRule="auto"/>
        <w:rPr>
          <w:rFonts w:cstheme="minorHAnsi"/>
          <w:szCs w:val="20"/>
        </w:rPr>
      </w:pPr>
      <w:r w:rsidRPr="000C1B18">
        <w:rPr>
          <w:rFonts w:cstheme="minorHAnsi"/>
          <w:szCs w:val="20"/>
        </w:rPr>
        <w:tab/>
        <w:t>(imię i nazwisko)</w:t>
      </w:r>
      <w:r w:rsidRPr="000C1B18">
        <w:rPr>
          <w:rFonts w:cstheme="minorHAnsi"/>
          <w:szCs w:val="20"/>
        </w:rPr>
        <w:tab/>
        <w:t xml:space="preserve">(imię i nazwisko) </w:t>
      </w:r>
    </w:p>
    <w:p w14:paraId="4BE6793C" w14:textId="77777777" w:rsidR="000C1B18" w:rsidRPr="000C1B18" w:rsidRDefault="000C1B18" w:rsidP="000C1B18">
      <w:pPr>
        <w:keepNext/>
        <w:keepLines/>
        <w:tabs>
          <w:tab w:val="center" w:pos="2268"/>
          <w:tab w:val="center" w:pos="6804"/>
        </w:tabs>
        <w:autoSpaceDE w:val="0"/>
        <w:autoSpaceDN w:val="0"/>
        <w:adjustRightInd w:val="0"/>
        <w:spacing w:after="0" w:line="312" w:lineRule="auto"/>
        <w:rPr>
          <w:rFonts w:cstheme="minorHAnsi"/>
          <w:szCs w:val="20"/>
        </w:rPr>
      </w:pPr>
      <w:r w:rsidRPr="000C1B18">
        <w:rPr>
          <w:rFonts w:cstheme="minorHAnsi"/>
          <w:b/>
          <w:szCs w:val="20"/>
        </w:rPr>
        <w:tab/>
        <w:t xml:space="preserve">/podpisano kwalifikowanym podpisem </w:t>
      </w:r>
      <w:r w:rsidRPr="000C1B18">
        <w:rPr>
          <w:rFonts w:cstheme="minorHAnsi"/>
          <w:b/>
          <w:szCs w:val="20"/>
        </w:rPr>
        <w:tab/>
        <w:t>/podpisano kwalifikowanym podpisem</w:t>
      </w:r>
    </w:p>
    <w:p w14:paraId="63C5D6D3" w14:textId="77777777" w:rsidR="000C1B18" w:rsidRPr="000C1B18" w:rsidRDefault="000C1B18" w:rsidP="000C1B18">
      <w:pPr>
        <w:keepNext/>
        <w:keepLines/>
        <w:tabs>
          <w:tab w:val="center" w:pos="2268"/>
          <w:tab w:val="center" w:pos="6804"/>
        </w:tabs>
        <w:autoSpaceDE w:val="0"/>
        <w:autoSpaceDN w:val="0"/>
        <w:adjustRightInd w:val="0"/>
        <w:spacing w:after="0" w:line="312" w:lineRule="auto"/>
        <w:rPr>
          <w:rFonts w:cstheme="minorHAnsi"/>
          <w:szCs w:val="20"/>
        </w:rPr>
      </w:pPr>
      <w:r w:rsidRPr="000C1B18">
        <w:rPr>
          <w:rFonts w:cstheme="minorHAnsi"/>
          <w:b/>
          <w:szCs w:val="20"/>
        </w:rPr>
        <w:tab/>
        <w:t>elektronicznym/</w:t>
      </w:r>
      <w:r w:rsidRPr="000C1B18">
        <w:rPr>
          <w:rFonts w:cstheme="minorHAnsi"/>
          <w:b/>
          <w:szCs w:val="20"/>
        </w:rPr>
        <w:tab/>
        <w:t>elektronicznym/</w:t>
      </w:r>
    </w:p>
    <w:p w14:paraId="37CF494D" w14:textId="77777777" w:rsidR="000C1B18" w:rsidRPr="003655FB" w:rsidRDefault="000C1B18" w:rsidP="000C1B18">
      <w:pPr>
        <w:keepNext/>
        <w:keepLines/>
        <w:tabs>
          <w:tab w:val="center" w:pos="2268"/>
          <w:tab w:val="center" w:pos="6804"/>
        </w:tabs>
        <w:autoSpaceDE w:val="0"/>
        <w:autoSpaceDN w:val="0"/>
        <w:adjustRightInd w:val="0"/>
        <w:spacing w:after="0" w:line="312" w:lineRule="auto"/>
        <w:rPr>
          <w:rFonts w:asciiTheme="minorHAnsi" w:hAnsiTheme="minorHAnsi" w:cstheme="minorHAnsi"/>
          <w:sz w:val="22"/>
        </w:rPr>
      </w:pPr>
    </w:p>
    <w:p w14:paraId="3594D3B5" w14:textId="720975E5" w:rsidR="008838E3" w:rsidRPr="000C1B18" w:rsidRDefault="00255223" w:rsidP="000C1B18"/>
    <w:sectPr w:rsidR="008838E3" w:rsidRPr="000C1B18" w:rsidSect="00BF12CB">
      <w:headerReference w:type="default" r:id="rId9"/>
      <w:footerReference w:type="default" r:id="rId10"/>
      <w:pgSz w:w="11906" w:h="16838" w:code="9"/>
      <w:pgMar w:top="992" w:right="1134" w:bottom="1985" w:left="1134" w:header="1814"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27F9" w14:textId="77777777" w:rsidR="00E65422" w:rsidRDefault="00E65422">
      <w:pPr>
        <w:spacing w:after="0"/>
      </w:pPr>
      <w:r>
        <w:separator/>
      </w:r>
    </w:p>
  </w:endnote>
  <w:endnote w:type="continuationSeparator" w:id="0">
    <w:p w14:paraId="1CBD41CB" w14:textId="77777777" w:rsidR="00E65422" w:rsidRDefault="00E654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BM Plex Sans">
    <w:altName w:val="IBM Plex Sans"/>
    <w:charset w:val="00"/>
    <w:family w:val="swiss"/>
    <w:pitch w:val="variable"/>
    <w:sig w:usb0="A00002EF" w:usb1="5000207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A846" w14:textId="77777777" w:rsidR="002A20FC" w:rsidRDefault="007D13D2">
    <w:pPr>
      <w:pStyle w:val="Stopka"/>
    </w:pPr>
    <w:r>
      <w:rPr>
        <w:noProof/>
      </w:rPr>
      <mc:AlternateContent>
        <mc:Choice Requires="wps">
          <w:drawing>
            <wp:anchor distT="0" distB="0" distL="114300" distR="114300" simplePos="0" relativeHeight="251659264" behindDoc="0" locked="0" layoutInCell="0" allowOverlap="1" wp14:anchorId="64884ECA" wp14:editId="4638F2F2">
              <wp:simplePos x="0" y="0"/>
              <wp:positionH relativeFrom="page">
                <wp:posOffset>0</wp:posOffset>
              </wp:positionH>
              <wp:positionV relativeFrom="page">
                <wp:posOffset>10228580</wp:posOffset>
              </wp:positionV>
              <wp:extent cx="7560310" cy="273050"/>
              <wp:effectExtent l="0" t="0" r="0" b="12700"/>
              <wp:wrapNone/>
              <wp:docPr id="2" name="MSIPCMacb14de79e9e0615ed7d69b1"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530B13" w14:textId="263A8DD8" w:rsidR="002A20FC" w:rsidRPr="002E737E" w:rsidRDefault="002E737E" w:rsidP="002E737E">
                          <w:pPr>
                            <w:spacing w:after="0"/>
                            <w:jc w:val="center"/>
                            <w:rPr>
                              <w:rFonts w:ascii="Calibri" w:hAnsi="Calibri" w:cs="Calibri"/>
                              <w:color w:val="000000"/>
                              <w:sz w:val="16"/>
                            </w:rPr>
                          </w:pPr>
                          <w:r w:rsidRPr="002E737E">
                            <w:rPr>
                              <w:rFonts w:ascii="Calibri" w:hAnsi="Calibri" w:cs="Calibri"/>
                              <w:color w:val="000000"/>
                              <w:sz w:val="16"/>
                            </w:rPr>
                            <w:t>K2 - Informacja wewnętrzna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64884ECA" id="_x0000_t202" coordsize="21600,21600" o:spt="202" path="m,l,21600r21600,l21600,xe">
              <v:stroke joinstyle="miter"/>
              <v:path gradientshapeok="t" o:connecttype="rect"/>
            </v:shapetype>
            <v:shape id="MSIPCMacb14de79e9e0615ed7d69b1" o:spid="_x0000_s1026" type="#_x0000_t202" alt="{&quot;HashCode&quot;:851437236,&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" o:allowincell="f" filled="f" stroked="f" strokeweight=".5pt">
              <v:textbox inset="20pt,0,,0">
                <w:txbxContent>
                  <w:p w14:paraId="27530B13" w14:textId="263A8DD8" w:rsidR="002A20FC" w:rsidRPr="002E737E" w:rsidRDefault="002E737E" w:rsidP="002E737E">
                    <w:pPr>
                      <w:spacing w:after="0"/>
                      <w:jc w:val="center"/>
                      <w:rPr>
                        <w:rFonts w:ascii="Calibri" w:hAnsi="Calibri" w:cs="Calibri"/>
                        <w:color w:val="000000"/>
                        <w:sz w:val="16"/>
                      </w:rPr>
                    </w:pPr>
                    <w:r w:rsidRPr="002E737E">
                      <w:rPr>
                        <w:rFonts w:ascii="Calibri" w:hAnsi="Calibri" w:cs="Calibri"/>
                        <w:color w:val="000000"/>
                        <w:sz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C5B9E" w14:textId="77777777" w:rsidR="00E65422" w:rsidRDefault="00E65422">
      <w:pPr>
        <w:spacing w:after="0"/>
      </w:pPr>
      <w:r>
        <w:separator/>
      </w:r>
    </w:p>
  </w:footnote>
  <w:footnote w:type="continuationSeparator" w:id="0">
    <w:p w14:paraId="7731D34C" w14:textId="77777777" w:rsidR="00E65422" w:rsidRDefault="00E65422">
      <w:pPr>
        <w:spacing w:after="0"/>
      </w:pPr>
      <w:r>
        <w:continuationSeparator/>
      </w:r>
    </w:p>
  </w:footnote>
  <w:footnote w:id="1">
    <w:p w14:paraId="263BD0FD" w14:textId="77777777" w:rsidR="000C1B18" w:rsidRPr="002E737E" w:rsidRDefault="000C1B18" w:rsidP="000C1B18">
      <w:pPr>
        <w:pStyle w:val="Tekstprzypisudolnego"/>
        <w:rPr>
          <w:rFonts w:asciiTheme="minorHAnsi" w:hAnsiTheme="minorHAnsi" w:cstheme="minorHAnsi"/>
          <w:sz w:val="16"/>
          <w:szCs w:val="16"/>
        </w:rPr>
      </w:pPr>
      <w:r w:rsidRPr="002E737E">
        <w:rPr>
          <w:rStyle w:val="Odwoanieprzypisudolnego"/>
          <w:rFonts w:asciiTheme="minorHAnsi" w:hAnsiTheme="minorHAnsi" w:cstheme="minorHAnsi"/>
          <w:sz w:val="16"/>
          <w:szCs w:val="16"/>
        </w:rPr>
        <w:footnoteRef/>
      </w:r>
      <w:r w:rsidRPr="002E737E">
        <w:rPr>
          <w:rFonts w:asciiTheme="minorHAnsi" w:hAnsiTheme="minorHAnsi" w:cstheme="minorHAnsi"/>
          <w:sz w:val="16"/>
          <w:szCs w:val="16"/>
        </w:rPr>
        <w:t xml:space="preserve"> Jeżeli dotyczy</w:t>
      </w:r>
    </w:p>
  </w:footnote>
  <w:footnote w:id="2">
    <w:p w14:paraId="5FCD2E5C" w14:textId="2B7C95A4" w:rsidR="000C1B18" w:rsidRPr="00D95FE7" w:rsidRDefault="000C1B18" w:rsidP="002E737E">
      <w:pPr>
        <w:pStyle w:val="Tekstprzypisudolnego"/>
        <w:ind w:left="142" w:hanging="142"/>
        <w:rPr>
          <w:rFonts w:asciiTheme="minorHAnsi" w:hAnsiTheme="minorHAnsi" w:cstheme="minorHAnsi"/>
          <w:sz w:val="16"/>
          <w:szCs w:val="16"/>
        </w:rPr>
      </w:pPr>
      <w:r w:rsidRPr="00D95FE7">
        <w:rPr>
          <w:rStyle w:val="Odwoanieprzypisudolnego"/>
          <w:rFonts w:asciiTheme="minorHAnsi" w:hAnsiTheme="minorHAnsi" w:cstheme="minorHAnsi"/>
          <w:sz w:val="16"/>
          <w:szCs w:val="16"/>
        </w:rPr>
        <w:footnoteRef/>
      </w:r>
      <w:r w:rsidRPr="00D95FE7">
        <w:rPr>
          <w:rFonts w:asciiTheme="minorHAnsi" w:hAnsiTheme="minorHAnsi" w:cstheme="minorHAnsi"/>
          <w:sz w:val="16"/>
          <w:szCs w:val="16"/>
        </w:rPr>
        <w:t xml:space="preserve"> Termin ten może ulec zmienia w przypadku późniejszego opublikowania ostatniego z materiałów edukacyjnych. W takim przypadku</w:t>
      </w:r>
      <w:r>
        <w:rPr>
          <w:rFonts w:asciiTheme="minorHAnsi" w:hAnsiTheme="minorHAnsi" w:cstheme="minorHAnsi"/>
          <w:sz w:val="16"/>
          <w:szCs w:val="16"/>
        </w:rPr>
        <w:t xml:space="preserve"> </w:t>
      </w:r>
      <w:r w:rsidRPr="00D95FE7">
        <w:rPr>
          <w:rFonts w:asciiTheme="minorHAnsi" w:hAnsiTheme="minorHAnsi" w:cstheme="minorHAnsi"/>
          <w:sz w:val="16"/>
          <w:szCs w:val="16"/>
        </w:rPr>
        <w:t>Wykonawca</w:t>
      </w:r>
      <w:r>
        <w:rPr>
          <w:rFonts w:asciiTheme="minorHAnsi" w:hAnsiTheme="minorHAnsi" w:cstheme="minorHAnsi"/>
          <w:sz w:val="16"/>
          <w:szCs w:val="16"/>
        </w:rPr>
        <w:t xml:space="preserve"> </w:t>
      </w:r>
      <w:r w:rsidRPr="00D95FE7">
        <w:rPr>
          <w:rFonts w:asciiTheme="minorHAnsi" w:hAnsiTheme="minorHAnsi" w:cstheme="minorHAnsi"/>
          <w:sz w:val="16"/>
          <w:szCs w:val="16"/>
        </w:rPr>
        <w:t xml:space="preserve">zobowiązany jest zawszeć aneks do Umowy </w:t>
      </w:r>
      <w:r>
        <w:rPr>
          <w:rFonts w:asciiTheme="minorHAnsi" w:hAnsiTheme="minorHAnsi" w:cstheme="minorHAnsi"/>
          <w:sz w:val="16"/>
          <w:szCs w:val="16"/>
        </w:rPr>
        <w:t>wprowadzający</w:t>
      </w:r>
      <w:r w:rsidRPr="00D95FE7">
        <w:rPr>
          <w:rFonts w:asciiTheme="minorHAnsi" w:hAnsiTheme="minorHAnsi" w:cstheme="minorHAnsi"/>
          <w:sz w:val="16"/>
          <w:szCs w:val="16"/>
        </w:rPr>
        <w:t xml:space="preserve"> niezbędne zmiany.</w:t>
      </w:r>
    </w:p>
  </w:footnote>
  <w:footnote w:id="3">
    <w:p w14:paraId="5D785EF4" w14:textId="77777777" w:rsidR="000C1B18" w:rsidRDefault="000C1B18" w:rsidP="000C1B18">
      <w:pPr>
        <w:pStyle w:val="Tekstprzypisudolnego"/>
      </w:pPr>
      <w:r w:rsidRPr="00D95FE7">
        <w:rPr>
          <w:rStyle w:val="Odwoanieprzypisudolnego"/>
          <w:rFonts w:asciiTheme="minorHAnsi" w:hAnsiTheme="minorHAnsi" w:cstheme="minorHAnsi"/>
          <w:sz w:val="16"/>
          <w:szCs w:val="16"/>
        </w:rPr>
        <w:footnoteRef/>
      </w:r>
      <w:r w:rsidRPr="00D95FE7">
        <w:rPr>
          <w:rFonts w:asciiTheme="minorHAnsi" w:hAnsiTheme="minorHAnsi" w:cstheme="minorHAnsi"/>
          <w:sz w:val="16"/>
          <w:szCs w:val="16"/>
        </w:rPr>
        <w:t xml:space="preserve"> Termin ten może ulec zmienia w przypadku późniejszego opublikowania ostatniego z materiałów edukacyjnych. W takim przypadku</w:t>
      </w:r>
      <w:r>
        <w:rPr>
          <w:rFonts w:asciiTheme="minorHAnsi" w:hAnsiTheme="minorHAnsi" w:cstheme="minorHAnsi"/>
          <w:sz w:val="16"/>
          <w:szCs w:val="16"/>
        </w:rPr>
        <w:t xml:space="preserve"> </w:t>
      </w:r>
      <w:r w:rsidRPr="00D95FE7">
        <w:rPr>
          <w:rFonts w:asciiTheme="minorHAnsi" w:hAnsiTheme="minorHAnsi" w:cstheme="minorHAnsi"/>
          <w:sz w:val="16"/>
          <w:szCs w:val="16"/>
        </w:rPr>
        <w:t>Wykonawca</w:t>
      </w:r>
      <w:r>
        <w:rPr>
          <w:rFonts w:asciiTheme="minorHAnsi" w:hAnsiTheme="minorHAnsi" w:cstheme="minorHAnsi"/>
          <w:sz w:val="16"/>
          <w:szCs w:val="16"/>
        </w:rPr>
        <w:t xml:space="preserve"> </w:t>
      </w:r>
      <w:r w:rsidRPr="00D95FE7">
        <w:rPr>
          <w:rFonts w:asciiTheme="minorHAnsi" w:hAnsiTheme="minorHAnsi" w:cstheme="minorHAnsi"/>
          <w:sz w:val="16"/>
          <w:szCs w:val="16"/>
        </w:rPr>
        <w:t xml:space="preserve">zobowiązany jest zawszeć aneks do Umowy </w:t>
      </w:r>
      <w:r>
        <w:rPr>
          <w:rFonts w:asciiTheme="minorHAnsi" w:hAnsiTheme="minorHAnsi" w:cstheme="minorHAnsi"/>
          <w:sz w:val="16"/>
          <w:szCs w:val="16"/>
        </w:rPr>
        <w:t>wprowadzający</w:t>
      </w:r>
      <w:r w:rsidRPr="00D95FE7">
        <w:rPr>
          <w:rFonts w:asciiTheme="minorHAnsi" w:hAnsiTheme="minorHAnsi" w:cstheme="minorHAnsi"/>
          <w:sz w:val="16"/>
          <w:szCs w:val="16"/>
        </w:rPr>
        <w:t xml:space="preserve"> niezbędne zmiany.</w:t>
      </w:r>
    </w:p>
  </w:footnote>
  <w:footnote w:id="4">
    <w:p w14:paraId="6DDFA72E" w14:textId="77777777" w:rsidR="000C1B18" w:rsidRPr="005C349F" w:rsidRDefault="000C1B18" w:rsidP="000C1B18">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Przez rok budżetowy należy rozumieć rok kalendarzowy.</w:t>
      </w:r>
    </w:p>
  </w:footnote>
  <w:footnote w:id="5">
    <w:p w14:paraId="381D892C" w14:textId="77777777" w:rsidR="000C1B18" w:rsidRPr="005C349F" w:rsidRDefault="000C1B18" w:rsidP="000C1B18">
      <w:pPr>
        <w:pStyle w:val="Tekstprzypisudolnego"/>
        <w:jc w:val="both"/>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Jeśli dotyczy.</w:t>
      </w:r>
    </w:p>
  </w:footnote>
  <w:footnote w:id="6">
    <w:p w14:paraId="60242164" w14:textId="77777777" w:rsidR="000C1B18" w:rsidRPr="005C349F" w:rsidRDefault="000C1B18" w:rsidP="000C1B18">
      <w:pPr>
        <w:pStyle w:val="Tekstprzypisudolnego"/>
        <w:jc w:val="both"/>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Wniosek</w:t>
      </w:r>
      <w:r>
        <w:rPr>
          <w:rFonts w:asciiTheme="minorHAnsi" w:hAnsiTheme="minorHAnsi" w:cstheme="minorHAnsi"/>
          <w:sz w:val="14"/>
          <w:szCs w:val="14"/>
        </w:rPr>
        <w:t xml:space="preserve"> o </w:t>
      </w:r>
      <w:r w:rsidRPr="005C349F">
        <w:rPr>
          <w:rFonts w:asciiTheme="minorHAnsi" w:hAnsiTheme="minorHAnsi" w:cstheme="minorHAnsi"/>
          <w:sz w:val="14"/>
          <w:szCs w:val="14"/>
        </w:rPr>
        <w:t>wypłatę zaliczki lub refundacji, sporządzony wg wzoru zamieszczonego na stronie internetowej Centrum</w:t>
      </w:r>
      <w:r w:rsidRPr="00D175AA">
        <w:rPr>
          <w:rFonts w:asciiTheme="minorHAnsi" w:hAnsiTheme="minorHAnsi" w:cstheme="minorHAnsi"/>
          <w:sz w:val="14"/>
          <w:szCs w:val="14"/>
        </w:rPr>
        <w:t xml:space="preserve">gov.pl/ncbr </w:t>
      </w:r>
      <w:r>
        <w:rPr>
          <w:rFonts w:asciiTheme="minorHAnsi" w:hAnsiTheme="minorHAnsi" w:cstheme="minorHAnsi"/>
          <w:sz w:val="14"/>
          <w:szCs w:val="14"/>
        </w:rPr>
        <w:t xml:space="preserve"> </w:t>
      </w:r>
      <w:r w:rsidRPr="005C349F">
        <w:rPr>
          <w:rFonts w:asciiTheme="minorHAnsi" w:hAnsiTheme="minorHAnsi" w:cstheme="minorHAnsi"/>
          <w:sz w:val="14"/>
          <w:szCs w:val="14"/>
        </w:rPr>
        <w:t>.</w:t>
      </w:r>
    </w:p>
  </w:footnote>
  <w:footnote w:id="7">
    <w:p w14:paraId="6521F34F" w14:textId="77777777" w:rsidR="000C1B18" w:rsidRPr="00C976F4" w:rsidRDefault="000C1B18" w:rsidP="000C1B18">
      <w:pPr>
        <w:pStyle w:val="Tekstprzypisudolnego"/>
        <w:jc w:val="both"/>
        <w:rPr>
          <w:rFonts w:asciiTheme="minorHAnsi" w:hAnsiTheme="minorHAnsi" w:cstheme="minorHAnsi"/>
          <w:sz w:val="16"/>
          <w:szCs w:val="16"/>
        </w:rPr>
      </w:pPr>
      <w:r w:rsidRPr="00C976F4">
        <w:rPr>
          <w:rStyle w:val="Odwoanieprzypisudolnego"/>
          <w:rFonts w:asciiTheme="minorHAnsi" w:hAnsiTheme="minorHAnsi" w:cstheme="minorHAnsi"/>
          <w:sz w:val="16"/>
          <w:szCs w:val="16"/>
        </w:rPr>
        <w:footnoteRef/>
      </w:r>
      <w:r w:rsidRPr="00C976F4">
        <w:rPr>
          <w:rFonts w:asciiTheme="minorHAnsi" w:hAnsiTheme="minorHAnsi" w:cstheme="minorHAnsi"/>
          <w:sz w:val="16"/>
          <w:szCs w:val="16"/>
        </w:rPr>
        <w:t xml:space="preserve"> Nie dotyczy państwowych jednostek budżetowych .</w:t>
      </w:r>
    </w:p>
  </w:footnote>
  <w:footnote w:id="8">
    <w:p w14:paraId="628012CF" w14:textId="77777777" w:rsidR="000C1B18" w:rsidRPr="00C976F4" w:rsidRDefault="000C1B18" w:rsidP="000C1B18">
      <w:pPr>
        <w:pStyle w:val="Tekstprzypisudolnego"/>
        <w:rPr>
          <w:sz w:val="16"/>
          <w:szCs w:val="16"/>
        </w:rPr>
      </w:pPr>
      <w:r w:rsidRPr="00C976F4">
        <w:rPr>
          <w:rStyle w:val="Odwoanieprzypisudolnego"/>
          <w:rFonts w:asciiTheme="minorHAnsi" w:hAnsiTheme="minorHAnsi" w:cstheme="minorHAnsi"/>
          <w:sz w:val="16"/>
          <w:szCs w:val="16"/>
        </w:rPr>
        <w:footnoteRef/>
      </w:r>
      <w:r w:rsidRPr="00C976F4">
        <w:rPr>
          <w:rStyle w:val="Odwoanieprzypisudolnego"/>
          <w:rFonts w:asciiTheme="minorHAnsi" w:hAnsiTheme="minorHAnsi" w:cstheme="minorHAnsi"/>
          <w:sz w:val="16"/>
          <w:szCs w:val="16"/>
        </w:rPr>
        <w:t xml:space="preserve"> </w:t>
      </w:r>
      <w:r w:rsidRPr="00C976F4">
        <w:rPr>
          <w:rFonts w:asciiTheme="minorHAnsi" w:hAnsiTheme="minorHAnsi" w:cstheme="minorHAnsi"/>
          <w:sz w:val="16"/>
          <w:szCs w:val="16"/>
        </w:rPr>
        <w:t>Jeśli dotyczy</w:t>
      </w:r>
    </w:p>
  </w:footnote>
  <w:footnote w:id="9">
    <w:p w14:paraId="665E8BBA" w14:textId="77777777" w:rsidR="000C1B18" w:rsidRPr="0025521B" w:rsidRDefault="000C1B18" w:rsidP="000C1B18">
      <w:pPr>
        <w:pStyle w:val="Tekstprzypisudolnego"/>
      </w:pPr>
      <w:r w:rsidRPr="00C976F4">
        <w:rPr>
          <w:rStyle w:val="Odwoanieprzypisudolnego"/>
          <w:rFonts w:asciiTheme="minorHAnsi" w:hAnsiTheme="minorHAnsi" w:cstheme="minorHAnsi"/>
          <w:sz w:val="16"/>
          <w:szCs w:val="16"/>
        </w:rPr>
        <w:footnoteRef/>
      </w:r>
      <w:r w:rsidRPr="00C976F4">
        <w:rPr>
          <w:sz w:val="16"/>
          <w:szCs w:val="16"/>
        </w:rPr>
        <w:t xml:space="preserve"> </w:t>
      </w:r>
      <w:r w:rsidRPr="00C976F4">
        <w:rPr>
          <w:rFonts w:asciiTheme="minorHAnsi" w:hAnsiTheme="minorHAnsi" w:cstheme="minorHAnsi"/>
          <w:sz w:val="16"/>
          <w:szCs w:val="16"/>
        </w:rPr>
        <w:t>Jeśli dotyczy</w:t>
      </w:r>
    </w:p>
  </w:footnote>
  <w:footnote w:id="10">
    <w:p w14:paraId="54235A6D" w14:textId="77777777" w:rsidR="000C1B18" w:rsidRPr="00C976F4" w:rsidRDefault="000C1B18" w:rsidP="000C1B18">
      <w:pPr>
        <w:spacing w:after="0"/>
        <w:rPr>
          <w:rFonts w:asciiTheme="minorHAnsi" w:hAnsiTheme="minorHAnsi" w:cstheme="minorHAnsi"/>
          <w:sz w:val="16"/>
          <w:szCs w:val="16"/>
        </w:rPr>
      </w:pPr>
      <w:r w:rsidRPr="00C976F4">
        <w:rPr>
          <w:rStyle w:val="Odwoanieprzypisudolnego"/>
          <w:rFonts w:asciiTheme="minorHAnsi" w:hAnsiTheme="minorHAnsi" w:cstheme="minorHAnsi"/>
          <w:sz w:val="16"/>
          <w:szCs w:val="16"/>
        </w:rPr>
        <w:footnoteRef/>
      </w:r>
      <w:r w:rsidRPr="00C976F4">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11">
    <w:p w14:paraId="6B50EB1A" w14:textId="77777777" w:rsidR="000C1B18" w:rsidRPr="00C976F4" w:rsidRDefault="000C1B18" w:rsidP="000C1B18">
      <w:pPr>
        <w:pStyle w:val="Tekstprzypisudolnego"/>
        <w:jc w:val="both"/>
        <w:rPr>
          <w:rFonts w:asciiTheme="minorHAnsi" w:hAnsiTheme="minorHAnsi" w:cstheme="minorHAnsi"/>
          <w:sz w:val="16"/>
          <w:szCs w:val="16"/>
        </w:rPr>
      </w:pPr>
      <w:r w:rsidRPr="00C976F4">
        <w:rPr>
          <w:rStyle w:val="Odwoanieprzypisudolnego"/>
          <w:rFonts w:asciiTheme="minorHAnsi" w:hAnsiTheme="minorHAnsi" w:cstheme="minorHAnsi"/>
          <w:sz w:val="16"/>
          <w:szCs w:val="16"/>
        </w:rPr>
        <w:footnoteRef/>
      </w:r>
      <w:r w:rsidRPr="00C976F4">
        <w:rPr>
          <w:rFonts w:asciiTheme="minorHAnsi" w:hAnsiTheme="minorHAnsi" w:cstheme="minorHAnsi"/>
          <w:sz w:val="16"/>
          <w:szCs w:val="16"/>
        </w:rPr>
        <w:t xml:space="preserve"> Nie dotyczy Wykonawcy,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12">
    <w:p w14:paraId="42D099C8" w14:textId="656D1B23" w:rsidR="000C1B18" w:rsidRPr="00C976F4" w:rsidRDefault="000C1B18" w:rsidP="000C1B18">
      <w:pPr>
        <w:pStyle w:val="Tekstprzypisudolnego"/>
        <w:rPr>
          <w:sz w:val="16"/>
          <w:szCs w:val="16"/>
        </w:rPr>
      </w:pPr>
      <w:r w:rsidRPr="008351F3">
        <w:rPr>
          <w:rStyle w:val="Odwoanieprzypisudolnego"/>
          <w:rFonts w:eastAsia="Calibri"/>
          <w:sz w:val="14"/>
          <w:szCs w:val="14"/>
        </w:rPr>
        <w:footnoteRef/>
      </w:r>
      <w:r w:rsidRPr="008351F3">
        <w:rPr>
          <w:rStyle w:val="Odwoanieprzypisudolnego"/>
          <w:rFonts w:eastAsia="Calibri"/>
          <w:sz w:val="14"/>
          <w:szCs w:val="14"/>
        </w:rPr>
        <w:t xml:space="preserve"> </w:t>
      </w:r>
      <w:r w:rsidRPr="008351F3">
        <w:rPr>
          <w:rFonts w:asciiTheme="minorHAnsi" w:eastAsia="Calibri" w:hAnsiTheme="minorHAnsi" w:cstheme="minorHAnsi"/>
          <w:sz w:val="14"/>
          <w:szCs w:val="14"/>
          <w:lang w:eastAsia="pl-PL"/>
        </w:rPr>
        <w:t xml:space="preserve"> </w:t>
      </w:r>
      <w:r w:rsidRPr="00C976F4">
        <w:rPr>
          <w:rFonts w:asciiTheme="minorHAnsi" w:eastAsia="Calibri" w:hAnsiTheme="minorHAnsi" w:cstheme="minorHAnsi"/>
          <w:sz w:val="16"/>
          <w:szCs w:val="16"/>
          <w:lang w:eastAsia="pl-PL"/>
        </w:rPr>
        <w:t>Podpis własnoręczny jest równoważny kwalifikowanemu podpisowi elektronicznemu. Wersja papierowa dokumentu opatrzona podpisem własnoręcznym tj. wformie pisemnej jest równoważna wersji elektronicznej dokumentu opatrzonej kwalifikowanym podpisem elektronicznym tj. w formie elektronicznej.</w:t>
      </w:r>
    </w:p>
  </w:footnote>
  <w:footnote w:id="13">
    <w:p w14:paraId="57A86CD0" w14:textId="77777777" w:rsidR="000C1B18" w:rsidRPr="00C976F4" w:rsidRDefault="000C1B18" w:rsidP="000C1B18">
      <w:pPr>
        <w:spacing w:after="0"/>
        <w:rPr>
          <w:rFonts w:asciiTheme="minorHAnsi" w:hAnsiTheme="minorHAnsi" w:cstheme="minorHAnsi"/>
          <w:sz w:val="16"/>
          <w:szCs w:val="16"/>
          <w:lang w:eastAsia="pl-PL"/>
        </w:rPr>
      </w:pPr>
      <w:r w:rsidRPr="00C976F4">
        <w:rPr>
          <w:rStyle w:val="Odwoanieprzypisudolnego"/>
          <w:rFonts w:asciiTheme="minorHAnsi" w:hAnsiTheme="minorHAnsi" w:cstheme="minorHAnsi"/>
          <w:sz w:val="16"/>
          <w:szCs w:val="16"/>
        </w:rPr>
        <w:footnoteRef/>
      </w:r>
      <w:r w:rsidRPr="00C976F4">
        <w:rPr>
          <w:rFonts w:asciiTheme="minorHAnsi" w:hAnsiTheme="minorHAnsi" w:cstheme="minorHAnsi"/>
          <w:sz w:val="16"/>
          <w:szCs w:val="16"/>
        </w:rPr>
        <w:t xml:space="preserve"> Dowodem doręczenia poczty elektronicznej jest </w:t>
      </w:r>
      <w:r w:rsidRPr="00C976F4">
        <w:rPr>
          <w:rFonts w:asciiTheme="minorHAnsi" w:hAnsiTheme="minorHAnsi" w:cstheme="minorHAnsi"/>
          <w:sz w:val="16"/>
          <w:szCs w:val="16"/>
          <w:lang w:eastAsia="pl-PL"/>
        </w:rPr>
        <w:t>raport zwrotny, potwierdzające dostarczenie wiadomości do adresata.</w:t>
      </w:r>
    </w:p>
  </w:footnote>
  <w:footnote w:id="14">
    <w:p w14:paraId="73635BA0" w14:textId="77777777" w:rsidR="000C1B18" w:rsidRPr="00C976F4" w:rsidRDefault="000C1B18" w:rsidP="000C1B18">
      <w:pPr>
        <w:pStyle w:val="Tekstprzypisudolnego"/>
        <w:rPr>
          <w:rFonts w:asciiTheme="minorHAnsi" w:hAnsiTheme="minorHAnsi" w:cstheme="minorHAnsi"/>
          <w:sz w:val="16"/>
          <w:szCs w:val="16"/>
        </w:rPr>
      </w:pPr>
      <w:r w:rsidRPr="00C976F4">
        <w:rPr>
          <w:rStyle w:val="Odwoanieprzypisudolnego"/>
          <w:rFonts w:asciiTheme="minorHAnsi" w:hAnsiTheme="minorHAnsi" w:cstheme="minorHAnsi"/>
          <w:sz w:val="16"/>
          <w:szCs w:val="16"/>
        </w:rPr>
        <w:footnoteRef/>
      </w:r>
      <w:r w:rsidRPr="00C976F4">
        <w:rPr>
          <w:rFonts w:asciiTheme="minorHAnsi" w:hAnsiTheme="minorHAnsi" w:cstheme="minorHAnsi"/>
          <w:sz w:val="16"/>
          <w:szCs w:val="16"/>
        </w:rPr>
        <w:t xml:space="preserve"> Jeśli dotyczy. Najpóźniej w dacie złożenia pierwszego wniosku o płatność Wykonawca zobowiązuje się dostarczyć do NCBR oryginał lub dokument w formie równoważnej pełnomocnictwa do zawarcia Umowy. Podpis wystawcy pełnomocnictwa musi być potwierdzony notarialnie.</w:t>
      </w:r>
    </w:p>
  </w:footnote>
  <w:footnote w:id="15">
    <w:p w14:paraId="45BEF0D3" w14:textId="77777777" w:rsidR="000C1B18" w:rsidRPr="004D1FAE" w:rsidRDefault="000C1B18" w:rsidP="000C1B18">
      <w:pPr>
        <w:pStyle w:val="Tekstprzypisudolnego"/>
        <w:rPr>
          <w:rFonts w:asciiTheme="minorHAnsi" w:hAnsiTheme="minorHAnsi" w:cstheme="minorHAnsi"/>
          <w:sz w:val="14"/>
          <w:szCs w:val="14"/>
        </w:rPr>
      </w:pPr>
      <w:r w:rsidRPr="00C976F4">
        <w:rPr>
          <w:rStyle w:val="Odwoanieprzypisudolnego"/>
          <w:rFonts w:asciiTheme="minorHAnsi" w:hAnsiTheme="minorHAnsi" w:cstheme="minorHAnsi"/>
          <w:sz w:val="16"/>
          <w:szCs w:val="16"/>
        </w:rPr>
        <w:footnoteRef/>
      </w:r>
      <w:r w:rsidRPr="00C976F4">
        <w:rPr>
          <w:rFonts w:asciiTheme="minorHAnsi" w:hAnsiTheme="minorHAnsi" w:cstheme="minorHAnsi"/>
          <w:sz w:val="16"/>
          <w:szCs w:val="16"/>
        </w:rP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7AFD" w14:textId="77777777" w:rsidR="0084049E" w:rsidRDefault="007D13D2">
    <w:pPr>
      <w:pStyle w:val="Nagwek"/>
    </w:pPr>
    <w:r>
      <w:rPr>
        <w:noProof/>
      </w:rPr>
      <w:drawing>
        <wp:anchor distT="0" distB="0" distL="114300" distR="114300" simplePos="0" relativeHeight="251658240" behindDoc="1" locked="0" layoutInCell="1" allowOverlap="1" wp14:anchorId="71E109EB" wp14:editId="61466472">
          <wp:simplePos x="0" y="0"/>
          <wp:positionH relativeFrom="column">
            <wp:posOffset>-720090</wp:posOffset>
          </wp:positionH>
          <wp:positionV relativeFrom="paragraph">
            <wp:posOffset>-1161578</wp:posOffset>
          </wp:positionV>
          <wp:extent cx="7559674" cy="10687709"/>
          <wp:effectExtent l="0" t="0" r="3810" b="0"/>
          <wp:wrapNone/>
          <wp:docPr id="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559674" cy="106877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57C6CF98"/>
    <w:lvl w:ilvl="0" w:tplc="8004A5F8">
      <w:start w:val="1"/>
      <w:numFmt w:val="decimal"/>
      <w:lvlText w:val="%1)"/>
      <w:lvlJc w:val="left"/>
      <w:pPr>
        <w:tabs>
          <w:tab w:val="num" w:pos="4832"/>
        </w:tabs>
        <w:ind w:left="4832" w:hanging="360"/>
      </w:pPr>
      <w:rPr>
        <w:rFonts w:asciiTheme="minorHAnsi" w:hAnsiTheme="minorHAnsi" w:cstheme="minorHAnsi" w:hint="default"/>
        <w:b w:val="0"/>
        <w:i w:val="0"/>
        <w:color w:val="auto"/>
        <w:sz w:val="22"/>
        <w:szCs w:val="22"/>
      </w:rPr>
    </w:lvl>
    <w:lvl w:ilvl="1" w:tplc="FFFFFFFF">
      <w:start w:val="1"/>
      <w:numFmt w:val="lowerLetter"/>
      <w:lvlText w:val="%2."/>
      <w:lvlJc w:val="left"/>
      <w:pPr>
        <w:tabs>
          <w:tab w:val="num" w:pos="5552"/>
        </w:tabs>
        <w:ind w:left="5552" w:hanging="360"/>
      </w:pPr>
    </w:lvl>
    <w:lvl w:ilvl="2" w:tplc="FFFFFFFF" w:tentative="1">
      <w:start w:val="1"/>
      <w:numFmt w:val="lowerRoman"/>
      <w:lvlText w:val="%3."/>
      <w:lvlJc w:val="right"/>
      <w:pPr>
        <w:tabs>
          <w:tab w:val="num" w:pos="6272"/>
        </w:tabs>
        <w:ind w:left="6272" w:hanging="180"/>
      </w:pPr>
    </w:lvl>
    <w:lvl w:ilvl="3" w:tplc="FFFFFFFF">
      <w:start w:val="1"/>
      <w:numFmt w:val="decimal"/>
      <w:lvlText w:val="%4."/>
      <w:lvlJc w:val="left"/>
      <w:pPr>
        <w:tabs>
          <w:tab w:val="num" w:pos="6992"/>
        </w:tabs>
        <w:ind w:left="6992" w:hanging="360"/>
      </w:pPr>
    </w:lvl>
    <w:lvl w:ilvl="4" w:tplc="FFFFFFFF">
      <w:start w:val="1"/>
      <w:numFmt w:val="lowerLetter"/>
      <w:lvlText w:val="%5."/>
      <w:lvlJc w:val="left"/>
      <w:pPr>
        <w:tabs>
          <w:tab w:val="num" w:pos="7712"/>
        </w:tabs>
        <w:ind w:left="7712" w:hanging="360"/>
      </w:pPr>
    </w:lvl>
    <w:lvl w:ilvl="5" w:tplc="FFFFFFFF" w:tentative="1">
      <w:start w:val="1"/>
      <w:numFmt w:val="lowerRoman"/>
      <w:lvlText w:val="%6."/>
      <w:lvlJc w:val="right"/>
      <w:pPr>
        <w:tabs>
          <w:tab w:val="num" w:pos="8432"/>
        </w:tabs>
        <w:ind w:left="8432" w:hanging="180"/>
      </w:pPr>
    </w:lvl>
    <w:lvl w:ilvl="6" w:tplc="FFFFFFFF">
      <w:start w:val="1"/>
      <w:numFmt w:val="decimal"/>
      <w:lvlText w:val="%7."/>
      <w:lvlJc w:val="left"/>
      <w:pPr>
        <w:tabs>
          <w:tab w:val="num" w:pos="9152"/>
        </w:tabs>
        <w:ind w:left="9152" w:hanging="360"/>
      </w:pPr>
    </w:lvl>
    <w:lvl w:ilvl="7" w:tplc="FFFFFFFF" w:tentative="1">
      <w:start w:val="1"/>
      <w:numFmt w:val="lowerLetter"/>
      <w:lvlText w:val="%8."/>
      <w:lvlJc w:val="left"/>
      <w:pPr>
        <w:tabs>
          <w:tab w:val="num" w:pos="9872"/>
        </w:tabs>
        <w:ind w:left="9872" w:hanging="360"/>
      </w:pPr>
    </w:lvl>
    <w:lvl w:ilvl="8" w:tplc="FFFFFFFF" w:tentative="1">
      <w:start w:val="1"/>
      <w:numFmt w:val="lowerRoman"/>
      <w:lvlText w:val="%9."/>
      <w:lvlJc w:val="right"/>
      <w:pPr>
        <w:tabs>
          <w:tab w:val="num" w:pos="10592"/>
        </w:tabs>
        <w:ind w:left="10592" w:hanging="180"/>
      </w:pPr>
    </w:lvl>
  </w:abstractNum>
  <w:abstractNum w:abstractNumId="1" w15:restartNumberingAfterBreak="0">
    <w:nsid w:val="02A118E8"/>
    <w:multiLevelType w:val="hybridMultilevel"/>
    <w:tmpl w:val="F1F6F738"/>
    <w:lvl w:ilvl="0" w:tplc="CE3EA8A2">
      <w:start w:val="1"/>
      <w:numFmt w:val="decimal"/>
      <w:lvlText w:val="%1."/>
      <w:lvlJc w:val="left"/>
      <w:pPr>
        <w:tabs>
          <w:tab w:val="num" w:pos="360"/>
        </w:tabs>
        <w:ind w:left="360" w:hanging="360"/>
      </w:pPr>
      <w:rPr>
        <w:rFonts w:asciiTheme="minorHAnsi" w:hAnsiTheme="minorHAnsi" w:cs="Arial"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7933B1"/>
    <w:multiLevelType w:val="hybridMultilevel"/>
    <w:tmpl w:val="B7BC19B8"/>
    <w:lvl w:ilvl="0" w:tplc="20688230">
      <w:start w:val="2"/>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92238"/>
    <w:multiLevelType w:val="hybridMultilevel"/>
    <w:tmpl w:val="5ABA1890"/>
    <w:lvl w:ilvl="0" w:tplc="D38E9476">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9B660690"/>
    <w:lvl w:ilvl="0" w:tplc="337A201E">
      <w:start w:val="1"/>
      <w:numFmt w:val="decimal"/>
      <w:lvlText w:val="%1."/>
      <w:lvlJc w:val="left"/>
      <w:pPr>
        <w:tabs>
          <w:tab w:val="num" w:pos="360"/>
        </w:tabs>
        <w:ind w:left="36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1CE46F8"/>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1" w15:restartNumberingAfterBreak="0">
    <w:nsid w:val="1B497253"/>
    <w:multiLevelType w:val="hybridMultilevel"/>
    <w:tmpl w:val="3A86827A"/>
    <w:lvl w:ilvl="0" w:tplc="E1D8BB54">
      <w:start w:val="1"/>
      <w:numFmt w:val="decimal"/>
      <w:lvlText w:val="%1."/>
      <w:lvlJc w:val="left"/>
      <w:pPr>
        <w:tabs>
          <w:tab w:val="num" w:pos="360"/>
        </w:tabs>
        <w:ind w:left="36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C4A69D0"/>
    <w:multiLevelType w:val="hybridMultilevel"/>
    <w:tmpl w:val="1032A5C2"/>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B44C4B36">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4B5930"/>
    <w:multiLevelType w:val="hybridMultilevel"/>
    <w:tmpl w:val="CEE497E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3EF3882"/>
    <w:multiLevelType w:val="hybridMultilevel"/>
    <w:tmpl w:val="CEE497E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47945C2"/>
    <w:multiLevelType w:val="hybridMultilevel"/>
    <w:tmpl w:val="FCDE5C7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73B211D"/>
    <w:multiLevelType w:val="hybridMultilevel"/>
    <w:tmpl w:val="340874CE"/>
    <w:lvl w:ilvl="0" w:tplc="04150017">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037C6C"/>
    <w:multiLevelType w:val="hybridMultilevel"/>
    <w:tmpl w:val="A26CA184"/>
    <w:lvl w:ilvl="0" w:tplc="E0141292">
      <w:start w:val="1"/>
      <w:numFmt w:val="decimal"/>
      <w:lvlText w:val="%1."/>
      <w:lvlJc w:val="left"/>
      <w:pPr>
        <w:tabs>
          <w:tab w:val="num" w:pos="360"/>
        </w:tabs>
        <w:ind w:left="360" w:hanging="360"/>
      </w:pPr>
      <w:rPr>
        <w:rFonts w:asciiTheme="minorHAnsi" w:hAnsiTheme="minorHAnsi" w:cs="Arial" w:hint="default"/>
        <w:b w:val="0"/>
        <w:i w:val="0"/>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C846305"/>
    <w:multiLevelType w:val="hybridMultilevel"/>
    <w:tmpl w:val="672A4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26"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F104AF"/>
    <w:multiLevelType w:val="hybridMultilevel"/>
    <w:tmpl w:val="D076BA98"/>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9841515"/>
    <w:multiLevelType w:val="hybridMultilevel"/>
    <w:tmpl w:val="DCCE81C6"/>
    <w:lvl w:ilvl="0" w:tplc="04150011">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6E3DCF"/>
    <w:multiLevelType w:val="hybridMultilevel"/>
    <w:tmpl w:val="115AFB92"/>
    <w:lvl w:ilvl="0" w:tplc="AC86FC80">
      <w:start w:val="1"/>
      <w:numFmt w:val="upperRoman"/>
      <w:pStyle w:val="Nagwek1"/>
      <w:lvlText w:val="%1."/>
      <w:lvlJc w:val="left"/>
      <w:pPr>
        <w:ind w:left="1080" w:hanging="720"/>
      </w:pPr>
      <w:rPr>
        <w:rFonts w:hint="default"/>
      </w:rPr>
    </w:lvl>
    <w:lvl w:ilvl="1" w:tplc="3E9A1FC8" w:tentative="1">
      <w:start w:val="1"/>
      <w:numFmt w:val="lowerLetter"/>
      <w:lvlText w:val="%2."/>
      <w:lvlJc w:val="left"/>
      <w:pPr>
        <w:ind w:left="1440" w:hanging="360"/>
      </w:pPr>
    </w:lvl>
    <w:lvl w:ilvl="2" w:tplc="A9EC72E6" w:tentative="1">
      <w:start w:val="1"/>
      <w:numFmt w:val="lowerRoman"/>
      <w:lvlText w:val="%3."/>
      <w:lvlJc w:val="right"/>
      <w:pPr>
        <w:ind w:left="2160" w:hanging="180"/>
      </w:pPr>
    </w:lvl>
    <w:lvl w:ilvl="3" w:tplc="691859DA" w:tentative="1">
      <w:start w:val="1"/>
      <w:numFmt w:val="decimal"/>
      <w:lvlText w:val="%4."/>
      <w:lvlJc w:val="left"/>
      <w:pPr>
        <w:ind w:left="2880" w:hanging="360"/>
      </w:pPr>
    </w:lvl>
    <w:lvl w:ilvl="4" w:tplc="697E99E0" w:tentative="1">
      <w:start w:val="1"/>
      <w:numFmt w:val="lowerLetter"/>
      <w:lvlText w:val="%5."/>
      <w:lvlJc w:val="left"/>
      <w:pPr>
        <w:ind w:left="3600" w:hanging="360"/>
      </w:pPr>
    </w:lvl>
    <w:lvl w:ilvl="5" w:tplc="A53C5CBC" w:tentative="1">
      <w:start w:val="1"/>
      <w:numFmt w:val="lowerRoman"/>
      <w:lvlText w:val="%6."/>
      <w:lvlJc w:val="right"/>
      <w:pPr>
        <w:ind w:left="4320" w:hanging="180"/>
      </w:pPr>
    </w:lvl>
    <w:lvl w:ilvl="6" w:tplc="0ACECF22" w:tentative="1">
      <w:start w:val="1"/>
      <w:numFmt w:val="decimal"/>
      <w:lvlText w:val="%7."/>
      <w:lvlJc w:val="left"/>
      <w:pPr>
        <w:ind w:left="5040" w:hanging="360"/>
      </w:pPr>
    </w:lvl>
    <w:lvl w:ilvl="7" w:tplc="D1D42CF2" w:tentative="1">
      <w:start w:val="1"/>
      <w:numFmt w:val="lowerLetter"/>
      <w:lvlText w:val="%8."/>
      <w:lvlJc w:val="left"/>
      <w:pPr>
        <w:ind w:left="5760" w:hanging="360"/>
      </w:pPr>
    </w:lvl>
    <w:lvl w:ilvl="8" w:tplc="CE3665B2" w:tentative="1">
      <w:start w:val="1"/>
      <w:numFmt w:val="lowerRoman"/>
      <w:lvlText w:val="%9."/>
      <w:lvlJc w:val="right"/>
      <w:pPr>
        <w:ind w:left="6480" w:hanging="180"/>
      </w:pPr>
    </w:lvl>
  </w:abstractNum>
  <w:abstractNum w:abstractNumId="32" w15:restartNumberingAfterBreak="0">
    <w:nsid w:val="51B555C3"/>
    <w:multiLevelType w:val="hybridMultilevel"/>
    <w:tmpl w:val="CEE497E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7A307A"/>
    <w:multiLevelType w:val="hybridMultilevel"/>
    <w:tmpl w:val="09D443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8F162C3"/>
    <w:multiLevelType w:val="hybridMultilevel"/>
    <w:tmpl w:val="3A86827A"/>
    <w:lvl w:ilvl="0" w:tplc="E1D8BB54">
      <w:start w:val="1"/>
      <w:numFmt w:val="decimal"/>
      <w:lvlText w:val="%1."/>
      <w:lvlJc w:val="left"/>
      <w:pPr>
        <w:tabs>
          <w:tab w:val="num" w:pos="360"/>
        </w:tabs>
        <w:ind w:left="36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9956999"/>
    <w:multiLevelType w:val="hybridMultilevel"/>
    <w:tmpl w:val="E31E75DC"/>
    <w:lvl w:ilvl="0" w:tplc="D666C6B2">
      <w:start w:val="1"/>
      <w:numFmt w:val="decimal"/>
      <w:lvlText w:val="%1)"/>
      <w:lvlJc w:val="left"/>
      <w:pPr>
        <w:tabs>
          <w:tab w:val="num" w:pos="360"/>
        </w:tabs>
        <w:ind w:left="36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BCD1546"/>
    <w:multiLevelType w:val="hybridMultilevel"/>
    <w:tmpl w:val="CEE497E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D8D24A7"/>
    <w:multiLevelType w:val="hybridMultilevel"/>
    <w:tmpl w:val="792857B8"/>
    <w:lvl w:ilvl="0" w:tplc="95B4C16C">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E594247"/>
    <w:multiLevelType w:val="multilevel"/>
    <w:tmpl w:val="F80EC77A"/>
    <w:lvl w:ilvl="0">
      <w:start w:val="1"/>
      <w:numFmt w:val="ordinal"/>
      <w:pStyle w:val="Wypunktowanie"/>
      <w:lvlText w:val="%1"/>
      <w:lvlJc w:val="left"/>
      <w:pPr>
        <w:ind w:left="709" w:hanging="425"/>
      </w:pPr>
      <w:rPr>
        <w:rFonts w:hint="default"/>
        <w:b/>
        <w:i w:val="0"/>
      </w:rPr>
    </w:lvl>
    <w:lvl w:ilvl="1">
      <w:start w:val="1"/>
      <w:numFmt w:val="lowerLetter"/>
      <w:lvlText w:val="%2)"/>
      <w:lvlJc w:val="left"/>
      <w:pPr>
        <w:ind w:left="1134" w:hanging="425"/>
      </w:pPr>
      <w:rPr>
        <w:rFonts w:hint="default"/>
        <w:b w:val="0"/>
        <w:i w:val="0"/>
      </w:rPr>
    </w:lvl>
    <w:lvl w:ilvl="2">
      <w:start w:val="1"/>
      <w:numFmt w:val="bullet"/>
      <w:lvlText w:val=""/>
      <w:lvlJc w:val="left"/>
      <w:pPr>
        <w:ind w:left="1559" w:hanging="425"/>
      </w:pPr>
      <w:rPr>
        <w:rFonts w:ascii="Symbol" w:hAnsi="Symbol" w:hint="default"/>
        <w:color w:val="000000" w:themeColor="text1"/>
      </w:rPr>
    </w:lvl>
    <w:lvl w:ilvl="3">
      <w:start w:val="1"/>
      <w:numFmt w:val="bullet"/>
      <w:lvlText w:val=""/>
      <w:lvlJc w:val="left"/>
      <w:pPr>
        <w:ind w:left="1984" w:hanging="425"/>
      </w:pPr>
      <w:rPr>
        <w:rFonts w:ascii="Symbol" w:hAnsi="Symbol" w:hint="default"/>
        <w:color w:val="000000" w:themeColor="text1"/>
      </w:rPr>
    </w:lvl>
    <w:lvl w:ilvl="4">
      <w:start w:val="1"/>
      <w:numFmt w:val="bullet"/>
      <w:lvlText w:val=""/>
      <w:lvlJc w:val="left"/>
      <w:pPr>
        <w:ind w:left="2409" w:hanging="425"/>
      </w:pPr>
      <w:rPr>
        <w:rFonts w:ascii="Symbol" w:hAnsi="Symbol" w:hint="default"/>
        <w:color w:val="000000" w:themeColor="text1"/>
      </w:rPr>
    </w:lvl>
    <w:lvl w:ilvl="5">
      <w:start w:val="1"/>
      <w:numFmt w:val="bullet"/>
      <w:lvlText w:val=""/>
      <w:lvlJc w:val="left"/>
      <w:pPr>
        <w:ind w:left="2834" w:hanging="425"/>
      </w:pPr>
      <w:rPr>
        <w:rFonts w:ascii="Symbol" w:hAnsi="Symbol" w:hint="default"/>
      </w:rPr>
    </w:lvl>
    <w:lvl w:ilvl="6">
      <w:start w:val="1"/>
      <w:numFmt w:val="bullet"/>
      <w:lvlText w:val=""/>
      <w:lvlJc w:val="left"/>
      <w:pPr>
        <w:ind w:left="3259" w:hanging="425"/>
      </w:pPr>
      <w:rPr>
        <w:rFonts w:ascii="Symbol" w:hAnsi="Symbol" w:hint="default"/>
        <w:color w:val="auto"/>
      </w:rPr>
    </w:lvl>
    <w:lvl w:ilvl="7">
      <w:start w:val="1"/>
      <w:numFmt w:val="bullet"/>
      <w:lvlText w:val=""/>
      <w:lvlJc w:val="left"/>
      <w:pPr>
        <w:ind w:left="3684" w:hanging="425"/>
      </w:pPr>
      <w:rPr>
        <w:rFonts w:ascii="Symbol" w:hAnsi="Symbol" w:hint="default"/>
        <w:color w:val="auto"/>
      </w:rPr>
    </w:lvl>
    <w:lvl w:ilvl="8">
      <w:start w:val="1"/>
      <w:numFmt w:val="bullet"/>
      <w:lvlText w:val=""/>
      <w:lvlJc w:val="left"/>
      <w:pPr>
        <w:ind w:left="4109" w:hanging="425"/>
      </w:pPr>
      <w:rPr>
        <w:rFonts w:ascii="Symbol" w:hAnsi="Symbol" w:hint="default"/>
        <w:color w:val="auto"/>
      </w:rPr>
    </w:lvl>
  </w:abstractNum>
  <w:abstractNum w:abstractNumId="42"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7671B1D"/>
    <w:multiLevelType w:val="hybridMultilevel"/>
    <w:tmpl w:val="F9B07EC0"/>
    <w:lvl w:ilvl="0" w:tplc="2D4297EC">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C83D57"/>
    <w:multiLevelType w:val="hybridMultilevel"/>
    <w:tmpl w:val="5EFEC2B0"/>
    <w:lvl w:ilvl="0" w:tplc="839ECE3C">
      <w:start w:val="1"/>
      <w:numFmt w:val="decimal"/>
      <w:lvlText w:val="%1."/>
      <w:lvlJc w:val="left"/>
      <w:pPr>
        <w:tabs>
          <w:tab w:val="num" w:pos="360"/>
        </w:tabs>
        <w:ind w:left="36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AD7467"/>
    <w:multiLevelType w:val="hybridMultilevel"/>
    <w:tmpl w:val="CEE497E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91851C8"/>
    <w:multiLevelType w:val="hybridMultilevel"/>
    <w:tmpl w:val="5AC4757A"/>
    <w:lvl w:ilvl="0" w:tplc="D1A06F8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3"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41"/>
  </w:num>
  <w:num w:numId="3">
    <w:abstractNumId w:val="0"/>
  </w:num>
  <w:num w:numId="4">
    <w:abstractNumId w:val="35"/>
  </w:num>
  <w:num w:numId="5">
    <w:abstractNumId w:val="1"/>
  </w:num>
  <w:num w:numId="6">
    <w:abstractNumId w:val="8"/>
  </w:num>
  <w:num w:numId="7">
    <w:abstractNumId w:val="18"/>
  </w:num>
  <w:num w:numId="8">
    <w:abstractNumId w:val="12"/>
  </w:num>
  <w:num w:numId="9">
    <w:abstractNumId w:val="23"/>
  </w:num>
  <w:num w:numId="10">
    <w:abstractNumId w:val="43"/>
  </w:num>
  <w:num w:numId="11">
    <w:abstractNumId w:val="11"/>
  </w:num>
  <w:num w:numId="12">
    <w:abstractNumId w:val="42"/>
  </w:num>
  <w:num w:numId="13">
    <w:abstractNumId w:val="30"/>
  </w:num>
  <w:num w:numId="14">
    <w:abstractNumId w:val="6"/>
  </w:num>
  <w:num w:numId="15">
    <w:abstractNumId w:val="48"/>
  </w:num>
  <w:num w:numId="16">
    <w:abstractNumId w:val="3"/>
  </w:num>
  <w:num w:numId="17">
    <w:abstractNumId w:val="44"/>
  </w:num>
  <w:num w:numId="18">
    <w:abstractNumId w:val="47"/>
  </w:num>
  <w:num w:numId="19">
    <w:abstractNumId w:val="46"/>
  </w:num>
  <w:num w:numId="20">
    <w:abstractNumId w:val="16"/>
  </w:num>
  <w:num w:numId="21">
    <w:abstractNumId w:val="19"/>
  </w:num>
  <w:num w:numId="22">
    <w:abstractNumId w:val="9"/>
  </w:num>
  <w:num w:numId="23">
    <w:abstractNumId w:val="15"/>
  </w:num>
  <w:num w:numId="24">
    <w:abstractNumId w:val="37"/>
  </w:num>
  <w:num w:numId="25">
    <w:abstractNumId w:val="17"/>
  </w:num>
  <w:num w:numId="26">
    <w:abstractNumId w:val="25"/>
  </w:num>
  <w:num w:numId="27">
    <w:abstractNumId w:val="29"/>
  </w:num>
  <w:num w:numId="28">
    <w:abstractNumId w:val="39"/>
  </w:num>
  <w:num w:numId="29">
    <w:abstractNumId w:val="5"/>
  </w:num>
  <w:num w:numId="30">
    <w:abstractNumId w:val="53"/>
  </w:num>
  <w:num w:numId="31">
    <w:abstractNumId w:val="33"/>
  </w:num>
  <w:num w:numId="32">
    <w:abstractNumId w:val="24"/>
  </w:num>
  <w:num w:numId="33">
    <w:abstractNumId w:val="10"/>
  </w:num>
  <w:num w:numId="34">
    <w:abstractNumId w:val="52"/>
  </w:num>
  <w:num w:numId="35">
    <w:abstractNumId w:val="40"/>
  </w:num>
  <w:num w:numId="36">
    <w:abstractNumId w:val="22"/>
  </w:num>
  <w:num w:numId="37">
    <w:abstractNumId w:val="26"/>
  </w:num>
  <w:num w:numId="38">
    <w:abstractNumId w:val="4"/>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2"/>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28"/>
  </w:num>
  <w:num w:numId="45">
    <w:abstractNumId w:val="20"/>
  </w:num>
  <w:num w:numId="46">
    <w:abstractNumId w:val="13"/>
  </w:num>
  <w:num w:numId="47">
    <w:abstractNumId w:val="38"/>
  </w:num>
  <w:num w:numId="48">
    <w:abstractNumId w:val="14"/>
  </w:num>
  <w:num w:numId="49">
    <w:abstractNumId w:val="49"/>
  </w:num>
  <w:num w:numId="50">
    <w:abstractNumId w:val="32"/>
  </w:num>
  <w:num w:numId="51">
    <w:abstractNumId w:val="7"/>
  </w:num>
  <w:num w:numId="52">
    <w:abstractNumId w:val="21"/>
  </w:num>
  <w:num w:numId="53">
    <w:abstractNumId w:val="36"/>
  </w:num>
  <w:num w:numId="54">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D2"/>
    <w:rsid w:val="000C1B18"/>
    <w:rsid w:val="001A704F"/>
    <w:rsid w:val="00255223"/>
    <w:rsid w:val="002E737E"/>
    <w:rsid w:val="00530B9A"/>
    <w:rsid w:val="007D13D2"/>
    <w:rsid w:val="007F1528"/>
    <w:rsid w:val="009A4A70"/>
    <w:rsid w:val="00C976F4"/>
    <w:rsid w:val="00E65422"/>
    <w:rsid w:val="00FF0D4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70160"/>
  <w15:docId w15:val="{58E0EFC4-44BD-47BB-9EB1-82C0A9CE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ny">
    <w:name w:val="Normal"/>
    <w:qFormat/>
    <w:rsid w:val="00300C46"/>
    <w:pPr>
      <w:spacing w:after="120" w:line="240" w:lineRule="auto"/>
      <w:jc w:val="both"/>
    </w:pPr>
    <w:rPr>
      <w:rFonts w:ascii="Century Gothic" w:hAnsi="Century Gothic"/>
      <w:color w:val="000000" w:themeColor="text1"/>
      <w:sz w:val="20"/>
    </w:rPr>
  </w:style>
  <w:style w:type="paragraph" w:styleId="Nagwek1">
    <w:name w:val="heading 1"/>
    <w:basedOn w:val="Normalny"/>
    <w:next w:val="Normalny"/>
    <w:link w:val="Nagwek1Znak"/>
    <w:uiPriority w:val="9"/>
    <w:qFormat/>
    <w:rsid w:val="007B10C6"/>
    <w:pPr>
      <w:keepNext/>
      <w:keepLines/>
      <w:numPr>
        <w:numId w:val="1"/>
      </w:numPr>
      <w:spacing w:before="240" w:after="200"/>
      <w:ind w:left="567" w:hanging="567"/>
      <w:jc w:val="left"/>
      <w:outlineLvl w:val="0"/>
    </w:pPr>
    <w:rPr>
      <w:rFonts w:eastAsiaTheme="majorEastAsia" w:cstheme="majorBidi"/>
      <w:b/>
      <w:bCs/>
      <w:color w:val="2A3172" w:themeColor="text2"/>
      <w:sz w:val="32"/>
      <w:szCs w:val="32"/>
    </w:rPr>
  </w:style>
  <w:style w:type="paragraph" w:styleId="Nagwek2">
    <w:name w:val="heading 2"/>
    <w:basedOn w:val="Normalny"/>
    <w:next w:val="Normalny"/>
    <w:link w:val="Nagwek2Znak"/>
    <w:uiPriority w:val="9"/>
    <w:unhideWhenUsed/>
    <w:qFormat/>
    <w:rsid w:val="007B10C6"/>
    <w:pPr>
      <w:keepNext/>
      <w:keepLines/>
      <w:spacing w:before="240"/>
      <w:outlineLvl w:val="1"/>
    </w:pPr>
    <w:rPr>
      <w:rFonts w:asciiTheme="majorHAnsi" w:eastAsiaTheme="majorEastAsia" w:hAnsiTheme="majorHAnsi" w:cstheme="majorBidi"/>
      <w:b/>
      <w:color w:val="2A3172" w:themeColor="text2"/>
      <w:sz w:val="28"/>
      <w:szCs w:val="26"/>
    </w:rPr>
  </w:style>
  <w:style w:type="paragraph" w:styleId="Nagwek3">
    <w:name w:val="heading 3"/>
    <w:basedOn w:val="Nagwek2"/>
    <w:next w:val="Normalny"/>
    <w:link w:val="Nagwek3Znak"/>
    <w:uiPriority w:val="9"/>
    <w:unhideWhenUsed/>
    <w:qFormat/>
    <w:rsid w:val="00300C46"/>
    <w:pPr>
      <w:jc w:val="left"/>
      <w:outlineLvl w:val="2"/>
    </w:pPr>
    <w:rPr>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paragraph" w:styleId="Nagwek6">
    <w:name w:val="heading 6"/>
    <w:basedOn w:val="Normalny"/>
    <w:next w:val="Normalny"/>
    <w:link w:val="Nagwek6Znak"/>
    <w:uiPriority w:val="9"/>
    <w:semiHidden/>
    <w:unhideWhenUsed/>
    <w:qFormat/>
    <w:rsid w:val="000C1B18"/>
    <w:pPr>
      <w:spacing w:before="240" w:after="60" w:line="276" w:lineRule="auto"/>
      <w:jc w:val="left"/>
      <w:outlineLvl w:val="5"/>
    </w:pPr>
    <w:rPr>
      <w:rFonts w:ascii="Calibri" w:eastAsia="Times New Roman" w:hAnsi="Calibri" w:cs="Times New Roman"/>
      <w:b/>
      <w:bCs/>
      <w:color w:val="auto"/>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7B10C6"/>
    <w:rPr>
      <w:rFonts w:ascii="Century Gothic" w:eastAsiaTheme="majorEastAsia" w:hAnsi="Century Gothic" w:cstheme="majorBidi"/>
      <w:b/>
      <w:bCs/>
      <w:color w:val="2A3172" w:themeColor="text2"/>
      <w:sz w:val="32"/>
      <w:szCs w:val="32"/>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EF7C40"/>
    <w:pPr>
      <w:spacing w:after="0" w:line="240" w:lineRule="auto"/>
    </w:pPr>
    <w:rPr>
      <w:rFonts w:ascii="Century Gothic" w:hAnsi="Century Gothic"/>
      <w:sz w:val="20"/>
    </w:rPr>
  </w:style>
  <w:style w:type="character" w:customStyle="1" w:styleId="Nagwek2Znak">
    <w:name w:val="Nagłówek 2 Znak"/>
    <w:basedOn w:val="Domylnaczcionkaakapitu"/>
    <w:link w:val="Nagwek2"/>
    <w:uiPriority w:val="9"/>
    <w:rsid w:val="007B10C6"/>
    <w:rPr>
      <w:rFonts w:asciiTheme="majorHAnsi" w:eastAsiaTheme="majorEastAsia" w:hAnsiTheme="majorHAnsi" w:cstheme="majorBidi"/>
      <w:b/>
      <w:color w:val="2A3172" w:themeColor="text2"/>
      <w:sz w:val="28"/>
      <w:szCs w:val="26"/>
    </w:rPr>
  </w:style>
  <w:style w:type="paragraph" w:styleId="Tytu">
    <w:name w:val="Title"/>
    <w:basedOn w:val="Normalny"/>
    <w:next w:val="Normalny"/>
    <w:link w:val="TytuZnak"/>
    <w:qFormat/>
    <w:rsid w:val="00E750A6"/>
    <w:pPr>
      <w:spacing w:after="0"/>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rsid w:val="00E750A6"/>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uiPriority w:val="9"/>
    <w:rsid w:val="00300C46"/>
    <w:rPr>
      <w:rFonts w:asciiTheme="majorHAnsi" w:eastAsiaTheme="majorEastAsia" w:hAnsiTheme="majorHAnsi" w:cstheme="majorBidi"/>
      <w:b/>
      <w:color w:val="2A3172" w:themeColor="text2"/>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44BDEE" w:themeColor="accent1"/>
      <w:sz w:val="20"/>
      <w:szCs w:val="24"/>
    </w:rPr>
  </w:style>
  <w:style w:type="paragraph" w:styleId="Akapitzlist">
    <w:name w:val="List Paragraph"/>
    <w:aliases w:val="Liste à puces retrait droite,L1,Numerowanie,T_SZ_List Paragraph,Akapit z listą5,List Paragraph,lp1,Preambuła,Tytuły,Akapit z listą BS,CW_Lista,maz_wyliczenie,opis dzialania,K-P_odwolanie,A_wyliczenie,Akapit z listą 1"/>
    <w:basedOn w:val="Normalny"/>
    <w:link w:val="AkapitzlistZnak"/>
    <w:uiPriority w:val="34"/>
    <w:qFormat/>
    <w:rsid w:val="00A41F00"/>
    <w:pPr>
      <w:ind w:left="720"/>
      <w:contextualSpacing/>
    </w:pPr>
  </w:style>
  <w:style w:type="paragraph" w:customStyle="1" w:styleId="Wypunktowanie">
    <w:name w:val="Wypunktowanie"/>
    <w:basedOn w:val="Akapitzlist"/>
    <w:qFormat/>
    <w:rsid w:val="00300C46"/>
    <w:pPr>
      <w:numPr>
        <w:numId w:val="2"/>
      </w:numPr>
      <w:contextualSpacing w:val="0"/>
    </w:pPr>
  </w:style>
  <w:style w:type="character" w:styleId="Hipercze">
    <w:name w:val="Hyperlink"/>
    <w:basedOn w:val="Domylnaczcionkaakapitu"/>
    <w:uiPriority w:val="99"/>
    <w:unhideWhenUsed/>
    <w:rsid w:val="008974E0"/>
    <w:rPr>
      <w:color w:val="2A3172" w:themeColor="hyperlink"/>
      <w:u w:val="single"/>
    </w:rPr>
  </w:style>
  <w:style w:type="character" w:customStyle="1" w:styleId="Nierozpoznanawzmianka1">
    <w:name w:val="Nierozpoznana wzmianka1"/>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rsid w:val="00222F21"/>
    <w:pPr>
      <w:spacing w:after="0" w:line="259" w:lineRule="auto"/>
      <w:outlineLvl w:val="9"/>
    </w:pPr>
    <w:rPr>
      <w:rFonts w:asciiTheme="majorHAnsi" w:hAnsiTheme="majorHAnsi"/>
      <w:b w:val="0"/>
      <w:bCs w:val="0"/>
      <w:color w:val="139AD1" w:themeColor="accent1" w:themeShade="BF"/>
      <w:lang w:eastAsia="pl-PL"/>
    </w:rPr>
  </w:style>
  <w:style w:type="paragraph" w:styleId="Spistreci2">
    <w:name w:val="toc 2"/>
    <w:basedOn w:val="Normalny"/>
    <w:next w:val="Normalny"/>
    <w:autoRedefine/>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paragraph" w:styleId="Spistreci1">
    <w:name w:val="toc 1"/>
    <w:basedOn w:val="Normalny"/>
    <w:next w:val="Normalny"/>
    <w:autoRedefine/>
    <w:uiPriority w:val="39"/>
    <w:unhideWhenUsed/>
    <w:rsid w:val="00222F21"/>
    <w:pPr>
      <w:spacing w:after="100" w:line="259" w:lineRule="auto"/>
      <w:jc w:val="left"/>
    </w:pPr>
    <w:rPr>
      <w:rFonts w:asciiTheme="minorHAnsi" w:eastAsiaTheme="minorEastAsia" w:hAnsiTheme="minorHAnsi" w:cs="Times New Roman"/>
      <w:color w:val="auto"/>
      <w:sz w:val="22"/>
      <w:lang w:eastAsia="pl-PL"/>
    </w:rPr>
  </w:style>
  <w:style w:type="paragraph" w:styleId="Spistreci3">
    <w:name w:val="toc 3"/>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character" w:customStyle="1" w:styleId="BezodstpwZnak">
    <w:name w:val="Bez odstępów Znak"/>
    <w:basedOn w:val="Domylnaczcionkaakapitu"/>
    <w:link w:val="Bezodstpw"/>
    <w:uiPriority w:val="1"/>
    <w:rsid w:val="008838E3"/>
    <w:rPr>
      <w:rFonts w:ascii="Century Gothic" w:hAnsi="Century Gothic"/>
      <w:sz w:val="20"/>
    </w:rPr>
  </w:style>
  <w:style w:type="character" w:styleId="Tekstzastpczy">
    <w:name w:val="Placeholder Text"/>
    <w:basedOn w:val="Domylnaczcionkaakapitu"/>
    <w:uiPriority w:val="99"/>
    <w:semiHidden/>
    <w:rsid w:val="00515413"/>
    <w:rPr>
      <w:color w:val="808080"/>
    </w:rPr>
  </w:style>
  <w:style w:type="character" w:customStyle="1" w:styleId="Nagwek6Znak">
    <w:name w:val="Nagłówek 6 Znak"/>
    <w:basedOn w:val="Domylnaczcionkaakapitu"/>
    <w:link w:val="Nagwek6"/>
    <w:uiPriority w:val="9"/>
    <w:semiHidden/>
    <w:rsid w:val="000C1B18"/>
    <w:rPr>
      <w:rFonts w:ascii="Calibri" w:eastAsia="Times New Roman" w:hAnsi="Calibri" w:cs="Times New Roman"/>
      <w:b/>
      <w:bCs/>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0C1B18"/>
    <w:pPr>
      <w:spacing w:after="0"/>
      <w:jc w:val="left"/>
    </w:pPr>
    <w:rPr>
      <w:rFonts w:ascii="Times New Roman" w:eastAsia="Times New Roman" w:hAnsi="Times New Roman" w:cs="Times New Roman"/>
      <w:color w:val="auto"/>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0C1B18"/>
    <w:rPr>
      <w:rFonts w:ascii="Times New Roman" w:eastAsia="Times New Roman" w:hAnsi="Times New Roman" w:cs="Times New Roman"/>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0C1B18"/>
    <w:rPr>
      <w:vertAlign w:val="superscript"/>
    </w:rPr>
  </w:style>
  <w:style w:type="paragraph" w:styleId="Podtytu">
    <w:name w:val="Subtitle"/>
    <w:basedOn w:val="Normalny"/>
    <w:link w:val="PodtytuZnak"/>
    <w:qFormat/>
    <w:rsid w:val="000C1B18"/>
    <w:pPr>
      <w:tabs>
        <w:tab w:val="num" w:pos="1080"/>
      </w:tabs>
      <w:autoSpaceDE w:val="0"/>
      <w:autoSpaceDN w:val="0"/>
      <w:spacing w:after="0" w:line="360" w:lineRule="auto"/>
      <w:ind w:left="1080" w:hanging="720"/>
      <w:jc w:val="center"/>
    </w:pPr>
    <w:rPr>
      <w:rFonts w:ascii="Tahoma" w:eastAsia="Times New Roman" w:hAnsi="Tahoma" w:cs="Times New Roman"/>
      <w:b/>
      <w:bCs/>
      <w:color w:val="auto"/>
      <w:sz w:val="22"/>
    </w:rPr>
  </w:style>
  <w:style w:type="character" w:customStyle="1" w:styleId="PodtytuZnak">
    <w:name w:val="Podtytuł Znak"/>
    <w:basedOn w:val="Domylnaczcionkaakapitu"/>
    <w:link w:val="Podtytu"/>
    <w:rsid w:val="000C1B18"/>
    <w:rPr>
      <w:rFonts w:ascii="Tahoma" w:eastAsia="Times New Roman" w:hAnsi="Tahoma" w:cs="Times New Roman"/>
      <w:b/>
      <w:bCs/>
    </w:rPr>
  </w:style>
  <w:style w:type="paragraph" w:styleId="Tekstpodstawowy">
    <w:name w:val="Body Text"/>
    <w:basedOn w:val="Normalny"/>
    <w:link w:val="TekstpodstawowyZnak"/>
    <w:rsid w:val="000C1B18"/>
    <w:pPr>
      <w:tabs>
        <w:tab w:val="left" w:pos="900"/>
      </w:tabs>
      <w:spacing w:after="0"/>
    </w:pPr>
    <w:rPr>
      <w:rFonts w:ascii="Times New Roman" w:eastAsia="Times New Roman" w:hAnsi="Times New Roman" w:cs="Times New Roman"/>
      <w:color w:val="auto"/>
      <w:sz w:val="24"/>
      <w:szCs w:val="24"/>
    </w:rPr>
  </w:style>
  <w:style w:type="character" w:customStyle="1" w:styleId="TekstpodstawowyZnak">
    <w:name w:val="Tekst podstawowy Znak"/>
    <w:basedOn w:val="Domylnaczcionkaakapitu"/>
    <w:link w:val="Tekstpodstawowy"/>
    <w:rsid w:val="000C1B18"/>
    <w:rPr>
      <w:rFonts w:ascii="Times New Roman" w:eastAsia="Times New Roman" w:hAnsi="Times New Roman" w:cs="Times New Roman"/>
      <w:sz w:val="24"/>
      <w:szCs w:val="24"/>
    </w:rPr>
  </w:style>
  <w:style w:type="paragraph" w:customStyle="1" w:styleId="xl33">
    <w:name w:val="xl33"/>
    <w:basedOn w:val="Normalny"/>
    <w:rsid w:val="000C1B18"/>
    <w:pPr>
      <w:autoSpaceDE w:val="0"/>
      <w:autoSpaceDN w:val="0"/>
      <w:spacing w:before="100" w:after="100"/>
      <w:jc w:val="center"/>
    </w:pPr>
    <w:rPr>
      <w:rFonts w:ascii="Times New Roman" w:eastAsia="Times New Roman" w:hAnsi="Times New Roman" w:cs="Times New Roman"/>
      <w:color w:val="auto"/>
      <w:szCs w:val="24"/>
      <w:lang w:eastAsia="pl-PL"/>
    </w:rPr>
  </w:style>
  <w:style w:type="character" w:styleId="Odwoaniedokomentarza">
    <w:name w:val="annotation reference"/>
    <w:uiPriority w:val="99"/>
    <w:unhideWhenUsed/>
    <w:qFormat/>
    <w:rsid w:val="000C1B18"/>
    <w:rPr>
      <w:sz w:val="16"/>
      <w:szCs w:val="16"/>
    </w:rPr>
  </w:style>
  <w:style w:type="paragraph" w:styleId="Tekstkomentarza">
    <w:name w:val="annotation text"/>
    <w:aliases w:val=" Znak,Znak"/>
    <w:basedOn w:val="Normalny"/>
    <w:link w:val="TekstkomentarzaZnak"/>
    <w:uiPriority w:val="99"/>
    <w:unhideWhenUsed/>
    <w:rsid w:val="000C1B18"/>
    <w:pPr>
      <w:spacing w:after="200" w:line="276" w:lineRule="auto"/>
      <w:jc w:val="left"/>
    </w:pPr>
    <w:rPr>
      <w:rFonts w:ascii="Calibri" w:eastAsia="Calibri" w:hAnsi="Calibri" w:cs="Times New Roman"/>
      <w:color w:val="auto"/>
      <w:szCs w:val="20"/>
    </w:rPr>
  </w:style>
  <w:style w:type="character" w:customStyle="1" w:styleId="TekstkomentarzaZnak">
    <w:name w:val="Tekst komentarza Znak"/>
    <w:aliases w:val=" Znak Znak,Znak Znak1"/>
    <w:basedOn w:val="Domylnaczcionkaakapitu"/>
    <w:link w:val="Tekstkomentarza"/>
    <w:uiPriority w:val="99"/>
    <w:rsid w:val="000C1B1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C1B18"/>
    <w:rPr>
      <w:b/>
      <w:bCs/>
    </w:rPr>
  </w:style>
  <w:style w:type="character" w:customStyle="1" w:styleId="TematkomentarzaZnak">
    <w:name w:val="Temat komentarza Znak"/>
    <w:basedOn w:val="TekstkomentarzaZnak"/>
    <w:link w:val="Tematkomentarza"/>
    <w:uiPriority w:val="99"/>
    <w:semiHidden/>
    <w:rsid w:val="000C1B18"/>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C1B18"/>
    <w:pPr>
      <w:spacing w:after="0"/>
      <w:jc w:val="left"/>
    </w:pPr>
    <w:rPr>
      <w:rFonts w:ascii="Tahoma" w:eastAsia="Calibri" w:hAnsi="Tahoma" w:cs="Times New Roman"/>
      <w:color w:val="auto"/>
      <w:sz w:val="16"/>
      <w:szCs w:val="16"/>
    </w:rPr>
  </w:style>
  <w:style w:type="character" w:customStyle="1" w:styleId="TekstdymkaZnak">
    <w:name w:val="Tekst dymka Znak"/>
    <w:basedOn w:val="Domylnaczcionkaakapitu"/>
    <w:link w:val="Tekstdymka"/>
    <w:uiPriority w:val="99"/>
    <w:semiHidden/>
    <w:rsid w:val="000C1B18"/>
    <w:rPr>
      <w:rFonts w:ascii="Tahoma" w:eastAsia="Calibri" w:hAnsi="Tahoma" w:cs="Times New Roman"/>
      <w:sz w:val="16"/>
      <w:szCs w:val="16"/>
    </w:rPr>
  </w:style>
  <w:style w:type="paragraph" w:styleId="Tekstprzypisukocowego">
    <w:name w:val="endnote text"/>
    <w:basedOn w:val="Normalny"/>
    <w:link w:val="TekstprzypisukocowegoZnak"/>
    <w:uiPriority w:val="99"/>
    <w:semiHidden/>
    <w:unhideWhenUsed/>
    <w:rsid w:val="000C1B18"/>
    <w:pPr>
      <w:spacing w:after="200" w:line="276" w:lineRule="auto"/>
      <w:jc w:val="left"/>
    </w:pPr>
    <w:rPr>
      <w:rFonts w:ascii="Calibri" w:eastAsia="Calibri" w:hAnsi="Calibri" w:cs="Times New Roman"/>
      <w:color w:val="auto"/>
      <w:szCs w:val="20"/>
    </w:rPr>
  </w:style>
  <w:style w:type="character" w:customStyle="1" w:styleId="TekstprzypisukocowegoZnak">
    <w:name w:val="Tekst przypisu końcowego Znak"/>
    <w:basedOn w:val="Domylnaczcionkaakapitu"/>
    <w:link w:val="Tekstprzypisukocowego"/>
    <w:uiPriority w:val="99"/>
    <w:semiHidden/>
    <w:rsid w:val="000C1B18"/>
    <w:rPr>
      <w:rFonts w:ascii="Calibri" w:eastAsia="Calibri" w:hAnsi="Calibri" w:cs="Times New Roman"/>
      <w:sz w:val="20"/>
      <w:szCs w:val="20"/>
    </w:rPr>
  </w:style>
  <w:style w:type="character" w:styleId="Odwoanieprzypisukocowego">
    <w:name w:val="endnote reference"/>
    <w:uiPriority w:val="99"/>
    <w:semiHidden/>
    <w:unhideWhenUsed/>
    <w:rsid w:val="000C1B18"/>
    <w:rPr>
      <w:vertAlign w:val="superscript"/>
    </w:rPr>
  </w:style>
  <w:style w:type="paragraph" w:styleId="Tekstpodstawowy2">
    <w:name w:val="Body Text 2"/>
    <w:basedOn w:val="Normalny"/>
    <w:link w:val="Tekstpodstawowy2Znak"/>
    <w:rsid w:val="000C1B18"/>
    <w:pPr>
      <w:spacing w:line="480" w:lineRule="auto"/>
      <w:jc w:val="left"/>
    </w:pPr>
    <w:rPr>
      <w:rFonts w:ascii="Times New Roman" w:eastAsia="Times New Roman" w:hAnsi="Times New Roman" w:cs="Times New Roman"/>
      <w:color w:val="auto"/>
      <w:sz w:val="24"/>
      <w:szCs w:val="24"/>
    </w:rPr>
  </w:style>
  <w:style w:type="character" w:customStyle="1" w:styleId="Tekstpodstawowy2Znak">
    <w:name w:val="Tekst podstawowy 2 Znak"/>
    <w:basedOn w:val="Domylnaczcionkaakapitu"/>
    <w:link w:val="Tekstpodstawowy2"/>
    <w:rsid w:val="000C1B18"/>
    <w:rPr>
      <w:rFonts w:ascii="Times New Roman" w:eastAsia="Times New Roman" w:hAnsi="Times New Roman" w:cs="Times New Roman"/>
      <w:sz w:val="24"/>
      <w:szCs w:val="24"/>
    </w:rPr>
  </w:style>
  <w:style w:type="paragraph" w:customStyle="1" w:styleId="Default">
    <w:name w:val="Default"/>
    <w:rsid w:val="000C1B18"/>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podstawowy3">
    <w:name w:val="Body Text 3"/>
    <w:basedOn w:val="Normalny"/>
    <w:link w:val="Tekstpodstawowy3Znak"/>
    <w:uiPriority w:val="99"/>
    <w:rsid w:val="000C1B18"/>
    <w:pPr>
      <w:jc w:val="left"/>
    </w:pPr>
    <w:rPr>
      <w:rFonts w:ascii="Times New Roman" w:eastAsia="Times New Roman" w:hAnsi="Times New Roman" w:cs="Times New Roman"/>
      <w:color w:val="auto"/>
      <w:sz w:val="16"/>
      <w:szCs w:val="16"/>
    </w:rPr>
  </w:style>
  <w:style w:type="character" w:customStyle="1" w:styleId="Tekstpodstawowy3Znak">
    <w:name w:val="Tekst podstawowy 3 Znak"/>
    <w:basedOn w:val="Domylnaczcionkaakapitu"/>
    <w:link w:val="Tekstpodstawowy3"/>
    <w:uiPriority w:val="99"/>
    <w:rsid w:val="000C1B18"/>
    <w:rPr>
      <w:rFonts w:ascii="Times New Roman" w:eastAsia="Times New Roman" w:hAnsi="Times New Roman" w:cs="Times New Roman"/>
      <w:sz w:val="16"/>
      <w:szCs w:val="16"/>
    </w:rPr>
  </w:style>
  <w:style w:type="paragraph" w:customStyle="1" w:styleId="Akapitzlist1">
    <w:name w:val="Akapit z listą1"/>
    <w:basedOn w:val="Normalny"/>
    <w:uiPriority w:val="99"/>
    <w:qFormat/>
    <w:rsid w:val="000C1B18"/>
    <w:pPr>
      <w:spacing w:after="200" w:line="276" w:lineRule="auto"/>
      <w:ind w:left="720"/>
      <w:jc w:val="left"/>
    </w:pPr>
    <w:rPr>
      <w:rFonts w:ascii="Arial" w:eastAsia="Times New Roman" w:hAnsi="Arial" w:cs="Calibri"/>
      <w:color w:val="auto"/>
    </w:rPr>
  </w:style>
  <w:style w:type="paragraph" w:customStyle="1" w:styleId="ZnakZnak">
    <w:name w:val="Znak Znak"/>
    <w:basedOn w:val="Normalny"/>
    <w:rsid w:val="000C1B18"/>
    <w:pPr>
      <w:spacing w:after="0" w:line="360" w:lineRule="auto"/>
    </w:pPr>
    <w:rPr>
      <w:rFonts w:ascii="Verdana" w:eastAsia="Times New Roman" w:hAnsi="Verdana" w:cs="Times New Roman"/>
      <w:color w:val="auto"/>
      <w:szCs w:val="20"/>
      <w:lang w:eastAsia="pl-PL"/>
    </w:rPr>
  </w:style>
  <w:style w:type="character" w:styleId="Pogrubienie">
    <w:name w:val="Strong"/>
    <w:uiPriority w:val="22"/>
    <w:qFormat/>
    <w:rsid w:val="000C1B18"/>
    <w:rPr>
      <w:b/>
      <w:bCs/>
    </w:rPr>
  </w:style>
  <w:style w:type="paragraph" w:styleId="Poprawka">
    <w:name w:val="Revision"/>
    <w:hidden/>
    <w:uiPriority w:val="99"/>
    <w:semiHidden/>
    <w:rsid w:val="000C1B18"/>
    <w:pPr>
      <w:spacing w:after="0" w:line="240" w:lineRule="auto"/>
    </w:pPr>
    <w:rPr>
      <w:rFonts w:ascii="Arial" w:eastAsia="Calibri" w:hAnsi="Arial" w:cs="Times New Roman"/>
      <w:sz w:val="20"/>
    </w:rPr>
  </w:style>
  <w:style w:type="paragraph" w:customStyle="1" w:styleId="Akapit">
    <w:name w:val="Akapit"/>
    <w:basedOn w:val="Nagwek6"/>
    <w:rsid w:val="000C1B18"/>
    <w:pPr>
      <w:keepNext/>
      <w:spacing w:before="0" w:after="0" w:line="360" w:lineRule="auto"/>
      <w:jc w:val="both"/>
    </w:pPr>
    <w:rPr>
      <w:rFonts w:ascii="Times New Roman" w:hAnsi="Times New Roman"/>
      <w:b w:val="0"/>
      <w:bCs w:val="0"/>
      <w:sz w:val="24"/>
      <w:szCs w:val="24"/>
      <w:lang w:eastAsia="pl-PL"/>
    </w:rPr>
  </w:style>
  <w:style w:type="paragraph" w:customStyle="1" w:styleId="Wcicie">
    <w:name w:val="Wcięcie"/>
    <w:basedOn w:val="Normalny"/>
    <w:rsid w:val="000C1B18"/>
    <w:pPr>
      <w:numPr>
        <w:numId w:val="21"/>
      </w:numPr>
      <w:spacing w:after="0" w:line="360" w:lineRule="auto"/>
    </w:pPr>
    <w:rPr>
      <w:rFonts w:ascii="Arial" w:eastAsia="Times New Roman" w:hAnsi="Arial" w:cs="Arial"/>
      <w:color w:val="auto"/>
      <w:sz w:val="22"/>
      <w:lang w:eastAsia="pl-PL"/>
    </w:rPr>
  </w:style>
  <w:style w:type="paragraph" w:styleId="Tekstpodstawowywcity2">
    <w:name w:val="Body Text Indent 2"/>
    <w:basedOn w:val="Normalny"/>
    <w:link w:val="Tekstpodstawowywcity2Znak"/>
    <w:uiPriority w:val="99"/>
    <w:semiHidden/>
    <w:unhideWhenUsed/>
    <w:rsid w:val="000C1B18"/>
    <w:pPr>
      <w:spacing w:line="480" w:lineRule="auto"/>
      <w:ind w:left="283"/>
      <w:jc w:val="left"/>
    </w:pPr>
    <w:rPr>
      <w:rFonts w:ascii="Arial" w:eastAsia="Calibri" w:hAnsi="Arial" w:cs="Times New Roman"/>
      <w:color w:val="auto"/>
    </w:rPr>
  </w:style>
  <w:style w:type="character" w:customStyle="1" w:styleId="Tekstpodstawowywcity2Znak">
    <w:name w:val="Tekst podstawowy wcięty 2 Znak"/>
    <w:basedOn w:val="Domylnaczcionkaakapitu"/>
    <w:link w:val="Tekstpodstawowywcity2"/>
    <w:uiPriority w:val="99"/>
    <w:semiHidden/>
    <w:rsid w:val="000C1B18"/>
    <w:rPr>
      <w:rFonts w:ascii="Arial" w:eastAsia="Calibri" w:hAnsi="Arial" w:cs="Times New Roman"/>
      <w:sz w:val="20"/>
    </w:rPr>
  </w:style>
  <w:style w:type="character" w:customStyle="1" w:styleId="highlight">
    <w:name w:val="highlight"/>
    <w:rsid w:val="000C1B18"/>
  </w:style>
  <w:style w:type="paragraph" w:customStyle="1" w:styleId="standardpunkt">
    <w:name w:val="standard_punkt"/>
    <w:basedOn w:val="Normalny"/>
    <w:uiPriority w:val="99"/>
    <w:rsid w:val="000C1B18"/>
    <w:pPr>
      <w:spacing w:after="0" w:line="360" w:lineRule="auto"/>
    </w:pPr>
    <w:rPr>
      <w:rFonts w:ascii="Times New Roman" w:eastAsia="Times New Roman" w:hAnsi="Times New Roman" w:cs="Times New Roman"/>
      <w:color w:val="auto"/>
      <w:sz w:val="24"/>
      <w:szCs w:val="24"/>
      <w:lang w:eastAsia="pl-PL"/>
    </w:rPr>
  </w:style>
  <w:style w:type="character" w:styleId="UyteHipercze">
    <w:name w:val="FollowedHyperlink"/>
    <w:uiPriority w:val="99"/>
    <w:semiHidden/>
    <w:unhideWhenUsed/>
    <w:rsid w:val="000C1B18"/>
    <w:rPr>
      <w:color w:val="954F72"/>
      <w:u w:val="single"/>
    </w:rPr>
  </w:style>
  <w:style w:type="character" w:customStyle="1" w:styleId="TekstkomentarzaZnak1">
    <w:name w:val="Tekst komentarza Znak1"/>
    <w:uiPriority w:val="99"/>
    <w:semiHidden/>
    <w:rsid w:val="000C1B18"/>
    <w:rPr>
      <w:rFonts w:ascii="Times New Roman" w:eastAsia="Times New Roman" w:hAnsi="Times New Roman" w:cs="Times New Roman"/>
      <w:sz w:val="20"/>
      <w:szCs w:val="20"/>
      <w:lang w:eastAsia="ar-SA"/>
    </w:rPr>
  </w:style>
  <w:style w:type="character" w:customStyle="1" w:styleId="FontStyle23">
    <w:name w:val="Font Style23"/>
    <w:uiPriority w:val="99"/>
    <w:rsid w:val="000C1B18"/>
    <w:rPr>
      <w:rFonts w:ascii="Arial" w:hAnsi="Arial" w:cs="Arial"/>
      <w:sz w:val="22"/>
      <w:szCs w:val="22"/>
    </w:rPr>
  </w:style>
  <w:style w:type="paragraph" w:customStyle="1" w:styleId="TitleStyle">
    <w:name w:val="TitleStyle"/>
    <w:rsid w:val="000C1B18"/>
    <w:pPr>
      <w:spacing w:after="200" w:line="240" w:lineRule="auto"/>
    </w:pPr>
    <w:rPr>
      <w:rFonts w:ascii="Times New Roman" w:eastAsia="Times New Roman" w:hAnsi="Times New Roman" w:cs="Times New Roman"/>
      <w:b/>
      <w:color w:val="000000"/>
      <w:sz w:val="24"/>
      <w:lang w:eastAsia="pl-PL"/>
    </w:rPr>
  </w:style>
  <w:style w:type="paragraph" w:customStyle="1" w:styleId="NormalStyle">
    <w:name w:val="NormalStyle"/>
    <w:rsid w:val="000C1B18"/>
    <w:pPr>
      <w:spacing w:after="0" w:line="240" w:lineRule="auto"/>
    </w:pPr>
    <w:rPr>
      <w:rFonts w:ascii="Times New Roman" w:eastAsia="Times New Roman" w:hAnsi="Times New Roman" w:cs="Times New Roman"/>
      <w:color w:val="000000"/>
      <w:sz w:val="24"/>
      <w:lang w:eastAsia="pl-PL"/>
    </w:rPr>
  </w:style>
  <w:style w:type="character" w:customStyle="1" w:styleId="fn-ref">
    <w:name w:val="fn-ref"/>
    <w:rsid w:val="000C1B18"/>
  </w:style>
  <w:style w:type="character" w:customStyle="1" w:styleId="FontStyle29">
    <w:name w:val="Font Style29"/>
    <w:uiPriority w:val="99"/>
    <w:rsid w:val="000C1B18"/>
    <w:rPr>
      <w:rFonts w:ascii="Times New Roman" w:hAnsi="Times New Roman" w:cs="Times New Roman"/>
      <w:sz w:val="20"/>
      <w:szCs w:val="20"/>
    </w:rPr>
  </w:style>
  <w:style w:type="paragraph" w:customStyle="1" w:styleId="Style18">
    <w:name w:val="Style18"/>
    <w:basedOn w:val="Normalny"/>
    <w:uiPriority w:val="99"/>
    <w:rsid w:val="000C1B18"/>
    <w:pPr>
      <w:widowControl w:val="0"/>
      <w:autoSpaceDE w:val="0"/>
      <w:autoSpaceDN w:val="0"/>
      <w:adjustRightInd w:val="0"/>
      <w:spacing w:after="0" w:line="253" w:lineRule="exact"/>
      <w:ind w:hanging="274"/>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0C1B18"/>
    <w:pPr>
      <w:widowControl w:val="0"/>
      <w:autoSpaceDE w:val="0"/>
      <w:autoSpaceDN w:val="0"/>
      <w:adjustRightInd w:val="0"/>
      <w:spacing w:after="0" w:line="250" w:lineRule="exact"/>
      <w:ind w:hanging="451"/>
    </w:pPr>
    <w:rPr>
      <w:rFonts w:ascii="Times New Roman" w:eastAsia="Times New Roman" w:hAnsi="Times New Roman" w:cs="Times New Roman"/>
      <w:color w:val="auto"/>
      <w:sz w:val="24"/>
      <w:szCs w:val="24"/>
      <w:lang w:eastAsia="pl-PL"/>
    </w:rPr>
  </w:style>
  <w:style w:type="character" w:customStyle="1" w:styleId="FontStyle28">
    <w:name w:val="Font Style28"/>
    <w:basedOn w:val="Domylnaczcionkaakapitu"/>
    <w:uiPriority w:val="99"/>
    <w:rsid w:val="000C1B18"/>
    <w:rPr>
      <w:rFonts w:ascii="Times New Roman" w:hAnsi="Times New Roman" w:cs="Times New Roman"/>
      <w:sz w:val="14"/>
      <w:szCs w:val="14"/>
    </w:rPr>
  </w:style>
  <w:style w:type="paragraph" w:customStyle="1" w:styleId="Style19">
    <w:name w:val="Style19"/>
    <w:basedOn w:val="Normalny"/>
    <w:uiPriority w:val="99"/>
    <w:rsid w:val="000C1B18"/>
    <w:pPr>
      <w:widowControl w:val="0"/>
      <w:autoSpaceDE w:val="0"/>
      <w:autoSpaceDN w:val="0"/>
      <w:adjustRightInd w:val="0"/>
      <w:spacing w:after="0"/>
      <w:jc w:val="left"/>
    </w:pPr>
    <w:rPr>
      <w:rFonts w:ascii="Times New Roman" w:eastAsiaTheme="minorEastAsia" w:hAnsi="Times New Roman" w:cs="Times New Roman"/>
      <w:color w:val="auto"/>
      <w:sz w:val="24"/>
      <w:szCs w:val="24"/>
      <w:lang w:eastAsia="pl-PL"/>
    </w:rPr>
  </w:style>
  <w:style w:type="character" w:customStyle="1" w:styleId="FontStyle24">
    <w:name w:val="Font Style24"/>
    <w:basedOn w:val="Domylnaczcionkaakapitu"/>
    <w:uiPriority w:val="99"/>
    <w:rsid w:val="000C1B18"/>
    <w:rPr>
      <w:rFonts w:ascii="Times New Roman" w:hAnsi="Times New Roman" w:cs="Times New Roman"/>
      <w:b/>
      <w:bCs/>
      <w:sz w:val="20"/>
      <w:szCs w:val="20"/>
    </w:rPr>
  </w:style>
  <w:style w:type="paragraph" w:customStyle="1" w:styleId="Style12">
    <w:name w:val="Style12"/>
    <w:basedOn w:val="Normalny"/>
    <w:uiPriority w:val="99"/>
    <w:rsid w:val="000C1B18"/>
    <w:pPr>
      <w:widowControl w:val="0"/>
      <w:autoSpaceDE w:val="0"/>
      <w:autoSpaceDN w:val="0"/>
      <w:adjustRightInd w:val="0"/>
      <w:spacing w:after="0" w:line="182" w:lineRule="exact"/>
      <w:ind w:hanging="91"/>
      <w:jc w:val="left"/>
    </w:pPr>
    <w:rPr>
      <w:rFonts w:ascii="Times New Roman" w:eastAsiaTheme="minorEastAsia" w:hAnsi="Times New Roman" w:cs="Times New Roman"/>
      <w:color w:val="auto"/>
      <w:sz w:val="24"/>
      <w:szCs w:val="24"/>
      <w:lang w:eastAsia="pl-PL"/>
    </w:rPr>
  </w:style>
  <w:style w:type="paragraph" w:customStyle="1" w:styleId="Style4">
    <w:name w:val="Style4"/>
    <w:basedOn w:val="Normalny"/>
    <w:uiPriority w:val="99"/>
    <w:rsid w:val="000C1B18"/>
    <w:pPr>
      <w:widowControl w:val="0"/>
      <w:autoSpaceDE w:val="0"/>
      <w:autoSpaceDN w:val="0"/>
      <w:adjustRightInd w:val="0"/>
      <w:spacing w:after="0" w:line="252" w:lineRule="exact"/>
      <w:ind w:hanging="398"/>
    </w:pPr>
    <w:rPr>
      <w:rFonts w:ascii="Times New Roman" w:eastAsiaTheme="minorEastAsia" w:hAnsi="Times New Roman" w:cs="Times New Roman"/>
      <w:color w:val="auto"/>
      <w:sz w:val="24"/>
      <w:szCs w:val="24"/>
      <w:lang w:eastAsia="pl-PL"/>
    </w:rPr>
  </w:style>
  <w:style w:type="paragraph" w:customStyle="1" w:styleId="Style17">
    <w:name w:val="Style17"/>
    <w:basedOn w:val="Normalny"/>
    <w:uiPriority w:val="99"/>
    <w:rsid w:val="000C1B18"/>
    <w:pPr>
      <w:widowControl w:val="0"/>
      <w:autoSpaceDE w:val="0"/>
      <w:autoSpaceDN w:val="0"/>
      <w:adjustRightInd w:val="0"/>
      <w:spacing w:after="0"/>
    </w:pPr>
    <w:rPr>
      <w:rFonts w:ascii="Times New Roman" w:eastAsiaTheme="minorEastAsia" w:hAnsi="Times New Roman" w:cs="Times New Roman"/>
      <w:color w:val="auto"/>
      <w:sz w:val="24"/>
      <w:szCs w:val="24"/>
      <w:lang w:eastAsia="pl-PL"/>
    </w:rPr>
  </w:style>
  <w:style w:type="character" w:customStyle="1" w:styleId="FontStyle14">
    <w:name w:val="Font Style14"/>
    <w:basedOn w:val="Domylnaczcionkaakapitu"/>
    <w:uiPriority w:val="99"/>
    <w:rsid w:val="000C1B18"/>
    <w:rPr>
      <w:rFonts w:ascii="Times New Roman" w:hAnsi="Times New Roman" w:cs="Times New Roman" w:hint="default"/>
      <w:sz w:val="20"/>
      <w:szCs w:val="20"/>
    </w:rPr>
  </w:style>
  <w:style w:type="paragraph" w:customStyle="1" w:styleId="Style7">
    <w:name w:val="Style7"/>
    <w:basedOn w:val="Normalny"/>
    <w:uiPriority w:val="99"/>
    <w:rsid w:val="000C1B18"/>
    <w:pPr>
      <w:widowControl w:val="0"/>
      <w:autoSpaceDE w:val="0"/>
      <w:autoSpaceDN w:val="0"/>
      <w:adjustRightInd w:val="0"/>
      <w:spacing w:after="0" w:line="235" w:lineRule="exact"/>
      <w:ind w:hanging="403"/>
    </w:pPr>
    <w:rPr>
      <w:rFonts w:ascii="Times New Roman" w:eastAsiaTheme="minorEastAsia" w:hAnsi="Times New Roman" w:cs="Times New Roman"/>
      <w:color w:val="auto"/>
      <w:sz w:val="24"/>
      <w:szCs w:val="24"/>
      <w:lang w:eastAsia="pl-PL"/>
    </w:rPr>
  </w:style>
  <w:style w:type="paragraph" w:customStyle="1" w:styleId="Style6">
    <w:name w:val="Style6"/>
    <w:basedOn w:val="Normalny"/>
    <w:uiPriority w:val="99"/>
    <w:rsid w:val="000C1B18"/>
    <w:pPr>
      <w:widowControl w:val="0"/>
      <w:autoSpaceDE w:val="0"/>
      <w:autoSpaceDN w:val="0"/>
      <w:adjustRightInd w:val="0"/>
      <w:spacing w:after="0" w:line="187" w:lineRule="exact"/>
    </w:pPr>
    <w:rPr>
      <w:rFonts w:ascii="Times New Roman" w:eastAsiaTheme="minorEastAsia" w:hAnsi="Times New Roman" w:cs="Times New Roman"/>
      <w:color w:val="auto"/>
      <w:sz w:val="24"/>
      <w:szCs w:val="24"/>
      <w:lang w:eastAsia="pl-PL"/>
    </w:rPr>
  </w:style>
  <w:style w:type="paragraph" w:customStyle="1" w:styleId="Style8">
    <w:name w:val="Style8"/>
    <w:basedOn w:val="Normalny"/>
    <w:uiPriority w:val="99"/>
    <w:rsid w:val="000C1B18"/>
    <w:pPr>
      <w:widowControl w:val="0"/>
      <w:autoSpaceDE w:val="0"/>
      <w:autoSpaceDN w:val="0"/>
      <w:adjustRightInd w:val="0"/>
      <w:spacing w:after="0" w:line="232" w:lineRule="exact"/>
      <w:ind w:hanging="398"/>
    </w:pPr>
    <w:rPr>
      <w:rFonts w:ascii="Times New Roman" w:eastAsiaTheme="minorEastAsia" w:hAnsi="Times New Roman" w:cs="Times New Roman"/>
      <w:color w:val="auto"/>
      <w:sz w:val="24"/>
      <w:szCs w:val="24"/>
      <w:lang w:eastAsia="pl-PL"/>
    </w:rPr>
  </w:style>
  <w:style w:type="character" w:customStyle="1" w:styleId="FontStyle15">
    <w:name w:val="Font Style15"/>
    <w:basedOn w:val="Domylnaczcionkaakapitu"/>
    <w:uiPriority w:val="99"/>
    <w:rsid w:val="000C1B18"/>
    <w:rPr>
      <w:rFonts w:ascii="Times New Roman" w:hAnsi="Times New Roman" w:cs="Times New Roman"/>
      <w:sz w:val="16"/>
      <w:szCs w:val="16"/>
    </w:rPr>
  </w:style>
  <w:style w:type="character" w:customStyle="1" w:styleId="alb">
    <w:name w:val="a_lb"/>
    <w:basedOn w:val="Domylnaczcionkaakapitu"/>
    <w:rsid w:val="000C1B18"/>
  </w:style>
  <w:style w:type="character" w:customStyle="1" w:styleId="alb-s">
    <w:name w:val="a_lb-s"/>
    <w:basedOn w:val="Domylnaczcionkaakapitu"/>
    <w:rsid w:val="000C1B18"/>
  </w:style>
  <w:style w:type="paragraph" w:customStyle="1" w:styleId="style180">
    <w:name w:val="style18"/>
    <w:basedOn w:val="Normalny"/>
    <w:rsid w:val="000C1B18"/>
    <w:pPr>
      <w:autoSpaceDE w:val="0"/>
      <w:autoSpaceDN w:val="0"/>
      <w:spacing w:after="0" w:line="253" w:lineRule="atLeast"/>
      <w:ind w:hanging="274"/>
    </w:pPr>
    <w:rPr>
      <w:rFonts w:ascii="Times New Roman" w:hAnsi="Times New Roman" w:cs="Times New Roman"/>
      <w:color w:val="auto"/>
      <w:sz w:val="24"/>
      <w:szCs w:val="24"/>
      <w:lang w:eastAsia="pl-PL"/>
    </w:rPr>
  </w:style>
  <w:style w:type="character" w:customStyle="1" w:styleId="AkapitzlistZnak">
    <w:name w:val="Akapit z listą Znak"/>
    <w:aliases w:val="Liste à puces retrait droite Znak,L1 Znak,Numerowanie Znak,T_SZ_List Paragraph Znak,Akapit z listą5 Znak,List Paragraph Znak,lp1 Znak,Preambuła Znak,Tytuły Znak,Akapit z listą BS Znak,CW_Lista Znak,maz_wyliczenie Znak"/>
    <w:basedOn w:val="Domylnaczcionkaakapitu"/>
    <w:link w:val="Akapitzlist"/>
    <w:uiPriority w:val="34"/>
    <w:qFormat/>
    <w:rsid w:val="000C1B18"/>
    <w:rPr>
      <w:rFonts w:ascii="Century Gothic" w:hAnsi="Century Gothic"/>
      <w:color w:val="000000" w:themeColor="text1"/>
      <w:sz w:val="20"/>
    </w:rPr>
  </w:style>
  <w:style w:type="paragraph" w:customStyle="1" w:styleId="parinner">
    <w:name w:val="parinner"/>
    <w:basedOn w:val="Normalny"/>
    <w:rsid w:val="000C1B18"/>
    <w:pPr>
      <w:spacing w:before="100" w:beforeAutospacing="1" w:after="100" w:afterAutospacing="1"/>
      <w:jc w:val="left"/>
    </w:pPr>
    <w:rPr>
      <w:rFonts w:ascii="Times New Roman" w:eastAsia="Times New Roman" w:hAnsi="Times New Roman" w:cs="Times New Roman"/>
      <w:color w:val="auto"/>
      <w:sz w:val="24"/>
      <w:szCs w:val="24"/>
      <w:lang w:eastAsia="pl-PL"/>
    </w:rPr>
  </w:style>
  <w:style w:type="character" w:customStyle="1" w:styleId="highlight-disabled">
    <w:name w:val="highlight-disabled"/>
    <w:basedOn w:val="Domylnaczcionkaakapitu"/>
    <w:rsid w:val="000C1B18"/>
  </w:style>
  <w:style w:type="character" w:styleId="Nierozpoznanawzmianka">
    <w:name w:val="Unresolved Mention"/>
    <w:basedOn w:val="Domylnaczcionkaakapitu"/>
    <w:uiPriority w:val="99"/>
    <w:unhideWhenUsed/>
    <w:rsid w:val="000C1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remier/dzialania-informacyj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otrkli\Desktop\15_PapierFirmowy\NCBR_PapierFirmowy_Korespondencja_ogolny_kraj.dotx" TargetMode="External"/></Relationships>
</file>

<file path=word/theme/theme1.xml><?xml version="1.0" encoding="utf-8"?>
<a:theme xmlns:a="http://schemas.openxmlformats.org/drawingml/2006/main" name="Motyw pakietu Office">
  <a:themeElements>
    <a:clrScheme name="NCBR2022">
      <a:dk1>
        <a:srgbClr val="000000"/>
      </a:dk1>
      <a:lt1>
        <a:srgbClr val="FFFFFF"/>
      </a:lt1>
      <a:dk2>
        <a:srgbClr val="2A3172"/>
      </a:dk2>
      <a:lt2>
        <a:srgbClr val="FFFFFF"/>
      </a:lt2>
      <a:accent1>
        <a:srgbClr val="44BDEE"/>
      </a:accent1>
      <a:accent2>
        <a:srgbClr val="004D9C"/>
      </a:accent2>
      <a:accent3>
        <a:srgbClr val="00ABAC"/>
      </a:accent3>
      <a:accent4>
        <a:srgbClr val="575756"/>
      </a:accent4>
      <a:accent5>
        <a:srgbClr val="980242"/>
      </a:accent5>
      <a:accent6>
        <a:srgbClr val="E06605"/>
      </a:accent6>
      <a:hlink>
        <a:srgbClr val="2A3172"/>
      </a:hlink>
      <a:folHlink>
        <a:srgbClr val="44BDEE"/>
      </a:folHlink>
    </a:clrScheme>
    <a:fontScheme name="NCBR2022">
      <a:majorFont>
        <a:latin typeface="IBM Plex Sans"/>
        <a:ea typeface=""/>
        <a:cs typeface=""/>
      </a:majorFont>
      <a:minorFont>
        <a:latin typeface="IBM Plex Sans"/>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CFCDE-B58A-4A8A-A78A-9D2BBEA5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NCBR_PapierFirmowy_Korespondencja_ogolny_kraj</Template>
  <TotalTime>1</TotalTime>
  <Pages>34</Pages>
  <Words>12300</Words>
  <Characters>73800</Characters>
  <Application>Microsoft Office Word</Application>
  <DocSecurity>4</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Klicki Piotr</dc:creator>
  <cp:lastModifiedBy>Anna Marciniak</cp:lastModifiedBy>
  <cp:revision>2</cp:revision>
  <cp:lastPrinted>2022-01-12T14:51:00Z</cp:lastPrinted>
  <dcterms:created xsi:type="dcterms:W3CDTF">2022-09-16T09:59:00Z</dcterms:created>
  <dcterms:modified xsi:type="dcterms:W3CDTF">2022-09-16T09:59:00Z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2022-09-16T09:58:19Z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fdace76d-d2ff-4297-aac2-97d2d3c6a6be</vt:lpwstr>
  </property>
  <property fmtid="{D5CDD505-2E9C-101B-9397-08002B2CF9AE}" pid="8" name="MSIP_Label_8b72bd6a-5f70-4f6e-be10-f745206756ad_ContentBits">
    <vt:lpwstr>2</vt:lpwstr>
  </property>
</Properties>
</file>