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90C20" w14:textId="6DE67735" w:rsidR="0087462E" w:rsidRPr="00E316CD" w:rsidRDefault="0087462E" w:rsidP="004158C3">
      <w:pPr>
        <w:tabs>
          <w:tab w:val="left" w:pos="2055"/>
          <w:tab w:val="center" w:pos="4536"/>
        </w:tabs>
        <w:spacing w:after="0"/>
        <w:ind w:right="57"/>
        <w:jc w:val="both"/>
        <w:rPr>
          <w:rFonts w:ascii="Times New Roman" w:hAnsi="Times New Roman"/>
          <w:b/>
          <w:sz w:val="24"/>
          <w:szCs w:val="24"/>
        </w:rPr>
      </w:pPr>
      <w:r w:rsidRPr="00E316CD">
        <w:rPr>
          <w:rFonts w:ascii="Times New Roman" w:hAnsi="Times New Roman"/>
          <w:b/>
          <w:sz w:val="24"/>
          <w:szCs w:val="24"/>
        </w:rPr>
        <w:t>Pouczenie</w:t>
      </w:r>
      <w:r w:rsidR="00982427">
        <w:rPr>
          <w:rFonts w:ascii="Times New Roman" w:hAnsi="Times New Roman"/>
          <w:b/>
          <w:sz w:val="24"/>
          <w:szCs w:val="24"/>
        </w:rPr>
        <w:t xml:space="preserve"> nr 1</w:t>
      </w:r>
    </w:p>
    <w:p w14:paraId="0252DF13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Art. 343 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k.p.k.</w:t>
      </w:r>
      <w:r w:rsidR="00532D46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Skazanie bez r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ozprawy</w:t>
      </w:r>
    </w:p>
    <w:p w14:paraId="239EB27F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1.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Jeżeli nie ma zastosowania </w:t>
      </w:r>
      <w:hyperlink r:id="rId4" w:anchor="/document/16798683?unitId=art(46)" w:history="1">
        <w:r w:rsidRPr="00E316CD">
          <w:rPr>
            <w:rFonts w:ascii="Times New Roman" w:eastAsia="Times New Roman" w:hAnsi="Times New Roman"/>
            <w:color w:val="1B7AB8"/>
            <w:sz w:val="24"/>
            <w:szCs w:val="24"/>
            <w:u w:val="single"/>
            <w:lang w:eastAsia="pl-PL"/>
          </w:rPr>
          <w:t>art. 46</w:t>
        </w:r>
      </w:hyperlink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Kodeksu karnego, sąd może uzależnić uwzględnienie wniosku, o którym mowa w art. 335, od naprawienia szkody w całości albo w części lub od zadośćuczynienia za doznaną krzywdę. Przepis art. 341 § 3 stosuje się odpowiednio.</w:t>
      </w:r>
    </w:p>
    <w:p w14:paraId="1F1FB3C8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2.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Uwzględnienie wniosku jest możliwe tylko wówczas, jeżeli nie sprzeciwi się temu pokrzywdzony, należycie powi</w:t>
      </w:r>
      <w:r w:rsidR="0087462E"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adomiony o terminie posiedzenia.</w:t>
      </w:r>
    </w:p>
    <w:p w14:paraId="34418439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3.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Sąd może uzależnić uwzględnienie wniosku od dokonania w nim przez prokuratora wskazanej przez siebie zmiany, zaakceptowanej przez oskarżonego.</w:t>
      </w:r>
    </w:p>
    <w:p w14:paraId="7CEC4F56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4.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Postępowania dowodowego nie prowadzi się.</w:t>
      </w:r>
    </w:p>
    <w:p w14:paraId="4576A35E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5.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Prokurator, oskarżony i pokrzywdzony mają prawo wziąć udział w posiedzeniu. Zawiadamiając pokrzywdzonego o posiedzeniu poucza się go o możliwości zakończenia postępowania bez przeprowadzenia rozprawy oraz wcześniejszego złożenia oświadczenia, o którym mowa w art. 54 § 1. Udział podmiotów wskazanych w zdaniu pierwszym w posiedzeniu jest obowiązkowy, jeżeli prezes sądu lub sąd tak zarządzi.</w:t>
      </w:r>
    </w:p>
    <w:p w14:paraId="3323105D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5a.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Przed uwzględnieniem wniosku, o którym mowa w art. 335, sąd poucza obecnego oskarżonego o treści art. 447 § 5.</w:t>
      </w:r>
    </w:p>
    <w:p w14:paraId="674C9DF3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6.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Sąd, uwzględniając wniosek, skazuje oskarżonego wyrokiem.</w:t>
      </w:r>
    </w:p>
    <w:p w14:paraId="1DB72030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7.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Jeżeli sąd uzna, że nie zachodzą podstawy do uwzględnienia wniosku, o którym mowa w art. 335 § 1, zwraca sprawę prokuratorowi. W razie nieuwzględnienia wniosku wskazanego w art. 335 § 2 sprawa podlega rozpoznaniu na zasadach ogólnych, a prokurator, w terminie 7 dni od dnia posiedzenia, dokonuje czynności określonych w art. 333 § 1 i 2.</w:t>
      </w:r>
    </w:p>
    <w:p w14:paraId="50307992" w14:textId="085FD7C3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Ar</w:t>
      </w:r>
      <w:r w:rsidR="004158C3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t</w:t>
      </w:r>
      <w:r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 xml:space="preserve">. 343a </w:t>
      </w:r>
      <w:r w:rsidR="0087462E"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k.p.k. Rozpatrzenie wniosku o wydanie wyroku skazującego bez przeprowadzenia postępowania dowodowego</w:t>
      </w:r>
    </w:p>
    <w:p w14:paraId="6EB4C86A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1.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wypadku złożenia przez oskarżonego wniosku, o którym mowa w art. 338a, o terminie posiedzenia zawiadamia się strony i pokrzywdzonego, przesyłając im odpis wniosku.</w:t>
      </w:r>
    </w:p>
    <w:p w14:paraId="28798218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2.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Sąd może uwzględnić wniosek, jeżeli okoliczności popełnienia przestępstwa i wina nie budzą wątpliwości, a postawa oskarżonego wskazuje, że cele postępowania zostaną osiągnięte. Uwzględnienie wniosku jest możliwe tylko wówczas, gdy nie sprzeciwi się temu prokurator. Przepis art. 343 stosuje się odpowiednio.</w:t>
      </w:r>
    </w:p>
    <w:p w14:paraId="5880A8A9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5AD34258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3.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razie złożenia kolejnego wniosku podlega on rozpoznaniu na rozprawie.</w:t>
      </w:r>
    </w:p>
    <w:p w14:paraId="75A519D5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59DD07D9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Art. 378a</w:t>
      </w:r>
      <w:r w:rsidR="0087462E"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 xml:space="preserve"> k.p.k.</w:t>
      </w: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Przeprowadzenie postępowania dowodowego pod nieobecność oskarżonego lub obrońcy</w:t>
      </w:r>
    </w:p>
    <w:p w14:paraId="0F82F942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1.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Jeżeli oskarżony lub obrońca nie stawił się na rozprawę, będąc zawiadomiony o jej terminie, sąd, w szczególnie uzasadnionych wypadkach, może przeprowadzić postępowanie dowodowe podczas jego nieobecności, chociażby usprawiedliwił należycie niestawiennictwo, a w szczególności przesłuchać świadków, którzy stawili się na rozprawę, nawet jeżeli oskarżo</w:t>
      </w:r>
      <w:r w:rsidR="0087462E"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ny nie złożył jeszcze wyjaśnień.</w:t>
      </w:r>
    </w:p>
    <w:p w14:paraId="2EA12242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2.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wypadku, o którym mowa w § 1, oskarżonego lub obrońcę należy wezwać lub zawiadomić o nowym terminie rozprawy, jeżeli termin ten nie był im znany. Przy doręczeniu wezwania lub zawiadomienia należy również doręczyć pouczenie, o którym mowa w § 7.</w:t>
      </w:r>
    </w:p>
    <w:p w14:paraId="76AC0A2D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3.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Jeżeli sąd przeprowadził postępowanie dowodowe podczas nieobecności oskarżonego lub obrońcy w wypadku, o którym mowa w § 1, oskarżony lub obrońca może najpóźniej na kolejnym terminie rozprawy, o którym był należycie zawiadomiony przy jednoczesnym braku procesowych przeszkód do jego stawiennictwa, złożyć wniosek o uzupełniające przeprowadzenie dowodu przeprowadzonego podczas jego nieobecności. Prawo do złożenia wniosku nie przysługuje, jeżeli okaże się, że nieobecność oskarżonego lub obrońcy na terminie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lastRenderedPageBreak/>
        <w:t>rozprawy, na którym przeprowadzono postępowanie dowodowe na podstawie § 1, była nieusprawiedliwiona.</w:t>
      </w:r>
    </w:p>
    <w:p w14:paraId="410F5623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46844E0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4.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razie niezłożenia wniosku w terminie, o którym mowa w § 3 zdanie pierwsze, prawo do jego złożenia wygasa i w dalszym postępowaniu nie jest dopuszczalne podnoszenie zarzutu naruszenia gwarancji procesowych, w szczególności prawa do obrony, wskutek przeprowadzenia tego dowodu podczas nieobecności oskarżonego lub obrońcy.</w:t>
      </w:r>
    </w:p>
    <w:p w14:paraId="2F26F5C8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4AFBA2C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5.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We wniosku o uzupełniające przeprowadzenie dowodu oskarżony lub obrońca ma obowiązek wykazać, że sposób przeprowadzenia dowodu podczas jego nieobecności naruszał gwarancje procesowe, w szczególności prawo do obrony.</w:t>
      </w:r>
    </w:p>
    <w:p w14:paraId="6485EC85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0CF8F8C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6.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razie uwzględnienia wniosku o uzupełniające przeprowadzenie dowodu sąd przeprowadza dowód uzupełniająco, jedynie w zakresie, w którym wykazano naruszenie gwarancji procesowych, w szczególności prawa do obrony.</w:t>
      </w:r>
    </w:p>
    <w:p w14:paraId="35C2B08C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8FBB7AA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7.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Jeżeli oskarżony lub obrońca stawi się na termin rozprawy, o którym mowa w § 3 zdanie pierwsze, przewodniczący poucza go o możliwości złożenia wniosku o uzupełniające przeprowadzenie dowodu przeprowadzonego podczas jego nieobecności oraz o treści przepisów § 4 i 5, a także umożliwia mu wypowiedzenie się co do tej kwestii.</w:t>
      </w:r>
    </w:p>
    <w:p w14:paraId="3BC1BAAB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1222F7A8" w14:textId="77777777" w:rsidR="0087462E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Art. 54</w:t>
      </w:r>
      <w:r w:rsidR="0087462E"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 xml:space="preserve"> k.p.k.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87462E"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Oskarżyciel posiłkowy</w:t>
      </w:r>
    </w:p>
    <w:p w14:paraId="6283B116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1.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Jeżeli akt oskarżenia wniósł oskarżyciel publiczny, pokrzywdzony może aż do czasu rozpoczęcia przewodu sądowego na rozprawie głównej złożyć oświadczenie, że będzie działał w charakterze oskarżyciela posiłkowego.</w:t>
      </w:r>
    </w:p>
    <w:p w14:paraId="712D76A6" w14:textId="77777777" w:rsidR="00704D98" w:rsidRPr="00E316CD" w:rsidRDefault="00704D98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  2.</w:t>
      </w:r>
      <w:r w:rsidR="0087462E"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Cofnięcie aktu oskarżenia przez oskarżyciela publicznego nie pozbawia uprawnień oskarżyciela posiłkowego. Pokrzywdzony, który uprzednio nie korzystał z uprawnień oskarżyciela posiłkowego, może w terminie 14 dni od powiadomienia go o cofnięciu przez oskarżyciela publicznego aktu oskarżenia oświadczyć, że przystępuje do postępowania jako oskarżyciel posiłkowy.</w:t>
      </w:r>
    </w:p>
    <w:p w14:paraId="782DC074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E3D0F9D" w14:textId="77777777" w:rsidR="0087462E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Art. 49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E316CD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k.p.k. Termin do złożenia wniosku o orzeczenie obowiązku naprawienia szkody</w:t>
      </w:r>
    </w:p>
    <w:p w14:paraId="578CBC0C" w14:textId="77777777" w:rsidR="00704D98" w:rsidRPr="00E316CD" w:rsidRDefault="0087462E" w:rsidP="004158C3">
      <w:pPr>
        <w:shd w:val="clear" w:color="auto" w:fill="FFFFFF"/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E316C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§  1. </w:t>
      </w:r>
      <w:r w:rsidRPr="00E316CD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pl-PL"/>
        </w:rPr>
        <w:t xml:space="preserve">Pokrzywdzony, a także prokurator, może aż do zamknięcia przewodu sądowego na rozprawie głównej złożyć wniosek, o którym mowa w </w:t>
      </w:r>
      <w:hyperlink r:id="rId5" w:anchor="/document/16798683?unitId=art(46)par(1)" w:history="1">
        <w:r w:rsidRPr="00E316CD">
          <w:rPr>
            <w:rFonts w:ascii="Times New Roman" w:eastAsia="Times New Roman" w:hAnsi="Times New Roman"/>
            <w:color w:val="1B7AB8"/>
            <w:sz w:val="24"/>
            <w:szCs w:val="24"/>
            <w:u w:val="single"/>
            <w:shd w:val="clear" w:color="auto" w:fill="FFFFFF"/>
            <w:lang w:eastAsia="pl-PL"/>
          </w:rPr>
          <w:t>art. 46 § 1</w:t>
        </w:r>
      </w:hyperlink>
      <w:r w:rsidRPr="00E316CD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pl-PL"/>
        </w:rPr>
        <w:t xml:space="preserve"> Kodeksu karnego.</w:t>
      </w:r>
    </w:p>
    <w:p w14:paraId="4D16F32C" w14:textId="77777777" w:rsidR="00704D98" w:rsidRDefault="00704D98" w:rsidP="004158C3">
      <w:pPr>
        <w:tabs>
          <w:tab w:val="left" w:pos="2055"/>
          <w:tab w:val="center" w:pos="4536"/>
        </w:tabs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</w:p>
    <w:p w14:paraId="73C0E13B" w14:textId="23413FED" w:rsidR="00D64EEE" w:rsidRPr="00704D98" w:rsidRDefault="00704D98" w:rsidP="004158C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4D98">
        <w:rPr>
          <w:rFonts w:ascii="Times New Roman" w:hAnsi="Times New Roman"/>
          <w:b/>
          <w:bCs/>
          <w:sz w:val="24"/>
          <w:szCs w:val="24"/>
        </w:rPr>
        <w:t>Pouczenie</w:t>
      </w:r>
      <w:r w:rsidR="00982427">
        <w:rPr>
          <w:rFonts w:ascii="Times New Roman" w:hAnsi="Times New Roman"/>
          <w:b/>
          <w:bCs/>
          <w:sz w:val="24"/>
          <w:szCs w:val="24"/>
        </w:rPr>
        <w:t xml:space="preserve"> nr 2</w:t>
      </w:r>
    </w:p>
    <w:p w14:paraId="498D7F22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1. Na powyższe postanowienie przysługuje zażalenie do sądu właściwego do rozpoznania sprawy (art. 306 § 1a k.p.k. oraz art. 465 § 2 k.p.k.): </w:t>
      </w:r>
    </w:p>
    <w:p w14:paraId="54530801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- stronom procesowym,</w:t>
      </w:r>
    </w:p>
    <w:p w14:paraId="1066E13D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- instytucji państwowej lub samorządowej, która złożyła zawiadomienie o przestępstwie,</w:t>
      </w:r>
    </w:p>
    <w:p w14:paraId="55DB9097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- osobie, która złożyła zawiadomienie o przestępstwie określonym w art. 228-231, art. 233, art. 235, art. 236, art. 245, art. 270-277, art. 278-294 lub w </w:t>
      </w:r>
      <w:bookmarkStart w:id="0" w:name="%2523hiperlinkText.rpc%253Fhiperlink=typ"/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art. 296-306</w:t>
      </w:r>
      <w:bookmarkEnd w:id="0"/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Kodeksu karnego, jeżeli postępowanie karne wszczęto w wyniku jej zawiadomienia, a wskutek tego przestępstwa doszło do naruszenia jej praw.</w:t>
      </w:r>
    </w:p>
    <w:p w14:paraId="6346C9DE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Sąd może utrzymać w mocy zaskarżone postanowienie lub uchylić je i przekazać sprawę prokuratorowi celem wyjaśnienia wskazanych okoliczności bądź przeprowadzenia wskazanych czynności (art. 330 § 1 k.p.k.).</w:t>
      </w:r>
    </w:p>
    <w:p w14:paraId="2DBB41C3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Jeżeli prokurator nadal nie znajdzie podstaw do wniesienia aktu oskarżenia, wyda ponownie postanowienie o umorzeniu postępowania. Postanowienie to podlega zaskarżeniu tylko do prokuratora nadrzędnego. W razie utrzymania w mocy zaskarżonego postanowienia </w:t>
      </w: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lastRenderedPageBreak/>
        <w:t>pokrzywdzony, który co najmniej dwukrotnie wykorzystał uprawnienia przewidziane w art. 306 § 1 lub 1a, w tym zaskarżył postanowienie utrzymane w mocy przez prokuratora nadrzędnego, może w terminie miesiąca od doręczenia mu zawiadomienia o postanowieniu prokuratora nadrzędnego o utrzymaniu w mocy zaskarżonego postanowienia wnieść akt oskarżenia do sądu, dołączając po jednym odpisie dla każdego oskarżonego oraz dla prokuratora. Akt oskarżenia winien spełniać wymogi określone w art. 55 § 1 i 2 k.p.k. O wniesieniu aktu oskarżenia zawiadamia się innych pokrzywdzonych znanych sądowi (art. 55 § 2a k.p.k.).</w:t>
      </w:r>
    </w:p>
    <w:p w14:paraId="03D68FD7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Inny pokrzywdzony tym samym czynem może aż do rozpoczęcia przewodu sądowego na rozprawie głównej przyłączyć się do postępowania (art. 55 § 3 k.p.k.).</w:t>
      </w:r>
    </w:p>
    <w:p w14:paraId="5958CED8" w14:textId="77777777" w:rsidR="00E316CD" w:rsidRDefault="00E316CD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</w:p>
    <w:p w14:paraId="3F0426F6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2. Uprawnionym do złożenia zażalenia, o którym mowa w art. 306 § 1a k.p.k., przysługuje prawo przejrzenia akt sprawy (art. 306 § 1b k.p.k.).</w:t>
      </w:r>
    </w:p>
    <w:p w14:paraId="1D5773D3" w14:textId="77777777" w:rsidR="00E316CD" w:rsidRDefault="00E316CD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</w:p>
    <w:p w14:paraId="3F0331EE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3. Niniejsze postanowienia doręcza się temu pokrzywdzonemu, który w zawitym terminie 7 dni od dnia ogłoszenia o to się zwróci (art. 131 § 3 k.p.k.).</w:t>
      </w:r>
    </w:p>
    <w:p w14:paraId="789F4DDA" w14:textId="77777777" w:rsidR="00E316CD" w:rsidRDefault="00E316CD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</w:p>
    <w:p w14:paraId="127A8E99" w14:textId="77777777" w:rsidR="00D64EEE" w:rsidRDefault="00D64EEE" w:rsidP="004158C3">
      <w:pPr>
        <w:widowControl w:val="0"/>
        <w:spacing w:after="0"/>
        <w:jc w:val="both"/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color w:val="000000" w:themeColor="text1"/>
          <w:kern w:val="2"/>
          <w:sz w:val="24"/>
          <w:szCs w:val="24"/>
          <w:lang w:eastAsia="hi-IN" w:bidi="hi-IN"/>
        </w:rPr>
        <w:t>4. Zażalenie wnosi się za pośrednictwem prokuratora, który wydał postanowienie. Termin do wniesienia zażalenia wynosi 7 dni od daty ogłoszenia, bądź od doręczenia odpisu postanowienia i jest zawity. Zażalenie wniesione po upływie tego terminu jest bezskuteczne (art. 122 § 1 i 2 k.p.k., art. 460 k.p.k.).</w:t>
      </w:r>
    </w:p>
    <w:p w14:paraId="02BD345D" w14:textId="77777777" w:rsidR="008B24B8" w:rsidRDefault="008B24B8" w:rsidP="00704D98"/>
    <w:sectPr w:rsidR="008B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EE"/>
    <w:rsid w:val="00177979"/>
    <w:rsid w:val="001F64C6"/>
    <w:rsid w:val="00220131"/>
    <w:rsid w:val="004158C3"/>
    <w:rsid w:val="00532D46"/>
    <w:rsid w:val="00704D98"/>
    <w:rsid w:val="0087462E"/>
    <w:rsid w:val="008B24B8"/>
    <w:rsid w:val="00982427"/>
    <w:rsid w:val="00D64EEE"/>
    <w:rsid w:val="00E316CD"/>
    <w:rsid w:val="00EB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D698"/>
  <w15:chartTrackingRefBased/>
  <w15:docId w15:val="{070749D4-9486-40CE-8A59-025BECCA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2"/>
        <w:lang w:val="pl-PL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EEE"/>
    <w:pPr>
      <w:suppressAutoHyphens/>
      <w:autoSpaceDN w:val="0"/>
      <w:spacing w:line="240" w:lineRule="auto"/>
      <w:jc w:val="left"/>
    </w:pPr>
    <w:rPr>
      <w:rFonts w:ascii="Calibri" w:eastAsia="Calibri" w:hAnsi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730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9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29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796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26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30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765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32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07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77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1682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630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2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154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2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38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41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600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0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07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xintranet.ad.prokuratura.gov.pl/" TargetMode="External"/><Relationship Id="rId4" Type="http://schemas.openxmlformats.org/officeDocument/2006/relationships/hyperlink" Target="http://lexintranet.ad.prokuratur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1167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Masny-Majewska Weronika (PO Warszawa-Praga)</dc:creator>
  <cp:keywords/>
  <dc:description/>
  <cp:lastModifiedBy>Kiełek-Łopińska Marzena (PO Warszawa-Praga)</cp:lastModifiedBy>
  <cp:revision>2</cp:revision>
  <dcterms:created xsi:type="dcterms:W3CDTF">2026-09-15T12:19:00Z</dcterms:created>
  <dcterms:modified xsi:type="dcterms:W3CDTF">2026-09-15T12:19:00Z</dcterms:modified>
</cp:coreProperties>
</file>