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43" w:rsidRPr="00D43676" w:rsidRDefault="001C2343" w:rsidP="00D43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D43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</w:t>
      </w:r>
    </w:p>
    <w:p w:rsidR="001C2343" w:rsidRPr="00D43676" w:rsidRDefault="001C2343" w:rsidP="00D43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3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MINISTRA GOSPODARKI PRZESTRZENNEJ I BUDOWNICTWA</w:t>
      </w:r>
    </w:p>
    <w:p w:rsidR="001C2343" w:rsidRPr="00D43676" w:rsidRDefault="001C2343" w:rsidP="00D43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3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21 września 1995 r.</w:t>
      </w:r>
    </w:p>
    <w:p w:rsidR="001C2343" w:rsidRPr="00D43676" w:rsidRDefault="001C2343" w:rsidP="00D43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3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zasad zapewnienia funkcjonowania publicznych urządzeń zaopatrzenia w wodę w warunkach specjalnych.</w:t>
      </w:r>
    </w:p>
    <w:p w:rsidR="00D43676" w:rsidRPr="001C2343" w:rsidRDefault="00D43676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hyperlink r:id="rId4" w:anchor="/document/16795477?unitId=par(40)" w:tgtFrame="_blank" w:history="1">
        <w:r w:rsidRPr="001C23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§ 40</w:t>
        </w:r>
      </w:hyperlink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2 rozporządzenia Rady Ministrów z dnia 28 września 1993 r. w sprawie obrony cywilnej (Dz. U. Nr 93, poz. 429) zarządza się, co następuje: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1. Ustala się zasady zapewnienia funkcjonowania publicznych urządzeń zaopatrzenia w wodę w warunkach specjalnych, stanowiące załącznik*) do zarządzenia.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2. Traci moc zarządzenie nr 32 Ministra Administracji, Gospodarki Terenowej i Ochrony Środowiska z dnia 6 listopada 1975 r. w sprawie realizacji zadań obrony cywilnej w zakresie budowli ochronnych, zaopatrzenia w wodę oraz odkażania i dezaktywacji.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3. Zarządzenie wchodzi w życie z dniem ogłoszenia.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*) Załącznik stanowi odrębne wydawnictwo rozprowadzane odpłatnie przez Ministerstwo Gospodarki Przestrzennej i Budownictwa, Departament Spraw Obronnych, ul. Wspólna 2, 00-926 Warszawa, tel. 661 80 31, fax 661 81 65.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1.POSTANOWIENIA OGÓLNE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1.1. Przedmiot opracowania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1.2. Zakres stosowania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1.3. Określenia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TECHNICZNO-PROJEKTOWE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UKŁADY TECHNOLOGICZNE WODOCIĄGÓW I OGÓLNE WARUNKI TECHNICZNE DOSTAWY WODY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2.1. Dostawy normalnych ilości wody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2.2. Dostawy niezbędnej ilości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2.3. Dostawy minimalnej ilości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WARUNKI TECHNICZNE JAKIM MAJĄ ODPOWIADAĆ PUBLICZNE URZĄDZENIA ZAOPATRZENIA W WODĘ PRACUJĄCE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3.1. Wodociągi komunalne i wiejskie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3.2. Wodociągi przemysłowe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3.3. Studnie awaryjne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JAKOŚĆ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4.1. Wymagania ogólne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4.2. Kontrola jakości dostarczanej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ZAPOTRZEBOWANIE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5.1. Obliczanie zapotrzebowania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5.2. Pokrycie zapotrzebowania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5.3. Wskaźniki jednostkowego zapotrzebowania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5.4. Współczynniki i dodatki do jednostkowego zapotrzebowania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WYMAGANIA TECHNOLOGICZNE DLA SYSTEMÓW WODOCIĄGOWYCH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6.1. Ujęcia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6.2. Stacje uzdatniania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6.3. Zbiorniki wody czystej (wyrównawcze)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6.4. Pompownie wodociągowe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6.5. Sieci wodociągowe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ODPORNOŚĆ KONSTRUKCJI OBIEKTÓW BUDOWLANYCH PUBLICZNYCH URZĄDZEŃ ZAOPATRZENIA W WODĘ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WYMAGANIA W ZAKRESIE ZASILANIA ELEKTROENERGETYCZNEGO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8.1. Określenia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8.2. Zasady ogólne zasilania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8.3. Zasady ustalania mocy urządzeń elektroenergetycznych i doboru zespołów prądotwórczych dla wodociągów i studni awaryjnych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8.4. Przyłączanie zespołów prądotwórczych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8.5. Pomieszczenia i instalacje pomocnicze zespołów prądotwórczych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8.6. Zaopatrzenie zespołów prądotwórczych w paliwo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9. WYMAGANIA JAKIE MAJĄ SPEŁNIAĆ ZAPLECZA TECHNICZNE ZAPEWNIAJĄCE FUNKCJONOWANIE WODOCIĄGÓW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ZASADY ŁĄCZNOŚCI DYSPOZYTORSKIEJ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TABELE CZĘŚCI I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1 - Zapotrzebowanie wody dla zwierząt hodowlanych w okresie ograniczonych dostaw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2 - Minimalne odległości elementów wodociągu komunalnego od centrum miasta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TECHNICZNO-EKSPLOATACYJNE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SKUTECZNOŚĆ DZIAŁANIA PROCESÓW I UKŁADÓW TECHNOLOGICZNYCH WODOCIĄGÓW NA REDUKCJĘ SKAŻEŃ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11.1. Rodzaje skażeń mogących wystąpić w wodach powierzchniowych i podziemnych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11.2. Działanie typowych procesów technologicznych stacji wodociągowych na redukcję skażeń promieniotwórczych, chemicznych i biologicznych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11.3. Typowe układy technologiczne stacji uzdatniania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11.4. Działanie typowych układów technologicznych na redukcję skażeń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11.5. Metody zwiększania skuteczności eliminowania skażeń w procesach i układach technologicznych stacji uzdatniania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 ZASADY ORGANIZACJI I FUNKCJONOWANIA PUBLICZNYCH URZĄDZEŃ ZAOPATRZENIA W WODĘ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12.1. Główne kierunki działania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12.2. Warunki zapewnienia ochrony dla obsługi i urządzeń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12.3. Wymagania jakościowe stawiane wodzie dostarczanej w okresie ograniczonych dostaw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12.4. Sposoby przysposabiania publicznych urządzeń zaopatrzenia w wodę do pracy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12.5. Zasady przysposabiania publicznych urządzeń zaopatrzenia w wodę pod względem niezawodności zasilania w energię elektryczną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12.6. Organizacja służb wodociągowych do pracy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12.7. Zadania służb wodociągowych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12.8. Zasady działania służb wodociągowych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12.9. Zasady ustalania potrzeb materiałowych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12.10. Zasady łączności dyspozytorskiej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12.11. Zasady osiągania kolejnych stanów gotowości wodociągu do pracy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12.12. Zasady postępowania w wypadku wystąpienia skażenia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12.13. Zasady eksploatacji wodociągu w przypadku uzdatniania wody skażonej lub w przypadku wznowienia eksploatacji skażonego wodociągu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12.14. Zasady i zakres sporządzania dokumentacji planowych działań zapewnienia funkcjonowania publicznych urządzeń zaopatrzenia w wodę w warunkach specjalnych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TABELE CZĘŚCI II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1 - Skuteczność eliminowania z wody zanieczyszczeń promieniotwórczych, chemicznych i biologicznych w podstawowych procesach uzdatniania wody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2 - Wytyczne przysposabiania typowych stacji wodociągowych do pracy w warunkach specjalnych i postępowanie w razie wystąpienia skażenia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opracowania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Przedmiotem "Zasad zapewnienia funkcjonowania publicznych urządzeń zaopatrzenia w wodę w warunkach specjalnych", zwanych dalej "Zasadami" są wymagania techniczne i organizacyjne dotyczące projektowania i eksploatacji publicznych urządzeń zaopatrzenia w wodę, mające na celu zapewnienie funkcjonowania tych urządzeń w warunkach specjalnych tj. wystąpienia skażenia, klęsk żywiołowych lub wojny.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Publiczne urządzenia zaopatrzenia w wodę powinny w warunkach specjalnych zapewnić odbiorcom dostawę wody co najmniej w ilościach określonych w "Zasadach".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stosowania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1.2.1. Zasady obowiązują przy projektowaniu nowych oraz bieżących eksploatacji istniejących publicznych urządzeń zaopatrzenia w wodę.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1.2.2. Przy rozbudowie, przebudowie i modernizacji publicznych urządzeń zaopatrzenia w wodę należy dążyć w granicach ekonomicznie i technicznie uzasadnionych do racjonalnego stosowania ustaleń zawartych w "Zasadach".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1.2.3. Projekt budowlany, a także dokumentacje w stadiach poprzedzających opracowanie projektu budowlanego (programy, koncepcje) inwestycji w zakresie publicznych urządzeń zaopatrzenia w wodę, które wymagają uzyskania pozwolenia na budowę, powinny posiadać uzgodnienie z koordynatorem wojewódzkim w zakresie uwzględnienia wymogów niniejszych "Zasad".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1.2.4. Nadzór ogólny oraz koordynację w zakresie przygotowań i realizacji zadań wynikających z "Zasad" na obszarze województwa pełni jednostka organizacyjna wyznaczona przez wojewodę - szefa obrony cywilnej województwa, zwana dalej "koordynatorem wojewódzkim".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1.2.5. Na terenie gminy bezpośredni nadzór na koordynacją w zakresie przygotowań i realizacji zadań wynikających z "Zasad" sprawuje jednostka organizacyjna wyznaczona przez wójta, burmistrza (prezydenta miasta) - szefa obrony cywilnej gminy. Zaleca się aby funkcja ta powierzona została jednemu, z istniejących na terenie gminy, przedsiębiorstw wodociągowych. Przedsiębiorstwu temu powinno zostać powierzone również bezpośrednie wykonawstwo zadań planistycznych i dokumentacyjnych określonych w "Zasadach" w odniesieniu do całego obszaru gminy, w tym również terenów (wsi, miast) nie objętych systemem wodociągowym.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1.3.1. Publicznymi urządzeniami zaopatrzenia w wodę określamy: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a) wodociągi komunalne i wiejskie zaopatrujące w wodę ludność miast, wsi i innych jednostek osadniczych,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b) wodociągi przemysłowe zaopatrujące w wodę do picia zakłady przemysłowe i ewentualnie ludność okoliczną,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c) studnie awaryjne, które stanowią studnie publiczne, studnie zakładowe (w tym studnie rezerwowe ujęć wodociągowych spełniające wymóg zasilania z zespołu prądotwórczego) oraz wyznaczone studnie prywatne, które w warunkach specjalnych będą ogólnodostępne. Źródło wody do zaopatrzenia ludności w wodę w tych warunkach, stanowić będą również zbiorniki wody czystej w układach wodociągowych.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1.3.2. Okresem ograniczonych dostaw wody nazywamy stan, podczas którego następują zmniejszone dostawy wody z ewentualnym obniżeniem parametrów jakościowych.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ograniczonych dostaw wody spowodowanym działaniem czynników zewnętrznych należy rozpatrywać: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dostaw niezbędnych, trwający kilka tygodni,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dostaw minimalnych, trwający kilka dni.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1.3.3. Niezbędną ilością wody, dostarczonej w okresie ograniczonych dostaw określamy ilość wody, która pokrywa potrzeby wszystkich odbiorców w ilościach niezbędnych do życia, funkcjonowania zakładów użyteczności publicznej i potrzeby wybranej produkcji.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1.3.4. Minimalną ilością wody, dostarczonej w okresie ograniczonych dostaw określamy ilość wody, która pokrywa potrzeby niezbędne dla przetrwania ludności i zwierząt gospodarskich.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1.3.5. Przez użyte w niniejszych "Zasadach" określenie studnie publiczne należy rozumieć studnie wykonane w oparciu o </w:t>
      </w:r>
      <w:hyperlink r:id="rId5" w:anchor="/document/16792343" w:tgtFrame="_blank" w:history="1">
        <w:r w:rsidRPr="001C23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Rozporządzenie</w:t>
        </w:r>
      </w:hyperlink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23.12.1986 r. w sprawie urządzeń zaopatrzenia w wodę i urządzeń kanalizacyjnych oraz opłat za wodę i wprowadzanie ścieków (Dz. U. Nr 47, poz. 234).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  I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TECHNICZNO-PROJEKTOWE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UKŁADY TECHNOLOGICZNE WODOCIĄGÓW I OGÓLNE WARUNKI TECHNICZNE DOSTAWY WODY W WARUNKACH SPECJALNYCH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normalnych ilości wody w warunkach specjalnych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2.1.1. Woda dostarczana do sieci wodociągowej może być pobierania z ujęć wody podziemnej, infiltracyjnej i powierzchniowej.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2.1.2. Wodociąg powinien posiadać możliwość: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odcięcia poszczególnych ujęć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dostawy wody do sieci wodociągowej z pominięciem stacji uzdatniania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wyłączenia z pracy wybranych ciągów technologicznych stacji uzdatniania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dezynfekcji wody.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2.1.3. Ilość wody dostarczanej do sieci powinna być zgodna z obliczeniami zapotrzebowania wody.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2.1.4. Jakość wody powinna odpowiadać obowiązującym przepisom.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2.1.5. Ciśnienie wody w sieci wodociągowej powinno zapewniać normalne funkcjonowanie punktów czerpalnych.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niezbędnej ilości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2.2.1. W warunkach specjalnych woda dostarczona do sieci wodociągowej w ilościach niezbędnych powinna być w miarę możliwości pobierana z ujęć wody podziemnej. Inne ujęcia wody w tych warunkach stają się ujęciami rezerwowymi.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2.2.2. Wodociąg powinien posiadać możliwość: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odcięcia ujęć nie zakwalifikowanych do dostawy niezbędnej ilości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oczyszczania wody na zamkniętych urządzeniach stacji uzdatniania,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dostawy wody do sieci wodociągowej z pominięciem stacji uzdatniania wody, lub wybranych jej ciągów (urządzeń) technologicznych,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dezynfekcji wody.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2.2.3. Oczyszczanie wody, dostarczanej z ujęć rezerwowych w ilości niezbędnej powinno być zapewnione w układach technologicznych przystosowanych do usuwania skażeń wody w: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stacjach uzdatniania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przewoźnych stacjach uzdatniania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filtrach specjalnych.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2.2.4. Ilość wody dostarczanej do sieci określa się obliczeniami zapotrzebowania wody wykonanymi zgodnie z rozdziałem 5.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2.2.5. Jakość dostarczanej wody ma być zgoda z ustaleniami podanymi w rozdz. 4. Woda ma być chlorowana dawką chloru do wartości 2 mg/dm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wolnego chloru.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2.2.6. Minimalne ciśnienie wody w sieci wodociągowej powinno wynosić: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wodociągu komunalnego 100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kPa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, (10 m H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O),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wodociągu wiejskiego i jednostek osadniczych o charakterze rolniczym 60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kPa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 m H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O).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2.2.7. Wodociągi oraz studnie awaryjne należy przygotować do zasilania w energię z zespołów prądotwórczych.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minimalnej ilości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2.3.1. W warunkach specjalnych woda dostarczana do sieci wodociągowej w ilościach minimalnych powinna być w zasadzie pobierana z ujęć podziemnych.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2.3.2. W sytuacji unieruchomienia wodociągu oraz na terenach nie objętych siecią wodociągową, zaopatrzenie w wodę zapewnia się ze studni awaryjnych. W przypadku braku odpowiedniej ilości lub niekorzystnego rozmieszczenia studni awaryjnych należy przewidzieć dowóz wody cysternami, beczkowozami itp. do wytypowanych punktów rozdziału wody.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2.3.3. Wodociąg powinien posiadać zapewnioną możliwość: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odcięcia od ujęć niezakwalifikowanych do dostawy minimalnej ilości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dostawy wody do wybranych przewodów sieci wodociągowej bezpośrednio z ujęcia z pominięciem stacji uzdatniania, lub do jej wybranych ciągów (urządzeń) technologicznych,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dezynfekcji wody.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2.3.4. Ilość wody dostarczanej do sieci określa się obliczeniami zapotrzebowania wody wykonanymi zgodnie z rozdziałem 5.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2.3.5. Jakość dostarczonej wody ma być zgodna z ustaleniami rozdziału 4. Woda dostarczana do sieci ma być chlorowana dawką chloru do wartości 2 mg/dm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wolnego chloru.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2.3.6. Woda pobierana ze studni awaryjnych powinna odpowiadać jakości określonej w rozdziale 4 przy czym w przypadku otrzymania wody o obniżonych parametrach jakościowych należy zalecić spożycie wody po przegotowaniu.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2.3.7. Minimalne ciśnienie wody w sieci wodociągowej powinno wynosić: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wodociągu komunalnego 100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kPa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, (10 m H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O),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wodociągu wiejskiego i jednostek osadniczych o charakterze rolniczym 60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kPa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 m H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O).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2.3.8. Wodociągi oraz studnie awaryjne należy przygotować do zasilania w energię z zespołów prądotwórczych.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2.3.9. Obudowy studni głębinowych, oraz pomieszczenia pompowni i zespołów prądotwórczych powinny spełniać wymagania odporności konstrukcji określone w rozdziale 7.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TECHNICZNE JAKIM MAJĄ ODPOWIADAĆ PUBLICZNE URZĄDZENIA ZAOPATRZENIA W WODĘ PRACUJĄCE W WARUNKACH SPECJALNYCH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Wodociągi komunalne i wiejskie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3.1.1. Elementy wodociągów komunalnych i wiejskich, przewidziane do pracy w okresie ograniczonych dostaw, jako podstawowe źródło zaopatrzenia w wodę, powinny być realizowane, w miarę możliwości, w pierwszym etapie budowy.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3.1.2. Wodociąg, w miarę możliwości, powinien być zasilany w wodę z co najmniej dwóch ujęć, w tym jednego ujęcia zabezpieczonego przed skutkami działania skażeń radioaktywnych, biologicznych i chemicznych (wody wgłębne).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3.1.3. Wodociągi pracujące w okresie ograniczonych dostaw wody mają zapewniać: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ciśnienie w sieci wodociągowej zgodnie z pkt 2.3.7 w najbardziej niekorzystnym miejscu poboru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jakość wody określoną w rozdziale 4,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pobór wody z ogólnodostępnych punktów czerpania wody w rejonach zamieszkałych, przy czym w miastach zaleca się przyjmować 1 punkt na 200 mieszkańców (hydranty lub inne punkty czerpalne).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3.1.4. Wodociągi komunalne miast powinny spełniać następujące warunki: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wodociągi o wydajności, w warunkach normalnych, powyżej 40 tys. m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/d powinny być zasilane, w miarę możliwości, z dwóch ujęć wody podziemnej,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wodociągi o wydajności powyżej 400 tys. m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/d powinny posiadać obiekty inżynierskie o ujednoliconym stopniu odporności ogniowej i w miarę możliwości, ujednoliconym stopniu odporności konstrukcji.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3.1.5. Przy dostawie wody o obniżonej jakości, spełniającej wymagania rozdziału 4 -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wodę należy chlorować dawką zapewniającą stężenie 2 mg/dm</w:t>
      </w:r>
      <w:r w:rsidRPr="001C23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wolnego chloru pozostałego w wodzie na wlocie do sieci wodociągowej.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3.1.6. Wodociąg powinien mieć zapewnioną możliwość odcięcia ujęć wody powierzchniowej od pozostałych elementów wodociągu oraz przesyłania wody z ujęcia do sieci wodociągowej z pominięciem stacji uzdatniania wody.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3.1.7. Układy technologiczne wodociągów, zapewniające dostawę minimalnej ilości wody, powinny być przystosowane do zasilania z własnych źródeł energii, dobieranych z uwzględnieniem warunków podanych w rozdziale 8.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3.1.8. Wodociągi komunalne i wiejskie powinny być dostosowane do zasilania z zespołów prądotwórczych i w miarę możliwości wyposażone w zespoły prądotwórcze, których moc zapewni rozruch pomp i dostawę wody w okresie ograniczonych dostaw, zawsze jednak dostawę minimalnej ilości wody poprzez lub z ominięciem stacji uzdatniania.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3.1.9. Zapas paliwa do napędu zespołów prądotwórczych, należy przewidywać w miarę możliwości na 400 godz., jednak nie mniej niż na 200 godzin pracy tych zespołów.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Wodociągi przemysłowe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3.2.1. Ujęcia wodociągów przemysłowych zaopatrujące w wodę do picia zakłady przemysłowe powinny być przystosowane (łącznie z podłączeniem) do współpracy z wodociągami komunalnymi lub wiejskimi.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3.2.2. Wodociągi przemysłowe, zakwalifikowane do dostawy wody w okresach ograniczonych dostaw, powinny spełniać wymagania w stosunku do ujęć wody określone w pkt 6.1. oraz wymagania jakości wody określone w rozdziale 4.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3.2.3. Wodociągi przemysłowe, w miarę możliwości, powinny spełniać wymagania określone w niniejszych zasadach dla wodociągów komunalnych i wiejskich.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Studnie awaryjne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3.3.1. Studnie awaryjne przeznaczone są do zaopatrywania w wodę w warunkach specjalnych ludności zamieszkałej na terenach nie objętych systemem wodociągowym oraz ludności objętej systemem wodociągowym, w przypadku jego unieruchomienia.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3.3.2. Studnie awaryjne powinny zapewniać co najmniej minimalną ilość wody przy czym na terenach nie objętych systemem wodociągowym należy dążyć do pokrycia zapotrzebowania na niezbędną ilość wody.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3.3.3. Woda ujmowana za pomocą studni awaryjnych powinna być pobierana z warstw wodonośnych, przykrytych, w miarę możliwości, na obszarze strefy ochrony sanitarnej nieprzepuszczalną warstwą ziemi o miąższości co najmniej 4 m oraz powinna odpowiadać w stanie surowym lub po przegotowaniu wymaganiom jakościowym określonym w rozdziale 4.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3.3.4. Lokalizacja studni awaryjnych powinna być określona w planach zagospodarowania osiedla, dzielnicy, miasta, wsi i innych jednostek osadniczych przy czym w miarę możliwości studnie te powinny być zlokalizowane w pobliżu hydroforni osiedlowych.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3.3.5. Pompy dla studni awaryjnych należy dobierać tak, aby zapewnić ich współpracę z zespołami prądotwórczymi.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3.3.6. Studnie awaryjne, łącznie z przysposobieniem ich do pracy w warunkach specjalnych, powinny być przygotowane w stanie (okresie) stałej gotowości.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3.3.7. Na terenach nie objętych siecią wodociągową, przygotowanie studni awaryjnych polega głównie na wytypowaniu studni istniejących, spełniających wymagania określone dla studni awaryjnych.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3.3.8. Obudowa studni awaryjnej powinna zabezpieczyć ją przed uszkodzeniem, zanieczyszczeniem i wpływami atmosferycznymi. Obudowy studni awaryjnych w miastach powinny ponadto, w miarę możliwości, spełniać wymagania określone w pkt 7.1.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3.3.9. Studnie awaryjne zlokalizowane w pobliżu hydroforni osiedlowych powinny być wykonane jako ujęcia wody podziemnej, przystosowane do współpracy z hydrofornią i do zasilania z przewoźnych zespołów prądotwórczych.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3.3.10. Oddalenie studni awaryjnych od budynków mieszkalnych lub innych miejsc zgrupowań ludności nie powinno przekraczać 800 m.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JAKOŚĆ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ogólne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4.1.1. Woda z publicznych urządzeń zaopatrzenia w wodę powinna spełniać wymagania określone w </w:t>
      </w:r>
      <w:hyperlink r:id="rId6" w:anchor="/document/16790056" w:tgtFrame="_blank" w:history="1">
        <w:r w:rsidRPr="001C23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Rozporządzeniu</w:t>
        </w:r>
      </w:hyperlink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Zdrowia i Opieki Społecznej z dnia 31 maja 1977 r. w sprawie warunków jakim powinna odpowiadać woda do picia i na potrzeby gospodarcze (Dz. U. Nr 18 poz. 72, zm. 1990 r. Dz. U. Nr 35, poz. 205).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4.1.2. W warunkach specjalnych dopuszcza się odstępstwo od wymogów jakości wody określonych w obowiązujących przepisach, z tym że woda uznana za nadającą się do picia i potrzeb gospodarczych w tych warunkach nie może zawierać: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1) skażeń promieniotwórczych,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2) skażeń toksycznych,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3) zakażeń bakteriologicznych,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4) związków mineralnych,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w stężeniach zagrażających życiu lub zdrowiu człowieka.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normy określające właściwości organoleptyczne wody mogą być w znacznym stopniu złagodzone.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4.1.3. Do podejmowania decyzji o dopuszczeniu do spożycia wody o obniżonych parametrach jakościowych z publicznych urządzeń zaopatrzenia w wodę w warunkach specjalnych upoważniony jest wyłącznie właściwy inspektor sanitarny - zgodnie z </w:t>
      </w:r>
      <w:hyperlink r:id="rId7" w:anchor="/document/16791823" w:tgtFrame="_blank" w:history="1">
        <w:r w:rsidRPr="001C23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Ustawą</w:t>
        </w:r>
      </w:hyperlink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marca 1985 r. o Państwowej Inspekcji Sanitarnej, (Dz. U. Nr 12, poz. 49; zm. 1989 r. Nr 35, poz. 192, 1991 r. Nr 7, poz. 25; 1992 r. Nr 33, poz. 114).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4.2.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Kontrola jakości dostarczanej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ograniczonych dostaw wody, kontrolę jakości wody z publicznych urządzeń zaopatrzenia w wodę prowadzą laboratoria wodociągowe, stacje sanitarno-epidemiologiczne oraz laboratoria upoważnione przez właściwego terenowo inspektora sanitarnego.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ZAPOTRZEBOWANIE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Obliczanie zapotrzebowania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5.1.1. Zapotrzebowanie wody dla okresu ograniczonych dostaw należy określić dla wszystkich wodociągów oraz miast i wsi nie objętych systemem wodociągowym.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5.1.2. Określenie zapotrzebowania niezbędnej oraz minimalnej ilości wody powinno być wykonane w oparciu o wskaźniki jednostkowego zapotrzebowania wody podane w pkt 5.3 przy czym niezbędne dane wyjściowe inwestor (wykonawca obliczeń) uzyskuje od szefa obrony cywilnej gminy.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zapotrzebowania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5.2.1. Zapotrzebowanie wody w okresie ograniczonych dostaw powinno być pokryte z wodociągów oraz studni awaryjnych, przystosowanych do działania w czasie zagrożenia skażeniami.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5.2.2. Zapotrzebowanie wody w okresie ograniczonych dostaw powinno być pokryte w pierwszej kolejności z ujęć wodociągów komunalnych i wiejskich, a w razie potrzeby również z ujęć przemysłowych i innych, przystosowanych do podłączenia do komunalnych i wiejskich sieci wodociągowych.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5.2.3. W przypadku unieruchomienia wodociągu na terenach miast i wsi oraz na terenach nie objętych siecią wodociągową - zapotrzebowanie wody powinno być pokryte ze studni awaryjnych.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5.2.4. Przy projektowaniu zakładów wodociągowych na okres zagrożenia należy dążyć do podawania wody w ilości większej od określonej w pkt 5.3.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 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jednostkowego zapotrzebowania wody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5.3.1. W okresie niezbędnych dostaw wody publiczne urządzenia zaopatrzenia w wodę mają zapewnić pokrycie następujących potrzeb: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5.3.1.1. Ludności - 15 1/osobę i dobę.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5.3.1.2. Zakładów przemysłu spożywczego oraz innych których funkcjonowanie jest niezbędne dla zapewnienia ludności warunków do przetrwania - indywidualnie w zależności od potrzeb planowanej wielkości produkcji w warunkach specjalnych (z wydzieleniem zakładów, które zaopatrują się w wodę z własnych wodociągów).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5.3.1.3. Zakładów użyteczności publicznej w wysokości 50% normalnego zapotrzebowania wody. 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5.3.1.4. Odkażania i dezaktywacji, a w tym na potrzeby: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stałych i polowych punktów zabiegów sanitarnych PZS San i P.PZ San - 45 l/osobę,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stałych i polowych punktów odkażania odzieży POO i PPOO - 40 1/1 kg odkażanej odzieży,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stałych i polowych punktów odkażania transportu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POTr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PPOTr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- 200-500 1 na/1 pojazd w zależności od wielkości pojazdu,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stałych i polowych punktów zabiegów weterynaryjnych - (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PZWet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PPZWet</w:t>
      </w:r>
      <w:proofErr w:type="spellEnd"/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na duże zwierzę 20-25 litrów,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na owcę, kozę - 12-15 litrów,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trzodę chlewną 4-5 litrów,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wartości większe należy przyjmować do obliczeń niezbędnej ilości wody,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- terenu i urządzeń technologicznych - 15% produkowanej w tym czasie wody.</w:t>
      </w:r>
    </w:p>
    <w:p w:rsidR="001C2343" w:rsidRPr="001C2343" w:rsidRDefault="001C2343" w:rsidP="001C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sz w:val="24"/>
          <w:szCs w:val="24"/>
          <w:lang w:eastAsia="pl-PL"/>
        </w:rPr>
        <w:t>5.3.1.5. Zwierząt hodowlanych zgodnie z wielkościami ustalonymi w tabeli 1.</w:t>
      </w:r>
    </w:p>
    <w:p w:rsidR="001C2343" w:rsidRPr="001C2343" w:rsidRDefault="001C2343" w:rsidP="001C2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Tabela 1: Zapotrzebowanie wody dla zwierząt hodowlanych w okresie ograniczonych dostaw wody</w:t>
      </w:r>
    </w:p>
    <w:tbl>
      <w:tblPr>
        <w:tblW w:w="67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722"/>
        <w:gridCol w:w="2278"/>
        <w:gridCol w:w="2350"/>
      </w:tblGrid>
      <w:tr w:rsidR="001C2343" w:rsidRPr="001C2343" w:rsidTr="001C234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zwierząt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Średnie zapotrzebowanie wody l/szt.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niezbędna ilość wody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minimalna ilość wody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Krowy mleczne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Bydło młode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Trzoda chlewna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Owce, kozy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Kury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</w:t>
            </w:r>
          </w:p>
        </w:tc>
      </w:tr>
      <w:tr w:rsidR="001C2343" w:rsidRPr="001C2343" w:rsidTr="001C2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Kaczki, gęsi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1C2343" w:rsidRPr="001C2343" w:rsidRDefault="001C2343" w:rsidP="001C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</w:tbl>
    <w:p w:rsidR="00C1793B" w:rsidRDefault="00C1793B"/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5.3.1.6. Przeciwpożarowych - w zależności od potrzeb i specyfikacji terenu, według ustaleń właściwej terenowo komendy straży pożarnej.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5.3.2. W okresie dostaw minimalnych ilości wody, publiczne urządzenia zaopatrzenia w wodę mają zapewnić pokrycie następujących potrzeb: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5.3.2.1. Ludności - 7,5 dm</w:t>
      </w:r>
      <w:r w:rsidRPr="00243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/osobę i dobę.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5.3.2.2. Zwierząt gospodarskich - zgodnie z wielkościami podanymi w tabeli 1.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5.3.2.3. Punktów zabiegów sanitarnych (PZS i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P.PZSan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5.3.2.4. Punktów zabiegów weterynaryjnych (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PZWet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i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PPZWet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5.3.2.5. Zapotrzebowanie wody do odkażania i dezaktywacji ludzi i zwierząt w okresie dostawy minimalnej ilości wody należy przyjmować w wysokości 50% obliczonego zgodnie z ustaleniami pkt 5.3.1.4.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5.4.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Współczynniki i dodatki do jednostkowego zapotrzebowania wody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5.4.1. W obliczeniach zapotrzebowania niezbędnej i minimalnej ilości wody należy uwzględnić współczynnik nierównomierności rozbioru dobowego Nd=1,1.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5.4.2. Dla okresu ograniczonych dostaw wody należy uwzględniać 15% dodatek do obliczonych średnich dobowych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zapotrzebowań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i minimalnych ilości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TECHNOLOGICZNE DLA SYSTEMÓW WODOCIĄGOWYCH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Ujęcia wody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6.1.1. Pokrycie zapotrzebowania wody w okresie ograniczonych dostaw powinno być, w miarę możliwości, zapewnione z ujęć wody podziemnej (wgłębnej).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6.1.2. Ujęcia, przeznaczone do zapewnienia pokrycia minimalnej ilości wody, w zasadzie powinny pobierać wodę tylko z warstw wodonośnych przykrytych na obszarze strefy ochrony sanitarnej warstwą nieprzepuszczalną o miąższości co najmniej 10 m lub mniejszą ale gwarantującą ochronę przed skażeniami i zakażeniami czerpanej z ujęcia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6.1.3. Liczba studni powinna uwzględniać następującą rezerwę:</w:t>
      </w:r>
    </w:p>
    <w:tbl>
      <w:tblPr>
        <w:tblW w:w="73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2570"/>
      </w:tblGrid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studni pokrywających wymagane zapotrzebowanie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studni rezerwowych</w:t>
            </w: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8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Wydajność studni rezerwowej nie powinna być w zasadzie mniejsza od wydajności największej studni ujęcia.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6.1.4. Studnie powinny być wyposażone w pompy dobrane do rodzaju ujęcia, przy czym zaleca się wyposażenie ich w pompy głębinowe.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6.1.5. Głowica studni powinna być szczelna, a króciec napowietrzająco-odpowietrzający przystosowany do założenia filtru olejowego.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6.1.6. Wysokość podnoszenia pomp głębinowych, przy zachowaniu właściwej wydajności, powinna być wystarczająca do uzyskania ciśnienia w zasilanej sieci wodociągowej: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wodociągów komunalnych ciśnienia co najmniej 100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kPa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wyłączeniu jednego z rurociągów przesyłowych i przy ominięciu stacji uzdatniania,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wodociągów wiejskich co najmniej 60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kPa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ominięciu stacji uzdatniania.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6.1.7. Obudowy studni, powinny być zlokalizowane poza strefą zagruzowania (wg pkt. 6.5.4) oraz wykonane z żelbetu i obsypane ziemią, do wysokości warstwy przykrywającej strop nie mniejszej niż 0,6 m.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6.1.8. Układ rurociągów połączeniowych na ujęciach komunalnych powinien, w miarę możliwości, zapewniać możliwość odpływu wody z ujęcia co najmniej dwoma rurociągami, poczynając już od 2 studni.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6.1.9. Przepustowość rurociągów dosyłowych, łączących ujęcia komunalne z siecią wodociągową, powinna być taka, aby w razie wyłączenia jednego z rurociągów możliwa była dostawa wody w ilościach zgodnych z zapotrzebowaniem określonym dla okresu ograniczonych dostaw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6.1.10. Odległość pomiędzy rurociągami łączącymi ujęcia komunalne ze stacją wodociągową powinna być nie mniejsza niż 50 m i w miarę możliwości rurociągi te należy wykonywać z rur stalowych.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6.1.11. Rurociągi tłoczne studni powinny być wyposażone w końcówki umożliwiające pobór wody przez wozy straży pożarnej, cysterny i odbiorców indywidualnych.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Stacje uzdatniania wody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6.2.1. W miastach stacje wodociągowe, w miarę możliwości, powinny być zlokalizowane w odległościach określonych w tabeli 2.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6.2.2. W okresie ograniczonych dostaw wody zakres uzdatniania należy ograniczyć do procesów niezbędnych.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Tabela 2: Minimalne odległości elementów wodociągu komunalnego od centrum miasta</w:t>
      </w:r>
    </w:p>
    <w:tbl>
      <w:tblPr>
        <w:tblW w:w="90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711"/>
        <w:gridCol w:w="2640"/>
        <w:gridCol w:w="2572"/>
      </w:tblGrid>
      <w:tr w:rsidR="002439F2" w:rsidRPr="002439F2" w:rsidTr="002439F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 miasta (ilość mieszkańców)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Minimalna odległość km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włączenie magistral w system sieci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stacji uzdatniania wody od centrum miasta lub pomiędzy stacjami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pomiędzy osiami magistral lub przewodów tranzytowych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1000 do 5000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5000 do 20000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20000 do 100000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100000 do 500000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500000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</w:tbl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6.2.3. Preferuje się stosowanie zamkniętych urządzeń uzdatniania wody. Powietrze do celów technologicznych powinno być oczyszczane na filtropochłaniaczach lub co najmniej z pyłów - na wysoko sprawnych filtrach olejowych.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6.2.4. W okresie ograniczonych dostaw wody, spowodowanych skażeniami, napowietrzanie wody można zastąpić dawkowaniem środków chemicznych, będących utleniaczami, jak np. chlor, które wymagają sprawdzenia czy nie będą powodowały powstawania szkodliwych związków chemicznych w uzdatnianej wodzie.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6.2.5. W razie konieczności stosowania urządzeń otwartych należy zapewnić uszczelnienie wszystkich przestrzeni, gdzie następuje kontakt wody i reagentów z atmosferą (okna, drzwi i kanały wentylacyjne).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6.2.6. Nawiew powietrza do przestrzeni wymienionych w punkcie 6.2.5. w warunkach skażenia atmosfery powinien odbywać się przez filtry olejowe.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6.2.7. Wydajność chlorowni powinna zapewnić możliwość chlorowania podwyższonymi dawkami chloru, a mianowicie: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niezbędną do uzyskania na odpływie ze stacji, zawartości wolnego chloru pozostałego w ilościach 2 mg Cl</w:t>
      </w:r>
      <w:r w:rsidRPr="002439F2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/dm</w:t>
      </w:r>
      <w:r w:rsidRPr="00243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konieczną do zastąpienia procesu napowietrzania wody.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6.2.8. Należy zapewnić przesyłanie wody nie wymagającej uzdatniania z ujęcia do sieci wodociągowej, z pominięciem stacji uzdatniania.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Zbiorniki wody czystej (wyrównawczej)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6.3.1. Zbiorniki wodociągowe, zarówno terenowe jak i wieżowe, powinny być dostosowane do sprawnego i skutecznego odcięcia ich od istniejącego układu wodociągowego.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6.3.2. Pojemność zbiorników wodociągowych powinna zawierać trzydobowy, jednak nie mniej niż jednodobowy zapas minimalnej ilości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6.3.3. Wodociągi komunalne preferuje się wyposażać w zbiorniki terenowe (częściowo lub całkowicie zagłębione w gruncie).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6.3.4. Terenowe zbiorniki wodociągowe powinny być obsypane ziemią.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Strop zbiornika należy obsypać warstwą ziemi o grubości co najmniej 0,60 m, z czego dolna warstwa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obsypki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grubości 0,15 m powinna być z materiału przypuszczalnego.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Ściany zbiornika powinny być obsypane ziemią; przy czym pozioma odległość krawędzi korony nasypu od ściany zewnętrznej zbiornika powinna wynosić od 0,5 do 0,75 m. Nachylenie nasypu powinno wynosić co najmniej 1:1,5.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6.3.5. Wyposażenie zbiorników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każdy zbiornik powinien być wyposażony w skuteczne i wysoko sprawne urządzenia do odcinania dopływu i odpływu wody ze zbiornika,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otwory wentylacyjne powinny być przystosowane do założenia filtrów olejowych,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włazy do zbiorników powinny być szczelne i zaopatrzone w zamki kryte, odporne na korozję,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każdy zbiornik powinien być wyposażony w pomiar poziomu wody oraz w układ sygnalizacji osiągnięcia dopuszczalnego minimalnego napełnienia, zapewniającego co najmniej zapas wody określony zgodnie z punktem 6.3.2.,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 miarę możliwości zbiornik należy wyposażyć w układ automatycznej blokady odpływu wody w razie obniżenia napełniania poniżej poziomu odpowiadającego zapasowi wody wg 6.3.2.,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 każdym zbiorniku należy zapewnić możliwość poboru wody do cysterny wozu strażackiego itp. oraz przez odbiorców indywidualnych.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6.4.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Pompownie wodociągowe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6.4.1. Pompownie przeznaczone dla dostawy wody w okresie ograniczonych dostaw powinny odpowiadać następującym warunkom: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powinny być przystosowane do możliwości zasilania z zespołów prądotwórczych,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dopływ i odpływ wody z pompowni powinien odbywać się, w miarę możliwości, rurociągami wykonanymi z rur stalowych.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6.4.2. Pompownie wodociągów komunalnych przeznaczone do dostawy minimalnej ilości wody, powinny odpowiadać następującym wymaganiom: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 miarę możliwości być umieszczone w budowlach podziemnych zlokalizowanych poza strefą zagruzowania,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posiadać własne zapasowe źródło energii, przy czym zaleca się aby zespół prądotwórczy znajdował się w budowli podziemnej,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być wyposażone, w razie potrzeby w zbiorniki wodno-powietrzne do tłumienia uderzeń hydraulicznych.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Sieci wodociągowe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6.5.1. Ciśnienie wody w sieci wodociągowej w okresie ograniczonych dostaw nie powinno być mniejsze niż określone w pkt 2.2.6. i 2.3.7.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6.5.2. W przypadku zasilania sieci przez więcej niż jedną pompownię, należy umożliwić podział przewodów tłocznych na wyodrębnione części, powiązane z poszczególnymi pompowniami.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6.5.3. Odległość pomiędzy przewodami magistralnymi i dosyłowymi powinna odpowiadać warunkom podanym w tabeli 2.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6.5.4. Zasuwy wodociągowe na terenie stacji wodociągowej i magistralach powinny być umieszczone poza strefą zagruzowania od zniszczonych budowli naziemnych określoną jak L = H/2 + 3 m, gdzie H - wysokość budowli.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6.5.5. W najwyższych punktach sieci wodociągowej należy przewidzieć możliwość zainstalowania hydrantów.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KONSTRUKCJI OBIEKTÓW BUDOWLANYCH PUBLICZNYCH URZĄDZEŃ ZAOPATRZENIA W WODĘ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7.1. Pompownie oraz pomieszczenia zespołów prądotwórczych stacjonarnych zapewniające dostawę minimalnej ilości wody, powinny być w miarę możliwości wykonane w pomieszczeniach obiektów lub jako budowle wolno stojące całkowicie lub częściowo zagłębione w gruncie, o odporności konstrukcji na obciążenia wyjątkowe od gruzu walących się budynków (o odporności na zagruzowanie) jednak nie mniejszej niż 0,02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(0,2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bara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Wymóg ten powinny w miarę możliwości spełniać również obudowy studni ujęć wodociągowych i studni awaryjnych, przede wszystkim zlokalizowanych na terenie miast.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7.2. Pozostałe obiekty budowlane publicznych urządzeń zaopatrzenia w wodę należy projektować zgodnie z warunkami technicznymi obowiązującymi w budownictwie.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W ZAKRESIE ZASILANIA ELEKTROENERGETYCZNEGO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8.1.1. Sieć energetyki - jest to sieć energetyki zawodowej niskiego napięcia (NN) i wysokiego napięcia (WN), będąca w zarządzaniu i eksploatacji właściwych terenowo jednostek organizacyjnych energetyki.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8.1.2. Sieć elektroenergetyczna wodociągu (sieć wewnątrzzakładowa) - jest to sieć elektroenergetyczna NN i WN za rozliczeniowych pomiarem energii elektrycznej, będąca w zarządzaniu i eksploatacji zakładu wodociągowego.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Granica eksploatacji stron jest ustalona w ogólnych i technicznych warunkach zasilania (zazwyczaj są to elementy łączące sieć energetyki z wyposażeniem głównej stacji zasilającej - GSZ - wodociągów).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8.1.3. Moc zainstalowana (Pi) - jest to suma mocy znamionowych wszystkich odbiorników siłowych, grzejnych, oświetleniowych i innych, zainstalowanych w zakładzie.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8.1.4. Moc zainstalowana, minimalna (Pi min), jest to moc minimalna do zasilania odbiorników, jak w punkcie 8.1.3. niskiego napięcia, przeznaczonych do dostawy minimalnych ilości wody oraz przystosowanych do zasilania z własnych źródeł energii.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8.1.5. Moc obliczeniowa (Po) - jest to największe obliczeniowe zapotrzebowanie mocy zakładu lub rozpatrywanego punktu układu zasilania, stanowiące podstawę doboru poszczególnych elementów układu sieciowego ze względu na dopuszczalne spadki napięcia i nagrzewanie się elementów sieci.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8.1.6.. Moc obliczeniowa minimalna (Po min.) - jest to moc niezbędna do zasilania odbiorników przeznaczonych do dostawy minimalnych ilości wody oraz przystosowanych do zasilania z własnych źródeł energii.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8.1.7. Współczynnik zapotrzebowania mocy (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Kz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jest to stosunek mocy obliczeniowej (Po lub Po min) do zainstalowanej (Pi lub Pi min) zakładu lub w rozpatrywanym punkcie układu zasilania.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ogólne zasilania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8.2.1. Zasilanie energetyczne wodociągów.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8.2.1.1. Rozwiązania techniczne zasilania energetycznego wodociągów powinny zapewniać możliwość ich funkcjonowania w warunkach specjalnych przy zasilaniu z sieci energetyki zawodowej oraz z własnych źródeł zasilania (zespoły prądotwórcze i inne).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8.2.1.2. W warunkach specjalnych, przy niefunkcjonowaniu energetyki zawodowej, zasilanie wodociągów małych dla zapewnienia dostaw minimalnej ilości wody należy przewidzieć z zespołów prądotwórczych, których moc nie powinna przekraczać w zasadzie 200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kW.</w:t>
      </w:r>
      <w:proofErr w:type="spellEnd"/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 wodociągach dużych miast dobór zespołów prądotwórczych dla zapewnienia minimalnej ilości wody, przy braku zasilania z sieci energetyki zawodowej, powinien być warunkowany względami techniczno-energetycznymi pracy tych zespołów.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8.2.2. Zasilanie energetyczne studni awaryjnych.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8.2.2.1. Studnie awaryjne wyposażone w pompy z napędem elektrycznym powinny posiadać możliwość zasilania z zespołu prądotwórczego.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8.2.2.2. Studnie awaryjne zasilane z zespołów prądotwórczych powinny posiadać własne urządzenia pomiarowe, umożliwiające rozliczanie kosztów zużytej energii.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ustalania mocy urządzeń elektroenergetycznych i doboru zespołów prądotwórczych dla wodociągów i studni awaryjnych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8.3.1. Podstawę do ustalania mocy urządzeń elektroenergetycznych wodociągów i studni awaryjnych oraz doboru zespołów prądotwórczych powinny stanowić niezbędne urządzenia technologiczne i pomocnicze, których zasilanie jest konieczne dla dostarczenia minimalnych ilości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8.3.2. Przy doborze zespołów prądotwórczych należy uwzględniać schemat zasilania elektroenergetycznego w warunkach pracy normalnej oraz bilans mocy i rozkład obciążeń w okresie ograniczonych dostaw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8.3.3. Przy doborze zespołów prądotwórczych dla wodociągów należy dążyć do układu zasilania elektroenergetycznego, umożliwiającego funkcjonowanie wodociągu (ujęcia wody, stacji uzdatniania i pompowni) przy pracy jednego zespołu prądotwórczego, a w przypadku wodociągów dużych miast - z minimalnej liczby zespołów prądotwórczych dobranych z uwzględnieniem następujących zasad: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1) studnie głębinowe ujęć wodociągowych należy, w miarę możliwości, zasilać z jednego zespołu prądotwórczego,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2) urządzenia technologiczne zapewniające pracę wodociągów w warunkach specjalnych zasilane z własnych źródeł energii należy dobierać z uwzględnieniem warunków rozruchu bezpośredniego lub pośredniego,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3) w okresie ograniczonych dostaw wody, w obwodach zasilanych z zespołu prądotwórczego dopuszcza się spadek napięcia do 10%.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8.3.4. W przypadkach, gdy w sieci wodociągowej brak jest zbiorników wyrównawczych wody, umożliwiających kształtowanie obciążenia wodociągu lub występują inne okoliczności równoczesnej pracy urządzeń, należy do obliczeń Po min przyjąć wartość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kz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uzasadnioną analizą pracy zakładu. Zaleca się aby wartość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kz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zawierała się w przedziale 0,7-0,9.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8.4.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Przyłączanie zespołów prądotwórczych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8.4.1. Przyłączanie zespołu prądotwórczego do rozdzielnicy NN głównej lub oddziałowej na terenie zakładu wodociągowego, istniejącego lub projektowanego, przystosowanego do zasilania z własnych źródeł energii, należy wykonywać przy zastosowaniu blokady mechanicznej, uniemożliwiającej włączenie napięcia z sieci energetyki na zespół prądotwórczy i odwrotnie.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8.4.2. Warunki przyłączenia zespołu (zespołów) prądotwórczego do sieci elektroenergetycznej, wymagają uzgodnienia z właściwym terenowo zakładem (rejonem) energetycznym.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8.4.3. Sposób przyłączenia zespołu (zespołów) prądotwórczych do sieci elektroenergetycznej zakładów wodociągowych powinien być określony: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1) w warunkach technicznych przyłączenia własnych źródeł energii, gdy przystosowanie wodociągów do dostawy minimalnych ilości wody dotyczy zakładu istniejącego,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2) w ogólnych i technicznych warunkach zasilania, gdy przystosowanie do dostawy minimalnych ilości wody dotyczy zakładu projektowanego lub rozbudowywanego.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wystąpieniu do właściwego terenowo zakładu (rejonu) energetycznego, o ustalenie warunków technicznych określonych w p. 1) i 2) należy podać moc zespołów prądotwórczych i przewidywane miejsca pracy tych zespołów w warunkach specjalnych.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8.4.4. W wodociągach, których obiekty technologiczne lub urządzenia przystosowane są do zasilania z zespołu prądotwórczego przewoźnego, należy projektować "łącze dla zespołu prądotwórczego" umieszczone w przedsionku lub na zewnątrz budynku. Złącze należy zabezpieczyć przed wpływami atmosferycznymi i dostępem osób nieupoważnionych.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8.4.5. Dla zespołu prądotwórczego stacjonarnego, umieszczonego na fundamencie, należy projektować rozdzielnicę przyłączową w pomieszczeniu zespołu. Połączenie pomiędzy rozdzielnicą zespołu a rozdzielnicą przyłączową należy wykonać przewodami oponowymi typu OP dobranymi do obciążenia.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8.5.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i instalacje pomocnicze zespołów prądotwórczych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8.5.1. Przy ustalaniu lokalizacji pomieszczenia lub budynku dla zespołu prądotwórczego należy uwzględnić wymagania określone w pkt 8.3. i 8.4.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8.5.2. Pomieszczenia dla zespołów prądotwórczych, przeznaczone do ich przechowywania lub jako stałe miejsce pracy, należy projektować zgodnie z aktualnie obowiązującymi przepisami w zakresie konstrukcji, stref pożarowych, ogrzewania i wentylacji dopuszczalnego poziomu hałasu itp. uwzględniając ponadto wymagania rozdziału 7.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8.5.3. W pomieszczeniu zespołu prądotwórczego należy projektować rozdzielnicę potrzeb własnych dla zasilania wentylacji, prostownika, oświetlenia, gniazd wtykowych 24 V, 220 V, 380 V i ewentualnie dla zasilania grzejników elektrycznych dla potrzeb ogrzewania pomieszczenia.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Zasilanie rozdzielnicy potrzeb własnych należy projektować z najbliżej położonej rozdzielnicy NN z możliwością przyłączenia zasilania z tablicy zespołu prądotwórczego.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8.5.4. W pomieszczeniu zespołu prądotwórczego należy projektować oświetlenie podstawowe, zasilane z rozdzielnicy potrzeb własnych i oświetlenie awaryjne zasilane z baterii akumulatorów rozruchowych zespołu, z samoczynnym przełączeniem na baterie po zaniku napięcia w sieci.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Natężenie oświetlenia podstawowego - 300 lx na poziomie tablicy kontrolno-pomiarowej zespołu prądotwórczego, a natężenie oświetlenia awaryjnego - 30 lx.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pomieszczeniu zespołu należy projektować obwód gniazd wtykowych dla lampy przenośnej 24 V.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8.5.5. Instalację wewnętrzną w pomieszczeniu (budynku) zespołu prądotwórczego, ochronę od porażeń, piorunochronną itp. należy projektować wg aktualnie obowiązujących przepisów i norm.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zespołów prądotwórczych w paliwo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8.6.1. W miastach, zaopatrzenie w paliwo zespołów prądotwórczych przewidzianych do pracy w warunkach specjalnych powinno być oparte o własne zbiorniki paliw, lub może być oparte o wyznaczone stacje paliw.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8.6.2. W wodociągach wiejskich i gospodarstw rolniczo-hodowlanych, paliwo może być przechowywane w magazynach materiałów pędnych, realizowanych dla potrzeb zmechanizowanego sprzętu rolniczego, tj. traktorów, silników spalinowych itp.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8.6.3. W pomieszczeniu zespołu prądotwórczego zainstalowanego na stałe lub przewoźnego, dopuszcza się przechowywanie paliwa w beczce stalowej i w ilości nie większej niż 200 l. Przepompowywanie paliwa z beczki do zbiornika zespołu prądotwórczym należy przewidywać pompką ręczną.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8.6.4. Zewnętrzny zbiornik paliwa przy budynku lub pomieszczeniu zespołu prądotwórczego należy umieszczać poza strefą zagruzowania oraz strefą ochrony sanitarnej obiektów wodociągu, w odległości co najmniej 10 m od zabudowań i 5 m od dróg kołowych.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instalowanie zbiornika paliwa w odległości min. 5 m od budynku zespołu prądotwórczego, gdy ściana od strony zbiornika jest pełna, tj. bez drzwi i innych otworów. Zbiorniki należy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posadawiać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ziemią i zabezpieczać przed możliwością zapalenia środkami zapalającymi.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8.6.5. Konstrukcja zbiorników paliw powinna odpowiadać zasadom stosowanym w budownictwie oraz przepisom CPN.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8.6.6. Zbiorniki zewnętrzne paliwa powinny posiadać studzienkę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nazbiornikową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włazem. Wyposażenie studzienki stanowią rura nalewcza i pomiarowa oraz przewód odpowietrzający zbiornik (z całej instalacji), na którym należy instalować tłumik przeciwpożarowy (filtr kamienny) i zawór wdechowo-wydechowy.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Odp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owietrzenie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studzienki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nazbiornikowej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zbiorników paliwa powinno być wykonane poprzez automatyczny zawór przeciwwybuchowy (AZP) lub rurą stalową z wylotem ku ziemi.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8.6.7. Teren wokół zbiornika należy wygrodzić barierką ochronną i oznaczyć odpowiednimi tabliczkami ostrzegawczymi dotyczącymi zakazu palenia tytoniu oraz zagrożenia pożarowego.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JAKIE MAJĄ SPEŁNIAĆ ZAPLECZA TECHNICZNE ZAPEWNIAJĄCE FUNKCJONOWANIE WODOCIĄGÓW W WARUNKACH SPECJALNYCH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9.1. Zaplecza techniczne powinny mieć pomieszczenia dla sprzętu i materiałów koniecznych do pracy wodociągu w okresie ograniczonych dostaw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9.2. Sprzęt techniczny konieczny do pracy wodociągu w okresie ograniczonych dostaw wody powinien zapewniać przede wszystkim: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utrzymanie i renowację studni awaryjnych,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przeprowadzanie odkażania i dezaktywacji,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chlorowanie wody za pomocą chloratorów przewoźnych,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transport paliwa materiałów i urządzeń,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wyposażenie ekip obsługujących wodociąg oraz zakładowych formacji obrony cywilnej w sprzęt specjalistyczny oraz środki ochrony indywidualnej,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zasilanie określonych urządzeń z zespołów prądotwórczych.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9.3. Materiały konieczne do pracy wodociągu w okresie ograniczonych dostaw wody powinny zapewniać przede wszystkim: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dezynfekcję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pracę stacji uzdatniania wody w okresie ograniczonej dostawy wody (nie mniej niż trzy tygodnie),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pracę zespołów prądotwórczych oraz środków transportu,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eksploatację i renowację studni awaryjnych.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9.4. Przy ustaleniu rodzaju i ilości sprzętu i materiałów niezbędnych do pracy wodociągu w okresie ograniczonych dostaw wody, poza ustaleniem pkt 9.2. i 9.3. należy uwzględniać potrzeby w tym zakresie wynikające z ustaleń części II niniejszych zasad.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9.5. Miejsce gromadzenia materiałów takich jak: pompy, rurociągi, armatura itp. powinny stanowić magazyny miejscowych wodociągów.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ŁĄCZNOŚCI DYSPOZYTORSKIEJ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10.1. Dyspozytor wodociągu powinien mieć zapewnioną niezawodną łączność: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z szefem obrony cywilnej gminy,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z dyżurną służbą wojewody,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c) z terenową stacją sanitarno-epidemiologiczną,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d) z dyspozytorami (obsługą) określonych elementów wodociągu,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e) z ekipami (w miarę możliwości):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obsługi przenośnych chloratorów oraz zespołów prądotwórczych,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brygad do dokonywania przełączeń sieci i pompowni strefowych.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10.2. Dyspozytornia wodociągu w miarę możliwości, powinna, być wyposażona w zdalne wyłączanie i włączanie określonych pompowni zasilających sieci oraz przełączenia pompowni strefowych przeznaczonych do dostawy minimalnej ilości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10.3. Dyspozytor (kierownik) stacji uzdatniania wody powinien mieć zapewnioną łączność radiotelefoniczną z obsługą ujęcia.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10.4. Dla wodociągów, w których zaopatrywanie w wodę w okresach ograniczonej dostawy przewidywane jest z kilku ujęć, należy projektować sieć łączności radiotelefonicznej umożliwiającej łączność pomiędzy punktem dyspozytorskim oraz ujęciami i obiektami technologicznymi, w których przewiduje się pracę zespołów prądotwórczych stacjonarnych lub przewoźnych.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10.5. Rozwiązania w zakresie wykrywania zagrożeń, przekazywania informacji o ich zaistnieniu, opracowywania danych oraz ostrzegania i alarmowania ludności, należy określić w uzgodnieniu z właściwym terenowo szefem obrony cywilnej gminy i wyznaczonymi przez niego jednostkami organizacyjnymi systemu wykrywania i alarmowania.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  II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TECHNICZNO-EKSPLOATACYJNE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SKUTECZNOŚĆ DZIAŁANIA PROCESÓW I UKŁADÓW TECHNOLOGICZNYCH WODOCIĄGÓW NA REDUKCJĘ SKAŻEŃ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skażeń mogących wystąpić w wodach powierzchniowych i podziemnych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11.1.1. W okresie zagrożenia w wodach powierzchniowych i podziemnych mogą wystąpić: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skażenia promieniotwórcze,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skażenia chemiczne,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skażenia biologiczne.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11.1.2. Skażenia promieniotwórcze wody mogą wystąpić na skutek: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awarii elektrowni jądrowej lub wybuchu jądrowego,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bezpośredniego skażenia wody środkami promieniotwórczymi (zamierzonego lub niezamierzonego).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11.1.3. Skażenie chemiczne wody może wystąpić na skutek: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zniszczenia obiektów ze środkami chemicznymi,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użycia broni chemicznej w postaci bomb, pocisków itp.,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bezpośredniego skażenia wody środkami chemicznymi (zamierzonego lub niezamierzonego).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11.1.4. Skażenie biologiczne wody może wystąpić na skutek: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użycia bomb i pocisków ze środkami biologicznymi w postaci aerozoli, roztworów i substancji stałych,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bezpośredniego skażenia wody środkami biologicznymi (zamierzonego lub niezamierzonego).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11.1.5. Możliwość skażenia wody w warunkach specjalnych zależy od rodzaju ujęcia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11.1.6. Wody powierzchniowe są w dużym stopniu narażone na skażenie. Skażenie wód płynących będzie miało charakter przemijający, a jego natężenie i okres występowania będą zależne od prędkości przepływu wody. Pośrednie skażenie wód powierzchniowych może wystąpić na skutek wypłukiwania skażeń z gruntu w czasie opadów atmosferycznych.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wystąpić również przypadkowo skażenie biologiczne przeniesione przez zarażone zwierzęta lub ludzi.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11.1.7. Płytkie wody gruntowe, a także wody szczelinowe mogą ulec skażeniu w wyniku infiltracji skażonych wód powierzchniowych.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11.1.8. Wody podziemne przykryte warstwą nieprzepuszczalną nie są narażone na skażenia.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jednak wystąpić skażenia przypadkowe wywołane nieszczelnością urządzeń do czerpania wody.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11.1.9. Skażenie wody w urządzeniach technologicznych stacji uzdatniania jest zależne od kontaktu ze skażonym powietrzem atmosferycznym lub może być spowodowane bezpośrednim skażeniem.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11.1.10. Stopień skażenia wody jest zależny od wielkości ładunku, odległości od miejsca użycia broni, warunków meteorologicznych oraz czasu, który upłynął od momentu skażenia.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11.1.11. Stopień skażenia promieniotwórczego wody maleje w czasie w wyniku rozpadu izotopów promieniotwórczych.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11.1.12. Stopień chemicznego skażenia wody maleje na skutek hydrolizy, której przebieg zależny jest od właściwości fizykochemicznych użytej substancji, jej stężenia, czasu kontaktu z wodą, temperatury, składu i odczynu wody.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11.1.13. Stopień skażenia wody środkami biologicznymi w zasadzie maleje, a jedynie w wyjątkowych warunkach może wzrosnąć.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11.2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typowych procesów technologicznych stacji wodociągowych na redukcje skażeń promieniotwórczych, chemicznych i biologicznych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11.2.1. Skażenia promieniotwórcze są redukowane w następujących procesach technologicznych: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infiltracji,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sedymentacji z uprzednią koagulacją,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filtracji z uprzednią koagulacją,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tleniania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połączonego z koagulacją, filtracją lub sedymentacją,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Najczęściej stosowane koagulanty to związki żelaza i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glinu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11.2.2. Skażenia chemiczne są redukowane w następujących procesach technologicznych: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utleniania,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koagulacji,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sorpcji.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Utlenianie i koagulacja są procesami wspomagającymi.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w redukcji skażeń chemicznych ma proces sorpcji. Stosowane sorbenty to: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węgiel aktywny granulowany,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węgiel aktywny pylisty.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Filtracja na złożach z węgla aktywnego granulowanego w większym stopniu wpływa na redukcję skażeń niż stosowanie węgla aktywnego pylistego.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11.2.3. Skażenia biologiczne są redukowane w procesie dezynfekcji w którym stosuje się następujące środki chemiczne: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podchloryn sodowy,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wapno chlorowane,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chloraminy,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dwutlenek chloru,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chlor gazowy,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ozon.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11.2.4. Skuteczność redukcji skażeń promieniotwórczych, chemicznych i biologicznych w podstawowych procesach technologicznych uzdatniania wody przedstawia tabela 1.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11.3.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Typowe układy technologiczne stacji uzdatniania wody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Układy technologiczne typowe dla wodociągów w Polsce, uszeregowane według podatności ich elementów na skażenia oraz wytyczne przysposabiania typowych stacji wodociągowych </w:t>
      </w: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pracy w warunkach zagrożenia i postępowanie w razie skażenia wody przedstawia tabela 2.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11.4.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typowych układów technologicznych na redukcję skażeń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Działanie typowych układów technologicznych na redukcję skażeń jest zależne od skuteczności procesów technologicznych stosowanych w tych układach.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11.5.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zwiększania skuteczności eliminowania skażeń w procesach i układach technologicznych stacji uzdatniania wody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11.5.1. Metody zwiększania skuteczności eliminowania z wody skażeń są następujące: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zmiany układów technologicznych z wyłączeniem elementów podatnych na skażenie,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uszczelnianie elementów układu technologicznego, mających kontakt z atmosferą,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zwiększenie dawek reagentów, mających wpływ na redukcję skażeń,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wprowadzenie do technologii uzdatniania wody dodatkowych procesów wpływających na redukcję skażeń.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11.5.2. Możliwość zastosowania podanych w punkcie 11.5.1. metod jest uzależniona od specyfikacji wodociągu i dla każdego istniejącego układu technologicznego powinna być analizowana oddzielnie.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11.5.3. Eksploatacja stacji wodociągowych w układach odpornych na skażenia jest możliwa w takich układach technologicznych, w których: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ujmowane są wody podziemne, a woda z nich czerpana odpowiada co do jakości wymaganiom stawianym wodzie dostarczanej w okresie ograniczonych dostaw (rozdz. 4),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istnieje możliwość wyłączenia z układu technologicznego urządzeń otwartych,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teren ujęcia infiltracyjnego jest znacznie odległy od terenu stacji uzdatniania wody w związku z czym w razie skażenia tylko terenu stacji istnieje możliwość jej ominięcia. Woda z ujęcia infiltracyjnego powinna odpowiadać wymaganiom określonym w rozdz. 4.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11.5.4. Uszczelnianie elementów układu technologicznego polega na: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uszczelnieniu otworów w zbiornikach i innych urządzeniach zamkniętych oraz założeniu filtrów olejowych,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stosowaniu filtropochłaniaczy w urządzeniach do napowietrzania wody w zbiornikach ciśnieniowych lub co najmniej wysoko sprawnych filtrów olejowych.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11.5.5. Możliwość zwiększania dawek reagentów, mających wpływ na redukcję skażeń w ujmowanej wodzie, należy określić biorąc pod uwagę następujące czynniki: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możliwość bezpośredniego wprowadzenia dawki reagenta do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zwiększenie dawek reagentów, które jednak nie powinno spowodować pogorszenia jakości wody dostarczanej w okresie ograniczonych dostaw.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szczególnych, dawki reagentów można zwiększyć kosztem zmniejszenia ilości uzdatnianej wody.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11.5.6. Wprowadzenie dodatkowych procesów do technologii uzdatniania wody zależne jest od możliwości jakie stwarza istniejący układ technologiczny i powinno być stosowane jedynie tam, gdzie może być osiągnięte metodami prostymi, możliwymi do zrealizowania w okresie zagrożenia.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11.5.7. Na wypadek braku stosowanych w procesie uzdatniania wody reagentów należy przewidywać możliwość stosowania reagentów zastępczych.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ORGANIZACJI I FUNKCJONOWANIA PUBLICZNYCH URZĄDZEŃ ZAOPATRZENIA W WODĘ W WARUNKACH SPECJALNYCH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kierunki działania: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przysposobienie publicznych urządzeń zaopatrzenia w wodę do pracy w warunkach specjalnych,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zorganizowanie działania służb wodociągowych stosownie do potrzeb zapewnienia jego funkcjonowania w warunkach specjalnych.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12.2.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zapewnienia ochrony dla obsługi i urządzeń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Publiczne urządzenia zaopatrzenia w wodę pracujące w okresach ograniczonych dostaw wody powinny odpowiadać obowiązującym przepisom w zakresie: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zapewnienia pomieszczeń ochronnych dla załóg,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zabezpieczenia przed dywersją i inną szkodliwą działalnością ludzi.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12.3.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jakościowe stawiane wodzie dostarczanej w okresie ograniczonych dostaw.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ograniczonych dostaw wody możliwe jest zaopatrzenie ludności w wodę o obniżonych parametrach. Ustalenia dotyczące jakości dostarczonej wody w tym okresie podane są w rozdz. 4.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12.4.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Sposoby przysposabiania publicznych urządzeń zaopatrzenia w wodę do pracy w warunkach specjalnych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12.4.1. Ujęcia wody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szczelności ujęć wód podziemnych i infiltracyjnych,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bezpośredniego połączenia ujęć wód podziemnych i infiltracyjnych z siecią rozprowadzającą wodę, o ile pozwala na to jakość wody surowej,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bezpośredniego chlorowania wody z ujęć podziemnych i infiltracyjnych.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12.4.2. Zakłady uzdatniania wody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wyłączania z ciągu technologicznego urządzeń otwartych,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szczelności urządzeń zamkniętych,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chlorowania końcowego wody nie wcześniej niż przy zbiorniku wody czystej. Jeżeli to możliwe przewidzieć możliwość chlorowania wody za zbiornikiem wody czystej,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stosowania podwyższonych dawek reagentów mających wpływ na redukcję skażeń,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w miarę możliwości stosowania procesów koagulacji i sorpcji lub przynajmniej jednego z tych procesów, bazując na stosowanej w stanie stałej gotowości technologii uzdatniania wody.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12.4.3. Zbiorniki wody czystej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maksymalnej szczelności,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szybkiego zamknięcia i uszczelnienia otworów i połączeń niezbędnych w warunkach normalnych,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wyłączenia zbiornika z układu zaopatrzenia w wodę,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zaopatrzenie otworów wentylacyjnych zbiorników w filtry olejowe.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12.4.4. Sieci wodociągowe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utrzymywanie przewodów i uzbrojenia sieci w należytym stanie technicznym,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w miarę możliwości dwustronnego zasilania sieci rozdzielczej, z odpowiednią ilością zasuw umożliwiających odcinanie i przełączanie poszczególnych odcinków sieci,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możliwości włączania wodociągów przemysłowych do współpracy z wodociągami komunalnymi i wiejskimi,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zapewnienie możliwości dodatkowego chlorowania wody.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12.4.5. Studnie awaryjne kopane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trwałej i szczelnej obudowy,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wokół cembrowin ekranu z ubitej gliny,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twardej nawierzchni wokół studni w promieniu 2,0 m od obwodu szybu ze spadkiem umożliwiającym odpływ wody od studni,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obudowy szybu studziennego wystającej ponad otaczający teren na 1,0 m,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szczelnego szybu studziennego względnie przykrycia go w formie daszka,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instalowanie urządzeń do czerpania wody umożliwiających wydobywanie jej bez potrzeby otwierania zamknięcia lub umożliwiające szczelne zamknięcie szybu studziennego od góry,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zabezpieczenia szybu przed przedostawaniem się wód opadowych w czasie otwierania włazu,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osłonięcie szybu studziennego za pomocą materiałów nieprzepuszczalnych (np. folii, ceraty, brezentu itp.).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12.4.6. Studnie awaryjne kopane wyposażone w urządzenia pompowe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zabezpieczeń obudowy w sposób określony w pkt 12.4.5.,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szczelnego przykrycia szybu studziennego uniemożliwiającego przedostanie się wody opadowej do wnętrza studni przy jednoczesnym wzniesieniu przykrycia ponad teren z zastosowaniem okapów i z zachowaniem spadku umożliwiającego odpływ wody od studni,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zamontowanie urządzeń pompowych, wentylacyjnych lub innych urządzeń i przewodów w sposób zapewniający ich szczelność,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włazu i jego pokrywy w sposób szczelny uniemożliwiający przedostanie się wody opadowej do wnętrza studni; (wyposażenie włazu w trwałe i szczelne zamknięcie otworu),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osłonięcie zewnętrznych urządzeń pompowych oraz włazów studziennych i otworów wentylacyjnych za pomocą materiałów nieprzepuszczających wodę podanych w pkt 12.4.5.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12.4.7. Studnie awaryjne wiercone należy przysposabiać przez: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szczelne połączenie rur i urządzeń pompowych,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trwałe i szczelne wykonanie głowic studni z jednoczesnym uszczelnieniem przejść przewodów przez jej obudowę,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wykonanie wokół obudowy studni wodoszczelnego ekranu i utwardzenie nawierzchni w sposób umożliwiający odprowadzenie wody powierzchniowej poza teren studni, podobnie jak przy studniach kopanych,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zabezpieczenie urządzeń zewnętrznych, włazów itp. w sposób określony w pkt 12.4.6.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12.5.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przysposabiania publicznych urządzeń zaopatrzenia w wodę pod względem niezawodności zasilania w energię elektryczną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11.5.1. Przysposabianie wodociągu oraz studni awaryjnych obejmuje zapewnienie możliwości zasilania ich z awaryjnych źródeł energii (zespołów prądotwórczych). Możliwość podłączenia do awaryjnych urządzeń energetycznych należy rozpatrywać w następującej kolejności: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podłączenia do zespołów prądotwórczych stacjonarnych,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podłączenia do zespołów prądotwórczych przewoźnych,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zastosowanie silników spalinowych.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12.5.2. Publiczne urządzenia zaopatrzenia w wodę w pracujące w warunkach specjalnych powinny odpowiadać w zakresie zasilania elektroenergetycznego wymaganiom określonym w rozdz. 8.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12.6.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służb wodociągowych do pracy w warunkach specjalnych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12.6.1. Pracownicy zakładów wodociągowych obsługujących wodociągi w warunkach specjalnych powinni tworzyć następujące służby: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służby ruchu ciągłego: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ujęć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uzdatniania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obsługi pompowni,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sieci wodociągowej i studni awaryjnych,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służby kontroli laboratoryjnej,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c) służby zaplecza magazynowego,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d) służby transportowej,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e) służby nadzoru technicznego i dyspozycji.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12.6.2. Organizacje poszczególnych służb powinny ustalać zakłady wodociągowe uwzględniając zapewnienie pracy wodociągu w warunkach specjalnych.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12.7.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służb wodociągowych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12.7.1. Służba ruchu ciągłego ma za zadanie zapewnić niezawodność funkcjonowania wodociągu, a w razie konieczności dokonać wszelkich operacji przewidzianych w warunkach specjalnych i wystąpienia skażenia.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12.7.2. Służba kontroli laboratoryjnej ma za zadanie zapewnić ciągłość niezbędnych badań laboratoryjnych oraz ściśle współpracować z terenową stacją sanitarno-epidemiologiczną.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12.7.3. Służba zaplecza magazynowego ma za zadanie: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zaopatrzenia poszczególnych służb w niezbędne urządzenia, sprzęt i materiały,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zaopatrzenia socjalnego poszczególnych służb w szerszym niż normalnie zakresie (zwiększone przydziały środków higienicznych, odzieży, ewentualnie zaopatrzenia w żywność itp.).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12.7.4. Służba transportowa ma za zadanie: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środków transportu, niezbędnych dla poszczególnych służb,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utrzymanie pojazdów w należytym stanie technicznym.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12.7.5. Służba nadzoru technicznego i dyspozycji ma za zadanie prowadzenie bieżącej eksploatacji urządzeń wodociągowych w systemie dyspozycyjnym.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Służba ta ma stanowić ośrodek, do którego będą przekazywane wszystkie informacje i który będzie wydawał dyspozycje dla pozostałych służb.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12.8.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działania służb wodociągowych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12.8.1. Obsada kadrowa poszczególnych służb jest zależna od wielkości wodociągu i obsługiwanego terenu.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12.8.2. W celu ograniczenia zatrudnienia, dla wszystkich służb wodociągowych w okresie pełnej gotowości należy przewidywać przedłużenie czasu pracy do 12 godzin/dobę.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12.8.3. Dla służb ruchu ciągłego należy opracować instrukcję obsługi urządzeń w warunkach specjalnych uwzględniającą zatrudnienie obsady zastępczej.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12.8.4. Dla wodociągów małych posiadających proste układy technologiczne, służby wodociągowe można ograniczyć do następujących grup: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służby ruchu ciągłego,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ujęć i stacji uzdatniania wody sieci oraz studni awaryjnych,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służby kontroli laboratoryjnej (jeżeli istnieje laboratorium),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służby nadzoru i dyspozycji.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12.8.5. Kontrola laboratoryjna powinna być prowadzona: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w przypadku wodociągu posiadającego laboratorium - przez służbę kontroli laboratoryjnej wodociągu,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dla pozostałych wodociągów oraz studni awaryjnych przez laboratorium wytypowane przez właściwego terenowo państwowego inspektora sanitarnego.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12.8.6. Badania laboratoryjne należy skoncentrować na uproszczonych metodach dla określenia: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zawartości chloru czynnego w wodzie wprowadzanej do sieci,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składu wody pod względem bakteriologicznym ze specjalnym zwróceniem uwagi na nieuzasadniony nadmierny wzrost ilości bakterii zarówno w wodzie surowej jak i uzdatnionej,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c) innych oznaczeń ustalonych przez władze sanitarne.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 jest korzystanie z testów biologicznych.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12.8.7. Miejsca poboru prób do badań laboratoryjnych: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ujęcia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wprowadzenie wody surowej do stacji uzdatniania wody, jeżeli ujęcia są odległe od stacji uzdatniania,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zbiornik wody czystej lub miejsca doprowadzenia wody uzdatnionej do sieci,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ustalone charakterystyczne punkty sieci,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studnie awaryjne,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12.8.8. Częstotliwość pobierania prób i wykonania analiz powinna być nie mniejsza niż ustalona jako minimalna w warunkach stałej gotowości zgodnie z zarządzeniem właściwego inspektora sanitarnego lub innych organów do tego upoważnionych.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12.9.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ustalania potrzeb materiałowych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12.9.1. Każdy wodociąg powinien posiadać plan zapasów materiałowych opracowany z podziałem na dwie części: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wykaz materiałów i sprzętu technicznego utrzymania wodociągu w stanie stałej gotowości tj. pracy w normalnych warunkach,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wykaz materiałów i sprzętu technicznego uzupełnianego w stanie podwyższonej gotowości do pracy w warunkach specjalnych, uwzględniający zapasy przedsiębiorstw budownictwa inżynieryjnego i instalacyjnego, stosownie do wcześniejszych uzgodnień.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12.9.2. Zapas materiałów powinien obejmować: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materiały niezbędne do napraw sieci wodociągowych - rury i kształtki oraz materiały uszczelniające w ilości umożliwiającej co najmniej 2 remonty na każdym przekroju sieci magistralnej i rozdzielczej, a dla sieci większych remont na długości 5 km oraz remont każdego węzła,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materiały umożliwiające naprawy prowizoryczne jak blachy, płaskowniki, pręty, drewno itp.,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części zamienne do pomp i urządzeń energetycznych zapewniających przetłaczanie w okresie ograniczonych dostaw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środki do uzdatniania wody zapewniające stosowanie technologii uzdatniania wody zwiększonymi dawkami reagentów (koagulanty, środki dezynfekcyjne, środki sorpcyjne) w ilości dostatecznej na co najmniej 21 dni pracy,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materiały i urządzenia do renowacji studni awaryjnych,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chloratory przewoźne,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przewoźne agregaty prądotwórcze,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odpowiednią ilość łącznic i aparatów telefonicznych polowych i radiotelefonów.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12.10.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łączności dyspozytorskiej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12.10.1. We wszystkich stanach gotowości do pracy w warunkach specjalnych dyspozytor wodociągu powinien mieć zapewnioną niezawodną łączność zgodnie z ustaleniami określonymi w rozdz. 10.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12.11.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osiągania kolejnych stanów gotowości wodociągu do pracy w warunkach specjalnych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12.11.1. W stanie gotowości należy: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zapewnić pracę wodociągu oraz studni awaryjnych zgodnie z powszechnie obowiązującymi przepisami techniczno-sanitarnymi i organizacyjnymi,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uzupełnić i skorygować istniejącą dokumentację techniczną i eksploatacyjną wodociągu stosownie do wymagań zapewnienia jego funkcjonowania w warunkach specjalnych,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opracować technologię uzdatniania wody w warunkach skażenia,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wykonać badania laboratoryjne ustalające maksymalne dawki reagentów, których stosowanie nie wpłynie na pogorszenie jakości wody poniżej parametrów określonych w rozdz. 4,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wykonać prace umożliwiające wyłączenie poszczególnych elementów układu technologicznego stacji uzdatniania wody,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wykonać prace umożliwiające zamontowanie dodatkowych chloratorów,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wykonać prace umożliwiające zasilanie urządzeń z awaryjnych źródeł energii,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wytypować lokalizację i określić sposób składowania i miejscowego zabezpieczenia materiałów niebezpiecznych,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przygotować podstawowe zapasy materiałów i sprzętu technicznego zwłaszcza w zakresie elementów nietypowych i trudno dostępnych,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raz do roku przeprowadzić ćwiczenia praktyczne pracy wodociągu w przypadku wystąpienia skażenia.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12.11.2. W stanie podwyższonej gotowości należy: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zapewnić pracę wodociągów i studni awaryjnych jak w stanie stałej gotowości,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wykonać prace umożliwiające szybkie uszczelnienie urządzeń zamkniętych,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dokonać sprawdzenia uszczelnień i zabezpieczeń obudowy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studzien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urządzeń,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wyznaczyć i oznakować punkty czerpalne w budynkach i na sieci,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uzupełnić zapasy materiałów i sprzętu technicznego,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uzupełnić posiadaną sieć łączności urządzeniami przenośnymi w zakresie określonym w pkt 12.10.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12.11.3. W stanie pełnej gotowości należy: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wprowadzić harmonogram pracy służb wodociągowych,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wykonać osłony szybów </w:t>
      </w:r>
      <w:proofErr w:type="spellStart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studzien</w:t>
      </w:r>
      <w:proofErr w:type="spellEnd"/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kopanych i zewnętrznych urządzeń pompowych oraz włazów studziennych,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dokonać uszczelnień otworów w zbiornikach i innych urządzeniach zamkniętych,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uzupełnić złoża filtracyjne węglem aktywnym granulowanym, jeżeli przewidywane to było w dokumentacji przysposobienia,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przeprowadzić dyslokację zapasów materiałowych,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nakłaniać ludność za pośrednictwem wszystkich dostępnych środków przekazów, do konsumpcji wody przegotowanej.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12.12.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postępowania w wypadku wystąpienia skażenia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12.12.1. Sygnał o skażeniu wodociągu lub innych źródeł zaopatrzenia w wodę może pochodzić od: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wodociągowej służby laboratoryjnej własnej lub innego wodociągu,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terenowej stacji sanitarno-epidemiologicznej,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szefa obrony cywilnej gminy,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dyżurnej służby wojewody.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12.12.2. Informacje o zagrożeniu i jego skutkach należy przekazać natychmiast właściwemu terenowo szefowi obrony cywilnej a następnie postępować zgodnie z wcześniejszymi ustaleniami, o których mowa w rozdz. 10.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12.12.3. W razie otrzymania sygnału o skażeniu postępować należy w uzgodnieniu z właściwym państwowym terenowym inspektorem sanitarnym, wg zasad podanych w części II tabela 2, a na terenach nie objętych wodociągiem polecić ludności korzystanie wyłącznie ze studni awaryjnych oraz spożywanie wody przegotowanej.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12.12.4. Od momentu otrzymania sygnału o skażeniu do stwierdzenia całkowitego ustąpienia skażenia należy wykorzystać wszelkie możliwości ciągłej kontroli stopnia i zasięgu skażenia.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12.12.5. W przypadku miejscowego skażenia sieci wodociągowej, skażony odcinek należy wyłączyć z eksploatacji.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12.13.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eksploatacji wodociągu w przypadku uzdatniania wody skażonej lub w przypadku wznowienia eksploatacji skażonego wodociągu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12.13.1. W razie uzdatniania wody skażonej substancjami radioaktywnymi po ustaniu skażenia należy: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złoża filtracyjne - wymienić i o ile to możliwe przeprowadzić dezaktywację materiału filtracyjnego,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osady powstałe w trakcie uzdatniania wody skażonej należy zakopać na terenie wyznaczonym na składowisko materiałów niebezpiecznych.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12.13.2. W razie uzdatniania wody skażonej związkami chemicznymi po ustaniu skażenia należy: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a) złoża filtracyjne - wymienić i w miarę możliwości przeprowadzić regenerację materiału filtracyjnego,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b) osady usunąć w sposób podany w pkt 12.13.1.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12.13.3. W razie skażenia wodociągu substancjami promieniotwórczymi włączenie do eksploatacji może nastąpić po przeprowadzeniu dezaktywacji niezbędnych elementów wodociągu.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12.13.4. W razie skażenia wodociągu związkami chemicznymi włączenie do eksploatacji może nastąpić po przeprowadzeniu odkażania elementów wodociągu wymagających tego zabiegu.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12.13.5. W razie skażenia wodociągu czynnikami biologicznymi włączenie do eksploatacji może nastąpić po przeprowadzeniu dezynfekcji całego wodociągu.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12.13.6. W razie wystąpienia skażenia sieci należy: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wyłączyć skażony odcinek sieci i całego wodociągu,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skażenia biologicznego przeprowadzić dezynfekcję i płukanie skażonego odcinka sieci,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skażenia radioaktywnego lub chemicznego przeprowadzić płukanie skażonego odcinka sieci aż do usunięcia skażenia.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 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zakres sporządzania dokumentacji planowych działań zapewnienia funkcjonowania publicznych urządzeń zaopatrzenia w wodę w warunkach specjalnych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12.14.1. Dokumentacja zapewnienia funkcjonowania publicznych urządzeń zaopatrzenia w wodę w warunkach specjalnych powinna być sporządzana dla każdej gminy.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12.14.2. Dokumentację sporządzają zakłady wodociągowe lub inne jednostki organizacyjne wyznaczone do sprawowania funkcji koordynatora o którym mowa w pkt. 1.2.5.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12.14.3. Dokumentację należy sporządzić co najmniej w dwóch egzemplarzach. Jeden egzemplarz przeznaczony jest dla szefa obrony cywilnej gminy.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12.14.4. Dokumentacja po uzyskaniu pozytywnych opinii właściwego państwowego terenowego inspektora sanitarnego, oraz koordynatora wojewódzkiego o którym mowa w pkt 1.2.4., podlega akceptacji przez szefa obrony cywilnej gminy.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12.14.5. Dokumentacja powinna składać się z części opisowej i graficznej.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12.14.6. W części opisowej dokumentacja powinna zawierać między innymi: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zapotrzebowanie wody w warunkach normalnych i w okresie ograniczonych dostaw (ilości niezbędne i minimalne),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zestawienie publicznych urządzeń zaopatrzenia w wodę i ich charakterystykę techniczną w tym dane dotyczące wyposażenia w zespoły prądotwórcze ich ilość i moc, ilość chloratorów, pomp itp.,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określenie brakujących ilości (również w ujęciu procentowym zaspokojenia potrzeb) w zakresie: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ilości i wydajności ujęć wody i studni awaryjnych,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ilości i mocy zespołów prądotwórczych,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innych urządzeń i materiałów np. pomp głębinowych, chloratorów itp.,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dane dotyczące zapewnienia warunków ochrony dla załogi i urządzeń,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opis przysposobienia publicznych urządzeń zaopatrzenia w wodę do pracy w warunkach specjalnych,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wykaz prac wynikłych z założonego sposobu przysposobienia w rozbiciu na poszczególne stany gotowości,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opis czynności niezbędnych do wykonania w przypadku wystąpienia skażenia oddzielnie dla każdego rodzaju skażeń wraz z podaniem wielkości dawek przewidzianych do stosowania reagentów i sposobu ich dawkowania,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bilans potrzeb materiałowych i sprzętu technicznego z określeniem czasu ich kompletowania, sposobu i miejsca magazynowania i dyslokacji,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rodzaj i skład służb wodociągowych niezbędnych do obsługi w stanie pełnej gotowości,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opis organizacji łączności w stanie pełnej gotowości z uwzględnieniem wymagań pkt 12.12,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inne - stosownie do potrzeb podejmowania decyzji w zakresie planowania i realizacji zaopatrzenia ludności w wodę w warunkach specjalnych.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12.14.7. W części graficznej dokumentacja powinna zawierać: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schemat wodociągu z zaznaczeniem charakterystycznych elementów niezbędnych przy jego pracy w warunkach specjalnych,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rozmieszczenie studni awaryjnych istniejących oraz planowanych do wykonania,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rozmieszczenie zespołów prądotwórczych stacjonarnych i przewoźnych, chloratorów - istniejących i wynikających z projektowanych potrzeb,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niezbędne plany z określeniem zamknięć i przełączeń wynikających z założonego przysposobienia w zależności od rodzaju skażenia,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niezbędne rysunki techniczne pozwalające na realizację przysposobienia wodociągów w poszczególnych stanach gotowości,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- inne - stosownie do potrzeb.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12.14.8. Dokumentacja powinna być uaktualniana co najmniej raz na 5 lat, w tym również w zakresie opinii i akceptacji.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12.14.9. Na podstawie dokumentacji opracowanej dla gmin, koordynator wojewódzki, o którym mowa w pkt 1.2.4. sporządza opracowanie zbiorcze dla województwa, stosownie do potrzeb podejmowania decyzji w zakresie planowania i realizacji zapewnienia zaopatrzenia ludności w wodę w warunkach specjalnych. </w:t>
      </w:r>
    </w:p>
    <w:p w:rsidR="002439F2" w:rsidRPr="002439F2" w:rsidRDefault="002439F2" w:rsidP="0024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12.14.10. Opracowanie dla województwa, po uzyskaniu pozytywnej opinii wojewódzkiego inspektora sanitarnego, podlega akceptacji przez szefa obrony cywilnej województwa i powinno być aktualizowane w okresach i trybie jak dokumentacja dla gmin.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Tabela 1 - Skuteczność eliminowania z wody zanieczyszczeń promieniotwórczych, chemicznych i biologicznych w podstawowych procesach uzdatniania wody.</w:t>
      </w:r>
    </w:p>
    <w:tbl>
      <w:tblPr>
        <w:tblW w:w="90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679"/>
        <w:gridCol w:w="1091"/>
        <w:gridCol w:w="1224"/>
        <w:gridCol w:w="847"/>
        <w:gridCol w:w="1815"/>
      </w:tblGrid>
      <w:tr w:rsidR="002439F2" w:rsidRPr="002439F2" w:rsidTr="002439F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Stosowane sposoby uzdatniania wody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eliminowania wody zanieczyszczonej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promie-</w:t>
            </w:r>
          </w:p>
          <w:p w:rsidR="002439F2" w:rsidRPr="002439F2" w:rsidRDefault="002439F2" w:rsidP="00243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2439F2" w:rsidRPr="002439F2" w:rsidRDefault="002439F2" w:rsidP="00243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twór-</w:t>
            </w:r>
          </w:p>
          <w:p w:rsidR="002439F2" w:rsidRPr="002439F2" w:rsidRDefault="002439F2" w:rsidP="00243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</w:t>
            </w:r>
            <w:proofErr w:type="spellEnd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2439F2" w:rsidRPr="002439F2" w:rsidRDefault="002439F2" w:rsidP="00243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cznych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</w:t>
            </w:r>
            <w:proofErr w:type="spellEnd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2439F2" w:rsidRPr="002439F2" w:rsidRDefault="002439F2" w:rsidP="00243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gicz-</w:t>
            </w:r>
          </w:p>
          <w:p w:rsidR="002439F2" w:rsidRPr="002439F2" w:rsidRDefault="002439F2" w:rsidP="00243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</w:t>
            </w:r>
            <w:proofErr w:type="spellEnd"/>
          </w:p>
        </w:tc>
        <w:tc>
          <w:tcPr>
            <w:tcW w:w="1770" w:type="dxa"/>
            <w:vMerge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PROCESY UZDATNIANIA OPARTE O URZĄDZENIA ZAMKNIĘTE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bez uzdatniania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Zamknięte filtry do odżelaziania i </w:t>
            </w: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odmanganiania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Filtry pośpieszne zamknięte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 wody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 wody z filtrami węglowymi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S,D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Napowietrzanie wody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S,M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PROCESY UZDATNIANIA OPARTE O URZĄDZENIA OTWARTE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bez uzdatniania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Kraty sita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Osadniki wstępne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Otwarte filtry do odżelaziania i </w:t>
            </w: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odmanganiania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1-przy </w:t>
            </w: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chlorow</w:t>
            </w:r>
            <w:proofErr w:type="spellEnd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wody w osadniku</w:t>
            </w: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Filtry pośpieszne otwarte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 wody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a)filtry kontaktowe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b)klarowniki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  <w:proofErr w:type="spellStart"/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akcelatory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d)pulsatory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 wody z dodatkiem węgla kamiennego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S,D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Filtry z węglem aktywnym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M,S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S,M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Napowietrzanie wody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S,M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WODY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chlorem gazowym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D,S,M,B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dwutlenkiem chloru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D,S,M,B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9F2" w:rsidRPr="002439F2" w:rsidTr="00243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ozonem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D,D</w:t>
            </w:r>
          </w:p>
        </w:tc>
        <w:tc>
          <w:tcPr>
            <w:tcW w:w="0" w:type="auto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S,S</w:t>
            </w:r>
          </w:p>
        </w:tc>
        <w:tc>
          <w:tcPr>
            <w:tcW w:w="1770" w:type="dxa"/>
            <w:vAlign w:val="center"/>
            <w:hideMark/>
          </w:tcPr>
          <w:p w:rsidR="002439F2" w:rsidRPr="002439F2" w:rsidRDefault="002439F2" w:rsidP="0024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D - duże (70-90% i więcej);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M - mała (20-50%);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S - średnie (50-70%);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>B - brak (0-20%).</w:t>
      </w:r>
    </w:p>
    <w:p w:rsidR="002439F2" w:rsidRPr="002439F2" w:rsidRDefault="002439F2" w:rsidP="0024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Tabela 2 - Wytyczne przysposabiania typowych stacji wodociągowych do pracy w warunkach specjalnych i postępowanie w razie wystąpienia skażenia wody.</w:t>
      </w:r>
    </w:p>
    <w:tbl>
      <w:tblPr>
        <w:tblW w:w="94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83"/>
        <w:gridCol w:w="2194"/>
        <w:gridCol w:w="1492"/>
        <w:gridCol w:w="1638"/>
        <w:gridCol w:w="1543"/>
      </w:tblGrid>
      <w:tr w:rsidR="007F75B1" w:rsidRPr="007F75B1" w:rsidTr="007F7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Typowe układy stacji wodociągowych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Wytyczne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przysposa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biania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układów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gicznych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w razie wystąpienia skażenia 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a)terenu zlewni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b)terenu stacji wodociągowej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c)terenu stacji uzdatniania wody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(przypadek gdy ujęcie jest odległe)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promienio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twórczego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chemicznego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cznego</w:t>
            </w:r>
            <w:proofErr w:type="spellEnd"/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Układy technologiczne z ujęciem wód powierzchniowych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Przewidzieć możliwość stosowania zwiększonych dawek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węgla aktywnego 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dezynfekcyj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 przypadku ozonowania i chlorowania - przewidzieć możliwość stosowania zwiększonej dawki).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stosować zwiększone dawki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wraz z możliwie największą dawką węgla aktywnego pylistego.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Ujęcia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Reagenty: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 I. Reagent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koagulant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| II. Reagent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|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gulant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+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|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giel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aktywny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|III. Reagent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|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gulant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+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(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wspomag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Filtracja (filtry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posp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otwarte)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I.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II.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3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III. NH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3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b) W układach, w których nie stosuje się węgla aktywnego przewidzieć jego stosowanie wraz z koagulantem w 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możliwie największych dawkach.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W układach przewidują-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cych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używanie do dezynfekcji chloramin w miarę możliwości przewidywać chlorowanie chlorem gazowym.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d) przewidzieć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uszczelnie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zbiorników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możliwość podłączenia urządzeń do awaryjnych źródeł zaopatrzenia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b) 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Ujęcia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Filtracja (filtry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posp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otwarte)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Przewidzieć możliwość dezynfekcji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Przewidzieć możliwość zastosowania złoża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filtracyj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węgla aktywnego granulowa-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Przewidzieć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uszczelnie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zbiorników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b), c) 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Skierować wodę na złoże filtracyjne z węglem aktywnym.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jącego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Ujęcia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Zbiorniki wody surowej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Filtracja (filtry ciśnieniowe zamknięte)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\ / 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Przewidzieć możliwość dezynfekcji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Przewidzieć możliwość zastosowania złoża filtracyjnego z węglem aktywnym granulowanym.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W przypadku gdy ujęcie jest znacznie odległe od stacji uzdatniania wody przewidzieć ominięcie zbiornika wody surowej.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d) Przewidzieć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uszczelnie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filtrów zamkniętych.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Skierować wodę na złoże filtracyjne z węglem aktywnym granulo-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wanym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Skierować wodę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średnio z ujęcia do sieci z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Skierować wodę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średnio z ujęcia do sieci z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Układy technologiczne z ujęciami wód podziemnych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Ujęcie - studnie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Filtracja (filtry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posp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otwarte)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a)Przewidzieć możliwość skierowania wody bezpośrednio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ujęcia do sieci.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b)Przewidzieć możliwość dezynfekcji zwiększonymi dawkami chloru bezpośrednio po ujęciu.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c) Zapewnić szczelność urządzeń ujmujących wody.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d)Przewidzieć możliwość podłączenia urządzeń pompowych tłoczących wodę z ujęcia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d)prowadzić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b,c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uprzednim jej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b),c)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 do sieci z uprzednim jej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b,c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uprzednim jej chloro-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waniem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 Układy technologiczne z ujęciem wód powierzchniowych z zastosowaniem infiltracji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Ujęcia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Filtracja (filtry ciśnieniowe zamknięte)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Przewidzieć możliwość skierowania wody z ujęcia infiltracyjnego bezpośrednio do sieci.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Przewidzieć możliwość dezynfekcji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Przewidzieć możliwość zastosowania złoża filtracyjnego z węgla aktywnego granulowanego.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Przewidzieć możliwość dezynfekcji wody przed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zbiornikiem wody czystej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uszczelnienie zbiorników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uprzednim jej chloro-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waniem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Skierować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uprzednim jej chloro-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waniem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Skierować wodę na złoża filtracyjne z węgla aktywnego granulowa-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nego</w:t>
            </w:r>
            <w:proofErr w:type="spellEnd"/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Skierować wodę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średnio z ujęcia do sieci z uprzednim jej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kującego.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jącego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Skierować wodę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średnio z ujęcia do sieci z uprzednim jej chloro-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waniem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Ujęcia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Studnie zbiorcze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Przewidzieć możliwość dezynfekcji zwiększonymi dawkami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Zapewnić szczelność urządzeń stacji wodociągowej.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wyłączyć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Ujęcia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3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Przewidzieć możliwość stosowania zwiększonych dawek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chloru w postaci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3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Przewidzieć możliwość dawkowania wraz z koagulantem możliwie największych dawek węgla aktywnego pylistego.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Zapewnić szczelność urządzeń ujęcia wody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infiltracyj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d) Przewidzieć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uszczelnie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zbiornika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eksoplo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wraz z węglem aktywnym.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jącego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 Układy technologiczne z ujęciami wód powierzchniowych i podziemnych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Ujęcie powierzchniowe + studnie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Filtracja (filtry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posp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Przewidzieć możliwość skierowania wody z ujęcia podziemnego bezpośrednio do sieci z uprzednim chlorowaniem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Zapewnić szczelność urządzeń 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ujmujących wodę podziemną.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Przewidzieć możliwość dezynfekcji wody przed zbiornikiem -zwiększonymi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Przewidzieć możliwość zastosowania złoża filtracyjnego z węglem aktywnym.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możliwość uszczelniania zbiorników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Przewidzieć możliwość podłączenia urządzeń do awaryjnych urządzeń do awaryjnych źródeł zasilania w energię.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 Jeżeli ujęcie wody powierzchniowej nie odgrywa większej roli w zaopatrzeniu w wodę zrezygnować z jego eksploatacji w razie zagrożenia i nie wykonywać przysposobienia podanego w punkcie "d".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wodę z ujęcia podziemnego skierować do sieci z jej uprze-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Wyłączyć ujęcie powierz-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chniowe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Woda ze studni do miasta.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Ujęcie po-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wierzchnio-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 wyłączyć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Wodę z ujęcia podziemnego skierować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Skierować wodę na złoże filtr. z węglem aktywnym granulowa-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nym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ze studni do miasta.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Ujęcie po-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wierzchnio-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 wyłączyć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Wodę z ujęcia podziemnego skierować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niowego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chlorować zwiększony-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 dawkami.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ze studni do miasta.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Ujęcie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niowe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wyłączyć.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V.Układy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technologiczne z ujęciami wód powierzchniowych z zastosowaniem infiltracji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Ujęcie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Ujęcie</w:t>
            </w:r>
            <w:proofErr w:type="spellEnd"/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powierz- powierz-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chniowe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chniowe</w:t>
            </w:r>
            <w:proofErr w:type="spellEnd"/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 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Filtracja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(filtry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tracja</w:t>
            </w:r>
            <w:proofErr w:type="spellEnd"/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powolne)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 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Filtracja (filtry powolne)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3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Zbiorniki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Przewidzieć możliwość skierowania wody z ujęcia infiltracyjnego bezpośrednio do sieci z uprzednią dezynfekcją 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b)Zapewnić szczelność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infiltracyj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Przewidzieć możliwość stosowania zwiększonych dawek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Przewidzieć możliwość stosowania zwiększonej dawki chloru przed zbiornikiem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stosowanie razem z koagulantem możliwie największej dawki węgla aktywnego pylistego.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f) Przewidzieć możliwość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uszczelnie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zbiorników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stosować zwiększone dawki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b) ujęcie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niowe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wyłączyć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Stosować zwiększone dawki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węgla aktywnego pylistego.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Wyłączyć stację wodociągową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</w:t>
            </w:r>
            <w:proofErr w:type="spellEnd"/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fekcyjnego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skierować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miasta po jej uprzedniej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 Układy technologiczne wód podziemnych i powierzchniowych z zastosowaniem infiltracji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Studnie + ujęcie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Infiltracja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 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 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Koagulacja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Filtracja (filtry powolne)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\ / 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3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Przewidzieć możliwość skierowania wody oddzielnie z ujęcia podziemnego, oddzielnie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infiltracyj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bezpośrednio do sieci z uprzednim jej chlorowaniem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Zapewnić szczelność urządzeń ujmujących wodę.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Przewidzieć możliwość stosowania zwiększonych dawek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koagulanta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Przewidzieć stosowanie razem z koagulantem możliwie największej dawki węgla aktywnego pylistego.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Przewidzieć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wodę z ujęcia podziemnego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po jej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Dla wody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stosować zwiększoną dawkę koagulantu.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wodę z ujęcia podziemnego 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wodę z ujęcia podziemnego i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wodę z ujęcia podziemnego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sieci. Dla wody z ujęcia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stosować zwiększoną dawkę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gulantu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dodatkiem węgla aktywnego pylistego.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podziemnego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Woda ze studni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Dla wody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infiltrac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podziemnego 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VII.Układy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technologiczne wodociągów małych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Ujęcie powierzchniowe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Studnie zbiorcze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Przewidzieć możliwość dezynfekcji wody zwiększonymi dawkami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Zapewnić szczelność urządzeń ujmujących wodę.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Zapewnić możliwość uszczelnienia zbiornika wody czystej.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Zapewnić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stosować zwiększone dawki środka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kcyjnego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wyłączyć stację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Ujęcie - studnie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Filtracja (filtry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pośp.otwarte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Przewidzieć możliwość skierowania wody bezpośrednio z ujęcia do sieci z jej uprzednim chlorowaniem zwiększonymi dawkami.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Zapewnić szczelność urządzeń ujmujących wodę.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Zapewnić możliwość podłączenia urządzeń tłoczących wodę z ujęcia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wodę z ujęcia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jak w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po jej uprzednim chlorowa-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niu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 w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zapewnić dezynfekcję wody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zwiększo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nymi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dawkami.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wodę z ujęcia skierować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sieci z uprzednią dezynfekcją zwiększony-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 dawkami.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Ujęcie - studnie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Filtracja (filtry ciśnieniowe zamknięte)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Cl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 Zapewnić szczelność lub możliwość uszczelnienia wszystkich urządzeń.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Zapewnić możliwość </w:t>
            </w: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chlorowania zwiększonymi dawkami chloru.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Zapewnić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a, b, c,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stosować dezynfekcję zwiększony-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 dawkami.</w:t>
            </w:r>
          </w:p>
        </w:tc>
      </w:tr>
      <w:tr w:rsidR="007F75B1" w:rsidRPr="007F75B1" w:rsidTr="007F7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Ujęcie - studnie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 /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czystej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Zapewnić szczelność wszystkich urządzeń.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Zapewnić możliwość dezynfekcji wody zwiększonymi dawkami.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Zapewnić możliwość podłączenia urządzeń do awaryjnych źródeł zasilania w energię.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a, b, c, 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Prowadzić normalną </w:t>
            </w: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eksploata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</w:t>
            </w:r>
            <w:proofErr w:type="spellEnd"/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F75B1" w:rsidRPr="007F75B1" w:rsidRDefault="007F75B1" w:rsidP="007F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Stosować dezynfekcję zwiększony-</w:t>
            </w:r>
          </w:p>
          <w:p w:rsidR="007F75B1" w:rsidRPr="007F75B1" w:rsidRDefault="007F75B1" w:rsidP="007F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5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 dawkami.</w:t>
            </w:r>
          </w:p>
        </w:tc>
      </w:tr>
    </w:tbl>
    <w:p w:rsidR="002439F2" w:rsidRPr="001C2343" w:rsidRDefault="002439F2"/>
    <w:sectPr w:rsidR="002439F2" w:rsidRPr="001C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43"/>
    <w:rsid w:val="001C2343"/>
    <w:rsid w:val="002439F2"/>
    <w:rsid w:val="0065417F"/>
    <w:rsid w:val="007F75B1"/>
    <w:rsid w:val="009A03A8"/>
    <w:rsid w:val="00B777C0"/>
    <w:rsid w:val="00C1793B"/>
    <w:rsid w:val="00D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746A"/>
  <w15:chartTrackingRefBased/>
  <w15:docId w15:val="{A348EA97-F383-405D-8D9E-CFD2D17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2343"/>
    <w:rPr>
      <w:color w:val="0000FF"/>
      <w:u w:val="single"/>
    </w:rPr>
  </w:style>
  <w:style w:type="character" w:customStyle="1" w:styleId="alb">
    <w:name w:val="a_lb"/>
    <w:basedOn w:val="Domylnaczcionkaakapitu"/>
    <w:rsid w:val="001C2343"/>
  </w:style>
  <w:style w:type="character" w:customStyle="1" w:styleId="text-justify">
    <w:name w:val="text-justify"/>
    <w:basedOn w:val="Domylnaczcionkaakapitu"/>
    <w:rsid w:val="001C2343"/>
  </w:style>
  <w:style w:type="paragraph" w:customStyle="1" w:styleId="text-justify1">
    <w:name w:val="text-justify1"/>
    <w:basedOn w:val="Normalny"/>
    <w:rsid w:val="001C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1C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439F2"/>
  </w:style>
  <w:style w:type="paragraph" w:customStyle="1" w:styleId="msonormal0">
    <w:name w:val="msonormal"/>
    <w:basedOn w:val="Normalny"/>
    <w:rsid w:val="0024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it-menubtn">
    <w:name w:val="unit-menu__btn"/>
    <w:basedOn w:val="Domylnaczcionkaakapitu"/>
    <w:rsid w:val="002439F2"/>
  </w:style>
  <w:style w:type="paragraph" w:customStyle="1" w:styleId="text-center1">
    <w:name w:val="text-center1"/>
    <w:basedOn w:val="Normalny"/>
    <w:rsid w:val="0024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4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left1">
    <w:name w:val="text-left1"/>
    <w:basedOn w:val="Domylnaczcionkaakapitu"/>
    <w:rsid w:val="0024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2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0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8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3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0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8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2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5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5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8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5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3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4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4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1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4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9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1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1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33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2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1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7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9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9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7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0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2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2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3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2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5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1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2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6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9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4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4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9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2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3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1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6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9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1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9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7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6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8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9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7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2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2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6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9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4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3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3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9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8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8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8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8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35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6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39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1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2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5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17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8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96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59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48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0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2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38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3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1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7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06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29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1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05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3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36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5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8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8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5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4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83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28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9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7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8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95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5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90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8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9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0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2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6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91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7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2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1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1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7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4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9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74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78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5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28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6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28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8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?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?a" TargetMode="External"/><Relationship Id="rId5" Type="http://schemas.openxmlformats.org/officeDocument/2006/relationships/hyperlink" Target="https://sip.lex.pl/?a" TargetMode="External"/><Relationship Id="rId4" Type="http://schemas.openxmlformats.org/officeDocument/2006/relationships/hyperlink" Target="https://sip.lex.pl/?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54</Pages>
  <Words>12779</Words>
  <Characters>76680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89281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Roszczyc Katarzyna</dc:creator>
  <cp:keywords/>
  <dc:description/>
  <cp:lastModifiedBy>Roszczyc Katarzyna</cp:lastModifiedBy>
  <cp:revision>3</cp:revision>
  <dcterms:created xsi:type="dcterms:W3CDTF">2019-07-15T06:51:00Z</dcterms:created>
  <dcterms:modified xsi:type="dcterms:W3CDTF">2019-08-22T10:09:00Z</dcterms:modified>
</cp:coreProperties>
</file>