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2B311" w14:textId="77777777" w:rsidR="00722124" w:rsidRPr="003D2E34" w:rsidRDefault="00722124" w:rsidP="005052BA">
      <w:pPr>
        <w:spacing w:before="120" w:after="120" w:line="360" w:lineRule="auto"/>
        <w:contextualSpacing/>
        <w:rPr>
          <w:rFonts w:ascii="Calibri" w:eastAsiaTheme="majorEastAsia" w:hAnsi="Calibri" w:cs="Calibri"/>
          <w:b/>
          <w:bCs/>
          <w:iCs/>
          <w:sz w:val="24"/>
          <w:szCs w:val="24"/>
          <w:lang w:val="pl-PL"/>
        </w:rPr>
      </w:pPr>
    </w:p>
    <w:p w14:paraId="4F7CF7A7" w14:textId="77777777" w:rsidR="00722124" w:rsidRPr="003D2E34" w:rsidRDefault="00722124" w:rsidP="005052BA">
      <w:pPr>
        <w:spacing w:before="120" w:after="120" w:line="360" w:lineRule="auto"/>
        <w:contextualSpacing/>
        <w:rPr>
          <w:rFonts w:ascii="Calibri" w:eastAsiaTheme="majorEastAsia" w:hAnsi="Calibri" w:cs="Calibri"/>
          <w:b/>
          <w:bCs/>
          <w:iCs/>
          <w:sz w:val="24"/>
          <w:szCs w:val="24"/>
          <w:lang w:val="pl-PL"/>
        </w:rPr>
      </w:pPr>
    </w:p>
    <w:p w14:paraId="0CCF2E10" w14:textId="77777777" w:rsidR="00722124" w:rsidRPr="003D2E34" w:rsidRDefault="00722124" w:rsidP="005052BA">
      <w:pPr>
        <w:spacing w:before="120" w:after="120" w:line="360" w:lineRule="auto"/>
        <w:contextualSpacing/>
        <w:rPr>
          <w:rFonts w:ascii="Calibri" w:eastAsiaTheme="majorEastAsia" w:hAnsi="Calibri" w:cs="Calibri"/>
          <w:b/>
          <w:bCs/>
          <w:iCs/>
          <w:sz w:val="24"/>
          <w:szCs w:val="24"/>
          <w:lang w:val="pl-PL"/>
        </w:rPr>
      </w:pPr>
    </w:p>
    <w:p w14:paraId="05C25AD7" w14:textId="77777777" w:rsidR="00722124" w:rsidRPr="003D2E34" w:rsidRDefault="00722124" w:rsidP="005052BA">
      <w:pPr>
        <w:spacing w:before="120" w:after="120" w:line="360" w:lineRule="auto"/>
        <w:contextualSpacing/>
        <w:rPr>
          <w:rFonts w:ascii="Calibri" w:eastAsiaTheme="majorEastAsia" w:hAnsi="Calibri" w:cs="Calibri"/>
          <w:b/>
          <w:bCs/>
          <w:iCs/>
          <w:sz w:val="24"/>
          <w:szCs w:val="24"/>
          <w:lang w:val="pl-PL"/>
        </w:rPr>
      </w:pPr>
    </w:p>
    <w:p w14:paraId="4C4A7257" w14:textId="77777777" w:rsidR="00722124" w:rsidRPr="003D2E34" w:rsidRDefault="00722124" w:rsidP="005052BA">
      <w:pPr>
        <w:spacing w:before="120" w:after="120" w:line="360" w:lineRule="auto"/>
        <w:contextualSpacing/>
        <w:rPr>
          <w:rFonts w:ascii="Calibri" w:eastAsiaTheme="majorEastAsia" w:hAnsi="Calibri" w:cs="Calibri"/>
          <w:b/>
          <w:bCs/>
          <w:iCs/>
          <w:sz w:val="24"/>
          <w:szCs w:val="24"/>
          <w:lang w:val="pl-PL"/>
        </w:rPr>
      </w:pPr>
    </w:p>
    <w:p w14:paraId="3488830D" w14:textId="77777777" w:rsidR="00722124" w:rsidRPr="003D2E34" w:rsidRDefault="00722124" w:rsidP="005052BA">
      <w:pPr>
        <w:spacing w:before="120" w:after="120" w:line="360" w:lineRule="auto"/>
        <w:contextualSpacing/>
        <w:rPr>
          <w:rFonts w:ascii="Calibri" w:eastAsiaTheme="majorEastAsia" w:hAnsi="Calibri" w:cs="Calibri"/>
          <w:b/>
          <w:bCs/>
          <w:iCs/>
          <w:sz w:val="24"/>
          <w:szCs w:val="24"/>
          <w:lang w:val="pl-PL"/>
        </w:rPr>
      </w:pPr>
    </w:p>
    <w:p w14:paraId="636BE29E" w14:textId="77777777" w:rsidR="00722124" w:rsidRPr="003D2E34" w:rsidRDefault="00722124" w:rsidP="005052BA">
      <w:pPr>
        <w:spacing w:before="120" w:after="120" w:line="360" w:lineRule="auto"/>
        <w:contextualSpacing/>
        <w:rPr>
          <w:rFonts w:ascii="Calibri" w:eastAsiaTheme="majorEastAsia" w:hAnsi="Calibri" w:cs="Calibri"/>
          <w:b/>
          <w:bCs/>
          <w:iCs/>
          <w:sz w:val="24"/>
          <w:szCs w:val="24"/>
          <w:lang w:val="pl-PL"/>
        </w:rPr>
      </w:pPr>
    </w:p>
    <w:p w14:paraId="38636247" w14:textId="77777777" w:rsidR="00722124" w:rsidRPr="003D2E34" w:rsidRDefault="00722124" w:rsidP="005052BA">
      <w:pPr>
        <w:spacing w:before="120" w:after="120" w:line="360" w:lineRule="auto"/>
        <w:contextualSpacing/>
        <w:rPr>
          <w:rFonts w:ascii="Calibri" w:eastAsiaTheme="majorEastAsia" w:hAnsi="Calibri" w:cs="Calibri"/>
          <w:b/>
          <w:bCs/>
          <w:iCs/>
          <w:sz w:val="24"/>
          <w:szCs w:val="24"/>
          <w:lang w:val="pl-PL"/>
        </w:rPr>
      </w:pPr>
    </w:p>
    <w:p w14:paraId="33FC23BF" w14:textId="77777777" w:rsidR="00722124" w:rsidRPr="003D2E34" w:rsidRDefault="00722124" w:rsidP="005052BA">
      <w:pPr>
        <w:spacing w:before="120" w:after="120" w:line="360" w:lineRule="auto"/>
        <w:contextualSpacing/>
        <w:rPr>
          <w:rFonts w:ascii="Calibri" w:eastAsiaTheme="majorEastAsia" w:hAnsi="Calibri" w:cs="Calibri"/>
          <w:b/>
          <w:bCs/>
          <w:iCs/>
          <w:sz w:val="24"/>
          <w:szCs w:val="24"/>
          <w:lang w:val="pl-PL"/>
        </w:rPr>
      </w:pPr>
    </w:p>
    <w:p w14:paraId="0F08351C" w14:textId="69D82584" w:rsidR="004B303F" w:rsidRPr="003D2E34" w:rsidRDefault="00585473" w:rsidP="00C30E1D">
      <w:pPr>
        <w:spacing w:before="120" w:after="120" w:line="360" w:lineRule="auto"/>
        <w:contextualSpacing/>
        <w:rPr>
          <w:rFonts w:ascii="Calibri" w:eastAsiaTheme="majorEastAsia" w:hAnsi="Calibri" w:cs="Calibri"/>
          <w:b/>
          <w:bCs/>
          <w:iCs/>
          <w:sz w:val="28"/>
          <w:szCs w:val="28"/>
          <w:lang w:val="pl-PL"/>
        </w:rPr>
      </w:pPr>
      <w:r w:rsidRPr="003D2E34">
        <w:rPr>
          <w:rFonts w:ascii="Calibri" w:eastAsiaTheme="majorEastAsia" w:hAnsi="Calibri" w:cs="Calibri"/>
          <w:b/>
          <w:bCs/>
          <w:iCs/>
          <w:sz w:val="28"/>
          <w:szCs w:val="28"/>
          <w:lang w:val="pl-PL"/>
        </w:rPr>
        <w:t>Załącznik</w:t>
      </w:r>
      <w:r w:rsidR="00A9616F" w:rsidRPr="003D2E34">
        <w:rPr>
          <w:rFonts w:ascii="Calibri" w:eastAsiaTheme="majorEastAsia" w:hAnsi="Calibri" w:cs="Calibri"/>
          <w:b/>
          <w:bCs/>
          <w:iCs/>
          <w:sz w:val="28"/>
          <w:szCs w:val="28"/>
          <w:lang w:val="pl-PL"/>
        </w:rPr>
        <w:t xml:space="preserve"> </w:t>
      </w:r>
      <w:r w:rsidR="00E27666" w:rsidRPr="003D2E34">
        <w:rPr>
          <w:rFonts w:ascii="Calibri" w:eastAsiaTheme="majorEastAsia" w:hAnsi="Calibri" w:cs="Calibri"/>
          <w:b/>
          <w:bCs/>
          <w:iCs/>
          <w:sz w:val="28"/>
          <w:szCs w:val="28"/>
          <w:lang w:val="pl-PL"/>
        </w:rPr>
        <w:t xml:space="preserve">nr </w:t>
      </w:r>
      <w:r w:rsidR="00A9616F" w:rsidRPr="003D2E34">
        <w:rPr>
          <w:rFonts w:ascii="Calibri" w:eastAsiaTheme="majorEastAsia" w:hAnsi="Calibri" w:cs="Calibri"/>
          <w:b/>
          <w:bCs/>
          <w:iCs/>
          <w:sz w:val="28"/>
          <w:szCs w:val="28"/>
          <w:lang w:val="pl-PL"/>
        </w:rPr>
        <w:t>1</w:t>
      </w:r>
      <w:bookmarkStart w:id="0" w:name="_Toc428535187"/>
      <w:bookmarkStart w:id="1" w:name="_Toc431295988"/>
      <w:bookmarkStart w:id="2" w:name="_Toc78468497"/>
      <w:bookmarkStart w:id="3" w:name="_Toc406509583"/>
      <w:r w:rsidR="00E27666" w:rsidRPr="003D2E34">
        <w:rPr>
          <w:rFonts w:ascii="Calibri" w:eastAsiaTheme="majorEastAsia" w:hAnsi="Calibri" w:cs="Calibri"/>
          <w:b/>
          <w:bCs/>
          <w:iCs/>
          <w:sz w:val="28"/>
          <w:szCs w:val="28"/>
          <w:lang w:val="pl-PL"/>
        </w:rPr>
        <w:t>.</w:t>
      </w:r>
    </w:p>
    <w:p w14:paraId="171562BE" w14:textId="0BD76F67" w:rsidR="003F4FBA" w:rsidRPr="003D2E34" w:rsidRDefault="003F4FBA" w:rsidP="00C30E1D">
      <w:pPr>
        <w:spacing w:before="120" w:after="120" w:line="360" w:lineRule="auto"/>
        <w:contextualSpacing/>
        <w:rPr>
          <w:rFonts w:ascii="Calibri" w:hAnsi="Calibri" w:cs="Calibri"/>
          <w:b/>
          <w:iCs/>
          <w:sz w:val="28"/>
          <w:szCs w:val="28"/>
          <w:lang w:val="pl-PL"/>
        </w:rPr>
      </w:pPr>
      <w:r w:rsidRPr="003D2E34">
        <w:rPr>
          <w:rFonts w:ascii="Calibri" w:hAnsi="Calibri" w:cs="Calibri"/>
          <w:b/>
          <w:iCs/>
          <w:sz w:val="28"/>
          <w:szCs w:val="28"/>
          <w:lang w:val="pl-PL"/>
        </w:rPr>
        <w:t>Zamówienia udzielane w Przedsięwzięciach</w:t>
      </w:r>
      <w:bookmarkEnd w:id="0"/>
      <w:bookmarkEnd w:id="1"/>
      <w:bookmarkEnd w:id="2"/>
      <w:r w:rsidRPr="003D2E34">
        <w:rPr>
          <w:rFonts w:ascii="Calibri" w:hAnsi="Calibri" w:cs="Calibri"/>
          <w:b/>
          <w:iCs/>
          <w:sz w:val="28"/>
          <w:szCs w:val="28"/>
          <w:lang w:val="pl-PL"/>
        </w:rPr>
        <w:t xml:space="preserve"> real</w:t>
      </w:r>
      <w:r w:rsidR="00FA6EB4" w:rsidRPr="003D2E34">
        <w:rPr>
          <w:rFonts w:ascii="Calibri" w:hAnsi="Calibri" w:cs="Calibri"/>
          <w:b/>
          <w:iCs/>
          <w:sz w:val="28"/>
          <w:szCs w:val="28"/>
          <w:lang w:val="pl-PL"/>
        </w:rPr>
        <w:t>izowanych w ramach inwestycji C</w:t>
      </w:r>
      <w:r w:rsidR="005D7E72" w:rsidRPr="003D2E34">
        <w:rPr>
          <w:rFonts w:ascii="Calibri" w:hAnsi="Calibri" w:cs="Calibri"/>
          <w:b/>
          <w:iCs/>
          <w:sz w:val="28"/>
          <w:szCs w:val="28"/>
          <w:lang w:val="pl-PL"/>
        </w:rPr>
        <w:t>3</w:t>
      </w:r>
      <w:r w:rsidR="00FA6EB4" w:rsidRPr="003D2E34">
        <w:rPr>
          <w:rFonts w:ascii="Calibri" w:hAnsi="Calibri" w:cs="Calibri"/>
          <w:b/>
          <w:iCs/>
          <w:sz w:val="28"/>
          <w:szCs w:val="28"/>
          <w:lang w:val="pl-PL"/>
        </w:rPr>
        <w:t>.1.1</w:t>
      </w:r>
      <w:r w:rsidR="00897C89" w:rsidRPr="003D2E34">
        <w:rPr>
          <w:rFonts w:ascii="Calibri" w:hAnsi="Calibri" w:cs="Calibri"/>
          <w:b/>
          <w:iCs/>
          <w:sz w:val="28"/>
          <w:szCs w:val="28"/>
          <w:lang w:val="pl-PL"/>
        </w:rPr>
        <w:t>.</w:t>
      </w:r>
    </w:p>
    <w:p w14:paraId="53F3455A" w14:textId="10FE595D" w:rsidR="00532E0B" w:rsidRPr="003D2E34" w:rsidRDefault="00532E0B" w:rsidP="005052BA">
      <w:pPr>
        <w:spacing w:before="120" w:after="120" w:line="360" w:lineRule="auto"/>
        <w:contextualSpacing/>
        <w:rPr>
          <w:rFonts w:ascii="Calibri" w:hAnsi="Calibri" w:cs="Calibri"/>
          <w:b/>
          <w:iCs/>
          <w:sz w:val="24"/>
          <w:szCs w:val="24"/>
          <w:lang w:val="pl-PL"/>
        </w:rPr>
      </w:pPr>
    </w:p>
    <w:p w14:paraId="08B703CE" w14:textId="4A3C6118" w:rsidR="00532E0B" w:rsidRPr="003D2E34" w:rsidRDefault="00532E0B" w:rsidP="005052BA">
      <w:pPr>
        <w:spacing w:before="120" w:after="120" w:line="360" w:lineRule="auto"/>
        <w:contextualSpacing/>
        <w:rPr>
          <w:rFonts w:ascii="Calibri" w:hAnsi="Calibri" w:cs="Calibri"/>
          <w:b/>
          <w:iCs/>
          <w:sz w:val="24"/>
          <w:szCs w:val="24"/>
          <w:lang w:val="pl-PL"/>
        </w:rPr>
      </w:pPr>
    </w:p>
    <w:p w14:paraId="0965A885" w14:textId="4A11EF30" w:rsidR="00532E0B" w:rsidRPr="003D2E34" w:rsidRDefault="00532E0B" w:rsidP="005052BA">
      <w:pPr>
        <w:spacing w:before="120" w:after="120" w:line="360" w:lineRule="auto"/>
        <w:contextualSpacing/>
        <w:rPr>
          <w:rFonts w:ascii="Calibri" w:hAnsi="Calibri" w:cs="Calibri"/>
          <w:b/>
          <w:iCs/>
          <w:sz w:val="24"/>
          <w:szCs w:val="24"/>
          <w:lang w:val="pl-PL"/>
        </w:rPr>
      </w:pPr>
    </w:p>
    <w:p w14:paraId="2D11CEB1" w14:textId="7E4E8431" w:rsidR="00532E0B" w:rsidRPr="003D2E34" w:rsidRDefault="00532E0B" w:rsidP="005052BA">
      <w:pPr>
        <w:spacing w:before="120" w:after="120" w:line="360" w:lineRule="auto"/>
        <w:contextualSpacing/>
        <w:rPr>
          <w:rFonts w:ascii="Calibri" w:hAnsi="Calibri" w:cs="Calibri"/>
          <w:b/>
          <w:iCs/>
          <w:sz w:val="24"/>
          <w:szCs w:val="24"/>
          <w:lang w:val="pl-PL"/>
        </w:rPr>
      </w:pPr>
    </w:p>
    <w:p w14:paraId="25324D0E" w14:textId="22A66DDD" w:rsidR="00532E0B" w:rsidRPr="003D2E34" w:rsidRDefault="00532E0B" w:rsidP="005052BA">
      <w:pPr>
        <w:spacing w:before="120" w:after="120" w:line="360" w:lineRule="auto"/>
        <w:contextualSpacing/>
        <w:rPr>
          <w:rFonts w:ascii="Calibri" w:hAnsi="Calibri" w:cs="Calibri"/>
          <w:b/>
          <w:iCs/>
          <w:sz w:val="24"/>
          <w:szCs w:val="24"/>
          <w:lang w:val="pl-PL"/>
        </w:rPr>
      </w:pPr>
    </w:p>
    <w:p w14:paraId="65D1734D" w14:textId="3BBC8A9C" w:rsidR="00532E0B" w:rsidRPr="003D2E34" w:rsidRDefault="00532E0B" w:rsidP="005052BA">
      <w:pPr>
        <w:spacing w:before="120" w:after="120" w:line="360" w:lineRule="auto"/>
        <w:contextualSpacing/>
        <w:rPr>
          <w:rFonts w:ascii="Calibri" w:hAnsi="Calibri" w:cs="Calibri"/>
          <w:b/>
          <w:iCs/>
          <w:sz w:val="24"/>
          <w:szCs w:val="24"/>
          <w:lang w:val="pl-PL"/>
        </w:rPr>
      </w:pPr>
    </w:p>
    <w:p w14:paraId="4B1E4AD4" w14:textId="1A2C205D" w:rsidR="00532E0B" w:rsidRPr="003D2E34" w:rsidRDefault="00532E0B" w:rsidP="005052BA">
      <w:pPr>
        <w:spacing w:before="120" w:after="120" w:line="360" w:lineRule="auto"/>
        <w:contextualSpacing/>
        <w:rPr>
          <w:rFonts w:ascii="Calibri" w:hAnsi="Calibri" w:cs="Calibri"/>
          <w:b/>
          <w:iCs/>
          <w:sz w:val="24"/>
          <w:szCs w:val="24"/>
          <w:lang w:val="pl-PL"/>
        </w:rPr>
      </w:pPr>
    </w:p>
    <w:p w14:paraId="29E25C97" w14:textId="0D0E2E4E" w:rsidR="00532E0B" w:rsidRPr="003D2E34" w:rsidRDefault="00532E0B" w:rsidP="005052BA">
      <w:pPr>
        <w:spacing w:before="120" w:after="120" w:line="360" w:lineRule="auto"/>
        <w:contextualSpacing/>
        <w:rPr>
          <w:rFonts w:ascii="Calibri" w:hAnsi="Calibri" w:cs="Calibri"/>
          <w:b/>
          <w:iCs/>
          <w:sz w:val="24"/>
          <w:szCs w:val="24"/>
          <w:lang w:val="pl-PL"/>
        </w:rPr>
      </w:pPr>
    </w:p>
    <w:p w14:paraId="74130E45" w14:textId="27DB5AFA" w:rsidR="00532E0B" w:rsidRPr="003D2E34" w:rsidRDefault="00532E0B" w:rsidP="005052BA">
      <w:pPr>
        <w:spacing w:before="120" w:after="120" w:line="360" w:lineRule="auto"/>
        <w:contextualSpacing/>
        <w:rPr>
          <w:rFonts w:ascii="Calibri" w:hAnsi="Calibri" w:cs="Calibri"/>
          <w:b/>
          <w:iCs/>
          <w:sz w:val="24"/>
          <w:szCs w:val="24"/>
          <w:lang w:val="pl-PL"/>
        </w:rPr>
      </w:pPr>
    </w:p>
    <w:p w14:paraId="253DF5C6" w14:textId="74E1938D" w:rsidR="00532E0B" w:rsidRPr="003D2E34" w:rsidRDefault="00532E0B" w:rsidP="005052BA">
      <w:pPr>
        <w:spacing w:before="120" w:after="120" w:line="360" w:lineRule="auto"/>
        <w:contextualSpacing/>
        <w:rPr>
          <w:rFonts w:ascii="Calibri" w:hAnsi="Calibri" w:cs="Calibri"/>
          <w:b/>
          <w:iCs/>
          <w:sz w:val="24"/>
          <w:szCs w:val="24"/>
          <w:lang w:val="pl-PL"/>
        </w:rPr>
      </w:pPr>
    </w:p>
    <w:p w14:paraId="0CE68030" w14:textId="7030DDDF" w:rsidR="00532E0B" w:rsidRPr="003D2E34" w:rsidRDefault="00532E0B" w:rsidP="005052BA">
      <w:pPr>
        <w:spacing w:before="120" w:after="120" w:line="360" w:lineRule="auto"/>
        <w:contextualSpacing/>
        <w:rPr>
          <w:rFonts w:ascii="Calibri" w:hAnsi="Calibri" w:cs="Calibri"/>
          <w:b/>
          <w:iCs/>
          <w:sz w:val="24"/>
          <w:szCs w:val="24"/>
          <w:lang w:val="pl-PL"/>
        </w:rPr>
      </w:pPr>
    </w:p>
    <w:p w14:paraId="1DBC993E" w14:textId="249ED0D8" w:rsidR="00532E0B" w:rsidRPr="003D2E34" w:rsidRDefault="00532E0B" w:rsidP="005052BA">
      <w:pPr>
        <w:spacing w:before="120" w:after="120" w:line="360" w:lineRule="auto"/>
        <w:contextualSpacing/>
        <w:rPr>
          <w:rFonts w:ascii="Calibri" w:hAnsi="Calibri" w:cs="Calibri"/>
          <w:b/>
          <w:iCs/>
          <w:sz w:val="24"/>
          <w:szCs w:val="24"/>
          <w:lang w:val="pl-PL"/>
        </w:rPr>
      </w:pPr>
    </w:p>
    <w:p w14:paraId="7BBEC6CE" w14:textId="1B62D06C" w:rsidR="00532E0B" w:rsidRPr="003D2E34" w:rsidRDefault="00532E0B" w:rsidP="005052BA">
      <w:pPr>
        <w:spacing w:before="120" w:after="120" w:line="360" w:lineRule="auto"/>
        <w:contextualSpacing/>
        <w:rPr>
          <w:rFonts w:ascii="Calibri" w:hAnsi="Calibri" w:cs="Calibri"/>
          <w:b/>
          <w:iCs/>
          <w:sz w:val="24"/>
          <w:szCs w:val="24"/>
          <w:lang w:val="pl-PL"/>
        </w:rPr>
      </w:pPr>
    </w:p>
    <w:p w14:paraId="38E2739C" w14:textId="65BCF25F" w:rsidR="00532E0B" w:rsidRPr="003D2E34" w:rsidRDefault="00532E0B" w:rsidP="005052BA">
      <w:pPr>
        <w:spacing w:before="120" w:after="120" w:line="360" w:lineRule="auto"/>
        <w:contextualSpacing/>
        <w:rPr>
          <w:rFonts w:ascii="Calibri" w:hAnsi="Calibri" w:cs="Calibri"/>
          <w:b/>
          <w:iCs/>
          <w:sz w:val="24"/>
          <w:szCs w:val="24"/>
          <w:lang w:val="pl-PL"/>
        </w:rPr>
      </w:pPr>
    </w:p>
    <w:p w14:paraId="1CAB1DE0" w14:textId="6EC2C35A" w:rsidR="00532E0B" w:rsidRPr="003D2E34" w:rsidRDefault="00532E0B" w:rsidP="005052BA">
      <w:pPr>
        <w:spacing w:before="120" w:after="120" w:line="360" w:lineRule="auto"/>
        <w:contextualSpacing/>
        <w:rPr>
          <w:rFonts w:ascii="Calibri" w:hAnsi="Calibri" w:cs="Calibri"/>
          <w:b/>
          <w:iCs/>
          <w:sz w:val="24"/>
          <w:szCs w:val="24"/>
          <w:lang w:val="pl-PL"/>
        </w:rPr>
      </w:pPr>
    </w:p>
    <w:p w14:paraId="5A012AEA" w14:textId="113E4FA8" w:rsidR="00532E0B" w:rsidRPr="003D2E34" w:rsidRDefault="00532E0B" w:rsidP="005052BA">
      <w:pPr>
        <w:spacing w:before="120" w:after="120" w:line="360" w:lineRule="auto"/>
        <w:contextualSpacing/>
        <w:rPr>
          <w:rFonts w:ascii="Calibri" w:hAnsi="Calibri" w:cs="Calibri"/>
          <w:b/>
          <w:iCs/>
          <w:sz w:val="24"/>
          <w:szCs w:val="24"/>
          <w:lang w:val="pl-PL"/>
        </w:rPr>
      </w:pPr>
    </w:p>
    <w:p w14:paraId="1E82A890" w14:textId="46360790" w:rsidR="00D36D72" w:rsidRPr="003D2E34" w:rsidRDefault="00D36D72" w:rsidP="005052BA">
      <w:pPr>
        <w:spacing w:before="120" w:after="120" w:line="360" w:lineRule="auto"/>
        <w:contextualSpacing/>
        <w:rPr>
          <w:rFonts w:ascii="Calibri" w:hAnsi="Calibri" w:cs="Calibri"/>
          <w:b/>
          <w:iCs/>
          <w:sz w:val="24"/>
          <w:szCs w:val="24"/>
          <w:lang w:val="pl-PL"/>
        </w:rPr>
      </w:pPr>
    </w:p>
    <w:p w14:paraId="21CCF40F" w14:textId="05C69D28" w:rsidR="00D36D72" w:rsidRPr="003D2E34" w:rsidRDefault="00D36D72" w:rsidP="005052BA">
      <w:pPr>
        <w:spacing w:before="120" w:after="120" w:line="360" w:lineRule="auto"/>
        <w:contextualSpacing/>
        <w:rPr>
          <w:rFonts w:ascii="Calibri" w:hAnsi="Calibri" w:cs="Calibri"/>
          <w:b/>
          <w:iCs/>
          <w:sz w:val="24"/>
          <w:szCs w:val="24"/>
          <w:lang w:val="pl-PL"/>
        </w:rPr>
      </w:pPr>
    </w:p>
    <w:p w14:paraId="2F87C1E7" w14:textId="59C17B63" w:rsidR="00D36D72" w:rsidRPr="003D2E34" w:rsidRDefault="00D36D72" w:rsidP="005052BA">
      <w:pPr>
        <w:spacing w:before="120" w:after="120" w:line="360" w:lineRule="auto"/>
        <w:contextualSpacing/>
        <w:rPr>
          <w:rFonts w:ascii="Calibri" w:hAnsi="Calibri" w:cs="Calibri"/>
          <w:b/>
          <w:iCs/>
          <w:sz w:val="24"/>
          <w:szCs w:val="24"/>
          <w:lang w:val="pl-PL"/>
        </w:rPr>
      </w:pPr>
    </w:p>
    <w:p w14:paraId="6EA76818" w14:textId="0C4CB978" w:rsidR="00D36D72" w:rsidRPr="003D2E34" w:rsidRDefault="00D36D72" w:rsidP="005052BA">
      <w:pPr>
        <w:spacing w:before="120" w:after="120" w:line="360" w:lineRule="auto"/>
        <w:contextualSpacing/>
        <w:rPr>
          <w:rFonts w:ascii="Calibri" w:hAnsi="Calibri" w:cs="Calibri"/>
          <w:b/>
          <w:iCs/>
          <w:sz w:val="24"/>
          <w:szCs w:val="24"/>
          <w:lang w:val="pl-PL"/>
        </w:rPr>
      </w:pPr>
    </w:p>
    <w:sdt>
      <w:sdtPr>
        <w:rPr>
          <w:rFonts w:ascii="Calibri" w:eastAsiaTheme="minorHAnsi" w:hAnsi="Calibri" w:cs="Calibri"/>
          <w:iCs/>
          <w:color w:val="auto"/>
          <w:sz w:val="24"/>
          <w:szCs w:val="24"/>
          <w:shd w:val="clear" w:color="auto" w:fill="E6E6E6"/>
          <w:lang w:val="en-GB" w:eastAsia="en-US"/>
        </w:rPr>
        <w:id w:val="-193612018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C0A91F9" w14:textId="1794B3A4" w:rsidR="00722124" w:rsidRPr="003D2E34" w:rsidRDefault="00722124" w:rsidP="005052BA">
          <w:pPr>
            <w:pStyle w:val="Nagwekspisutreci"/>
            <w:spacing w:before="120" w:after="120" w:line="360" w:lineRule="auto"/>
            <w:contextualSpacing/>
            <w:rPr>
              <w:rFonts w:ascii="Calibri" w:hAnsi="Calibri" w:cs="Calibri"/>
              <w:b/>
              <w:iCs/>
              <w:color w:val="auto"/>
              <w:sz w:val="24"/>
              <w:szCs w:val="24"/>
            </w:rPr>
          </w:pPr>
          <w:r w:rsidRPr="003D2E34">
            <w:rPr>
              <w:rFonts w:ascii="Calibri" w:hAnsi="Calibri" w:cs="Calibri"/>
              <w:b/>
              <w:iCs/>
              <w:color w:val="auto"/>
              <w:sz w:val="24"/>
              <w:szCs w:val="24"/>
            </w:rPr>
            <w:t>Spis treści</w:t>
          </w:r>
        </w:p>
        <w:p w14:paraId="0576EC1D" w14:textId="71261DC0" w:rsidR="00160AF3" w:rsidRPr="003D2E34" w:rsidRDefault="00722124" w:rsidP="00160AF3">
          <w:pPr>
            <w:pStyle w:val="Spistreci2"/>
            <w:rPr>
              <w:rFonts w:ascii="Calibri" w:eastAsiaTheme="minorEastAsia" w:hAnsi="Calibri" w:cs="Calibri"/>
              <w:noProof/>
              <w:kern w:val="2"/>
              <w:sz w:val="24"/>
              <w:szCs w:val="24"/>
              <w:lang w:val="pl-PL" w:eastAsia="pl-PL"/>
              <w14:ligatures w14:val="standardContextual"/>
            </w:rPr>
          </w:pPr>
          <w:r w:rsidRPr="003D2E34">
            <w:rPr>
              <w:rFonts w:ascii="Calibri" w:hAnsi="Calibri" w:cs="Calibri"/>
              <w:color w:val="2B579A"/>
              <w:sz w:val="24"/>
              <w:szCs w:val="24"/>
              <w:shd w:val="clear" w:color="auto" w:fill="E6E6E6"/>
            </w:rPr>
            <w:fldChar w:fldCharType="begin"/>
          </w:r>
          <w:r w:rsidRPr="003D2E34">
            <w:rPr>
              <w:rFonts w:ascii="Calibri" w:hAnsi="Calibri" w:cs="Calibri"/>
              <w:sz w:val="24"/>
              <w:szCs w:val="24"/>
            </w:rPr>
            <w:instrText xml:space="preserve"> TOC \o "1-3" \h \z \u </w:instrText>
          </w:r>
          <w:r w:rsidRPr="003D2E34">
            <w:rPr>
              <w:rFonts w:ascii="Calibri" w:hAnsi="Calibri" w:cs="Calibri"/>
              <w:color w:val="2B579A"/>
              <w:sz w:val="24"/>
              <w:szCs w:val="24"/>
              <w:shd w:val="clear" w:color="auto" w:fill="E6E6E6"/>
            </w:rPr>
            <w:fldChar w:fldCharType="separate"/>
          </w:r>
          <w:hyperlink w:anchor="_Toc161824959" w:history="1">
            <w:r w:rsidR="00160AF3" w:rsidRPr="003D2E34">
              <w:rPr>
                <w:rStyle w:val="Hipercze"/>
                <w:rFonts w:ascii="Calibri" w:hAnsi="Calibri" w:cs="Calibri"/>
                <w:noProof/>
                <w:sz w:val="24"/>
                <w:szCs w:val="24"/>
              </w:rPr>
              <w:t>I.</w:t>
            </w:r>
            <w:r w:rsidR="00160AF3" w:rsidRPr="003D2E34">
              <w:rPr>
                <w:rFonts w:ascii="Calibri" w:eastAsiaTheme="minorEastAsia" w:hAnsi="Calibri" w:cs="Calibri"/>
                <w:noProof/>
                <w:kern w:val="2"/>
                <w:sz w:val="24"/>
                <w:szCs w:val="24"/>
                <w:lang w:val="pl-PL" w:eastAsia="pl-PL"/>
                <w14:ligatures w14:val="standardContextual"/>
              </w:rPr>
              <w:tab/>
            </w:r>
            <w:r w:rsidR="00160AF3" w:rsidRPr="003D2E34">
              <w:rPr>
                <w:rStyle w:val="Hipercze"/>
                <w:rFonts w:ascii="Calibri" w:hAnsi="Calibri" w:cs="Calibri"/>
                <w:noProof/>
                <w:sz w:val="24"/>
                <w:szCs w:val="24"/>
              </w:rPr>
              <w:t>Zamówienia udzielane w ramach Przedsięwzięć</w:t>
            </w:r>
            <w:r w:rsidR="00160AF3" w:rsidRPr="003D2E34">
              <w:rPr>
                <w:rFonts w:ascii="Calibri" w:hAnsi="Calibri" w:cs="Calibri"/>
                <w:noProof/>
                <w:webHidden/>
                <w:sz w:val="24"/>
                <w:szCs w:val="24"/>
              </w:rPr>
              <w:tab/>
            </w:r>
            <w:r w:rsidR="00160AF3" w:rsidRPr="003D2E34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begin"/>
            </w:r>
            <w:r w:rsidR="00160AF3" w:rsidRPr="003D2E34">
              <w:rPr>
                <w:rFonts w:ascii="Calibri" w:hAnsi="Calibri" w:cs="Calibri"/>
                <w:noProof/>
                <w:webHidden/>
                <w:sz w:val="24"/>
                <w:szCs w:val="24"/>
              </w:rPr>
              <w:instrText xml:space="preserve"> PAGEREF _Toc161824959 \h </w:instrText>
            </w:r>
            <w:r w:rsidR="00160AF3" w:rsidRPr="003D2E34">
              <w:rPr>
                <w:rFonts w:ascii="Calibri" w:hAnsi="Calibri" w:cs="Calibri"/>
                <w:noProof/>
                <w:webHidden/>
                <w:sz w:val="24"/>
                <w:szCs w:val="24"/>
              </w:rPr>
            </w:r>
            <w:r w:rsidR="00160AF3" w:rsidRPr="003D2E34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separate"/>
            </w:r>
            <w:r w:rsidR="00823CE1" w:rsidRPr="003D2E34">
              <w:rPr>
                <w:rFonts w:ascii="Calibri" w:hAnsi="Calibri" w:cs="Calibri"/>
                <w:noProof/>
                <w:webHidden/>
                <w:sz w:val="24"/>
                <w:szCs w:val="24"/>
              </w:rPr>
              <w:t>3</w:t>
            </w:r>
            <w:r w:rsidR="00160AF3" w:rsidRPr="003D2E34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E4CCB75" w14:textId="0C3CA2EA" w:rsidR="00160AF3" w:rsidRPr="003D2E34" w:rsidRDefault="00160AF3" w:rsidP="00160AF3">
          <w:pPr>
            <w:pStyle w:val="Spistreci2"/>
            <w:rPr>
              <w:rFonts w:ascii="Calibri" w:eastAsiaTheme="minorEastAsia" w:hAnsi="Calibri" w:cs="Calibri"/>
              <w:noProof/>
              <w:kern w:val="2"/>
              <w:sz w:val="24"/>
              <w:szCs w:val="24"/>
              <w:lang w:val="pl-PL" w:eastAsia="pl-PL"/>
              <w14:ligatures w14:val="standardContextual"/>
            </w:rPr>
          </w:pPr>
          <w:hyperlink w:anchor="_Toc161824960" w:history="1">
            <w:r w:rsidRPr="003D2E34">
              <w:rPr>
                <w:rStyle w:val="Hipercze"/>
                <w:rFonts w:ascii="Calibri" w:hAnsi="Calibri" w:cs="Calibri"/>
                <w:noProof/>
                <w:sz w:val="24"/>
                <w:szCs w:val="24"/>
              </w:rPr>
              <w:t>II.</w:t>
            </w:r>
            <w:r w:rsidRPr="003D2E34">
              <w:rPr>
                <w:rFonts w:ascii="Calibri" w:eastAsiaTheme="minorEastAsia" w:hAnsi="Calibri" w:cs="Calibri"/>
                <w:noProof/>
                <w:kern w:val="2"/>
                <w:sz w:val="24"/>
                <w:szCs w:val="24"/>
                <w:lang w:val="pl-PL" w:eastAsia="pl-PL"/>
                <w14:ligatures w14:val="standardContextual"/>
              </w:rPr>
              <w:tab/>
            </w:r>
            <w:r w:rsidRPr="003D2E34">
              <w:rPr>
                <w:rStyle w:val="Hipercze"/>
                <w:rFonts w:ascii="Calibri" w:hAnsi="Calibri" w:cs="Calibri"/>
                <w:noProof/>
                <w:sz w:val="24"/>
                <w:szCs w:val="24"/>
              </w:rPr>
              <w:t>Zasada konkurencyjności</w:t>
            </w:r>
            <w:r w:rsidRPr="003D2E34">
              <w:rPr>
                <w:rFonts w:ascii="Calibri" w:hAnsi="Calibri" w:cs="Calibri"/>
                <w:noProof/>
                <w:webHidden/>
                <w:sz w:val="24"/>
                <w:szCs w:val="24"/>
              </w:rPr>
              <w:tab/>
            </w:r>
            <w:r w:rsidRPr="003D2E34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begin"/>
            </w:r>
            <w:r w:rsidRPr="003D2E34">
              <w:rPr>
                <w:rFonts w:ascii="Calibri" w:hAnsi="Calibri" w:cs="Calibri"/>
                <w:noProof/>
                <w:webHidden/>
                <w:sz w:val="24"/>
                <w:szCs w:val="24"/>
              </w:rPr>
              <w:instrText xml:space="preserve"> PAGEREF _Toc161824960 \h </w:instrText>
            </w:r>
            <w:r w:rsidRPr="003D2E34">
              <w:rPr>
                <w:rFonts w:ascii="Calibri" w:hAnsi="Calibri" w:cs="Calibri"/>
                <w:noProof/>
                <w:webHidden/>
                <w:sz w:val="24"/>
                <w:szCs w:val="24"/>
              </w:rPr>
            </w:r>
            <w:r w:rsidRPr="003D2E34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separate"/>
            </w:r>
            <w:r w:rsidR="00823CE1" w:rsidRPr="003D2E34">
              <w:rPr>
                <w:rFonts w:ascii="Calibri" w:hAnsi="Calibri" w:cs="Calibri"/>
                <w:noProof/>
                <w:webHidden/>
                <w:sz w:val="24"/>
                <w:szCs w:val="24"/>
              </w:rPr>
              <w:t>7</w:t>
            </w:r>
            <w:r w:rsidRPr="003D2E34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32626D1" w14:textId="64E728B4" w:rsidR="00160AF3" w:rsidRPr="003D2E34" w:rsidRDefault="00160AF3" w:rsidP="00160AF3">
          <w:pPr>
            <w:pStyle w:val="Spistreci2"/>
            <w:rPr>
              <w:rFonts w:ascii="Calibri" w:eastAsiaTheme="minorEastAsia" w:hAnsi="Calibri" w:cs="Calibri"/>
              <w:noProof/>
              <w:kern w:val="2"/>
              <w:sz w:val="24"/>
              <w:szCs w:val="24"/>
              <w:lang w:val="pl-PL" w:eastAsia="pl-PL"/>
              <w14:ligatures w14:val="standardContextual"/>
            </w:rPr>
          </w:pPr>
          <w:hyperlink w:anchor="_Toc161824961" w:history="1">
            <w:r w:rsidRPr="003D2E34">
              <w:rPr>
                <w:rStyle w:val="Hipercze"/>
                <w:rFonts w:ascii="Calibri" w:hAnsi="Calibri" w:cs="Calibri"/>
                <w:noProof/>
                <w:sz w:val="24"/>
                <w:szCs w:val="24"/>
              </w:rPr>
              <w:t>III.</w:t>
            </w:r>
            <w:r w:rsidRPr="003D2E34">
              <w:rPr>
                <w:rFonts w:ascii="Calibri" w:eastAsiaTheme="minorEastAsia" w:hAnsi="Calibri" w:cs="Calibri"/>
                <w:noProof/>
                <w:kern w:val="2"/>
                <w:sz w:val="24"/>
                <w:szCs w:val="24"/>
                <w:lang w:val="pl-PL" w:eastAsia="pl-PL"/>
                <w14:ligatures w14:val="standardContextual"/>
              </w:rPr>
              <w:tab/>
            </w:r>
            <w:r w:rsidRPr="003D2E34">
              <w:rPr>
                <w:rStyle w:val="Hipercze"/>
                <w:rFonts w:ascii="Calibri" w:hAnsi="Calibri" w:cs="Calibri"/>
                <w:noProof/>
                <w:sz w:val="24"/>
                <w:szCs w:val="24"/>
              </w:rPr>
              <w:t>Zamówienia w trybie in-house</w:t>
            </w:r>
            <w:r w:rsidRPr="003D2E34">
              <w:rPr>
                <w:rFonts w:ascii="Calibri" w:hAnsi="Calibri" w:cs="Calibri"/>
                <w:noProof/>
                <w:webHidden/>
                <w:sz w:val="24"/>
                <w:szCs w:val="24"/>
              </w:rPr>
              <w:tab/>
            </w:r>
            <w:r w:rsidRPr="003D2E34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begin"/>
            </w:r>
            <w:r w:rsidRPr="003D2E34">
              <w:rPr>
                <w:rFonts w:ascii="Calibri" w:hAnsi="Calibri" w:cs="Calibri"/>
                <w:noProof/>
                <w:webHidden/>
                <w:sz w:val="24"/>
                <w:szCs w:val="24"/>
              </w:rPr>
              <w:instrText xml:space="preserve"> PAGEREF _Toc161824961 \h </w:instrText>
            </w:r>
            <w:r w:rsidRPr="003D2E34">
              <w:rPr>
                <w:rFonts w:ascii="Calibri" w:hAnsi="Calibri" w:cs="Calibri"/>
                <w:noProof/>
                <w:webHidden/>
                <w:sz w:val="24"/>
                <w:szCs w:val="24"/>
              </w:rPr>
            </w:r>
            <w:r w:rsidRPr="003D2E34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separate"/>
            </w:r>
            <w:r w:rsidR="00823CE1" w:rsidRPr="003D2E34">
              <w:rPr>
                <w:rFonts w:ascii="Calibri" w:hAnsi="Calibri" w:cs="Calibri"/>
                <w:noProof/>
                <w:webHidden/>
                <w:sz w:val="24"/>
                <w:szCs w:val="24"/>
              </w:rPr>
              <w:t>17</w:t>
            </w:r>
            <w:r w:rsidRPr="003D2E34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9ABD534" w14:textId="018E57BD" w:rsidR="00160AF3" w:rsidRPr="003D2E34" w:rsidRDefault="00160AF3" w:rsidP="00160AF3">
          <w:pPr>
            <w:pStyle w:val="Spistreci2"/>
            <w:rPr>
              <w:rFonts w:ascii="Calibri" w:eastAsiaTheme="minorEastAsia" w:hAnsi="Calibri" w:cs="Calibri"/>
              <w:noProof/>
              <w:kern w:val="2"/>
              <w:sz w:val="24"/>
              <w:szCs w:val="24"/>
              <w:lang w:val="pl-PL" w:eastAsia="pl-PL"/>
              <w14:ligatures w14:val="standardContextual"/>
            </w:rPr>
          </w:pPr>
          <w:hyperlink w:anchor="_Toc161824962" w:history="1">
            <w:r w:rsidRPr="003D2E34">
              <w:rPr>
                <w:rStyle w:val="Hipercze"/>
                <w:rFonts w:ascii="Calibri" w:hAnsi="Calibri" w:cs="Calibri"/>
                <w:noProof/>
                <w:sz w:val="24"/>
                <w:szCs w:val="24"/>
              </w:rPr>
              <w:t>IV.</w:t>
            </w:r>
            <w:r w:rsidRPr="003D2E34">
              <w:rPr>
                <w:rFonts w:ascii="Calibri" w:eastAsiaTheme="minorEastAsia" w:hAnsi="Calibri" w:cs="Calibri"/>
                <w:noProof/>
                <w:kern w:val="2"/>
                <w:sz w:val="24"/>
                <w:szCs w:val="24"/>
                <w:lang w:val="pl-PL" w:eastAsia="pl-PL"/>
                <w14:ligatures w14:val="standardContextual"/>
              </w:rPr>
              <w:tab/>
            </w:r>
            <w:r w:rsidRPr="003D2E34">
              <w:rPr>
                <w:rStyle w:val="Hipercze"/>
                <w:rFonts w:ascii="Calibri" w:hAnsi="Calibri" w:cs="Calibri"/>
                <w:noProof/>
                <w:sz w:val="24"/>
                <w:szCs w:val="24"/>
              </w:rPr>
              <w:t>Przykłady możliwych nieprawidłowości w obszarze zamówień</w:t>
            </w:r>
            <w:r w:rsidRPr="003D2E34">
              <w:rPr>
                <w:rFonts w:ascii="Calibri" w:hAnsi="Calibri" w:cs="Calibri"/>
                <w:noProof/>
                <w:webHidden/>
                <w:sz w:val="24"/>
                <w:szCs w:val="24"/>
              </w:rPr>
              <w:tab/>
            </w:r>
            <w:r w:rsidRPr="003D2E34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begin"/>
            </w:r>
            <w:r w:rsidRPr="003D2E34">
              <w:rPr>
                <w:rFonts w:ascii="Calibri" w:hAnsi="Calibri" w:cs="Calibri"/>
                <w:noProof/>
                <w:webHidden/>
                <w:sz w:val="24"/>
                <w:szCs w:val="24"/>
              </w:rPr>
              <w:instrText xml:space="preserve"> PAGEREF _Toc161824962 \h </w:instrText>
            </w:r>
            <w:r w:rsidRPr="003D2E34">
              <w:rPr>
                <w:rFonts w:ascii="Calibri" w:hAnsi="Calibri" w:cs="Calibri"/>
                <w:noProof/>
                <w:webHidden/>
                <w:sz w:val="24"/>
                <w:szCs w:val="24"/>
              </w:rPr>
            </w:r>
            <w:r w:rsidRPr="003D2E34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separate"/>
            </w:r>
            <w:r w:rsidR="00823CE1" w:rsidRPr="003D2E34">
              <w:rPr>
                <w:rFonts w:ascii="Calibri" w:hAnsi="Calibri" w:cs="Calibri"/>
                <w:noProof/>
                <w:webHidden/>
                <w:sz w:val="24"/>
                <w:szCs w:val="24"/>
              </w:rPr>
              <w:t>18</w:t>
            </w:r>
            <w:r w:rsidRPr="003D2E34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01EE4FD" w14:textId="4E2EE1D9" w:rsidR="00160AF3" w:rsidRPr="003D2E34" w:rsidRDefault="00160AF3" w:rsidP="00160AF3">
          <w:pPr>
            <w:pStyle w:val="Spistreci2"/>
            <w:rPr>
              <w:rFonts w:ascii="Calibri" w:eastAsiaTheme="minorEastAsia" w:hAnsi="Calibri" w:cs="Calibri"/>
              <w:noProof/>
              <w:kern w:val="2"/>
              <w:sz w:val="24"/>
              <w:szCs w:val="24"/>
              <w:lang w:val="pl-PL" w:eastAsia="pl-PL"/>
              <w14:ligatures w14:val="standardContextual"/>
            </w:rPr>
          </w:pPr>
          <w:hyperlink w:anchor="_Toc161824963" w:history="1">
            <w:r w:rsidRPr="003D2E34">
              <w:rPr>
                <w:rStyle w:val="Hipercze"/>
                <w:rFonts w:ascii="Calibri" w:hAnsi="Calibri" w:cs="Calibri"/>
                <w:noProof/>
                <w:sz w:val="24"/>
                <w:szCs w:val="24"/>
              </w:rPr>
              <w:t>V.</w:t>
            </w:r>
            <w:r w:rsidRPr="003D2E34">
              <w:rPr>
                <w:rFonts w:ascii="Calibri" w:eastAsiaTheme="minorEastAsia" w:hAnsi="Calibri" w:cs="Calibri"/>
                <w:noProof/>
                <w:kern w:val="2"/>
                <w:sz w:val="24"/>
                <w:szCs w:val="24"/>
                <w:lang w:val="pl-PL" w:eastAsia="pl-PL"/>
                <w14:ligatures w14:val="standardContextual"/>
              </w:rPr>
              <w:tab/>
            </w:r>
            <w:r w:rsidRPr="003D2E34">
              <w:rPr>
                <w:rStyle w:val="Hipercze"/>
                <w:rFonts w:ascii="Calibri" w:hAnsi="Calibri" w:cs="Calibri"/>
                <w:noProof/>
                <w:sz w:val="24"/>
                <w:szCs w:val="24"/>
              </w:rPr>
              <w:t>Zestawienie regulacji w zakresie zasady konkurencyjności w odniesieniu do konieczności stosowania przez zamawiającego określonej ścieżki postępowania</w:t>
            </w:r>
            <w:r w:rsidRPr="003D2E34">
              <w:rPr>
                <w:rFonts w:ascii="Calibri" w:hAnsi="Calibri" w:cs="Calibri"/>
                <w:noProof/>
                <w:webHidden/>
                <w:sz w:val="24"/>
                <w:szCs w:val="24"/>
              </w:rPr>
              <w:tab/>
            </w:r>
            <w:r w:rsidRPr="003D2E34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begin"/>
            </w:r>
            <w:r w:rsidRPr="003D2E34">
              <w:rPr>
                <w:rFonts w:ascii="Calibri" w:hAnsi="Calibri" w:cs="Calibri"/>
                <w:noProof/>
                <w:webHidden/>
                <w:sz w:val="24"/>
                <w:szCs w:val="24"/>
              </w:rPr>
              <w:instrText xml:space="preserve"> PAGEREF _Toc161824963 \h </w:instrText>
            </w:r>
            <w:r w:rsidRPr="003D2E34">
              <w:rPr>
                <w:rFonts w:ascii="Calibri" w:hAnsi="Calibri" w:cs="Calibri"/>
                <w:noProof/>
                <w:webHidden/>
                <w:sz w:val="24"/>
                <w:szCs w:val="24"/>
              </w:rPr>
            </w:r>
            <w:r w:rsidRPr="003D2E34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separate"/>
            </w:r>
            <w:r w:rsidR="00823CE1" w:rsidRPr="003D2E34">
              <w:rPr>
                <w:rFonts w:ascii="Calibri" w:hAnsi="Calibri" w:cs="Calibri"/>
                <w:noProof/>
                <w:webHidden/>
                <w:sz w:val="24"/>
                <w:szCs w:val="24"/>
              </w:rPr>
              <w:t>21</w:t>
            </w:r>
            <w:r w:rsidRPr="003D2E34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C8ECA68" w14:textId="5C43811F" w:rsidR="00722124" w:rsidRPr="003D2E34" w:rsidRDefault="00722124" w:rsidP="005052BA">
          <w:pPr>
            <w:spacing w:before="120" w:after="120" w:line="360" w:lineRule="auto"/>
            <w:contextualSpacing/>
            <w:rPr>
              <w:rFonts w:ascii="Calibri" w:hAnsi="Calibri" w:cs="Calibri"/>
              <w:iCs/>
              <w:sz w:val="24"/>
              <w:szCs w:val="24"/>
            </w:rPr>
          </w:pPr>
          <w:r w:rsidRPr="003D2E34">
            <w:rPr>
              <w:rFonts w:ascii="Calibri" w:hAnsi="Calibri" w:cs="Calibri"/>
              <w:b/>
              <w:bCs/>
              <w:iCs/>
              <w:color w:val="2B579A"/>
              <w:sz w:val="24"/>
              <w:szCs w:val="24"/>
              <w:shd w:val="clear" w:color="auto" w:fill="E6E6E6"/>
            </w:rPr>
            <w:fldChar w:fldCharType="end"/>
          </w:r>
        </w:p>
      </w:sdtContent>
    </w:sdt>
    <w:p w14:paraId="365AB435" w14:textId="7F79EA23" w:rsidR="00A6683C" w:rsidRPr="003D2E34" w:rsidRDefault="00A6683C" w:rsidP="005052BA">
      <w:pPr>
        <w:spacing w:before="120" w:after="120" w:line="360" w:lineRule="auto"/>
        <w:contextualSpacing/>
        <w:rPr>
          <w:rFonts w:ascii="Calibri" w:hAnsi="Calibri" w:cs="Calibri"/>
          <w:b/>
          <w:iCs/>
          <w:sz w:val="24"/>
          <w:szCs w:val="24"/>
          <w:lang w:val="pl-PL"/>
        </w:rPr>
      </w:pPr>
      <w:r w:rsidRPr="003D2E34">
        <w:rPr>
          <w:rFonts w:ascii="Calibri" w:hAnsi="Calibri" w:cs="Calibri"/>
          <w:b/>
          <w:iCs/>
          <w:sz w:val="24"/>
          <w:szCs w:val="24"/>
          <w:lang w:val="pl-PL"/>
        </w:rPr>
        <w:br w:type="page"/>
      </w:r>
    </w:p>
    <w:p w14:paraId="677F43A3" w14:textId="681BDD25" w:rsidR="00D24E7A" w:rsidRPr="003D2E34" w:rsidRDefault="00D24E7A" w:rsidP="005052BA">
      <w:pPr>
        <w:pStyle w:val="Nagwek2"/>
        <w:numPr>
          <w:ilvl w:val="0"/>
          <w:numId w:val="23"/>
        </w:numPr>
        <w:spacing w:before="120" w:after="120" w:line="360" w:lineRule="auto"/>
        <w:contextualSpacing/>
        <w:rPr>
          <w:rFonts w:ascii="Calibri" w:hAnsi="Calibri" w:cs="Calibri"/>
          <w:color w:val="auto"/>
        </w:rPr>
      </w:pPr>
      <w:bookmarkStart w:id="4" w:name="_Toc161824959"/>
      <w:bookmarkEnd w:id="3"/>
      <w:r w:rsidRPr="003D2E34">
        <w:rPr>
          <w:rFonts w:ascii="Calibri" w:hAnsi="Calibri" w:cs="Calibri"/>
          <w:color w:val="auto"/>
        </w:rPr>
        <w:lastRenderedPageBreak/>
        <w:t xml:space="preserve">Zamówienia udzielane w ramach </w:t>
      </w:r>
      <w:r w:rsidR="00D41CD7" w:rsidRPr="003D2E34">
        <w:rPr>
          <w:rFonts w:ascii="Calibri" w:hAnsi="Calibri" w:cs="Calibri"/>
          <w:color w:val="auto"/>
        </w:rPr>
        <w:t>Przedsięwzięć</w:t>
      </w:r>
      <w:bookmarkEnd w:id="4"/>
    </w:p>
    <w:p w14:paraId="19D8C8AB" w14:textId="308033FB" w:rsidR="005C1397" w:rsidRPr="003D2E34" w:rsidRDefault="60FF2F5B" w:rsidP="00460B0C">
      <w:pPr>
        <w:pStyle w:val="Akapitzlist"/>
        <w:numPr>
          <w:ilvl w:val="0"/>
          <w:numId w:val="1"/>
        </w:numPr>
        <w:spacing w:before="120" w:after="120" w:line="360" w:lineRule="auto"/>
        <w:ind w:left="426" w:hanging="284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Ostateczny odbiorca wsparcia (dalej jako: “OOW”)</w:t>
      </w:r>
      <w:r w:rsidR="0008548C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/ </w:t>
      </w:r>
      <w:r w:rsidR="00897C89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i </w:t>
      </w:r>
      <w:r w:rsidR="0008548C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Partner / </w:t>
      </w:r>
      <w:r w:rsidR="00897C89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i </w:t>
      </w:r>
      <w:r w:rsidR="0008548C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Podmiot upoważniony do ponoszenia wydatków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00691701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jest zobowiązany do</w:t>
      </w:r>
      <w:r w:rsidR="005C139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:</w:t>
      </w:r>
    </w:p>
    <w:p w14:paraId="0C899948" w14:textId="1263E437" w:rsidR="005C1397" w:rsidRPr="003D2E34" w:rsidRDefault="005C1397" w:rsidP="00460B0C">
      <w:pPr>
        <w:pStyle w:val="Akapitzlist"/>
        <w:numPr>
          <w:ilvl w:val="1"/>
          <w:numId w:val="1"/>
        </w:numPr>
        <w:spacing w:before="120" w:after="120" w:line="360" w:lineRule="auto"/>
        <w:ind w:left="1134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00CE5A4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s</w:t>
      </w:r>
      <w:r w:rsidR="00691701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tosowania</w:t>
      </w:r>
      <w:r w:rsidR="00CE5A4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60AECB30" w:rsidRPr="003D2E34">
        <w:rPr>
          <w:rFonts w:ascii="Calibri" w:hAnsi="Calibri" w:cs="Calibri"/>
          <w:iCs/>
          <w:sz w:val="24"/>
          <w:szCs w:val="24"/>
        </w:rPr>
        <w:t>Ustawy z dnia 11 września 2019 r. - Prawo zamówień publicznych (</w:t>
      </w:r>
      <w:bookmarkStart w:id="5" w:name="_Hlk135807607"/>
      <w:r w:rsidR="60AECB30" w:rsidRPr="003D2E34">
        <w:rPr>
          <w:rFonts w:ascii="Calibri" w:hAnsi="Calibri" w:cs="Calibri"/>
          <w:iCs/>
          <w:sz w:val="24"/>
          <w:szCs w:val="24"/>
        </w:rPr>
        <w:t xml:space="preserve">Dz. U. z 2022 r. poz. 1710 z </w:t>
      </w:r>
      <w:proofErr w:type="spellStart"/>
      <w:r w:rsidR="60AECB30" w:rsidRPr="003D2E34">
        <w:rPr>
          <w:rFonts w:ascii="Calibri" w:hAnsi="Calibri" w:cs="Calibri"/>
          <w:iCs/>
          <w:sz w:val="24"/>
          <w:szCs w:val="24"/>
        </w:rPr>
        <w:t>późn</w:t>
      </w:r>
      <w:proofErr w:type="spellEnd"/>
      <w:r w:rsidR="60AECB30" w:rsidRPr="003D2E34">
        <w:rPr>
          <w:rFonts w:ascii="Calibri" w:hAnsi="Calibri" w:cs="Calibri"/>
          <w:iCs/>
          <w:sz w:val="24"/>
          <w:szCs w:val="24"/>
        </w:rPr>
        <w:t>. zm.)</w:t>
      </w:r>
      <w:r w:rsidR="56952A30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bookmarkEnd w:id="5"/>
      <w:r w:rsidR="00897C89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(</w:t>
      </w:r>
      <w:r w:rsidR="56952A30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dalej</w:t>
      </w:r>
      <w:r w:rsidR="00897C89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jako</w:t>
      </w:r>
      <w:r w:rsidR="56952A30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: “</w:t>
      </w:r>
      <w:r w:rsidR="00B0038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PZP</w:t>
      </w:r>
      <w:r w:rsidR="124C615B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”</w:t>
      </w:r>
      <w:r w:rsidR="00897C89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)</w:t>
      </w:r>
      <w:r w:rsidR="002D2D7C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lub właściwych przepisów prawa powszechnie obowiązującego,</w:t>
      </w:r>
    </w:p>
    <w:p w14:paraId="616A9C4E" w14:textId="569487F0" w:rsidR="00691701" w:rsidRPr="003D2E34" w:rsidRDefault="00691701" w:rsidP="00460B0C">
      <w:pPr>
        <w:pStyle w:val="Akapitzlist"/>
        <w:numPr>
          <w:ilvl w:val="1"/>
          <w:numId w:val="1"/>
        </w:numPr>
        <w:spacing w:before="120" w:after="120" w:line="360" w:lineRule="auto"/>
        <w:ind w:left="1134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lub dla podmiotów nie zobowiązanych do stosowania</w:t>
      </w:r>
      <w:r w:rsidR="00CE5A4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00B6794F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PZP</w:t>
      </w:r>
      <w:r w:rsidR="005C139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, do stosowania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zasad, określonych w</w:t>
      </w:r>
      <w:r w:rsidR="00CE5A4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niniejszym załączniku</w:t>
      </w:r>
      <w:r w:rsidR="005C139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.</w:t>
      </w:r>
    </w:p>
    <w:p w14:paraId="1F31A721" w14:textId="4D7409D0" w:rsidR="00C24E4D" w:rsidRPr="003D2E34" w:rsidRDefault="00C24E4D" w:rsidP="00460B0C">
      <w:pPr>
        <w:pStyle w:val="Akapitzlist"/>
        <w:numPr>
          <w:ilvl w:val="0"/>
          <w:numId w:val="1"/>
        </w:numPr>
        <w:spacing w:before="120" w:after="120" w:line="360" w:lineRule="auto"/>
        <w:ind w:left="426" w:hanging="284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OOW / i Partner / i Podmiot upoważniony do ponoszenia wydatków zobowiązani do stosowania PZP jak i podmioty </w:t>
      </w:r>
      <w:r w:rsidR="00D62C75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niemające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takiego obowiązku dla wydatków o wartości </w:t>
      </w:r>
      <w:r w:rsidRPr="003D2E34">
        <w:rPr>
          <w:rFonts w:ascii="Calibri" w:eastAsia="MS Mincho" w:hAnsi="Calibri" w:cs="Calibri"/>
          <w:b/>
          <w:bCs/>
          <w:iCs/>
          <w:sz w:val="24"/>
          <w:szCs w:val="24"/>
          <w:lang w:eastAsia="ja-JP"/>
        </w:rPr>
        <w:t xml:space="preserve">do </w:t>
      </w:r>
      <w:r w:rsidR="00C30E1D" w:rsidRPr="003D2E34">
        <w:rPr>
          <w:rFonts w:ascii="Calibri" w:eastAsia="MS Mincho" w:hAnsi="Calibri" w:cs="Calibri"/>
          <w:b/>
          <w:bCs/>
          <w:iCs/>
          <w:sz w:val="24"/>
          <w:szCs w:val="24"/>
          <w:lang w:eastAsia="ja-JP"/>
        </w:rPr>
        <w:t xml:space="preserve">80 </w:t>
      </w:r>
      <w:r w:rsidRPr="003D2E34">
        <w:rPr>
          <w:rFonts w:ascii="Calibri" w:eastAsia="MS Mincho" w:hAnsi="Calibri" w:cs="Calibri"/>
          <w:b/>
          <w:bCs/>
          <w:iCs/>
          <w:sz w:val="24"/>
          <w:szCs w:val="24"/>
          <w:lang w:eastAsia="ja-JP"/>
        </w:rPr>
        <w:t>tys. PLN netto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uprawnieni są do stosowania własnych wewnętrznych uregulowań określających zasady dokonywania zakupu towarów, usług oraz robót budowlanych. </w:t>
      </w:r>
    </w:p>
    <w:p w14:paraId="5F1BCA2B" w14:textId="4F0D01A9" w:rsidR="000069FF" w:rsidRPr="003D2E34" w:rsidRDefault="43A6BCCC" w:rsidP="00460B0C">
      <w:pPr>
        <w:pStyle w:val="Akapitzlist"/>
        <w:numPr>
          <w:ilvl w:val="0"/>
          <w:numId w:val="1"/>
        </w:numPr>
        <w:spacing w:before="120" w:after="120" w:line="360" w:lineRule="auto"/>
        <w:ind w:left="426" w:hanging="284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OOW</w:t>
      </w:r>
      <w:r w:rsidR="0008548C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/</w:t>
      </w:r>
      <w:r w:rsidR="002D2D7C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i</w:t>
      </w:r>
      <w:r w:rsidR="0008548C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Partner / </w:t>
      </w:r>
      <w:r w:rsidR="002D2D7C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i </w:t>
      </w:r>
      <w:r w:rsidR="0008548C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Podmiot upoważniony do ponoszenia wydatków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3D70842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jest</w:t>
      </w:r>
      <w:r w:rsidR="6C081CD3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200D8950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zobowiązan</w:t>
      </w:r>
      <w:r w:rsidR="3D70842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y</w:t>
      </w:r>
      <w:r w:rsidR="200D8950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do </w:t>
      </w:r>
      <w:r w:rsidR="058F629A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przeprowadzenia postępowania</w:t>
      </w:r>
      <w:r w:rsidR="5D8A4A3D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058F629A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o udzielenie zamówienia o wartości szacunkowej </w:t>
      </w:r>
      <w:r w:rsidR="058F629A" w:rsidRPr="003D2E34">
        <w:rPr>
          <w:rFonts w:ascii="Calibri" w:eastAsia="MS Mincho" w:hAnsi="Calibri" w:cs="Calibri"/>
          <w:b/>
          <w:bCs/>
          <w:iCs/>
          <w:sz w:val="24"/>
          <w:szCs w:val="24"/>
          <w:lang w:eastAsia="ja-JP"/>
        </w:rPr>
        <w:t xml:space="preserve">przekraczającej </w:t>
      </w:r>
      <w:r w:rsidR="00C30E1D" w:rsidRPr="003D2E34">
        <w:rPr>
          <w:rFonts w:ascii="Calibri" w:eastAsia="MS Mincho" w:hAnsi="Calibri" w:cs="Calibri"/>
          <w:b/>
          <w:bCs/>
          <w:iCs/>
          <w:sz w:val="24"/>
          <w:szCs w:val="24"/>
          <w:lang w:eastAsia="ja-JP"/>
        </w:rPr>
        <w:t xml:space="preserve">80 </w:t>
      </w:r>
      <w:r w:rsidR="058F629A" w:rsidRPr="003D2E34">
        <w:rPr>
          <w:rFonts w:ascii="Calibri" w:eastAsia="MS Mincho" w:hAnsi="Calibri" w:cs="Calibri"/>
          <w:b/>
          <w:bCs/>
          <w:iCs/>
          <w:sz w:val="24"/>
          <w:szCs w:val="24"/>
          <w:lang w:eastAsia="ja-JP"/>
        </w:rPr>
        <w:t>tys. PLN netto</w:t>
      </w:r>
      <w:r w:rsidR="058F629A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,</w:t>
      </w:r>
      <w:r w:rsidR="5D8A4A3D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058F629A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tj. bez podatku od towarów i usług (VAT) w sposób zapewniający przejrzystość oraz</w:t>
      </w:r>
      <w:r w:rsidR="5D8A4A3D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058F629A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zachowanie uczciwej konkurencji i równego traktowania wykonawców. Spełnienie</w:t>
      </w:r>
      <w:r w:rsidR="5D8A4A3D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058F629A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powyższych wymogów następuje w drodze zastosowania </w:t>
      </w:r>
      <w:bookmarkStart w:id="6" w:name="_Hlk131401910"/>
      <w:r w:rsidR="002D2D7C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PZP</w:t>
      </w:r>
      <w:r w:rsidR="573C1449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bookmarkEnd w:id="6"/>
      <w:r w:rsidR="058F629A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albo zasady</w:t>
      </w:r>
      <w:r w:rsidR="5D8A4A3D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058F629A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konkurencyjności określonej w sekcji </w:t>
      </w:r>
      <w:r w:rsidR="001C5380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II.</w:t>
      </w:r>
      <w:r w:rsidR="001B3D39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001C5380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„</w:t>
      </w:r>
      <w:r w:rsidR="001B3D39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Zasada konkurencyjności</w:t>
      </w:r>
      <w:r w:rsidR="001C5380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”</w:t>
      </w:r>
      <w:r w:rsidR="03B715D9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niniejszego Załącznika</w:t>
      </w:r>
      <w:r w:rsidR="1299545C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. </w:t>
      </w:r>
    </w:p>
    <w:p w14:paraId="6D97D19D" w14:textId="4E658E4A" w:rsidR="000069FF" w:rsidRPr="003D2E34" w:rsidRDefault="706D660D" w:rsidP="00460B0C">
      <w:pPr>
        <w:pStyle w:val="Akapitzlist"/>
        <w:numPr>
          <w:ilvl w:val="0"/>
          <w:numId w:val="1"/>
        </w:numPr>
        <w:spacing w:before="120" w:after="120" w:line="360" w:lineRule="auto"/>
        <w:ind w:left="426" w:hanging="284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Koszty </w:t>
      </w:r>
      <w:r w:rsidR="058F629A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w ramach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Przedsięwzięcia</w:t>
      </w:r>
      <w:r w:rsidR="058F629A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muszą być</w:t>
      </w:r>
      <w:r w:rsidR="6EAA4E5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058F629A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ponoszone w sposób przejrzysty, racjonalny i efektywny. </w:t>
      </w:r>
    </w:p>
    <w:p w14:paraId="1ABA1F5A" w14:textId="70132DF9" w:rsidR="000069FF" w:rsidRPr="003D2E34" w:rsidRDefault="058F629A" w:rsidP="00460B0C">
      <w:pPr>
        <w:pStyle w:val="Akapitzlist"/>
        <w:numPr>
          <w:ilvl w:val="0"/>
          <w:numId w:val="1"/>
        </w:numPr>
        <w:spacing w:before="120" w:after="120" w:line="360" w:lineRule="auto"/>
        <w:ind w:left="426" w:hanging="284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W przypadku, gdy</w:t>
      </w:r>
      <w:r w:rsidR="6E50AD79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0008548C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OOW / </w:t>
      </w:r>
      <w:r w:rsidR="00C24E4D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i </w:t>
      </w:r>
      <w:r w:rsidR="0008548C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Partner / </w:t>
      </w:r>
      <w:r w:rsidR="00C24E4D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i </w:t>
      </w:r>
      <w:r w:rsidR="0008548C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Podmiot upoważniony do ponoszenia wydatków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jest organem administracji publicznej, może on</w:t>
      </w:r>
      <w:r w:rsidR="683BBCBC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powierzać na podstawie art. 5 ust. 2 pkt 1 ustawy z dnia 24 kwietnia 2003 r.</w:t>
      </w:r>
      <w:r w:rsidR="683BBCBC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o działalności pożytku publicznego i o wolontariacie </w:t>
      </w:r>
      <w:r w:rsidR="6D075864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(tj. Dz. U. z 2023 r. poz. 571)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realizację zadań publicznych</w:t>
      </w:r>
      <w:r w:rsidR="683BBCBC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w trybie określonym w tej ustawie. Do powierzenia realizacji zadań publicznych</w:t>
      </w:r>
      <w:r w:rsidR="4086F4AA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w ww. trybie, procedur</w:t>
      </w:r>
      <w:r w:rsidR="5CCE0A43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y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określo</w:t>
      </w:r>
      <w:r w:rsidR="5CCE0A43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nej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w sekcj</w:t>
      </w:r>
      <w:r w:rsidR="5CCE0A43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i</w:t>
      </w:r>
      <w:r w:rsidR="50C0A7CC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009E4548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II. „Zasada konkurencyjności”</w:t>
      </w:r>
      <w:r w:rsidR="00D0305D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009E4548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niniejszego Załącznika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nie stosuje się.</w:t>
      </w:r>
    </w:p>
    <w:p w14:paraId="63007E30" w14:textId="03A97AFB" w:rsidR="000069FF" w:rsidRPr="003D2E34" w:rsidRDefault="058F629A" w:rsidP="00460B0C">
      <w:pPr>
        <w:pStyle w:val="Akapitzlist"/>
        <w:numPr>
          <w:ilvl w:val="0"/>
          <w:numId w:val="1"/>
        </w:numPr>
        <w:spacing w:before="120" w:after="120" w:line="360" w:lineRule="auto"/>
        <w:ind w:left="426" w:hanging="284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W przypadku, gdy na podstawie obowiązujących przepisów prawa innych niż </w:t>
      </w:r>
      <w:r w:rsidR="00B6794F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PZP</w:t>
      </w:r>
      <w:r w:rsidR="728CD514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,</w:t>
      </w:r>
      <w:r w:rsidR="573C1449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7346396F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wyłącza się stosowanie </w:t>
      </w:r>
      <w:r w:rsidR="00B6794F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PZP</w:t>
      </w:r>
      <w:r w:rsidR="7346396F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, </w:t>
      </w:r>
      <w:r w:rsidR="0008548C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OOW / </w:t>
      </w:r>
      <w:r w:rsidR="0075296B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i </w:t>
      </w:r>
      <w:r w:rsidR="0008548C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Partner /</w:t>
      </w:r>
      <w:r w:rsidR="0075296B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i</w:t>
      </w:r>
      <w:r w:rsidR="0008548C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Podmiot upoważniony do ponoszenia wydatków </w:t>
      </w:r>
      <w:r w:rsidR="00C30E1D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będący zamawiającym w rozumieniu PZP </w:t>
      </w:r>
      <w:r w:rsidR="7346396F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przeprowadza zamówienie z zastosowaniem tych przepisów. Do przeprowadzenia zamówienia w ww. trybie, </w:t>
      </w:r>
      <w:r w:rsidR="7346396F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lastRenderedPageBreak/>
        <w:t>procedur</w:t>
      </w:r>
      <w:r w:rsidR="5CCE0A43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y</w:t>
      </w:r>
      <w:r w:rsidR="7346396F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określo</w:t>
      </w:r>
      <w:r w:rsidR="5CCE0A43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nej</w:t>
      </w:r>
      <w:r w:rsidR="7346396F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w sek</w:t>
      </w:r>
      <w:r w:rsidR="1E313A54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cj</w:t>
      </w:r>
      <w:r w:rsidR="5CCE0A43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i</w:t>
      </w:r>
      <w:r w:rsidR="1E313A54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005E1EA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II.</w:t>
      </w:r>
      <w:r w:rsidR="1E313A54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005E1EA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„Zasada konkurencyjności” </w:t>
      </w:r>
      <w:r w:rsidR="153BA50A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niniejszego Załącznika </w:t>
      </w:r>
      <w:r w:rsidR="7346396F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nie stosuje </w:t>
      </w:r>
      <w:r w:rsidR="075747E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się</w:t>
      </w:r>
      <w:r w:rsidR="0CDFEDDC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.</w:t>
      </w:r>
    </w:p>
    <w:p w14:paraId="578B9910" w14:textId="617C147C" w:rsidR="008A324E" w:rsidRPr="003D2E34" w:rsidRDefault="058F629A" w:rsidP="00460B0C">
      <w:pPr>
        <w:pStyle w:val="Akapitzlist"/>
        <w:numPr>
          <w:ilvl w:val="0"/>
          <w:numId w:val="1"/>
        </w:numPr>
        <w:spacing w:before="120" w:after="120" w:line="360" w:lineRule="auto"/>
        <w:ind w:left="426" w:hanging="284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Procedur</w:t>
      </w:r>
      <w:r w:rsidR="5CCE0A43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y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określo</w:t>
      </w:r>
      <w:r w:rsidR="5CCE0A43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nej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w sekcj</w:t>
      </w:r>
      <w:r w:rsidR="5CCE0A43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i </w:t>
      </w:r>
      <w:r w:rsidR="005E1EA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II. „Zasada konkurencyjności”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nie stosuje się </w:t>
      </w:r>
      <w:r w:rsidR="49AA4403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także </w:t>
      </w:r>
      <w:r w:rsidR="736B0460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do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zamówi</w:t>
      </w:r>
      <w:r w:rsidR="736B0460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eń określonych w art. 9-14</w:t>
      </w:r>
      <w:r w:rsidR="00225B38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00B6794F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PZP</w:t>
      </w:r>
      <w:r w:rsidR="736B0460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. </w:t>
      </w:r>
      <w:r w:rsidR="002504DC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Zamówienia objęte </w:t>
      </w:r>
      <w:r w:rsidR="0093770F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wyłączeniem,</w:t>
      </w:r>
      <w:r w:rsidR="002504DC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o którym mowa w zdaniu pierwszym, zostaną przeprowadzone na podstawie wewnętrznych regulacji OOW / i Partnera / i Podmiotu upoważnionego do ponoszenia wydatków. </w:t>
      </w:r>
      <w:r w:rsidR="008A324E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</w:p>
    <w:p w14:paraId="1B46A052" w14:textId="27739916" w:rsidR="00A149EC" w:rsidRPr="003D2E34" w:rsidRDefault="058F629A" w:rsidP="00460B0C">
      <w:pPr>
        <w:pStyle w:val="Akapitzlist"/>
        <w:numPr>
          <w:ilvl w:val="0"/>
          <w:numId w:val="1"/>
        </w:numPr>
        <w:spacing w:before="120" w:after="120" w:line="360" w:lineRule="auto"/>
        <w:ind w:left="426" w:hanging="284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Możliwe jest niestosowanie procedur</w:t>
      </w:r>
      <w:r w:rsidR="5CCE0A43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y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określon</w:t>
      </w:r>
      <w:r w:rsidR="5CCE0A43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ej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w sekcj</w:t>
      </w:r>
      <w:r w:rsidR="5CCE0A43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i</w:t>
      </w:r>
      <w:r w:rsidR="30ADEF0B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005E1EA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II</w:t>
      </w:r>
      <w:r w:rsidR="0081201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. </w:t>
      </w:r>
      <w:r w:rsidR="005E1EA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„Zasada konkurencyjności” </w:t>
      </w:r>
      <w:r w:rsidR="0081201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-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przy</w:t>
      </w:r>
      <w:r w:rsidR="3F6FEA0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udzielaniu zamówień w następujących przypadkach:</w:t>
      </w:r>
      <w:r w:rsidR="008B068D" w:rsidRPr="003D2E34">
        <w:rPr>
          <w:rStyle w:val="Odwoanieprzypisudolnego"/>
          <w:rFonts w:ascii="Calibri" w:eastAsia="MS Mincho" w:hAnsi="Calibri" w:cs="Calibri"/>
          <w:iCs/>
          <w:sz w:val="24"/>
          <w:szCs w:val="24"/>
          <w:lang w:eastAsia="ja-JP"/>
        </w:rPr>
        <w:footnoteReference w:id="2"/>
      </w:r>
    </w:p>
    <w:p w14:paraId="1DA7DD72" w14:textId="736D2FC5" w:rsidR="00812017" w:rsidRPr="003D2E34" w:rsidRDefault="058F629A" w:rsidP="00460B0C">
      <w:pPr>
        <w:pStyle w:val="Akapitzlist"/>
        <w:numPr>
          <w:ilvl w:val="0"/>
          <w:numId w:val="2"/>
        </w:numPr>
        <w:spacing w:before="120" w:after="120" w:line="360" w:lineRule="auto"/>
        <w:ind w:left="1134" w:hanging="283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w wyniku prawidłowego zastosowania zasady konkurencyjności </w:t>
      </w:r>
      <w:r w:rsidR="34B1A9F2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określonej w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sekcji </w:t>
      </w:r>
      <w:r w:rsidR="005E1EA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II. „Zasada konkurencyjności”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nie wpłynęła żadna oferta</w:t>
      </w:r>
      <w:r w:rsidR="34B1A9F2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lub wpłynęły tylko oferty podlegające</w:t>
      </w:r>
      <w:r w:rsidR="44571C5A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odrzuceniu</w:t>
      </w:r>
      <w:r w:rsidR="34B1A9F2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albo wszyscy wykonawcy zostali wykluczeni z postępowania lub nie</w:t>
      </w:r>
      <w:r w:rsidR="44571C5A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spełnili warunków udziału w postępowaniu</w:t>
      </w:r>
      <w:r w:rsidR="238C752A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, przy czym</w:t>
      </w:r>
      <w:r w:rsidR="3F6FEA0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7ADDBCED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z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awarcie umowy w sprawie realizacji</w:t>
      </w:r>
      <w:r w:rsidR="44571C5A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zamówienia z pominięciem zasady konkurencyjności jest możliwe, gdy pierwotne</w:t>
      </w:r>
      <w:r w:rsidR="187F874C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warunki zamówienia nie zostały zmienione,</w:t>
      </w:r>
    </w:p>
    <w:p w14:paraId="5AF0B3F2" w14:textId="2AB5DB39" w:rsidR="00D24E7A" w:rsidRPr="003D2E34" w:rsidRDefault="00D24E7A" w:rsidP="00460B0C">
      <w:pPr>
        <w:pStyle w:val="Akapitzlist"/>
        <w:numPr>
          <w:ilvl w:val="0"/>
          <w:numId w:val="2"/>
        </w:numPr>
        <w:spacing w:before="120" w:after="120" w:line="360" w:lineRule="auto"/>
        <w:ind w:left="1134" w:hanging="283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zamówienie może być zrealizowane tylko przez jednego wykonawcę z jednego</w:t>
      </w:r>
      <w:r w:rsidR="002E5A1C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z następujących powodów:</w:t>
      </w:r>
    </w:p>
    <w:p w14:paraId="1E2F0198" w14:textId="3159A2BC" w:rsidR="00D24E7A" w:rsidRPr="003D2E34" w:rsidRDefault="00D24E7A" w:rsidP="00460B0C">
      <w:pPr>
        <w:pStyle w:val="Akapitzlist"/>
        <w:numPr>
          <w:ilvl w:val="1"/>
          <w:numId w:val="11"/>
        </w:numPr>
        <w:spacing w:before="120" w:after="120" w:line="360" w:lineRule="auto"/>
        <w:ind w:left="1560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brak konkurencji ze względów technicznych o obiektywnym charakterze, </w:t>
      </w:r>
      <w:r w:rsidR="009E230B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tzn. istnieje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tylko jeden wykonawca, który jako jedyny może zrealizować</w:t>
      </w:r>
      <w:r w:rsidR="002E5A1C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zamówienie</w:t>
      </w:r>
      <w:r w:rsidR="00A254DB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, albo</w:t>
      </w:r>
    </w:p>
    <w:p w14:paraId="23CDCE21" w14:textId="35E27059" w:rsidR="001E16B2" w:rsidRPr="003D2E34" w:rsidRDefault="00D24E7A" w:rsidP="00460B0C">
      <w:pPr>
        <w:pStyle w:val="Akapitzlist"/>
        <w:numPr>
          <w:ilvl w:val="1"/>
          <w:numId w:val="11"/>
        </w:numPr>
        <w:spacing w:before="120" w:after="120" w:line="360" w:lineRule="auto"/>
        <w:ind w:left="1560"/>
        <w:rPr>
          <w:rFonts w:ascii="Calibri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przedmiot zamówienia jest objęty ochroną praw wyłącznych, w tym praw</w:t>
      </w:r>
      <w:r w:rsidR="00DC255C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własności intelektualnej, tzn. istnieje tylko jeden wykonawca, który ma</w:t>
      </w:r>
      <w:r w:rsidR="00DC255C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wyłączne prawo do dysponowania przedmiotem zamówienia, a prawo to</w:t>
      </w:r>
      <w:r w:rsidR="00DC255C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podlega ochronie </w:t>
      </w:r>
      <w:r w:rsidR="009E230B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ustawowej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, </w:t>
      </w:r>
    </w:p>
    <w:p w14:paraId="39046CD6" w14:textId="350F376B" w:rsidR="00D24E7A" w:rsidRPr="003D2E34" w:rsidRDefault="00D24E7A" w:rsidP="00875CA1">
      <w:pPr>
        <w:spacing w:before="120" w:after="120" w:line="360" w:lineRule="auto"/>
        <w:ind w:left="1004"/>
        <w:contextualSpacing/>
        <w:rPr>
          <w:rFonts w:ascii="Calibri" w:hAnsi="Calibri" w:cs="Calibri"/>
          <w:iCs/>
          <w:sz w:val="24"/>
          <w:szCs w:val="24"/>
          <w:lang w:val="pl-PL"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val="pl-PL" w:eastAsia="ja-JP"/>
        </w:rPr>
        <w:t>o ile nie istnieje rozwiązanie alternatywne lub</w:t>
      </w:r>
      <w:r w:rsidR="00543235" w:rsidRPr="003D2E34">
        <w:rPr>
          <w:rFonts w:ascii="Calibri" w:eastAsia="MS Mincho" w:hAnsi="Calibri" w:cs="Calibri"/>
          <w:iCs/>
          <w:sz w:val="24"/>
          <w:szCs w:val="24"/>
          <w:lang w:val="pl-PL"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val="pl-PL" w:eastAsia="ja-JP"/>
        </w:rPr>
        <w:t>zastępcze</w:t>
      </w:r>
      <w:r w:rsidR="009E230B" w:rsidRPr="003D2E34">
        <w:rPr>
          <w:rFonts w:ascii="Calibri" w:eastAsia="MS Mincho" w:hAnsi="Calibri" w:cs="Calibri"/>
          <w:iCs/>
          <w:sz w:val="24"/>
          <w:szCs w:val="24"/>
          <w:lang w:val="pl-PL"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val="pl-PL" w:eastAsia="ja-JP"/>
        </w:rPr>
        <w:t>a brak konkurencji nie jest wynikiem sztucznego zawężania</w:t>
      </w:r>
      <w:r w:rsidR="00543235" w:rsidRPr="003D2E34">
        <w:rPr>
          <w:rFonts w:ascii="Calibri" w:hAnsi="Calibri" w:cs="Calibri"/>
          <w:iCs/>
          <w:sz w:val="24"/>
          <w:szCs w:val="24"/>
          <w:lang w:val="pl-PL" w:eastAsia="ja-JP"/>
        </w:rPr>
        <w:t xml:space="preserve"> </w:t>
      </w:r>
      <w:r w:rsidRPr="003D2E34">
        <w:rPr>
          <w:rFonts w:ascii="Calibri" w:hAnsi="Calibri" w:cs="Calibri"/>
          <w:iCs/>
          <w:sz w:val="24"/>
          <w:szCs w:val="24"/>
          <w:lang w:val="pl-PL" w:eastAsia="ja-JP"/>
        </w:rPr>
        <w:t>parametrów zamówienia,</w:t>
      </w:r>
    </w:p>
    <w:p w14:paraId="33BC75A6" w14:textId="377FCBEC" w:rsidR="000069FF" w:rsidRPr="003D2E34" w:rsidRDefault="00D24E7A" w:rsidP="00875CA1">
      <w:pPr>
        <w:pStyle w:val="Akapitzlist"/>
        <w:numPr>
          <w:ilvl w:val="0"/>
          <w:numId w:val="2"/>
        </w:numPr>
        <w:spacing w:before="120" w:after="120" w:line="360" w:lineRule="auto"/>
        <w:ind w:left="1134" w:hanging="283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w przypadku zamówień</w:t>
      </w:r>
      <w:r w:rsidR="00C13579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,</w:t>
      </w:r>
      <w:r w:rsidR="009E230B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do których ma zastosowanie zasada konkurencyjności</w:t>
      </w:r>
      <w:r w:rsidR="009E230B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00B62941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ze względu na pilną potrzebę (konieczność) udzielenia zamówienia</w:t>
      </w:r>
      <w:r w:rsidR="00DC255C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niewynikającą z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lastRenderedPageBreak/>
        <w:t>przyczyn leżących po stronie zamawiającego, której wcześniej</w:t>
      </w:r>
      <w:r w:rsidR="00C3645A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nie można było przewidzieć, nie można zachować terminów określonych w sekcji</w:t>
      </w:r>
      <w:r w:rsidR="009E230B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005E1EA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II. p</w:t>
      </w:r>
      <w:r w:rsidR="009E230B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kt</w:t>
      </w:r>
      <w:r w:rsidR="005E1EA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.</w:t>
      </w:r>
      <w:r w:rsidR="009E230B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1</w:t>
      </w:r>
      <w:r w:rsidR="00543235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1</w:t>
      </w:r>
      <w:r w:rsidR="005E1EA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.</w:t>
      </w:r>
      <w:r w:rsidR="00C3645A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,</w:t>
      </w:r>
    </w:p>
    <w:p w14:paraId="03CBF754" w14:textId="63EDDB02" w:rsidR="000069FF" w:rsidRPr="003D2E34" w:rsidRDefault="00D24E7A" w:rsidP="00875CA1">
      <w:pPr>
        <w:pStyle w:val="Akapitzlist"/>
        <w:numPr>
          <w:ilvl w:val="0"/>
          <w:numId w:val="2"/>
        </w:numPr>
        <w:spacing w:before="120" w:after="120" w:line="360" w:lineRule="auto"/>
        <w:ind w:left="1134" w:hanging="283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w przypadku zamówień</w:t>
      </w:r>
      <w:r w:rsidR="001A6C6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,</w:t>
      </w:r>
      <w:r w:rsidR="00C3645A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do których ma zastosowanie zasada konkurencyjności,</w:t>
      </w:r>
      <w:r w:rsidR="00620FB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ze względu na wyjątkową sytuację niewynikającą z przyczyn leżących po stronie zamawiającego, której wcześniej nie moż</w:t>
      </w:r>
      <w:r w:rsidR="00285958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na było przewidzieć (np. klęski </w:t>
      </w:r>
      <w:r w:rsidR="00620FB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żywiołowe, katastrofy, awarie), wymagane jest natychmiastowe wykonanie</w:t>
      </w:r>
      <w:r w:rsidR="00285958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00620FB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zamówienia i nie można zachować terminów określonych w sekcji </w:t>
      </w:r>
      <w:r w:rsidR="005E1EA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II</w:t>
      </w:r>
      <w:r w:rsidR="003862D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. pkt</w:t>
      </w:r>
      <w:r w:rsidR="00285958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.</w:t>
      </w:r>
      <w:r w:rsidR="003862D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1</w:t>
      </w:r>
      <w:r w:rsidR="00543235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1</w:t>
      </w:r>
      <w:r w:rsidR="005E1EA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.</w:t>
      </w:r>
      <w:r w:rsidR="003862D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, </w:t>
      </w:r>
    </w:p>
    <w:p w14:paraId="753FC0A0" w14:textId="0B8E711A" w:rsidR="000069FF" w:rsidRPr="003D2E34" w:rsidRDefault="00D24E7A" w:rsidP="00875CA1">
      <w:pPr>
        <w:pStyle w:val="Akapitzlist"/>
        <w:numPr>
          <w:ilvl w:val="0"/>
          <w:numId w:val="2"/>
        </w:numPr>
        <w:spacing w:before="120" w:after="120" w:line="360" w:lineRule="auto"/>
        <w:ind w:left="1134" w:hanging="283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zamawiający udziela wykonawcy wybranemu zgodnie z zasadą konkurencyjności</w:t>
      </w:r>
      <w:r w:rsidR="0083678B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zamówień na dodatkowe dostawy, polegających na częściowej wymianie</w:t>
      </w:r>
      <w:r w:rsidR="00C3645A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dostarczonych produktów lub instalacji albo zwiększeniu bieżących dostaw lub</w:t>
      </w:r>
      <w:r w:rsidR="00C3645A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rozbudowie istniejących instalacji, a zmiana wykonawcy prowadziłaby do nabycia</w:t>
      </w:r>
      <w:r w:rsidR="00C3645A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materiałów o innych właściwościach technicznych, co powodowałoby</w:t>
      </w:r>
      <w:r w:rsidR="00C3645A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niekompatybilność techniczną lub nieproporcjonalnie duże trudności techniczne</w:t>
      </w:r>
      <w:r w:rsidR="0083678B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w użytkowaniu i utrzymaniu tych produktów lub instalacji. Czas trwania umowy</w:t>
      </w:r>
      <w:r w:rsidR="00C3645A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w sprawie zamówienia na dostawy dodatkowe nie może przekraczać 3 lat,</w:t>
      </w:r>
    </w:p>
    <w:p w14:paraId="647E3210" w14:textId="77F37439" w:rsidR="000069FF" w:rsidRPr="003D2E34" w:rsidRDefault="00D24E7A" w:rsidP="00875CA1">
      <w:pPr>
        <w:pStyle w:val="Akapitzlist"/>
        <w:numPr>
          <w:ilvl w:val="0"/>
          <w:numId w:val="2"/>
        </w:numPr>
        <w:spacing w:before="120" w:after="120" w:line="360" w:lineRule="auto"/>
        <w:ind w:left="1134" w:hanging="283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zamawiający udziela wykonawcy wybranemu zgodnie z zasadą</w:t>
      </w:r>
      <w:r w:rsidR="00C3645A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konkurencyjności</w:t>
      </w:r>
      <w:r w:rsidR="00C3645A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proofErr w:type="gramStart"/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w</w:t>
      </w:r>
      <w:r w:rsidR="00C3645A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okresie</w:t>
      </w:r>
      <w:proofErr w:type="gramEnd"/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3 lat od dnia udzielenia zamówienia podstawowego,</w:t>
      </w:r>
      <w:r w:rsidR="003F3B4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przewidzianych w zapytaniu ofertowym zamówień na usługi, polegających na powtórzeniu podobnych usług</w:t>
      </w:r>
      <w:r w:rsidR="00541534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do wysokości wartości pierwotnego zamówienia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,</w:t>
      </w:r>
    </w:p>
    <w:p w14:paraId="5637A761" w14:textId="77777777" w:rsidR="000069FF" w:rsidRPr="003D2E34" w:rsidRDefault="00D24E7A" w:rsidP="00875CA1">
      <w:pPr>
        <w:pStyle w:val="Akapitzlist"/>
        <w:numPr>
          <w:ilvl w:val="0"/>
          <w:numId w:val="2"/>
        </w:numPr>
        <w:spacing w:before="120" w:after="120" w:line="360" w:lineRule="auto"/>
        <w:ind w:left="1134" w:hanging="283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przedmiotem zamówienia są dostawy na szczególnie korzystnych </w:t>
      </w:r>
      <w:r w:rsidR="00A975F5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warunkach w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związku z likwidacją działalności innego podmiotu, </w:t>
      </w:r>
      <w:r w:rsidR="00A975F5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postępowaniem egzekucyjnym</w:t>
      </w:r>
      <w:r w:rsidR="000069FF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albo upadłościowym,</w:t>
      </w:r>
    </w:p>
    <w:p w14:paraId="41C637C1" w14:textId="14222F8E" w:rsidR="00957265" w:rsidRPr="003D2E34" w:rsidRDefault="00D24E7A" w:rsidP="00875CA1">
      <w:pPr>
        <w:pStyle w:val="Akapitzlist"/>
        <w:numPr>
          <w:ilvl w:val="0"/>
          <w:numId w:val="2"/>
        </w:numPr>
        <w:spacing w:before="120" w:after="120" w:line="360" w:lineRule="auto"/>
        <w:ind w:left="1134" w:hanging="283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zamówienie na dostawy jest dokonywane na giełdzie towarowej w rozumieniu</w:t>
      </w:r>
      <w:r w:rsidR="00C3645A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przepisów o giełdach towarowych, w tym na giełdzie towarowej innych państw</w:t>
      </w:r>
      <w:r w:rsidR="00C3645A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członkowskich Europejskiego Obszaru Gospodarczego</w:t>
      </w:r>
      <w:r w:rsidR="00DE113B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. </w:t>
      </w:r>
    </w:p>
    <w:p w14:paraId="3E876AF0" w14:textId="35260373" w:rsidR="00D24E7A" w:rsidRPr="003D2E34" w:rsidRDefault="00D24E7A" w:rsidP="00875CA1">
      <w:pPr>
        <w:spacing w:before="120" w:after="120" w:line="360" w:lineRule="auto"/>
        <w:contextualSpacing/>
        <w:rPr>
          <w:rFonts w:ascii="Calibri" w:eastAsia="MS Mincho" w:hAnsi="Calibri" w:cs="Calibri"/>
          <w:iCs/>
          <w:sz w:val="24"/>
          <w:szCs w:val="24"/>
          <w:lang w:val="pl-PL"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val="pl-PL" w:eastAsia="ja-JP"/>
        </w:rPr>
        <w:t>W przypadku</w:t>
      </w:r>
      <w:r w:rsidR="00C3645A" w:rsidRPr="003D2E34">
        <w:rPr>
          <w:rFonts w:ascii="Calibri" w:eastAsia="MS Mincho" w:hAnsi="Calibri" w:cs="Calibri"/>
          <w:iCs/>
          <w:sz w:val="24"/>
          <w:szCs w:val="24"/>
          <w:lang w:val="pl-PL" w:eastAsia="ja-JP"/>
        </w:rPr>
        <w:t xml:space="preserve"> </w:t>
      </w:r>
      <w:r w:rsidR="003359BB" w:rsidRPr="003D2E34">
        <w:rPr>
          <w:rFonts w:ascii="Calibri" w:eastAsia="MS Mincho" w:hAnsi="Calibri" w:cs="Calibri"/>
          <w:iCs/>
          <w:sz w:val="24"/>
          <w:szCs w:val="24"/>
          <w:lang w:val="pl-PL" w:eastAsia="ja-JP"/>
        </w:rPr>
        <w:t xml:space="preserve">OOW / </w:t>
      </w:r>
      <w:r w:rsidR="00C13579" w:rsidRPr="003D2E34">
        <w:rPr>
          <w:rFonts w:ascii="Calibri" w:eastAsia="MS Mincho" w:hAnsi="Calibri" w:cs="Calibri"/>
          <w:iCs/>
          <w:sz w:val="24"/>
          <w:szCs w:val="24"/>
          <w:lang w:val="pl-PL" w:eastAsia="ja-JP"/>
        </w:rPr>
        <w:t xml:space="preserve">i </w:t>
      </w:r>
      <w:r w:rsidR="003359BB" w:rsidRPr="003D2E34">
        <w:rPr>
          <w:rFonts w:ascii="Calibri" w:eastAsia="MS Mincho" w:hAnsi="Calibri" w:cs="Calibri"/>
          <w:iCs/>
          <w:sz w:val="24"/>
          <w:szCs w:val="24"/>
          <w:lang w:val="pl-PL" w:eastAsia="ja-JP"/>
        </w:rPr>
        <w:t xml:space="preserve">Partnera / </w:t>
      </w:r>
      <w:r w:rsidR="00C13579" w:rsidRPr="003D2E34">
        <w:rPr>
          <w:rFonts w:ascii="Calibri" w:eastAsia="MS Mincho" w:hAnsi="Calibri" w:cs="Calibri"/>
          <w:iCs/>
          <w:sz w:val="24"/>
          <w:szCs w:val="24"/>
          <w:lang w:val="pl-PL" w:eastAsia="ja-JP"/>
        </w:rPr>
        <w:t xml:space="preserve">i </w:t>
      </w:r>
      <w:r w:rsidR="003359BB" w:rsidRPr="003D2E34">
        <w:rPr>
          <w:rFonts w:ascii="Calibri" w:eastAsia="MS Mincho" w:hAnsi="Calibri" w:cs="Calibri"/>
          <w:iCs/>
          <w:sz w:val="24"/>
          <w:szCs w:val="24"/>
          <w:lang w:val="pl-PL" w:eastAsia="ja-JP"/>
        </w:rPr>
        <w:t>Podmiotu upoważnionego do ponoszenia wydatków</w:t>
      </w:r>
      <w:r w:rsidRPr="003D2E34">
        <w:rPr>
          <w:rFonts w:ascii="Calibri" w:eastAsia="MS Mincho" w:hAnsi="Calibri" w:cs="Calibri"/>
          <w:iCs/>
          <w:sz w:val="24"/>
          <w:szCs w:val="24"/>
          <w:lang w:val="pl-PL" w:eastAsia="ja-JP"/>
        </w:rPr>
        <w:t>, któr</w:t>
      </w:r>
      <w:r w:rsidR="006740F1" w:rsidRPr="003D2E34">
        <w:rPr>
          <w:rFonts w:ascii="Calibri" w:eastAsia="MS Mincho" w:hAnsi="Calibri" w:cs="Calibri"/>
          <w:iCs/>
          <w:sz w:val="24"/>
          <w:szCs w:val="24"/>
          <w:lang w:val="pl-PL" w:eastAsia="ja-JP"/>
        </w:rPr>
        <w:t>y</w:t>
      </w:r>
      <w:r w:rsidRPr="003D2E34">
        <w:rPr>
          <w:rFonts w:ascii="Calibri" w:eastAsia="MS Mincho" w:hAnsi="Calibri" w:cs="Calibri"/>
          <w:iCs/>
          <w:sz w:val="24"/>
          <w:szCs w:val="24"/>
          <w:lang w:val="pl-PL" w:eastAsia="ja-JP"/>
        </w:rPr>
        <w:t xml:space="preserve"> nie</w:t>
      </w:r>
      <w:r w:rsidR="006740F1" w:rsidRPr="003D2E34">
        <w:rPr>
          <w:rFonts w:ascii="Calibri" w:eastAsia="MS Mincho" w:hAnsi="Calibri" w:cs="Calibri"/>
          <w:iCs/>
          <w:sz w:val="24"/>
          <w:szCs w:val="24"/>
          <w:lang w:val="pl-PL"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val="pl-PL" w:eastAsia="ja-JP"/>
        </w:rPr>
        <w:t xml:space="preserve">jest zamawiającym w rozumieniu </w:t>
      </w:r>
      <w:r w:rsidR="00C13579" w:rsidRPr="003D2E34">
        <w:rPr>
          <w:rFonts w:ascii="Calibri" w:eastAsia="MS Mincho" w:hAnsi="Calibri" w:cs="Calibri"/>
          <w:iCs/>
          <w:sz w:val="24"/>
          <w:szCs w:val="24"/>
          <w:lang w:val="pl-PL" w:eastAsia="ja-JP"/>
        </w:rPr>
        <w:t>PZP</w:t>
      </w:r>
      <w:r w:rsidR="00695BBC" w:rsidRPr="003D2E34">
        <w:rPr>
          <w:rFonts w:ascii="Calibri" w:eastAsia="MS Mincho" w:hAnsi="Calibri" w:cs="Calibri"/>
          <w:iCs/>
          <w:sz w:val="24"/>
          <w:szCs w:val="24"/>
          <w:lang w:val="pl-PL"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val="pl-PL" w:eastAsia="ja-JP"/>
        </w:rPr>
        <w:t xml:space="preserve">zamówienia o wartości szacunkowej </w:t>
      </w:r>
      <w:r w:rsidRPr="003D2E34">
        <w:rPr>
          <w:rFonts w:ascii="Calibri" w:eastAsia="MS Mincho" w:hAnsi="Calibri" w:cs="Calibri"/>
          <w:b/>
          <w:bCs/>
          <w:iCs/>
          <w:sz w:val="24"/>
          <w:szCs w:val="24"/>
          <w:lang w:val="pl-PL" w:eastAsia="ja-JP"/>
        </w:rPr>
        <w:t xml:space="preserve">przekraczającej </w:t>
      </w:r>
      <w:r w:rsidR="00C30E1D" w:rsidRPr="003D2E34">
        <w:rPr>
          <w:rFonts w:ascii="Calibri" w:eastAsia="MS Mincho" w:hAnsi="Calibri" w:cs="Calibri"/>
          <w:b/>
          <w:bCs/>
          <w:iCs/>
          <w:sz w:val="24"/>
          <w:szCs w:val="24"/>
          <w:lang w:val="pl-PL" w:eastAsia="ja-JP"/>
        </w:rPr>
        <w:t xml:space="preserve">80 </w:t>
      </w:r>
      <w:r w:rsidRPr="003D2E34">
        <w:rPr>
          <w:rFonts w:ascii="Calibri" w:eastAsia="MS Mincho" w:hAnsi="Calibri" w:cs="Calibri"/>
          <w:b/>
          <w:bCs/>
          <w:iCs/>
          <w:sz w:val="24"/>
          <w:szCs w:val="24"/>
          <w:lang w:val="pl-PL" w:eastAsia="ja-JP"/>
        </w:rPr>
        <w:t>tys. PLN netto</w:t>
      </w:r>
      <w:r w:rsidRPr="003D2E34">
        <w:rPr>
          <w:rFonts w:ascii="Calibri" w:eastAsia="MS Mincho" w:hAnsi="Calibri" w:cs="Calibri"/>
          <w:iCs/>
          <w:sz w:val="24"/>
          <w:szCs w:val="24"/>
          <w:lang w:val="pl-PL" w:eastAsia="ja-JP"/>
        </w:rPr>
        <w:t>, o których</w:t>
      </w:r>
      <w:r w:rsidR="00323634" w:rsidRPr="003D2E34">
        <w:rPr>
          <w:rFonts w:ascii="Calibri" w:eastAsia="MS Mincho" w:hAnsi="Calibri" w:cs="Calibri"/>
          <w:iCs/>
          <w:sz w:val="24"/>
          <w:szCs w:val="24"/>
          <w:lang w:val="pl-PL"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val="pl-PL" w:eastAsia="ja-JP"/>
        </w:rPr>
        <w:t xml:space="preserve">mowa w </w:t>
      </w:r>
      <w:r w:rsidR="00F5705E" w:rsidRPr="003D2E34">
        <w:rPr>
          <w:rFonts w:ascii="Calibri" w:eastAsia="MS Mincho" w:hAnsi="Calibri" w:cs="Calibri"/>
          <w:iCs/>
          <w:sz w:val="24"/>
          <w:szCs w:val="24"/>
          <w:lang w:val="pl-PL" w:eastAsia="ja-JP"/>
        </w:rPr>
        <w:t>ppkt.</w:t>
      </w:r>
      <w:r w:rsidR="00C3645A" w:rsidRPr="003D2E34">
        <w:rPr>
          <w:rFonts w:ascii="Calibri" w:eastAsia="MS Mincho" w:hAnsi="Calibri" w:cs="Calibri"/>
          <w:iCs/>
          <w:sz w:val="24"/>
          <w:szCs w:val="24"/>
          <w:lang w:val="pl-PL" w:eastAsia="ja-JP"/>
        </w:rPr>
        <w:t xml:space="preserve"> </w:t>
      </w:r>
      <w:r w:rsidR="00F5705E" w:rsidRPr="003D2E34">
        <w:rPr>
          <w:rFonts w:ascii="Calibri" w:eastAsia="MS Mincho" w:hAnsi="Calibri" w:cs="Calibri"/>
          <w:iCs/>
          <w:sz w:val="24"/>
          <w:szCs w:val="24"/>
          <w:lang w:val="pl-PL" w:eastAsia="ja-JP"/>
        </w:rPr>
        <w:t>1) - 4)</w:t>
      </w:r>
      <w:r w:rsidR="00323634" w:rsidRPr="003D2E34">
        <w:rPr>
          <w:rFonts w:ascii="Calibri" w:eastAsia="MS Mincho" w:hAnsi="Calibri" w:cs="Calibri"/>
          <w:iCs/>
          <w:sz w:val="24"/>
          <w:szCs w:val="24"/>
          <w:lang w:val="pl-PL" w:eastAsia="ja-JP"/>
        </w:rPr>
        <w:t xml:space="preserve"> lub </w:t>
      </w:r>
      <w:r w:rsidR="00F5705E" w:rsidRPr="003D2E34">
        <w:rPr>
          <w:rFonts w:ascii="Calibri" w:eastAsia="MS Mincho" w:hAnsi="Calibri" w:cs="Calibri"/>
          <w:iCs/>
          <w:sz w:val="24"/>
          <w:szCs w:val="24"/>
          <w:lang w:val="pl-PL" w:eastAsia="ja-JP"/>
        </w:rPr>
        <w:t>7) - 8)</w:t>
      </w:r>
      <w:r w:rsidR="00DE113B" w:rsidRPr="003D2E34">
        <w:rPr>
          <w:rFonts w:ascii="Calibri" w:eastAsia="MS Mincho" w:hAnsi="Calibri" w:cs="Calibri"/>
          <w:iCs/>
          <w:sz w:val="24"/>
          <w:szCs w:val="24"/>
          <w:lang w:val="pl-PL"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val="pl-PL" w:eastAsia="ja-JP"/>
        </w:rPr>
        <w:t>nie mogą być udzielane podmiotom powiązanym z nim</w:t>
      </w:r>
      <w:r w:rsidR="00217922" w:rsidRPr="003D2E34">
        <w:rPr>
          <w:rFonts w:ascii="Calibri" w:eastAsia="MS Mincho" w:hAnsi="Calibri" w:cs="Calibri"/>
          <w:iCs/>
          <w:sz w:val="24"/>
          <w:szCs w:val="24"/>
          <w:lang w:val="pl-PL" w:eastAsia="ja-JP"/>
        </w:rPr>
        <w:t xml:space="preserve"> </w:t>
      </w:r>
      <w:r w:rsidR="00DE113B" w:rsidRPr="003D2E34">
        <w:rPr>
          <w:rFonts w:ascii="Calibri" w:eastAsia="MS Mincho" w:hAnsi="Calibri" w:cs="Calibri"/>
          <w:iCs/>
          <w:sz w:val="24"/>
          <w:szCs w:val="24"/>
          <w:lang w:val="pl-PL" w:eastAsia="ja-JP"/>
        </w:rPr>
        <w:t>osobowo</w:t>
      </w:r>
      <w:r w:rsidRPr="003D2E34">
        <w:rPr>
          <w:rFonts w:ascii="Calibri" w:eastAsia="MS Mincho" w:hAnsi="Calibri" w:cs="Calibri"/>
          <w:iCs/>
          <w:sz w:val="24"/>
          <w:szCs w:val="24"/>
          <w:lang w:val="pl-PL" w:eastAsia="ja-JP"/>
        </w:rPr>
        <w:t xml:space="preserve"> lub kapitałowo w s</w:t>
      </w:r>
      <w:r w:rsidR="00957265" w:rsidRPr="003D2E34">
        <w:rPr>
          <w:rFonts w:ascii="Calibri" w:eastAsia="MS Mincho" w:hAnsi="Calibri" w:cs="Calibri"/>
          <w:iCs/>
          <w:sz w:val="24"/>
          <w:szCs w:val="24"/>
          <w:lang w:val="pl-PL" w:eastAsia="ja-JP"/>
        </w:rPr>
        <w:t>posób określony w pkt</w:t>
      </w:r>
      <w:r w:rsidR="005E1EA6" w:rsidRPr="003D2E34">
        <w:rPr>
          <w:rFonts w:ascii="Calibri" w:eastAsia="MS Mincho" w:hAnsi="Calibri" w:cs="Calibri"/>
          <w:iCs/>
          <w:sz w:val="24"/>
          <w:szCs w:val="24"/>
          <w:lang w:val="pl-PL" w:eastAsia="ja-JP"/>
        </w:rPr>
        <w:t xml:space="preserve">. </w:t>
      </w:r>
      <w:r w:rsidR="00957265" w:rsidRPr="003D2E34">
        <w:rPr>
          <w:rFonts w:ascii="Calibri" w:eastAsia="MS Mincho" w:hAnsi="Calibri" w:cs="Calibri"/>
          <w:iCs/>
          <w:sz w:val="24"/>
          <w:szCs w:val="24"/>
          <w:lang w:val="pl-PL" w:eastAsia="ja-JP"/>
        </w:rPr>
        <w:t>3</w:t>
      </w:r>
      <w:r w:rsidR="005E1EA6" w:rsidRPr="003D2E34">
        <w:rPr>
          <w:rFonts w:ascii="Calibri" w:eastAsia="MS Mincho" w:hAnsi="Calibri" w:cs="Calibri"/>
          <w:iCs/>
          <w:sz w:val="24"/>
          <w:szCs w:val="24"/>
          <w:lang w:val="pl-PL" w:eastAsia="ja-JP"/>
        </w:rPr>
        <w:t>.</w:t>
      </w:r>
      <w:r w:rsidR="00957265" w:rsidRPr="003D2E34">
        <w:rPr>
          <w:rFonts w:ascii="Calibri" w:eastAsia="MS Mincho" w:hAnsi="Calibri" w:cs="Calibri"/>
          <w:iCs/>
          <w:sz w:val="24"/>
          <w:szCs w:val="24"/>
          <w:lang w:val="pl-PL" w:eastAsia="ja-JP"/>
        </w:rPr>
        <w:t xml:space="preserve"> sekcji </w:t>
      </w:r>
      <w:r w:rsidR="005E1EA6" w:rsidRPr="003D2E34">
        <w:rPr>
          <w:rFonts w:ascii="Calibri" w:eastAsia="MS Mincho" w:hAnsi="Calibri" w:cs="Calibri"/>
          <w:iCs/>
          <w:sz w:val="24"/>
          <w:szCs w:val="24"/>
          <w:lang w:val="pl-PL" w:eastAsia="ja-JP"/>
        </w:rPr>
        <w:t>I.</w:t>
      </w:r>
      <w:r w:rsidRPr="003D2E34">
        <w:rPr>
          <w:rFonts w:ascii="Calibri" w:eastAsia="MS Mincho" w:hAnsi="Calibri" w:cs="Calibri"/>
          <w:iCs/>
          <w:sz w:val="24"/>
          <w:szCs w:val="24"/>
          <w:lang w:val="pl-PL" w:eastAsia="ja-JP"/>
        </w:rPr>
        <w:t xml:space="preserve"> bez zgody</w:t>
      </w:r>
      <w:r w:rsidR="00217922" w:rsidRPr="003D2E34">
        <w:rPr>
          <w:rFonts w:ascii="Calibri" w:eastAsia="MS Mincho" w:hAnsi="Calibri" w:cs="Calibri"/>
          <w:iCs/>
          <w:sz w:val="24"/>
          <w:szCs w:val="24"/>
          <w:lang w:val="pl-PL" w:eastAsia="ja-JP"/>
        </w:rPr>
        <w:t xml:space="preserve"> </w:t>
      </w:r>
      <w:r w:rsidR="00554259" w:rsidRPr="003D2E34">
        <w:rPr>
          <w:rFonts w:ascii="Calibri" w:eastAsia="MS Mincho" w:hAnsi="Calibri" w:cs="Calibri"/>
          <w:iCs/>
          <w:sz w:val="24"/>
          <w:szCs w:val="24"/>
          <w:lang w:val="pl-PL" w:eastAsia="ja-JP"/>
        </w:rPr>
        <w:t>JW.</w:t>
      </w:r>
    </w:p>
    <w:p w14:paraId="7645F945" w14:textId="77777777" w:rsidR="00F5705E" w:rsidRPr="003D2E34" w:rsidRDefault="00541534" w:rsidP="00875CA1">
      <w:pPr>
        <w:pStyle w:val="Akapitzlist"/>
        <w:numPr>
          <w:ilvl w:val="0"/>
          <w:numId w:val="1"/>
        </w:numPr>
        <w:spacing w:before="120" w:after="120" w:line="360" w:lineRule="auto"/>
        <w:ind w:left="426" w:hanging="284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lastRenderedPageBreak/>
        <w:t>W przypadku</w:t>
      </w:r>
      <w:r w:rsidR="1088EBFB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,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gdy </w:t>
      </w:r>
      <w:r w:rsidR="003359BB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OOW /</w:t>
      </w:r>
      <w:r w:rsidR="00F5705E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i</w:t>
      </w:r>
      <w:r w:rsidR="003359BB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Partner /</w:t>
      </w:r>
      <w:r w:rsidR="00F5705E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i</w:t>
      </w:r>
      <w:r w:rsidR="003359BB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Podmiot upoważnion</w:t>
      </w:r>
      <w:r w:rsidR="009C5ACA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y</w:t>
      </w:r>
      <w:r w:rsidR="003359BB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do ponoszenia wydatków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jest </w:t>
      </w:r>
      <w:r w:rsidR="0036079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zamawiającym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w rozumieniu przepisów </w:t>
      </w:r>
      <w:r w:rsidR="00F5705E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PZP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, m</w:t>
      </w:r>
      <w:r w:rsidR="00D24E7A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ożliwe jest niestosowanie procedur określonych w niniejsz</w:t>
      </w:r>
      <w:r w:rsidR="00A01AC4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ej sekcji</w:t>
      </w:r>
      <w:r w:rsidR="00217922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00D24E7A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w przypadkach określonych w art. 214 ust. 1 </w:t>
      </w:r>
      <w:r w:rsidR="0023044E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PZP</w:t>
      </w:r>
      <w:r w:rsidR="00D24E7A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.</w:t>
      </w:r>
    </w:p>
    <w:p w14:paraId="08F74E05" w14:textId="33E50B1D" w:rsidR="00F5705E" w:rsidRPr="003D2E34" w:rsidRDefault="00D24E7A" w:rsidP="00875CA1">
      <w:pPr>
        <w:pStyle w:val="Akapitzlist"/>
        <w:numPr>
          <w:ilvl w:val="0"/>
          <w:numId w:val="1"/>
        </w:numPr>
        <w:spacing w:before="120" w:after="120" w:line="360" w:lineRule="auto"/>
        <w:ind w:left="426" w:hanging="426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Spełnienie przesłanek z pkt</w:t>
      </w:r>
      <w:r w:rsidR="005E1EA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.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009C5ACA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8</w:t>
      </w:r>
      <w:r w:rsidR="005E1EA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. i</w:t>
      </w:r>
      <w:r w:rsidR="009C5ACA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9</w:t>
      </w:r>
      <w:r w:rsidR="005E1EA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.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musi być pisemnie uzasadnione</w:t>
      </w:r>
      <w:r w:rsidR="00684389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.</w:t>
      </w:r>
      <w:r w:rsidR="00F5705E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00684389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Do</w:t>
      </w:r>
      <w:r w:rsidR="00541534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uzasadnienia mus</w:t>
      </w:r>
      <w:r w:rsidR="00684389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zą </w:t>
      </w:r>
      <w:r w:rsidR="00541534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być załączone dowody </w:t>
      </w:r>
      <w:r w:rsidR="00684389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uzasadniające</w:t>
      </w:r>
      <w:r w:rsidR="00F5705E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00541534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twierdze</w:t>
      </w:r>
      <w:r w:rsidR="00105365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nia</w:t>
      </w:r>
      <w:r w:rsidR="00541534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0036079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zamawiającego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.</w:t>
      </w:r>
    </w:p>
    <w:p w14:paraId="15469087" w14:textId="74E829A7" w:rsidR="00D24E7A" w:rsidRPr="003D2E34" w:rsidRDefault="00D24E7A" w:rsidP="00875CA1">
      <w:pPr>
        <w:pStyle w:val="Akapitzlist"/>
        <w:numPr>
          <w:ilvl w:val="0"/>
          <w:numId w:val="1"/>
        </w:numPr>
        <w:spacing w:before="120" w:after="120" w:line="360" w:lineRule="auto"/>
        <w:ind w:left="426" w:hanging="426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Podstawą ustalenia wartości zamówienia w ramach</w:t>
      </w:r>
      <w:r w:rsidR="00CC69AB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Przedsięwzięcia</w:t>
      </w:r>
      <w:r w:rsidR="00217922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jest </w:t>
      </w:r>
      <w:r w:rsidR="00A01AC4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całkowite szacunkowe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wynagrodzenie wykonawcy netto, tj. bez podatku od towarów i usług</w:t>
      </w:r>
      <w:r w:rsidR="00217922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(VAT), ustalone z należytą starannością, z uwzględnieniem ewentualnych</w:t>
      </w:r>
      <w:r w:rsidR="00217922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zamówień, o których mowa w pkt</w:t>
      </w:r>
      <w:r w:rsidR="005E1EA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.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00F5705E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8</w:t>
      </w:r>
      <w:r w:rsidR="005E1EA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.</w:t>
      </w:r>
      <w:r w:rsidR="00F5705E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ppkt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. </w:t>
      </w:r>
      <w:r w:rsidR="00F5705E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6)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. </w:t>
      </w:r>
      <w:r w:rsidR="00541534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Brak uwzględnienia zamówień dodatkowych uniemożliwia skorzystanie z zamówień dodatkowych.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Szacowanie jest dokumentowane w sposób</w:t>
      </w:r>
      <w:r w:rsidR="00217922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zapewniający właściwą ścieżkę audytu (np. w zatwierdzonym </w:t>
      </w:r>
      <w:r w:rsidR="00263204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wniosku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00263204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o objęcie Przedsięwzięcia wsparciem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lub w notatce z szacowania).</w:t>
      </w:r>
      <w:r w:rsidR="00E63012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00D523B9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Określenie szacunkowej wartości zamówienia musi </w:t>
      </w:r>
      <w:r w:rsidR="00511460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się </w:t>
      </w:r>
      <w:r w:rsidR="00D523B9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odbyć z zachowaniem należytej staranności</w:t>
      </w:r>
      <w:r w:rsidR="6B50090B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i </w:t>
      </w:r>
      <w:r w:rsidR="3E1D2DDB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m</w:t>
      </w:r>
      <w:r w:rsidR="00D523B9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usi objąć cały przedmiot zamówienia.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Zabronione jest </w:t>
      </w:r>
      <w:r w:rsidR="00D523B9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zawyżanie oraz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zaniżanie wartości szacunkowej zamówienia lub jego podział</w:t>
      </w:r>
      <w:r w:rsidR="00E63012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skutkujący zaniżeniem jego wartości szacunkowej, przy czym ustalając wartość</w:t>
      </w:r>
      <w:r w:rsidR="00E63012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zamówienia</w:t>
      </w:r>
      <w:r w:rsidR="003A7B91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lub przy ewentualnym sumowaniu odrębnych zamówień</w:t>
      </w:r>
      <w:r w:rsidR="00BA4810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,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należy wziąć pod uwagę konieczność łącznego spełnienia trzech</w:t>
      </w:r>
      <w:r w:rsidR="00E63012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przesłanek (tożsamości):</w:t>
      </w:r>
      <w:r w:rsidR="00BA4810" w:rsidRPr="003D2E34">
        <w:rPr>
          <w:rStyle w:val="Odwoanieprzypisudolnego"/>
          <w:rFonts w:ascii="Calibri" w:eastAsia="MS Mincho" w:hAnsi="Calibri" w:cs="Calibri"/>
          <w:iCs/>
          <w:sz w:val="24"/>
          <w:szCs w:val="24"/>
          <w:lang w:eastAsia="ja-JP"/>
        </w:rPr>
        <w:footnoteReference w:id="3"/>
      </w:r>
    </w:p>
    <w:p w14:paraId="315A6906" w14:textId="77777777" w:rsidR="000069FF" w:rsidRPr="003D2E34" w:rsidRDefault="00D24E7A" w:rsidP="00875CA1">
      <w:pPr>
        <w:pStyle w:val="Akapitzlist"/>
        <w:numPr>
          <w:ilvl w:val="0"/>
          <w:numId w:val="9"/>
        </w:numPr>
        <w:spacing w:before="120" w:after="120" w:line="360" w:lineRule="auto"/>
        <w:ind w:left="1134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usługi</w:t>
      </w:r>
      <w:r w:rsidR="006B7054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oraz</w:t>
      </w:r>
      <w:r w:rsidR="00E63012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dostawy są tożsame rodzajowo lub funkcjonalnie</w:t>
      </w:r>
      <w:r w:rsidR="006B7054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(tożsamość przedmiotowa),</w:t>
      </w:r>
    </w:p>
    <w:p w14:paraId="014221FD" w14:textId="77777777" w:rsidR="003A36EC" w:rsidRPr="003D2E34" w:rsidRDefault="00D24E7A" w:rsidP="00875CA1">
      <w:pPr>
        <w:pStyle w:val="Akapitzlist"/>
        <w:numPr>
          <w:ilvl w:val="0"/>
          <w:numId w:val="9"/>
        </w:numPr>
        <w:spacing w:before="120" w:after="120" w:line="360" w:lineRule="auto"/>
        <w:ind w:left="1134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możliwe jest udzielenie zamówienia w tym samym czasie (tożsamość czasowa),</w:t>
      </w:r>
      <w:r w:rsidR="00BA4810" w:rsidRPr="003D2E34">
        <w:rPr>
          <w:rStyle w:val="Odwoanieprzypisudolnego"/>
          <w:rFonts w:ascii="Calibri" w:eastAsia="MS Mincho" w:hAnsi="Calibri" w:cs="Calibri"/>
          <w:iCs/>
          <w:sz w:val="24"/>
          <w:szCs w:val="24"/>
          <w:lang w:eastAsia="ja-JP"/>
        </w:rPr>
        <w:footnoteReference w:id="4"/>
      </w:r>
    </w:p>
    <w:p w14:paraId="677D1002" w14:textId="162AC131" w:rsidR="0056799E" w:rsidRPr="003D2E34" w:rsidRDefault="00D24E7A" w:rsidP="00875CA1">
      <w:pPr>
        <w:pStyle w:val="Akapitzlist"/>
        <w:numPr>
          <w:ilvl w:val="0"/>
          <w:numId w:val="9"/>
        </w:numPr>
        <w:spacing w:before="120" w:after="120" w:line="360" w:lineRule="auto"/>
        <w:ind w:left="1134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możliwe jest wykonanie zamówienia przez jednego wykonawcę (tożsamość</w:t>
      </w:r>
      <w:r w:rsidR="00E63012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podmiotowa).</w:t>
      </w:r>
    </w:p>
    <w:p w14:paraId="22F32F1C" w14:textId="77777777" w:rsidR="00EF35D4" w:rsidRPr="003D2E34" w:rsidRDefault="00D24E7A" w:rsidP="00875CA1">
      <w:pPr>
        <w:pStyle w:val="Akapitzlist"/>
        <w:numPr>
          <w:ilvl w:val="0"/>
          <w:numId w:val="1"/>
        </w:numPr>
        <w:spacing w:before="120" w:after="120" w:line="360" w:lineRule="auto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W przypadku udzielania zamówienia w częściach (z określonych względów</w:t>
      </w:r>
      <w:r w:rsidR="00FC118C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ekonomicznych, organizacyjnych, celowościowych), wartość zamówienia ustala się</w:t>
      </w:r>
      <w:r w:rsidR="00FC118C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jako łączną wartość poszczególnych jego części</w:t>
      </w:r>
      <w:r w:rsidR="00F84F7A" w:rsidRPr="003D2E34">
        <w:rPr>
          <w:rStyle w:val="Odwoanieprzypisudolnego"/>
          <w:rFonts w:ascii="Calibri" w:eastAsia="MS Mincho" w:hAnsi="Calibri" w:cs="Calibri"/>
          <w:iCs/>
          <w:sz w:val="24"/>
          <w:szCs w:val="24"/>
          <w:lang w:eastAsia="ja-JP"/>
        </w:rPr>
        <w:footnoteReference w:id="5"/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.</w:t>
      </w:r>
    </w:p>
    <w:p w14:paraId="665FDADE" w14:textId="5DC4C18B" w:rsidR="00EF35D4" w:rsidRPr="003D2E34" w:rsidRDefault="0065086E" w:rsidP="00875CA1">
      <w:pPr>
        <w:pStyle w:val="Akapitzlist"/>
        <w:numPr>
          <w:ilvl w:val="0"/>
          <w:numId w:val="1"/>
        </w:numPr>
        <w:spacing w:before="120" w:after="120" w:line="360" w:lineRule="auto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lastRenderedPageBreak/>
        <w:t xml:space="preserve">Podmioty będące </w:t>
      </w:r>
      <w:r w:rsidR="0036079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zamawiającymi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w rozumieniu </w:t>
      </w:r>
      <w:r w:rsidR="00E41428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PZP </w:t>
      </w:r>
      <w:r w:rsidR="000521A3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a także podmioty nie będące zamawiającymi w rozumieniu </w:t>
      </w:r>
      <w:r w:rsidR="00E41428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PZP</w:t>
      </w:r>
      <w:r w:rsidR="000521A3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,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w pierwszej kolejności dokonują szacowania wartości zamówienia zgodnie z przepisami tej ustawy. Po stwierdzeniu, że szacunkowa wartość zamówienia ustalona na podstawie </w:t>
      </w:r>
      <w:r w:rsidR="00E41428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PZP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nie przekracza wartości, od której istnieje obowiązek stosowania </w:t>
      </w:r>
      <w:r w:rsidR="00E41428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PZP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, podmioty </w:t>
      </w:r>
      <w:r w:rsidR="000521A3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te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zobowiązane są stosować zasady konkurencyjności</w:t>
      </w:r>
      <w:r w:rsidR="00543235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do zamówień których wartość szacunkowa przekracza </w:t>
      </w:r>
      <w:r w:rsidR="00C30E1D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80 </w:t>
      </w:r>
      <w:r w:rsidR="000521A3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tys. PLN netto, tj. bez podatku od towarów i usług (VAT). </w:t>
      </w:r>
    </w:p>
    <w:p w14:paraId="246EFE22" w14:textId="62257A96" w:rsidR="000521A3" w:rsidRPr="003D2E34" w:rsidRDefault="00D24E7A" w:rsidP="00875CA1">
      <w:pPr>
        <w:pStyle w:val="Akapitzlist"/>
        <w:numPr>
          <w:ilvl w:val="0"/>
          <w:numId w:val="1"/>
        </w:numPr>
        <w:spacing w:before="120" w:after="120" w:line="360" w:lineRule="auto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W przypadku naruszenia przez</w:t>
      </w:r>
      <w:r w:rsidR="006221C8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0056799E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OOW /</w:t>
      </w:r>
      <w:r w:rsidR="0089039C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i</w:t>
      </w:r>
      <w:r w:rsidR="0056799E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Partnera /</w:t>
      </w:r>
      <w:r w:rsidR="0089039C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i</w:t>
      </w:r>
      <w:r w:rsidR="0056799E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Podmiot upoważnion</w:t>
      </w:r>
      <w:r w:rsidR="00F379E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y</w:t>
      </w:r>
      <w:r w:rsidR="0056799E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do ponoszenia wydatków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warunków i procedur postępowania</w:t>
      </w:r>
      <w:r w:rsidR="008A54A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o udzielenie zamówienia</w:t>
      </w:r>
      <w:r w:rsidR="000069FF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,</w:t>
      </w:r>
      <w:r w:rsidR="00492BAA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002548A5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JW</w:t>
      </w:r>
      <w:r w:rsidR="008A54A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uznaje całość</w:t>
      </w:r>
      <w:r w:rsidR="008A54A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lub część </w:t>
      </w:r>
      <w:r w:rsidR="005011D3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kosztów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związanych z tym zamówieniem za niekwalifikowalne</w:t>
      </w:r>
      <w:r w:rsidR="003112C8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w zależności od skali naruszenia. </w:t>
      </w:r>
    </w:p>
    <w:p w14:paraId="64875C6E" w14:textId="7DCEFBA8" w:rsidR="00874A7D" w:rsidRPr="003D2E34" w:rsidRDefault="00874A7D" w:rsidP="00875CA1">
      <w:pPr>
        <w:pStyle w:val="Akapitzlist"/>
        <w:numPr>
          <w:ilvl w:val="0"/>
          <w:numId w:val="1"/>
        </w:numPr>
        <w:spacing w:before="120" w:after="120" w:line="360" w:lineRule="auto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Do zamówień udzielanych w ramach Przedsięwzięcia zastosowanie ma z</w:t>
      </w:r>
      <w:r w:rsidR="00EB4B8E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ałącznik </w:t>
      </w:r>
      <w:r w:rsidR="00FD1FF0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„</w:t>
      </w:r>
      <w:r w:rsidR="00563704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Stawki procentowe korekt finansowych i pomniejszeń dla poszczególnych kategorii nieprawidłowości indywidualnych stosowane w zamówieniach</w:t>
      </w:r>
      <w:r w:rsidR="00FD1FF0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”</w:t>
      </w:r>
      <w:r w:rsidR="00F822AB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, stanowiących załącznik do Wytycznych dotyczących sposobu korygowania nieprawidłowych wydatków na lata 2021-2027.</w:t>
      </w:r>
    </w:p>
    <w:p w14:paraId="5571DD82" w14:textId="6CE378BA" w:rsidR="00D24E7A" w:rsidRPr="003D2E34" w:rsidRDefault="00D24E7A" w:rsidP="006E373C">
      <w:pPr>
        <w:pStyle w:val="Nagwek2"/>
        <w:numPr>
          <w:ilvl w:val="0"/>
          <w:numId w:val="23"/>
        </w:numPr>
        <w:spacing w:before="120" w:after="120" w:line="360" w:lineRule="auto"/>
        <w:contextualSpacing/>
        <w:rPr>
          <w:rFonts w:ascii="Calibri" w:hAnsi="Calibri" w:cs="Calibri"/>
          <w:color w:val="auto"/>
        </w:rPr>
      </w:pPr>
      <w:bookmarkStart w:id="7" w:name="_Toc161824960"/>
      <w:r w:rsidRPr="003D2E34">
        <w:rPr>
          <w:rFonts w:ascii="Calibri" w:hAnsi="Calibri" w:cs="Calibri"/>
          <w:color w:val="auto"/>
        </w:rPr>
        <w:t>Zasada konkurencyjności</w:t>
      </w:r>
      <w:bookmarkEnd w:id="7"/>
    </w:p>
    <w:p w14:paraId="0C4BAA82" w14:textId="2F8EE7AD" w:rsidR="00D24E7A" w:rsidRPr="003D2E34" w:rsidRDefault="00D24E7A" w:rsidP="006E373C">
      <w:pPr>
        <w:pStyle w:val="Akapitzlist"/>
        <w:numPr>
          <w:ilvl w:val="0"/>
          <w:numId w:val="3"/>
        </w:numPr>
        <w:spacing w:before="120" w:after="120" w:line="360" w:lineRule="auto"/>
        <w:ind w:left="426" w:hanging="284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Udzielenie zamówienia w ramach </w:t>
      </w:r>
      <w:r w:rsidR="00943D92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Przedsięwzięcia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przez </w:t>
      </w:r>
      <w:r w:rsidR="00F379E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OOW /</w:t>
      </w:r>
      <w:r w:rsidR="006437FB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i</w:t>
      </w:r>
      <w:r w:rsidR="00F379E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Partnera /</w:t>
      </w:r>
      <w:r w:rsidR="006437FB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i</w:t>
      </w:r>
      <w:r w:rsidR="00F379E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Podmiot upoważniony do ponoszenia wydatków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następuje zgodnie</w:t>
      </w:r>
      <w:r w:rsidR="001B4CA4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z zasadą konkurencyjności w przypadku:</w:t>
      </w:r>
    </w:p>
    <w:p w14:paraId="32A1DC3A" w14:textId="1C596D37" w:rsidR="006437FB" w:rsidRPr="003D2E34" w:rsidRDefault="00F379E6" w:rsidP="006E373C">
      <w:pPr>
        <w:pStyle w:val="Akapitzlist"/>
        <w:numPr>
          <w:ilvl w:val="0"/>
          <w:numId w:val="4"/>
        </w:numPr>
        <w:spacing w:before="120" w:after="120" w:line="360" w:lineRule="auto"/>
        <w:ind w:left="1134" w:hanging="283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OOW / </w:t>
      </w:r>
      <w:r w:rsidR="006437FB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i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Partner / </w:t>
      </w:r>
      <w:r w:rsidR="006437FB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i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Podmiot upoważniony do ponoszenia wydatków</w:t>
      </w:r>
      <w:r w:rsidRPr="003D2E34" w:rsidDel="0056799E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00D24E7A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niebędąc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y</w:t>
      </w:r>
      <w:r w:rsidR="00D24E7A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zamawiającym w rozumieniu </w:t>
      </w:r>
      <w:r w:rsidR="00D31632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PZP </w:t>
      </w:r>
      <w:r w:rsidR="00D24E7A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w przypadku</w:t>
      </w:r>
      <w:r w:rsidR="00142BF9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00D24E7A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zamówień przekraczających wartość </w:t>
      </w:r>
      <w:r w:rsidR="00C30E1D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80 </w:t>
      </w:r>
      <w:r w:rsidR="00D24E7A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tys. PLN netto, tj. bez podatku od</w:t>
      </w:r>
      <w:r w:rsidR="006E4408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00D24E7A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towarów i usług (VAT),</w:t>
      </w:r>
    </w:p>
    <w:p w14:paraId="4620676D" w14:textId="4D6A18AC" w:rsidR="00D24E7A" w:rsidRPr="003D2E34" w:rsidRDefault="00F379E6" w:rsidP="006E373C">
      <w:pPr>
        <w:pStyle w:val="Akapitzlist"/>
        <w:numPr>
          <w:ilvl w:val="0"/>
          <w:numId w:val="4"/>
        </w:numPr>
        <w:spacing w:before="120" w:after="120" w:line="360" w:lineRule="auto"/>
        <w:ind w:left="1134" w:hanging="283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OOW /</w:t>
      </w:r>
      <w:r w:rsidR="006437FB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i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Partner /</w:t>
      </w:r>
      <w:r w:rsidR="006437FB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i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Podmiot upoważniony do ponoszenia wydatków </w:t>
      </w:r>
      <w:r w:rsidR="00D24E7A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będącego zamawiającym w rozumieniu </w:t>
      </w:r>
      <w:r w:rsidR="00D31632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PZP </w:t>
      </w:r>
      <w:r w:rsidR="00D24E7A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w przypadku</w:t>
      </w:r>
      <w:r w:rsidR="006E4408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00D24E7A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zamówień o wartości niższej niż kwoty określone w art. 2 ust. 1 </w:t>
      </w:r>
      <w:r w:rsidR="00D31632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PZP</w:t>
      </w:r>
      <w:r w:rsidR="00D24E7A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, a</w:t>
      </w:r>
      <w:r w:rsidR="006E4408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00D24E7A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jednocześnie przekraczającej </w:t>
      </w:r>
      <w:r w:rsidR="00C30E1D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80 </w:t>
      </w:r>
      <w:r w:rsidR="00D24E7A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tys. PLN netto, tj. bez podatku od towarów i</w:t>
      </w:r>
      <w:r w:rsidR="006E4408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00D24E7A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usług (VAT).</w:t>
      </w:r>
    </w:p>
    <w:p w14:paraId="642C9BC9" w14:textId="51D43F3E" w:rsidR="00D24E7A" w:rsidRPr="003D2E34" w:rsidRDefault="00D24E7A" w:rsidP="006E373C">
      <w:pPr>
        <w:pStyle w:val="Akapitzlist"/>
        <w:numPr>
          <w:ilvl w:val="0"/>
          <w:numId w:val="3"/>
        </w:numPr>
        <w:spacing w:before="120" w:after="120" w:line="360" w:lineRule="auto"/>
        <w:ind w:left="426" w:hanging="284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W celu uniknięcia konfliktu interesów:</w:t>
      </w:r>
    </w:p>
    <w:p w14:paraId="3ECD96D2" w14:textId="029FAAED" w:rsidR="001B6AB8" w:rsidRPr="003D2E34" w:rsidRDefault="00D24E7A" w:rsidP="006E373C">
      <w:pPr>
        <w:pStyle w:val="Akapitzlist"/>
        <w:numPr>
          <w:ilvl w:val="1"/>
          <w:numId w:val="5"/>
        </w:numPr>
        <w:spacing w:before="120" w:after="120" w:line="360" w:lineRule="auto"/>
        <w:ind w:left="1134" w:hanging="283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w przypadku </w:t>
      </w:r>
      <w:r w:rsidR="004B559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OOW / </w:t>
      </w:r>
      <w:r w:rsidR="006437FB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i </w:t>
      </w:r>
      <w:r w:rsidR="004B559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Partnera / </w:t>
      </w:r>
      <w:r w:rsidR="006437FB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i </w:t>
      </w:r>
      <w:r w:rsidR="004B559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Podmiotu upoważnionego do ponoszenia wydatków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, który nie jest zamawiającym w rozumieniu </w:t>
      </w:r>
      <w:r w:rsidR="0095720C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PZP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,</w:t>
      </w:r>
      <w:r w:rsidR="006E4408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zamówienia nie mogą być udzielane podmiotom powiązanym z nim osobowo</w:t>
      </w:r>
      <w:r w:rsidR="006E4408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lub kapitałowo, z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lastRenderedPageBreak/>
        <w:t>wyłączeniem zamówień sektorowych, zamówień określonych</w:t>
      </w:r>
      <w:r w:rsidR="00F9538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w</w:t>
      </w:r>
      <w:r w:rsidR="00982C42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sekcji</w:t>
      </w:r>
      <w:r w:rsidR="0034682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00DC059D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I</w:t>
      </w:r>
      <w:r w:rsidR="00303221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.</w:t>
      </w:r>
      <w:r w:rsidR="00982C42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pkt</w:t>
      </w:r>
      <w:r w:rsidR="00142BF9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.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00D31632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8</w:t>
      </w:r>
      <w:r w:rsidR="00DC059D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.</w:t>
      </w:r>
      <w:r w:rsidR="00D31632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006437FB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ppkt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. </w:t>
      </w:r>
      <w:r w:rsidR="006437FB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5</w:t>
      </w:r>
      <w:r w:rsidR="00695BBC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)</w:t>
      </w:r>
      <w:r w:rsidR="00F9538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lub </w:t>
      </w:r>
      <w:r w:rsidR="006437FB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6</w:t>
      </w:r>
      <w:r w:rsidR="00695BBC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)</w:t>
      </w:r>
      <w:r w:rsidR="00F9538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oraz wyjątkowo w przypadku, w którym umożliwienie podmiotowi powiązanemu</w:t>
      </w:r>
      <w:r w:rsidR="00F9538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wzięcia udziału w postępowaniu jest uzasadnione ze względu na specyfikę</w:t>
      </w:r>
      <w:r w:rsidR="00F9538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00CB134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Przedsięwzięcia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lub typ</w:t>
      </w:r>
      <w:r w:rsidR="00F01818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004E30B8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OOW / </w:t>
      </w:r>
      <w:r w:rsidR="006437FB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i </w:t>
      </w:r>
      <w:r w:rsidR="004E30B8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Partnera /</w:t>
      </w:r>
      <w:r w:rsidR="006437FB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i</w:t>
      </w:r>
      <w:r w:rsidR="004E30B8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Podmiotu upoważnionego do ponoszenia wydatków</w:t>
      </w:r>
      <w:r w:rsidR="00142BF9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,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a wybór wykonawcy będącego podmiotem</w:t>
      </w:r>
      <w:r w:rsidR="00F9538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powiązanym będzie dokonany zgodnie z procedurą opisaną w niniejsz</w:t>
      </w:r>
      <w:r w:rsidR="001B59CD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ej sekcji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,</w:t>
      </w:r>
    </w:p>
    <w:p w14:paraId="4EC03E59" w14:textId="2D6CB7A2" w:rsidR="00D24E7A" w:rsidRPr="003D2E34" w:rsidRDefault="00D24E7A" w:rsidP="006E373C">
      <w:pPr>
        <w:pStyle w:val="Akapitzlist"/>
        <w:numPr>
          <w:ilvl w:val="2"/>
          <w:numId w:val="5"/>
        </w:numPr>
        <w:spacing w:before="120" w:after="120" w:line="360" w:lineRule="auto"/>
        <w:ind w:left="1560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I</w:t>
      </w:r>
      <w:r w:rsidR="00F01818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OI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może wyrazić zgodę na wyłączenie zakazu w</w:t>
      </w:r>
      <w:r w:rsidR="00F9538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odniesieniu do danego postępowania przed jego przeprowadzeniem,</w:t>
      </w:r>
    </w:p>
    <w:p w14:paraId="33297017" w14:textId="05334ED1" w:rsidR="00D24E7A" w:rsidRPr="003D2E34" w:rsidRDefault="00D24E7A" w:rsidP="006E373C">
      <w:pPr>
        <w:pStyle w:val="Akapitzlist"/>
        <w:numPr>
          <w:ilvl w:val="1"/>
          <w:numId w:val="5"/>
        </w:numPr>
        <w:spacing w:before="120" w:after="120" w:line="360" w:lineRule="auto"/>
        <w:ind w:left="1134" w:hanging="283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osoby wykonujące w imieniu zamawiającego czynności związane z procedurą</w:t>
      </w:r>
      <w:r w:rsidR="00F9538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wyboru wykonawcy, w szczególności osoby biorące udział w procesie oceny</w:t>
      </w:r>
      <w:r w:rsidR="00F9538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ofert, nie mogą być powiązane osobowo lub kapitałowo z wykonawcami, którzy</w:t>
      </w:r>
      <w:r w:rsidR="00F9538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złożyli oferty. Powinny być to osoby bezstronne i obiektywne.</w:t>
      </w:r>
      <w:r w:rsidR="000521A3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W tym celu składają oświadczenie </w:t>
      </w:r>
      <w:r w:rsidR="00D31632" w:rsidRPr="003D2E34">
        <w:rPr>
          <w:rFonts w:ascii="Calibri" w:hAnsi="Calibri" w:cs="Calibri"/>
          <w:iCs/>
          <w:sz w:val="24"/>
          <w:szCs w:val="24"/>
        </w:rPr>
        <w:t>w formie pisemnej lub w formie elektronicznej (w rozumieniu odpowiednio art. 78 i art. 78¹ Kodeksu cywilnego)</w:t>
      </w:r>
      <w:r w:rsidR="00E50CEF" w:rsidRPr="003D2E34">
        <w:rPr>
          <w:rFonts w:ascii="Calibri" w:hAnsi="Calibri" w:cs="Calibri"/>
          <w:iCs/>
          <w:sz w:val="24"/>
          <w:szCs w:val="24"/>
        </w:rPr>
        <w:t xml:space="preserve"> o braku istnienia albo braku wpływu powiązań osobowych lub kapitałowych z wykonawcami na bezstronność postępowania.</w:t>
      </w:r>
    </w:p>
    <w:p w14:paraId="24C6C9EF" w14:textId="30E47698" w:rsidR="00D24E7A" w:rsidRPr="003D2E34" w:rsidRDefault="00D24E7A" w:rsidP="006E373C">
      <w:pPr>
        <w:pStyle w:val="Akapitzlist"/>
        <w:numPr>
          <w:ilvl w:val="0"/>
          <w:numId w:val="3"/>
        </w:numPr>
        <w:spacing w:before="120" w:after="120" w:line="360" w:lineRule="auto"/>
        <w:ind w:left="426" w:hanging="284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Przez powiązania kapitałowe lub osobowe rozumie się wzajemne powiązania</w:t>
      </w:r>
      <w:r w:rsidR="00F9538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między </w:t>
      </w:r>
      <w:r w:rsidR="004E30B8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OOW /</w:t>
      </w:r>
      <w:r w:rsidR="006437FB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i</w:t>
      </w:r>
      <w:r w:rsidR="004E30B8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Partnerem / </w:t>
      </w:r>
      <w:r w:rsidR="006437FB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i </w:t>
      </w:r>
      <w:r w:rsidR="004E30B8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Podmiotem upoważnionym do ponoszenia wydatków</w:t>
      </w:r>
      <w:r w:rsidR="004E30B8" w:rsidRPr="003D2E34" w:rsidDel="0056799E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lub osobami upoważnionymi do zaciągania zobowiązań w</w:t>
      </w:r>
      <w:r w:rsidR="00F9538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imieniu </w:t>
      </w:r>
      <w:r w:rsidR="004E30B8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OOW /</w:t>
      </w:r>
      <w:r w:rsidR="006437FB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i</w:t>
      </w:r>
      <w:r w:rsidR="004E30B8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Partnera / </w:t>
      </w:r>
      <w:r w:rsidR="006437FB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i </w:t>
      </w:r>
      <w:r w:rsidR="004E30B8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Podmiotu upoważnionego do ponoszenia wydatków</w:t>
      </w:r>
      <w:r w:rsidR="7462C164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lub osobami wykonującymi w imieniu </w:t>
      </w:r>
      <w:r w:rsidR="004E30B8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OOW / </w:t>
      </w:r>
      <w:r w:rsidR="006437FB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i </w:t>
      </w:r>
      <w:r w:rsidR="004E30B8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Partnera / </w:t>
      </w:r>
      <w:r w:rsidR="006437FB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i </w:t>
      </w:r>
      <w:r w:rsidR="004E30B8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Podmiotu upoważnionego do ponoszenia wydatków</w:t>
      </w:r>
      <w:r w:rsidR="473CE9CB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czynności</w:t>
      </w:r>
      <w:r w:rsidR="00F9538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związane z przeprowadzeniem procedury wyboru wykonawcy a wykonawcą,</w:t>
      </w:r>
      <w:r w:rsidR="00F9538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polegające w szczególności na:</w:t>
      </w:r>
    </w:p>
    <w:p w14:paraId="2FF38A25" w14:textId="77777777" w:rsidR="00AD2B32" w:rsidRPr="003D2E34" w:rsidRDefault="00D24E7A" w:rsidP="006E373C">
      <w:pPr>
        <w:pStyle w:val="Akapitzlist"/>
        <w:numPr>
          <w:ilvl w:val="1"/>
          <w:numId w:val="10"/>
        </w:numPr>
        <w:spacing w:before="120" w:after="120" w:line="360" w:lineRule="auto"/>
        <w:ind w:left="1134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uczestniczeniu w spółce jako wspólnik spółki cywilnej lub spółki osobowej,</w:t>
      </w:r>
    </w:p>
    <w:p w14:paraId="3EC807A8" w14:textId="77777777" w:rsidR="00AD2B32" w:rsidRPr="003D2E34" w:rsidRDefault="00D24E7A" w:rsidP="006E373C">
      <w:pPr>
        <w:pStyle w:val="Akapitzlist"/>
        <w:numPr>
          <w:ilvl w:val="1"/>
          <w:numId w:val="10"/>
        </w:numPr>
        <w:spacing w:before="120" w:after="120" w:line="360" w:lineRule="auto"/>
        <w:ind w:left="1134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posiadaniu co najmniej 10% udziałów lub akcji, o ile niższy próg nie wynika</w:t>
      </w:r>
      <w:r w:rsidR="00F9538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z przepisów prawa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,</w:t>
      </w:r>
    </w:p>
    <w:p w14:paraId="6DBEC0DD" w14:textId="77777777" w:rsidR="00AD2B32" w:rsidRPr="003D2E34" w:rsidRDefault="00D24E7A" w:rsidP="006E373C">
      <w:pPr>
        <w:pStyle w:val="Akapitzlist"/>
        <w:numPr>
          <w:ilvl w:val="1"/>
          <w:numId w:val="10"/>
        </w:numPr>
        <w:spacing w:before="120" w:after="120" w:line="360" w:lineRule="auto"/>
        <w:ind w:left="1134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pełnieniu funkcji członka organu nadzorczego lub zarządzającego, prokurenta,</w:t>
      </w:r>
      <w:r w:rsidR="00F9538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pełnomocnika,</w:t>
      </w:r>
    </w:p>
    <w:p w14:paraId="69901D83" w14:textId="1AE3E985" w:rsidR="00E50CEF" w:rsidRPr="003D2E34" w:rsidRDefault="00D24E7A" w:rsidP="006E373C">
      <w:pPr>
        <w:pStyle w:val="Akapitzlist"/>
        <w:numPr>
          <w:ilvl w:val="1"/>
          <w:numId w:val="10"/>
        </w:numPr>
        <w:spacing w:before="120" w:after="120" w:line="360" w:lineRule="auto"/>
        <w:ind w:left="1134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pozostawaniu w związku małżeńskim, w stosunku pokrewieństwa lub</w:t>
      </w:r>
      <w:r w:rsidR="00F9538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powinowactwa w linii prostej, pokrewieństwa drugiego stopnia lub powinowactwa</w:t>
      </w:r>
      <w:r w:rsidR="00F9538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drugiego stopnia w linii bocznej lub w stosunku przysposobienia,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lastRenderedPageBreak/>
        <w:t>opieki lub</w:t>
      </w:r>
      <w:r w:rsidR="00F9538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kurateli.</w:t>
      </w:r>
      <w:r w:rsidR="00F9538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W przypadku, gdy</w:t>
      </w:r>
      <w:r w:rsidR="00500E70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00500C62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JW</w:t>
      </w:r>
      <w:r w:rsidR="00F9538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stwierdzi udzielenie</w:t>
      </w:r>
      <w:r w:rsidR="00AD2B32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zamówienia podmiotowi powiązanemu w sposób inny</w:t>
      </w:r>
      <w:r w:rsidR="00F9538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niż wskazane w </w:t>
      </w:r>
      <w:r w:rsidR="00FD34F2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sekcji </w:t>
      </w:r>
      <w:r w:rsidR="00DC059D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I</w:t>
      </w:r>
      <w:r w:rsidR="00303221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.</w:t>
      </w:r>
      <w:r w:rsidR="00FD34F2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pkt</w:t>
      </w:r>
      <w:r w:rsidR="00303221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.</w:t>
      </w:r>
      <w:r w:rsidR="00FD34F2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8. ppkt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. </w:t>
      </w:r>
      <w:r w:rsidR="00FD34F2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1)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-</w:t>
      </w:r>
      <w:r w:rsidR="00FD34F2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4)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, jest</w:t>
      </w:r>
      <w:r w:rsidR="00F9538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zobowiązana przed wezwaniem do zwrotu środków wykazać istnienie naruszenia</w:t>
      </w:r>
      <w:r w:rsidR="00F9538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zasady konkurencyjności poprzez istniejące powiązanie</w:t>
      </w:r>
      <w:r w:rsidR="00303221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,</w:t>
      </w:r>
    </w:p>
    <w:p w14:paraId="79500BA5" w14:textId="6F80EF1A" w:rsidR="00D24E7A" w:rsidRPr="003D2E34" w:rsidRDefault="00E50CEF" w:rsidP="006E373C">
      <w:pPr>
        <w:pStyle w:val="Akapitzlist"/>
        <w:numPr>
          <w:ilvl w:val="1"/>
          <w:numId w:val="10"/>
        </w:numPr>
        <w:spacing w:before="120" w:after="120" w:line="360" w:lineRule="auto"/>
        <w:ind w:left="1134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pozostawaniu z wykonawcą w takim stosunku prawnym lub faktycznym, że istnieje uzasadniona wątpliwość co do ich bezstronności lub niezależności w związku z postępowaniem o udzielenie zamówienia.</w:t>
      </w:r>
    </w:p>
    <w:p w14:paraId="45F2F2AE" w14:textId="72E684EF" w:rsidR="009459F3" w:rsidRPr="003D2E34" w:rsidRDefault="009459F3" w:rsidP="006E373C">
      <w:pPr>
        <w:pStyle w:val="Akapitzlist"/>
        <w:numPr>
          <w:ilvl w:val="0"/>
          <w:numId w:val="3"/>
        </w:numPr>
        <w:spacing w:before="120" w:after="120" w:line="360" w:lineRule="auto"/>
        <w:ind w:left="426" w:hanging="284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Podmiot, który nie jest zamawiającym w rozumieniu PZP, stosuje zasady określone w art. 56 </w:t>
      </w:r>
      <w:r w:rsidR="00303221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PZP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, niezależnie od wartości szacunkowej zamówienia. </w:t>
      </w:r>
    </w:p>
    <w:p w14:paraId="665BD6B3" w14:textId="05938B00" w:rsidR="00AD2B32" w:rsidRPr="003D2E34" w:rsidRDefault="00D24E7A" w:rsidP="006E373C">
      <w:pPr>
        <w:pStyle w:val="Akapitzlist"/>
        <w:numPr>
          <w:ilvl w:val="0"/>
          <w:numId w:val="3"/>
        </w:numPr>
        <w:spacing w:before="120" w:after="120" w:line="360" w:lineRule="auto"/>
        <w:ind w:left="426" w:hanging="284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W przypadku </w:t>
      </w:r>
      <w:r w:rsidR="004E30B8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OOW / </w:t>
      </w:r>
      <w:r w:rsidR="001B6AB8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i </w:t>
      </w:r>
      <w:r w:rsidR="004E30B8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Partnera / </w:t>
      </w:r>
      <w:r w:rsidR="001B6AB8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i </w:t>
      </w:r>
      <w:r w:rsidR="004E30B8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Podmiotu upoważnionego do ponoszenia wydatków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, który jest zamawiającym w rozumieniu </w:t>
      </w:r>
      <w:r w:rsidR="00E50CEF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PZP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, zasadę</w:t>
      </w:r>
      <w:r w:rsidR="00F9538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konkurencyjności uznaje się za spełnioną</w:t>
      </w:r>
      <w:r w:rsidR="33C3A812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,</w:t>
      </w:r>
      <w:r w:rsidR="00485AED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jeżeli postępowanie o udzielenie</w:t>
      </w:r>
      <w:r w:rsidR="00F9538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zamówienia przeprowadzone jest na zasadach i w trybach określonych w </w:t>
      </w:r>
      <w:r w:rsidR="00E50CEF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PZP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.</w:t>
      </w:r>
    </w:p>
    <w:p w14:paraId="15A19BFC" w14:textId="4F2D3C89" w:rsidR="00AD2B32" w:rsidRPr="003D2E34" w:rsidRDefault="00D24E7A" w:rsidP="006E373C">
      <w:pPr>
        <w:pStyle w:val="Akapitzlist"/>
        <w:numPr>
          <w:ilvl w:val="0"/>
          <w:numId w:val="3"/>
        </w:numPr>
        <w:spacing w:before="120" w:after="120" w:line="360" w:lineRule="auto"/>
        <w:ind w:left="426" w:hanging="284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Przedmiot zamówienia opisuje się w sposób jednoznaczny i wyczerpujący, </w:t>
      </w:r>
      <w:r w:rsidR="00787499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przy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pomoc</w:t>
      </w:r>
      <w:r w:rsidR="00787499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y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dokładnych i zrozumiałych określeń, uwzględniając wszystkie wymagania</w:t>
      </w:r>
      <w:r w:rsidR="00F9538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i okoliczności mogące mieć wpływ na sporządzenie oferty. Jeżeli nie uzasadnia tego</w:t>
      </w:r>
      <w:r w:rsidR="00F9538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przedmiot zamówienia, opis przedmiotu zamówienia nie może zawierać odniesień</w:t>
      </w:r>
      <w:r w:rsidR="00F9538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do znaków towarowych, patentów lub pochodzenia, źródła lub szczególnego</w:t>
      </w:r>
      <w:r w:rsidR="00F9538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procesu, który charakteryzuje produkty lub usługi dostarczane przez konkretnego</w:t>
      </w:r>
      <w:r w:rsidR="00F9538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wykonawcę, jeżeli mogłoby to doprowadzić do uprzywilejowania lub wyeliminowania</w:t>
      </w:r>
      <w:r w:rsidR="00F9538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niektórych wykonawców lub produktów. W wyjątkowych przypadkach dopuszcza się</w:t>
      </w:r>
      <w:r w:rsidR="00F9538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stosowanie takich odniesień, jeżeli niemożliwe jest opisanie przedmiotu zamówienia</w:t>
      </w:r>
      <w:r w:rsidR="00F9538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w wystarczająco precyzyjny i zrozumiały sposób zgodnie ze zdaniem pierwszym.</w:t>
      </w:r>
      <w:r w:rsidR="00F9538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Takim odniesieniom muszą towarzyszyć słowa „lub równoważne”</w:t>
      </w:r>
      <w:r w:rsidR="003758C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wraz z podaniem kryteriów równoważności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. W przypadku</w:t>
      </w:r>
      <w:r w:rsidR="00500C62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,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gdy</w:t>
      </w:r>
      <w:r w:rsidR="00F9538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zamawiający korzysta z możliwości zastosowania takich odniesień, nie może on</w:t>
      </w:r>
      <w:r w:rsidR="00F9538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odrzucić oferty jako niezgodnej z zapytaniem ofertowym, jeżeli wykonawca</w:t>
      </w:r>
      <w:r w:rsidR="00F9538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udowodni w swojej ofercie, że proponowane rozwiązania w równoważnym stopniu</w:t>
      </w:r>
      <w:r w:rsidR="00F9538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spełniają wymagania określone w zapytaniu ofertowym.</w:t>
      </w:r>
    </w:p>
    <w:p w14:paraId="77CE28A0" w14:textId="77777777" w:rsidR="00AD2B32" w:rsidRPr="003D2E34" w:rsidRDefault="00D24E7A" w:rsidP="006E373C">
      <w:pPr>
        <w:pStyle w:val="Akapitzlist"/>
        <w:numPr>
          <w:ilvl w:val="0"/>
          <w:numId w:val="3"/>
        </w:numPr>
        <w:spacing w:before="120" w:after="120" w:line="360" w:lineRule="auto"/>
        <w:ind w:left="426" w:hanging="284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Z uwagi na konieczność ochrony tajemnicy przedsiębiorstwa dopuszcza się</w:t>
      </w:r>
      <w:r w:rsidR="002D0D2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możliwość ograniczenia zakresu opisu przedmiotu zamówienia, przy czym</w:t>
      </w:r>
      <w:r w:rsidR="002D0D2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wymagane jest udostępnienie uzupełnienia wyłączonego opisu przedmiotu</w:t>
      </w:r>
      <w:r w:rsidR="002D0D2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zamówienia potencjalnemu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lastRenderedPageBreak/>
        <w:t>wykonawcy, który zobowiązał się do zachowania</w:t>
      </w:r>
      <w:r w:rsidR="002D0D2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poufności w odniesieniu do przedstawionych informacji, w terminie umożliwiającym</w:t>
      </w:r>
      <w:r w:rsidR="002D0D2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przygotowanie i złożenie oferty.</w:t>
      </w:r>
    </w:p>
    <w:p w14:paraId="6E086194" w14:textId="68BD6D79" w:rsidR="00AD2B32" w:rsidRPr="003D2E34" w:rsidRDefault="00D24E7A" w:rsidP="006E373C">
      <w:pPr>
        <w:pStyle w:val="Akapitzlist"/>
        <w:numPr>
          <w:ilvl w:val="0"/>
          <w:numId w:val="3"/>
        </w:numPr>
        <w:spacing w:before="120" w:after="120" w:line="360" w:lineRule="auto"/>
        <w:ind w:left="426" w:hanging="284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Do opisu przedmiotu zamówienia stosuje się nazwy i kody określone we Wspólnym</w:t>
      </w:r>
      <w:r w:rsidR="002D0D2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Słowniku Zamówień</w:t>
      </w:r>
      <w:r w:rsidR="00500C62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,</w:t>
      </w:r>
      <w:r w:rsidR="002D0D2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o którym mowa w rozporządzeniu (WE) nr 2195/2002</w:t>
      </w:r>
      <w:r w:rsidR="002D0D2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Parlamentu Europejskiego i Rady z dnia 5 listopada 2002 r. w sprawie Wspólnego</w:t>
      </w:r>
      <w:r w:rsidR="002D0D2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Słownika Zamówień (CPV) (Dz. Urz. WE L 340 z 16.12.2002, str. 1, z </w:t>
      </w:r>
      <w:proofErr w:type="spellStart"/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późn</w:t>
      </w:r>
      <w:proofErr w:type="spellEnd"/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. zm.; Dz.</w:t>
      </w:r>
      <w:r w:rsidR="002D0D2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Urz. UE Polskie wydanie specjalne rozdz. 6, t. 5, str. 3).</w:t>
      </w:r>
      <w:r w:rsidR="00500C62" w:rsidRPr="003D2E34">
        <w:rPr>
          <w:rStyle w:val="Odwoanieprzypisudolnego"/>
          <w:rFonts w:ascii="Calibri" w:eastAsia="MS Mincho" w:hAnsi="Calibri" w:cs="Calibri"/>
          <w:iCs/>
          <w:sz w:val="24"/>
          <w:szCs w:val="24"/>
          <w:lang w:eastAsia="ja-JP"/>
        </w:rPr>
        <w:footnoteReference w:id="6"/>
      </w:r>
    </w:p>
    <w:p w14:paraId="1F73277C" w14:textId="1E2D24B0" w:rsidR="00AD2B32" w:rsidRPr="003D2E34" w:rsidRDefault="00D24E7A" w:rsidP="006E373C">
      <w:pPr>
        <w:pStyle w:val="Akapitzlist"/>
        <w:numPr>
          <w:ilvl w:val="0"/>
          <w:numId w:val="3"/>
        </w:numPr>
        <w:spacing w:before="120" w:after="120" w:line="360" w:lineRule="auto"/>
        <w:ind w:left="426" w:hanging="284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Warunki udziału w postępowaniu o udzielenie zamówienia oraz opis sposobu</w:t>
      </w:r>
      <w:r w:rsidR="002D0D2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dokonywania oceny ich spełniania, o ile zostaną zawarte w zapytaniu ofertowym,</w:t>
      </w:r>
      <w:r w:rsidR="002D0D2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o którym mowa w pkt</w:t>
      </w:r>
      <w:r w:rsidR="00303221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.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1</w:t>
      </w:r>
      <w:r w:rsidR="00B70D2F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2</w:t>
      </w:r>
      <w:r w:rsidR="00303221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.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001B6AB8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ppkt. 1)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, określane są w sposób proporcjonalny do przedmiotu</w:t>
      </w:r>
      <w:r w:rsidR="002D0D2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zamówienia, zapewniający zachowanie uczciwej konkurencji i równego traktowania</w:t>
      </w:r>
      <w:r w:rsidR="002D0D2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wykonawców. Nie można formułować warunków przewyższających wymagania</w:t>
      </w:r>
      <w:r w:rsidR="002D0D2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wystarczające do należytego wykonania zamówienia.</w:t>
      </w:r>
    </w:p>
    <w:p w14:paraId="3F3391E3" w14:textId="1849A002" w:rsidR="00D9038B" w:rsidRPr="003D2E34" w:rsidRDefault="00D9038B" w:rsidP="006E373C">
      <w:pPr>
        <w:pStyle w:val="Akapitzlist"/>
        <w:numPr>
          <w:ilvl w:val="0"/>
          <w:numId w:val="3"/>
        </w:numPr>
        <w:spacing w:before="120" w:after="120" w:line="360" w:lineRule="auto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Kryteria oceny ofert składanych w ramach postępowania o udzielenie zamówienia</w:t>
      </w:r>
      <w:r w:rsidR="002D0D2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są formułowane w sposób zapewniający zachowanie uczciwej konkurencji oraz</w:t>
      </w:r>
      <w:r w:rsidR="002D0D2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równego traktowania wykonawców, przy czym:</w:t>
      </w:r>
    </w:p>
    <w:p w14:paraId="3BD8FF72" w14:textId="77777777" w:rsidR="001B6AB8" w:rsidRPr="003D2E34" w:rsidRDefault="00D9038B" w:rsidP="006E373C">
      <w:pPr>
        <w:pStyle w:val="Akapitzlist"/>
        <w:numPr>
          <w:ilvl w:val="1"/>
          <w:numId w:val="6"/>
        </w:numPr>
        <w:spacing w:before="120" w:after="120" w:line="360" w:lineRule="auto"/>
        <w:ind w:left="1134" w:hanging="283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każde kryterium oceny ofert musi odnosić się do danego przedmiotu zamówienia,</w:t>
      </w:r>
    </w:p>
    <w:p w14:paraId="0C61AC89" w14:textId="77777777" w:rsidR="001B6AB8" w:rsidRPr="003D2E34" w:rsidRDefault="00D9038B" w:rsidP="006E373C">
      <w:pPr>
        <w:pStyle w:val="Akapitzlist"/>
        <w:numPr>
          <w:ilvl w:val="1"/>
          <w:numId w:val="6"/>
        </w:numPr>
        <w:spacing w:before="120" w:after="120" w:line="360" w:lineRule="auto"/>
        <w:ind w:left="1134" w:hanging="283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każde kryterium (i opis jego stosowania) musi być sformułowane jednoznacznie</w:t>
      </w:r>
      <w:r w:rsidR="0022365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i precyzyjnie, tak żeby każdy wykonawca</w:t>
      </w:r>
      <w:r w:rsidR="002D0D2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mógł interpretować je w jednakowy sposób,</w:t>
      </w:r>
    </w:p>
    <w:p w14:paraId="4AE832FF" w14:textId="4A7CE42E" w:rsidR="001B6AB8" w:rsidRPr="003D2E34" w:rsidRDefault="00C30E1D" w:rsidP="000F2980">
      <w:pPr>
        <w:pStyle w:val="Akapitzlist"/>
        <w:numPr>
          <w:ilvl w:val="1"/>
          <w:numId w:val="6"/>
        </w:numPr>
        <w:spacing w:before="120" w:after="120" w:line="360" w:lineRule="auto"/>
        <w:ind w:left="1134" w:hanging="283"/>
        <w:rPr>
          <w:rFonts w:ascii="Calibri" w:eastAsia="MS Mincho" w:hAnsi="Calibri" w:cs="Calibri"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sz w:val="24"/>
          <w:szCs w:val="24"/>
          <w:lang w:eastAsia="ja-JP"/>
        </w:rPr>
        <w:t xml:space="preserve">uwagi </w:t>
      </w:r>
      <w:r w:rsidR="00D9038B" w:rsidRPr="003D2E34">
        <w:rPr>
          <w:rFonts w:ascii="Calibri" w:eastAsia="MS Mincho" w:hAnsi="Calibri" w:cs="Calibri"/>
          <w:sz w:val="24"/>
          <w:szCs w:val="24"/>
          <w:lang w:eastAsia="ja-JP"/>
        </w:rPr>
        <w:t>(znaczenie) poszczególnych kryteriów powinny być określone w sposób</w:t>
      </w:r>
      <w:r w:rsidR="002D0D26" w:rsidRPr="003D2E34">
        <w:rPr>
          <w:rFonts w:ascii="Calibri" w:eastAsia="MS Mincho" w:hAnsi="Calibri" w:cs="Calibri"/>
          <w:sz w:val="24"/>
          <w:szCs w:val="24"/>
          <w:lang w:eastAsia="ja-JP"/>
        </w:rPr>
        <w:t xml:space="preserve"> </w:t>
      </w:r>
      <w:r w:rsidR="00D9038B" w:rsidRPr="003D2E34">
        <w:rPr>
          <w:rFonts w:ascii="Calibri" w:eastAsia="MS Mincho" w:hAnsi="Calibri" w:cs="Calibri"/>
          <w:sz w:val="24"/>
          <w:szCs w:val="24"/>
          <w:lang w:eastAsia="ja-JP"/>
        </w:rPr>
        <w:t>umożliwiający wybór najkorzystniejszej oferty,</w:t>
      </w:r>
    </w:p>
    <w:p w14:paraId="7E581069" w14:textId="77777777" w:rsidR="001B6AB8" w:rsidRPr="003D2E34" w:rsidRDefault="00D9038B" w:rsidP="006E373C">
      <w:pPr>
        <w:pStyle w:val="Akapitzlist"/>
        <w:numPr>
          <w:ilvl w:val="1"/>
          <w:numId w:val="6"/>
        </w:numPr>
        <w:spacing w:before="120" w:after="120" w:line="360" w:lineRule="auto"/>
        <w:ind w:left="1134" w:hanging="283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kryteria oceny ofert nie mogą dotyczyć właściwości wykonawcy</w:t>
      </w:r>
      <w:r w:rsidR="005337E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,</w:t>
      </w:r>
      <w:r w:rsidR="0022365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a w szczególności jego wiarygodności ekonomicznej, technicznej lub finansowej</w:t>
      </w:r>
      <w:r w:rsidR="0022365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oraz doświadczenia. Zakaz ten nie dotyczy zamówień na usługi społeczne</w:t>
      </w:r>
      <w:r w:rsidR="0022365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i innych szczególnych usług</w:t>
      </w:r>
      <w:r w:rsidR="0022365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,</w:t>
      </w:r>
      <w:r w:rsidR="005337E6" w:rsidRPr="003D2E34">
        <w:rPr>
          <w:rStyle w:val="Odwoanieprzypisudolnego"/>
          <w:rFonts w:ascii="Calibri" w:eastAsia="MS Mincho" w:hAnsi="Calibri" w:cs="Calibri"/>
          <w:iCs/>
          <w:sz w:val="24"/>
          <w:szCs w:val="24"/>
          <w:lang w:eastAsia="ja-JP"/>
        </w:rPr>
        <w:footnoteReference w:id="7"/>
      </w:r>
    </w:p>
    <w:p w14:paraId="2B69EC99" w14:textId="15627CBD" w:rsidR="00D9038B" w:rsidRPr="003D2E34" w:rsidRDefault="00D9038B" w:rsidP="006E373C">
      <w:pPr>
        <w:pStyle w:val="Akapitzlist"/>
        <w:numPr>
          <w:ilvl w:val="1"/>
          <w:numId w:val="6"/>
        </w:numPr>
        <w:spacing w:before="120" w:after="120" w:line="360" w:lineRule="auto"/>
        <w:ind w:left="1134" w:hanging="283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lastRenderedPageBreak/>
        <w:t>cena może być jedynym kryterium oceny ofert. Poza wymaganiami dotyczącymi</w:t>
      </w:r>
      <w:r w:rsidR="0022365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o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ceny wskazane jest stosowanie jako kryterium oceny ofert innych wymagań</w:t>
      </w:r>
      <w:r w:rsidR="0022365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odnoszących się do przedmiotu zamówienia, takich jak np. jakość,</w:t>
      </w:r>
      <w:r w:rsidR="0022365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funkcjonalność, parametry techniczne, aspekty środowiskowe, społeczne,</w:t>
      </w:r>
      <w:r w:rsidR="0022365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innowacyjne, serwis, termin wykonania zamówienia, koszty eksploatacji oraz</w:t>
      </w:r>
      <w:r w:rsidR="0022365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organizacja, kwalifikacje zawodowe i doświadczenie osób wyznaczonych do</w:t>
      </w:r>
      <w:r w:rsidR="0022365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realizacji zamówienia, jeżeli mogą mieć zna</w:t>
      </w:r>
      <w:r w:rsidR="00647C41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czący wpływ na jakość wykonania </w:t>
      </w:r>
      <w:r w:rsidR="0022365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zamówienia.</w:t>
      </w:r>
    </w:p>
    <w:p w14:paraId="7C756C93" w14:textId="0F53D839" w:rsidR="00AD2B32" w:rsidRPr="003D2E34" w:rsidRDefault="00D9038B" w:rsidP="006E373C">
      <w:pPr>
        <w:pStyle w:val="Akapitzlist"/>
        <w:numPr>
          <w:ilvl w:val="0"/>
          <w:numId w:val="3"/>
        </w:numPr>
        <w:spacing w:before="120" w:after="120" w:line="360" w:lineRule="auto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Termin na złożenie oferty (decyduje data wpływu oferty do zamawiającego) wynosi</w:t>
      </w:r>
      <w:r w:rsidR="00647C41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co najmniej 7 dni – w przypadku dostaw i usług, co najmniej 14 dni w przypadku zamówień sektorowych o wartości niższej niż</w:t>
      </w:r>
      <w:r w:rsidR="00647C41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progi unijne w rozumieniu art. 3 </w:t>
      </w:r>
      <w:r w:rsidR="00B15CED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PZP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. W przypadku zamówień o wartości</w:t>
      </w:r>
      <w:r w:rsidR="00647C41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szacunkowej równej lub przekraczającej progi unijne w rozumieniu art. 3 </w:t>
      </w:r>
      <w:r w:rsidR="00B15CED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PZP</w:t>
      </w:r>
      <w:r w:rsidR="00274100" w:rsidRPr="003D2E34">
        <w:rPr>
          <w:rStyle w:val="Odwoanieprzypisudolnego"/>
          <w:rFonts w:ascii="Calibri" w:eastAsia="MS Mincho" w:hAnsi="Calibri" w:cs="Calibri"/>
          <w:iCs/>
          <w:sz w:val="24"/>
          <w:szCs w:val="24"/>
          <w:lang w:eastAsia="ja-JP"/>
        </w:rPr>
        <w:footnoteReference w:id="8"/>
      </w:r>
      <w:r w:rsidR="00647C41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termin wynosi co najmniej 30 dni. Bieg terminu rozpoczyna się w dniu następującym</w:t>
      </w:r>
      <w:r w:rsidR="00647C41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po dniu upublicznienia zapytania ofertowego, a kończy się z upływem ostatniego</w:t>
      </w:r>
      <w:r w:rsidR="00647C41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dnia. Jeżeli koniec terminu przypada na sobotę lub dzień ustawowo wolny od pracy,</w:t>
      </w:r>
      <w:r w:rsidR="00035E99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termin upływa dnia następującego po dniu lub dniach wolnych od pracy.</w:t>
      </w:r>
    </w:p>
    <w:p w14:paraId="3DA01E9C" w14:textId="7F9DD138" w:rsidR="00D9038B" w:rsidRPr="003D2E34" w:rsidRDefault="00D9038B" w:rsidP="006E373C">
      <w:pPr>
        <w:pStyle w:val="Akapitzlist"/>
        <w:numPr>
          <w:ilvl w:val="0"/>
          <w:numId w:val="3"/>
        </w:numPr>
        <w:spacing w:before="120" w:after="120" w:line="360" w:lineRule="auto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W celu spełnienia zasady konkurencyjności należy:</w:t>
      </w:r>
    </w:p>
    <w:p w14:paraId="51EB7CF6" w14:textId="0920CE3D" w:rsidR="00D9038B" w:rsidRPr="003D2E34" w:rsidRDefault="00D9038B" w:rsidP="006E373C">
      <w:pPr>
        <w:pStyle w:val="Akapitzlist"/>
        <w:numPr>
          <w:ilvl w:val="1"/>
          <w:numId w:val="7"/>
        </w:numPr>
        <w:spacing w:before="120" w:after="120" w:line="360" w:lineRule="auto"/>
        <w:ind w:left="1134" w:hanging="283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upublicznić zapytanie ofertowe zgodnie z warunkami</w:t>
      </w:r>
      <w:r w:rsidR="005337E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,</w:t>
      </w:r>
      <w:r w:rsidR="00647C41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o których mowa w pkt</w:t>
      </w:r>
      <w:r w:rsidR="001B6AB8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.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1</w:t>
      </w:r>
      <w:r w:rsidR="00B70D2F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3</w:t>
      </w:r>
      <w:r w:rsidR="00303221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.</w:t>
      </w:r>
      <w:r w:rsidR="00647C41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lub 1</w:t>
      </w:r>
      <w:r w:rsidR="00B70D2F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4</w:t>
      </w:r>
      <w:r w:rsidR="00303221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.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, które zawiera co najmniej:</w:t>
      </w:r>
    </w:p>
    <w:p w14:paraId="5225C4EE" w14:textId="0588A015" w:rsidR="00D9038B" w:rsidRPr="003D2E34" w:rsidRDefault="00D9038B" w:rsidP="006E373C">
      <w:pPr>
        <w:pStyle w:val="Akapitzlist"/>
        <w:numPr>
          <w:ilvl w:val="0"/>
          <w:numId w:val="12"/>
        </w:numPr>
        <w:spacing w:before="120" w:after="120" w:line="360" w:lineRule="auto"/>
        <w:ind w:left="1560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opis przedmiotu zamówienia,</w:t>
      </w:r>
    </w:p>
    <w:p w14:paraId="4C7775F9" w14:textId="340211B0" w:rsidR="00D9038B" w:rsidRPr="003D2E34" w:rsidRDefault="00D9038B" w:rsidP="006E373C">
      <w:pPr>
        <w:pStyle w:val="Akapitzlist"/>
        <w:numPr>
          <w:ilvl w:val="0"/>
          <w:numId w:val="12"/>
        </w:numPr>
        <w:spacing w:before="120" w:after="120" w:line="360" w:lineRule="auto"/>
        <w:ind w:left="1560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warunki udziału w postępowaniu oraz opis sposobu dokonywania oceny ich</w:t>
      </w:r>
      <w:r w:rsidR="005F2B0B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spełniania, przy czym stawianie warunków udziału nie jest obowiązkowe,</w:t>
      </w:r>
    </w:p>
    <w:p w14:paraId="1DF5A84D" w14:textId="2597E24E" w:rsidR="00D9038B" w:rsidRPr="003D2E34" w:rsidRDefault="00D9038B" w:rsidP="006E373C">
      <w:pPr>
        <w:pStyle w:val="Akapitzlist"/>
        <w:numPr>
          <w:ilvl w:val="0"/>
          <w:numId w:val="12"/>
        </w:numPr>
        <w:spacing w:before="120" w:after="120" w:line="360" w:lineRule="auto"/>
        <w:ind w:left="1560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kryteria oceny oferty,</w:t>
      </w:r>
    </w:p>
    <w:p w14:paraId="49E29BEB" w14:textId="3D3F991D" w:rsidR="00D9038B" w:rsidRPr="003D2E34" w:rsidRDefault="00D9038B" w:rsidP="006E373C">
      <w:pPr>
        <w:pStyle w:val="Akapitzlist"/>
        <w:numPr>
          <w:ilvl w:val="0"/>
          <w:numId w:val="12"/>
        </w:numPr>
        <w:spacing w:before="120" w:after="120" w:line="360" w:lineRule="auto"/>
        <w:ind w:left="1560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informację o wagach punktowych lub procentowych przypisanych</w:t>
      </w:r>
      <w:r w:rsidR="00042CEF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do poszczególnych kryteriów oceny oferty,</w:t>
      </w:r>
    </w:p>
    <w:p w14:paraId="1431F4DC" w14:textId="4A93BFCF" w:rsidR="00D9038B" w:rsidRPr="003D2E34" w:rsidRDefault="00D9038B" w:rsidP="006E373C">
      <w:pPr>
        <w:pStyle w:val="Akapitzlist"/>
        <w:numPr>
          <w:ilvl w:val="0"/>
          <w:numId w:val="12"/>
        </w:numPr>
        <w:spacing w:before="120" w:after="120" w:line="360" w:lineRule="auto"/>
        <w:ind w:left="1560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opis sposobu przyznawania punktacji za spełnienie danego kryterium oceny</w:t>
      </w:r>
      <w:r w:rsidR="005F2B0B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oferty,</w:t>
      </w:r>
    </w:p>
    <w:p w14:paraId="0A88CCB2" w14:textId="3DDCCC22" w:rsidR="00D9038B" w:rsidRPr="003D2E34" w:rsidRDefault="00D9038B" w:rsidP="006E373C">
      <w:pPr>
        <w:pStyle w:val="Akapitzlist"/>
        <w:numPr>
          <w:ilvl w:val="0"/>
          <w:numId w:val="12"/>
        </w:numPr>
        <w:spacing w:before="120" w:after="120" w:line="360" w:lineRule="auto"/>
        <w:ind w:left="1560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lastRenderedPageBreak/>
        <w:t xml:space="preserve">termin </w:t>
      </w:r>
      <w:r w:rsidR="00A03383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i sposób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składania ofert,</w:t>
      </w:r>
    </w:p>
    <w:p w14:paraId="3D218116" w14:textId="633FB229" w:rsidR="00D9038B" w:rsidRPr="003D2E34" w:rsidRDefault="00D9038B" w:rsidP="006E373C">
      <w:pPr>
        <w:pStyle w:val="Akapitzlist"/>
        <w:numPr>
          <w:ilvl w:val="0"/>
          <w:numId w:val="12"/>
        </w:numPr>
        <w:spacing w:before="120" w:after="120" w:line="360" w:lineRule="auto"/>
        <w:ind w:left="1560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termin realizacji umowy,</w:t>
      </w:r>
    </w:p>
    <w:p w14:paraId="0C2975B0" w14:textId="09ABC68B" w:rsidR="00D9038B" w:rsidRPr="003D2E34" w:rsidRDefault="00D9038B" w:rsidP="006E373C">
      <w:pPr>
        <w:pStyle w:val="Akapitzlist"/>
        <w:numPr>
          <w:ilvl w:val="0"/>
          <w:numId w:val="12"/>
        </w:numPr>
        <w:spacing w:before="120" w:after="120" w:line="360" w:lineRule="auto"/>
        <w:ind w:left="1560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informację na temat zakazu powiązań osobowych lub kapitałowych</w:t>
      </w:r>
      <w:r w:rsidR="005337E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,</w:t>
      </w:r>
      <w:r w:rsidR="00B46A3C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o którym</w:t>
      </w:r>
      <w:r w:rsidR="00B46A3C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mowa w pkt</w:t>
      </w:r>
      <w:r w:rsidR="007F6C2E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.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2 </w:t>
      </w:r>
      <w:r w:rsidR="001B6AB8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ppkt. 1) i 2)</w:t>
      </w:r>
      <w:r w:rsidR="005337E6" w:rsidRPr="003D2E34">
        <w:rPr>
          <w:rStyle w:val="Odwoanieprzypisudolnego"/>
          <w:rFonts w:ascii="Calibri" w:eastAsia="MS Mincho" w:hAnsi="Calibri" w:cs="Calibri"/>
          <w:iCs/>
          <w:sz w:val="24"/>
          <w:szCs w:val="24"/>
          <w:lang w:eastAsia="ja-JP"/>
        </w:rPr>
        <w:footnoteReference w:id="9"/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o ile zakaz taki nie został wyłączony na podstawie pkt</w:t>
      </w:r>
      <w:r w:rsidR="007F6C2E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.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2</w:t>
      </w:r>
      <w:r w:rsidR="00B46A3C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001B6AB8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ppkt. 1)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007F6C2E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lit.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007F6C2E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a</w:t>
      </w:r>
      <w:r w:rsidR="001B6AB8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)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,</w:t>
      </w:r>
    </w:p>
    <w:p w14:paraId="4302F1F5" w14:textId="285962A7" w:rsidR="00D9038B" w:rsidRPr="003D2E34" w:rsidRDefault="00D9038B" w:rsidP="006E373C">
      <w:pPr>
        <w:pStyle w:val="Akapitzlist"/>
        <w:numPr>
          <w:ilvl w:val="0"/>
          <w:numId w:val="12"/>
        </w:numPr>
        <w:spacing w:before="120" w:after="120" w:line="360" w:lineRule="auto"/>
        <w:ind w:left="1560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określenie warunków istotnych zmian umowy zawartej w wyniku</w:t>
      </w:r>
      <w:r w:rsidR="00F70C4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przeprowadzonego postępowania o udzielenie zamówienia, o ile przewiduje</w:t>
      </w:r>
      <w:r w:rsidR="00F70C4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się możliwość zmiany takiej umowy,</w:t>
      </w:r>
    </w:p>
    <w:p w14:paraId="6D4F75B8" w14:textId="625B0F56" w:rsidR="00D9038B" w:rsidRPr="003D2E34" w:rsidRDefault="00D9038B" w:rsidP="006E373C">
      <w:pPr>
        <w:pStyle w:val="Akapitzlist"/>
        <w:numPr>
          <w:ilvl w:val="0"/>
          <w:numId w:val="12"/>
        </w:numPr>
        <w:spacing w:before="120" w:after="120" w:line="360" w:lineRule="auto"/>
        <w:ind w:left="1560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informację o możliwości składania ofert częściowych, o ile zamawiający taką</w:t>
      </w:r>
      <w:r w:rsidR="00F70C4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możliwość przewiduje,</w:t>
      </w:r>
    </w:p>
    <w:p w14:paraId="5FAF5B38" w14:textId="4C5B7E6E" w:rsidR="00F70C46" w:rsidRPr="003D2E34" w:rsidRDefault="00D9038B" w:rsidP="006E373C">
      <w:pPr>
        <w:pStyle w:val="Akapitzlist"/>
        <w:numPr>
          <w:ilvl w:val="0"/>
          <w:numId w:val="12"/>
        </w:numPr>
        <w:spacing w:before="120" w:after="120" w:line="360" w:lineRule="auto"/>
        <w:ind w:left="1560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opis sposobu przedstawiania ofert wariantowych oraz minimalne warunki,</w:t>
      </w:r>
      <w:r w:rsidR="00F70C4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jakim muszą odpowiadać oferty wariantowe wraz z wybranymi kryteriami</w:t>
      </w:r>
      <w:r w:rsidR="00F70C4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oceny, jeżeli zamawiający wymaga lub dopuszcza ich składanie,</w:t>
      </w:r>
    </w:p>
    <w:p w14:paraId="015D001F" w14:textId="426CF501" w:rsidR="00D9038B" w:rsidRPr="003D2E34" w:rsidRDefault="00D9038B" w:rsidP="006E373C">
      <w:pPr>
        <w:pStyle w:val="Akapitzlist"/>
        <w:numPr>
          <w:ilvl w:val="0"/>
          <w:numId w:val="12"/>
        </w:numPr>
        <w:spacing w:before="120" w:after="120" w:line="360" w:lineRule="auto"/>
        <w:ind w:left="1560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informację o planowanych zamówieniach, o których mowa w</w:t>
      </w:r>
      <w:r w:rsidR="00303221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sekcji I.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pkt</w:t>
      </w:r>
      <w:r w:rsidR="007F6C2E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. </w:t>
      </w:r>
      <w:r w:rsidR="0083540C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8</w:t>
      </w:r>
      <w:r w:rsidR="00303221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.</w:t>
      </w:r>
      <w:r w:rsidR="0083540C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007F6C2E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ppkt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. </w:t>
      </w:r>
      <w:r w:rsidR="007F6C2E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6)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, ich zakres oraz warunki, na jakich zostaną udzielone,</w:t>
      </w:r>
      <w:r w:rsidR="00F70C4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o ile zamawiający przewiduje udzielenie tego typu zamówień,</w:t>
      </w:r>
    </w:p>
    <w:p w14:paraId="2EF0202E" w14:textId="16EAB333" w:rsidR="000D4C28" w:rsidRPr="003D2E34" w:rsidRDefault="000D4C28" w:rsidP="006E373C">
      <w:pPr>
        <w:pStyle w:val="Akapitzlist"/>
        <w:numPr>
          <w:ilvl w:val="0"/>
          <w:numId w:val="12"/>
        </w:numPr>
        <w:spacing w:before="120" w:after="120" w:line="360" w:lineRule="auto"/>
        <w:ind w:left="1560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wysokość wadium (jeśli dotyczy), zakazane jest ustalenie wysokości wadium o wartości większej aniżeli wskazano w art. 97 ust. 2 ustawy </w:t>
      </w:r>
      <w:r w:rsidR="0083540C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PZP</w:t>
      </w:r>
      <w:r w:rsidR="0025094C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,</w:t>
      </w:r>
    </w:p>
    <w:p w14:paraId="1B7648F5" w14:textId="20083287" w:rsidR="000D4C28" w:rsidRPr="003D2E34" w:rsidRDefault="000D4C28" w:rsidP="006E373C">
      <w:pPr>
        <w:pStyle w:val="Akapitzlist"/>
        <w:numPr>
          <w:ilvl w:val="0"/>
          <w:numId w:val="12"/>
        </w:numPr>
        <w:spacing w:before="120" w:after="120" w:line="360" w:lineRule="auto"/>
        <w:ind w:left="1560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wysokość zabezpieczenia należytego wykonania umowy (jeśli dotyczy), zakazane jest ustalenie wysokości zabezpieczenia o wartości większej aniżeli wskazano w art. 452 ust. 2 i 3 ustawy </w:t>
      </w:r>
      <w:r w:rsidR="0083540C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PZP</w:t>
      </w:r>
      <w:r w:rsidR="0025094C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,</w:t>
      </w:r>
    </w:p>
    <w:p w14:paraId="2C3EE8EF" w14:textId="2B383B64" w:rsidR="00B70D2F" w:rsidRPr="003D2E34" w:rsidRDefault="006E6F42" w:rsidP="006E373C">
      <w:pPr>
        <w:pStyle w:val="Akapitzlist"/>
        <w:numPr>
          <w:ilvl w:val="0"/>
          <w:numId w:val="12"/>
        </w:numPr>
        <w:spacing w:before="120" w:after="120" w:line="360" w:lineRule="auto"/>
        <w:ind w:left="1560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wzór umowy,</w:t>
      </w:r>
    </w:p>
    <w:p w14:paraId="21BBE47C" w14:textId="20590F11" w:rsidR="00664ED4" w:rsidRPr="003D2E34" w:rsidRDefault="00D9038B" w:rsidP="006E373C">
      <w:pPr>
        <w:pStyle w:val="Akapitzlist"/>
        <w:numPr>
          <w:ilvl w:val="1"/>
          <w:numId w:val="7"/>
        </w:numPr>
        <w:spacing w:before="120" w:after="120" w:line="360" w:lineRule="auto"/>
        <w:ind w:left="1134" w:hanging="283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wybrać najkorzystniejszą ofertę zgodną z opisem przedmiotu zamówienia</w:t>
      </w:r>
      <w:r w:rsidR="00944452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złożoną przez wykonawcę spełniającego warunki udziału w postępowaniu,</w:t>
      </w:r>
      <w:r w:rsidR="00944452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w oparciu o ustalone w zapytaniu ofertowym kryteria oceny. Wybór oferty jest</w:t>
      </w:r>
      <w:r w:rsidR="00944452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dokumentowany protokołem postępowania o udzielenie zamówienia, o którym</w:t>
      </w:r>
      <w:r w:rsidR="00944452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mowa w pkt</w:t>
      </w:r>
      <w:r w:rsidR="00303221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.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1</w:t>
      </w:r>
      <w:r w:rsidR="007F6C2E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8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. Postępowanie może zakończyć się wyborem kilku wykonawców,</w:t>
      </w:r>
      <w:r w:rsidR="00944452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gdy zamawiający dopuszcza składanie ofert częściowych</w:t>
      </w:r>
      <w:r w:rsidR="00344E81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lub zamawiający planuje zawrzeć umowę ramową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.</w:t>
      </w:r>
      <w:r w:rsidR="004B1184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</w:p>
    <w:p w14:paraId="236CFE4F" w14:textId="3BE43943" w:rsidR="00E23146" w:rsidRPr="003D2E34" w:rsidRDefault="00D9038B" w:rsidP="006E373C">
      <w:pPr>
        <w:pStyle w:val="Akapitzlist"/>
        <w:numPr>
          <w:ilvl w:val="0"/>
          <w:numId w:val="3"/>
        </w:numPr>
        <w:spacing w:before="120" w:after="120" w:line="360" w:lineRule="auto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lastRenderedPageBreak/>
        <w:t>Upublicznienie zapytania ofertowego polega na jego umieszczeniu w bazie</w:t>
      </w:r>
      <w:r w:rsidR="00944452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konkurencyjności,</w:t>
      </w:r>
      <w:r w:rsidR="002204D4" w:rsidRPr="003D2E34">
        <w:rPr>
          <w:rStyle w:val="Odwoanieprzypisudolnego"/>
          <w:rFonts w:ascii="Calibri" w:eastAsia="MS Mincho" w:hAnsi="Calibri" w:cs="Calibri"/>
          <w:iCs/>
          <w:sz w:val="24"/>
          <w:szCs w:val="24"/>
          <w:lang w:eastAsia="ja-JP"/>
        </w:rPr>
        <w:footnoteReference w:id="10"/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a w przypadku zawieszenia działalności bazy potwierdzonego</w:t>
      </w:r>
      <w:r w:rsidR="00944452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odpowiednim komunikatem ministra właściwego do spraw rozwoju regionalnego </w:t>
      </w:r>
      <w:r w:rsidR="00303221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-</w:t>
      </w:r>
      <w:r w:rsidR="00C6456A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00D4563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skierowaniu zapytania ofertowego do co najmniej trzech potencjalnych</w:t>
      </w:r>
      <w:r w:rsidR="00C6456A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00D4563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wykonawców, o ile na rynku istnieje trzech potencjalnych wykonawców danego</w:t>
      </w:r>
      <w:r w:rsidR="00C6456A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00D4563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zamówienia oraz upublicznieniu tego zapytania co najmniej na stronie internetowej</w:t>
      </w:r>
      <w:r w:rsidR="00C6456A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004B559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OOW / </w:t>
      </w:r>
      <w:r w:rsidR="00A80FB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i </w:t>
      </w:r>
      <w:r w:rsidR="004B559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Partnera / </w:t>
      </w:r>
      <w:r w:rsidR="00A80FB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i </w:t>
      </w:r>
      <w:r w:rsidR="004B559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Podmiotu upoważnionego do ponoszenia wydatków</w:t>
      </w:r>
      <w:r w:rsidR="00D4563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, o ile posiada</w:t>
      </w:r>
      <w:r w:rsidR="007D6C52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ją</w:t>
      </w:r>
      <w:r w:rsidR="00D4563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taką stronę. Upublicznienie zapytania ofertowego</w:t>
      </w:r>
      <w:r w:rsidR="00C6456A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00D4563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oznacza wszczęcie postępowania o udzielenie zamówienia w ramach </w:t>
      </w:r>
      <w:r w:rsidR="007D6C52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Przedsięwzięcia</w:t>
      </w:r>
      <w:r w:rsidR="00D4563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.</w:t>
      </w:r>
      <w:r w:rsidR="004B1184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Zapytanie ofertowe musi być ogólnodostępne do czasu formalnego zamknięcia Przedsięwzięcia wraz z </w:t>
      </w:r>
      <w:proofErr w:type="gramStart"/>
      <w:r w:rsidR="004B1184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finalnym</w:t>
      </w:r>
      <w:proofErr w:type="gramEnd"/>
      <w:r w:rsidR="004B1184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rozliczeniem Wniosku o Płatność Końcową.</w:t>
      </w:r>
    </w:p>
    <w:p w14:paraId="63D7CCDA" w14:textId="6C99B781" w:rsidR="00E23146" w:rsidRPr="003D2E34" w:rsidRDefault="00C6456A" w:rsidP="006E373C">
      <w:pPr>
        <w:pStyle w:val="Akapitzlist"/>
        <w:numPr>
          <w:ilvl w:val="0"/>
          <w:numId w:val="3"/>
        </w:numPr>
        <w:spacing w:before="120" w:after="120" w:line="360" w:lineRule="auto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W</w:t>
      </w:r>
      <w:r w:rsidR="008E3124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przypadku, gdy </w:t>
      </w:r>
      <w:r w:rsidR="004B559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OOW /</w:t>
      </w:r>
      <w:r w:rsidR="00A80FB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i</w:t>
      </w:r>
      <w:r w:rsidR="004B559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Partner /</w:t>
      </w:r>
      <w:r w:rsidR="00A80FB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i</w:t>
      </w:r>
      <w:r w:rsidR="004B559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Podmiot upoważnion</w:t>
      </w:r>
      <w:r w:rsidR="007C7CD5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y</w:t>
      </w:r>
      <w:r w:rsidR="004B559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do ponoszenia wydatków </w:t>
      </w:r>
      <w:r w:rsidR="00D4563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rozpoczyna realizację </w:t>
      </w:r>
      <w:r w:rsidR="007D6C52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Przedsięwzięcia</w:t>
      </w:r>
      <w:r w:rsidR="00D4563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na własne ryzyko</w:t>
      </w:r>
      <w:r w:rsidR="00664ED4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00D4563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przed</w:t>
      </w:r>
      <w:r w:rsidR="004806D4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podpisaniem </w:t>
      </w:r>
      <w:r w:rsidR="0D544843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U</w:t>
      </w:r>
      <w:r w:rsidR="004806D4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mowy</w:t>
      </w:r>
      <w:r w:rsidR="5CB1A70A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/Porozumienia</w:t>
      </w:r>
      <w:r w:rsidR="004806D4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o objęciem </w:t>
      </w:r>
      <w:r w:rsidR="00C1694B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Przedsięwzięcia</w:t>
      </w:r>
      <w:r w:rsidR="00C910F1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wsparciem</w:t>
      </w:r>
      <w:r w:rsidR="00D4563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, upublicznia zapytanie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00D4563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ofertowe na stronie internetowej</w:t>
      </w:r>
      <w:r w:rsidR="01B1B4B5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01B1B4B5" w:rsidRPr="003D2E34">
        <w:rPr>
          <w:rFonts w:ascii="Calibri" w:eastAsia="Calibri" w:hAnsi="Calibri" w:cs="Calibri"/>
          <w:b/>
          <w:bCs/>
          <w:iCs/>
          <w:color w:val="000000" w:themeColor="text1"/>
          <w:sz w:val="24"/>
          <w:szCs w:val="24"/>
        </w:rPr>
        <w:t xml:space="preserve">Bazy Konkurencyjności (BK2021) </w:t>
      </w:r>
      <w:hyperlink r:id="rId11">
        <w:r w:rsidR="00664ED4" w:rsidRPr="003D2E34">
          <w:rPr>
            <w:rStyle w:val="Hipercze"/>
            <w:rFonts w:ascii="Calibri" w:eastAsia="MS Mincho" w:hAnsi="Calibri" w:cs="Calibri"/>
            <w:iCs/>
            <w:sz w:val="24"/>
            <w:szCs w:val="24"/>
            <w:lang w:eastAsia="ja-JP"/>
          </w:rPr>
          <w:t>https://bazakonkurencyjnosci.funduszeeuropejskie.gov.pl/</w:t>
        </w:r>
      </w:hyperlink>
      <w:r w:rsidR="00C910F1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.</w:t>
      </w:r>
    </w:p>
    <w:p w14:paraId="011CCA7B" w14:textId="4A85F199" w:rsidR="00E23146" w:rsidRPr="003D2E34" w:rsidRDefault="00D45636" w:rsidP="006E373C">
      <w:pPr>
        <w:pStyle w:val="Akapitzlist"/>
        <w:numPr>
          <w:ilvl w:val="0"/>
          <w:numId w:val="3"/>
        </w:numPr>
        <w:spacing w:before="120" w:after="120" w:line="360" w:lineRule="auto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W przypadku wszczęcia postępowania przed</w:t>
      </w:r>
      <w:r w:rsidR="00C910F1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podpisaniem </w:t>
      </w:r>
      <w:r w:rsidR="38FB8E19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U</w:t>
      </w:r>
      <w:r w:rsidR="00C910F1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mowy</w:t>
      </w:r>
      <w:r w:rsidR="76F7615A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/Porozumienia</w:t>
      </w:r>
      <w:r w:rsidR="00C910F1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o objęciem Przedsięwzięcia wsparciem, </w:t>
      </w:r>
      <w:proofErr w:type="gramStart"/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ocena,</w:t>
      </w:r>
      <w:proofErr w:type="gramEnd"/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czy</w:t>
      </w:r>
      <w:r w:rsidR="00C910F1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stopień upublicznienia zapytania ofertowego był wystarczający do uznania </w:t>
      </w:r>
      <w:r w:rsidR="007D6C52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koszt</w:t>
      </w:r>
      <w:r w:rsidR="00C910F1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za kwalifikowalny</w:t>
      </w:r>
      <w:r w:rsidR="6CA6BADB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,</w:t>
      </w:r>
      <w:r w:rsidR="00C910F1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należy do</w:t>
      </w:r>
      <w:r w:rsidR="00DE296D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JW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.</w:t>
      </w:r>
    </w:p>
    <w:p w14:paraId="46FC6D47" w14:textId="5FD095EE" w:rsidR="00E23146" w:rsidRPr="003D2E34" w:rsidRDefault="00D45636" w:rsidP="006E373C">
      <w:pPr>
        <w:pStyle w:val="Akapitzlist"/>
        <w:numPr>
          <w:ilvl w:val="0"/>
          <w:numId w:val="3"/>
        </w:numPr>
        <w:spacing w:before="120" w:after="120" w:line="360" w:lineRule="auto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Zapytanie ofertowe może zostać zmienione przed upływem terminu składania ofert</w:t>
      </w:r>
      <w:r w:rsidR="00C910F1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przewidzianym w zapytaniu ofertowym. W takim przypadku należy w opublikowanym</w:t>
      </w:r>
      <w:r w:rsidR="00C910F1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zgodnie z pkt</w:t>
      </w:r>
      <w:r w:rsidR="00A80FB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.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1</w:t>
      </w:r>
      <w:r w:rsidR="004B1184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3</w:t>
      </w:r>
      <w:r w:rsidR="00303221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.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lub 1</w:t>
      </w:r>
      <w:r w:rsidR="004B1184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4</w:t>
      </w:r>
      <w:r w:rsidR="00303221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.</w:t>
      </w:r>
      <w:r w:rsidR="004B1184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zapytaniu ofertowym uwzględnić informację o zmianie.</w:t>
      </w:r>
      <w:r w:rsidR="00C910F1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Informacja ta powinna zawierać co najmniej</w:t>
      </w:r>
      <w:r w:rsidR="004B426F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datę upublicznienia zmienianego</w:t>
      </w:r>
      <w:r w:rsidR="0000261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zapytania ofertowego</w:t>
      </w:r>
      <w:r w:rsidR="004B426F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oraz</w:t>
      </w:r>
      <w:r w:rsidR="0000261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opis dokonanych zmian. Zamawiający </w:t>
      </w:r>
      <w:r w:rsidR="00977B8D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przedłuża termin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składania ofert o czas niezbędny do wprowadzenia zmian w ofertach, jeżeli</w:t>
      </w:r>
      <w:r w:rsidR="00211E7C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jest to konieczne z uwag</w:t>
      </w:r>
      <w:r w:rsidR="00E2314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i na zakres wprowadzonych zmian.</w:t>
      </w:r>
    </w:p>
    <w:p w14:paraId="2A6B6B31" w14:textId="6014B1F6" w:rsidR="00E23146" w:rsidRPr="003D2E34" w:rsidRDefault="00D45636" w:rsidP="006E373C">
      <w:pPr>
        <w:pStyle w:val="Akapitzlist"/>
        <w:numPr>
          <w:ilvl w:val="0"/>
          <w:numId w:val="3"/>
        </w:numPr>
        <w:spacing w:before="120" w:after="120" w:line="360" w:lineRule="auto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Treść pytań dotyczących zapytania ofertowego wraz z wyjaśnieniami</w:t>
      </w:r>
      <w:r w:rsidR="0000261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zamawiającego publikowana jest zgodnie z pkt</w:t>
      </w:r>
      <w:r w:rsidR="00A80FB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.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1</w:t>
      </w:r>
      <w:r w:rsidR="004B1184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3</w:t>
      </w:r>
      <w:r w:rsidR="00303221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.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lub 1</w:t>
      </w:r>
      <w:r w:rsidR="004B1184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4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.</w:t>
      </w:r>
    </w:p>
    <w:p w14:paraId="40E2297A" w14:textId="5D5E74A0" w:rsidR="00D45636" w:rsidRPr="003D2E34" w:rsidRDefault="00D45636" w:rsidP="006E373C">
      <w:pPr>
        <w:pStyle w:val="Akapitzlist"/>
        <w:numPr>
          <w:ilvl w:val="0"/>
          <w:numId w:val="3"/>
        </w:numPr>
        <w:spacing w:before="120" w:after="120" w:line="360" w:lineRule="auto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lastRenderedPageBreak/>
        <w:t xml:space="preserve">Protokół </w:t>
      </w:r>
      <w:r w:rsidR="007C7CD5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z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postępowania o udzielenie zamówienia należy sporządzić w formie</w:t>
      </w:r>
      <w:r w:rsidR="0000261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pisemnej</w:t>
      </w:r>
      <w:r w:rsidR="004B559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lub elektronicznej (wraz z kwalifikowanym podpisem elektronicznym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. Protokół zawiera co najmniej:</w:t>
      </w:r>
    </w:p>
    <w:p w14:paraId="1495C8D2" w14:textId="072CF916" w:rsidR="009C078D" w:rsidRPr="003D2E34" w:rsidRDefault="00D45636" w:rsidP="006E373C">
      <w:pPr>
        <w:pStyle w:val="Akapitzlist"/>
        <w:numPr>
          <w:ilvl w:val="0"/>
          <w:numId w:val="13"/>
        </w:numPr>
        <w:spacing w:before="120" w:after="120" w:line="360" w:lineRule="auto"/>
        <w:ind w:left="1134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wykaz wszystkich ofert, które wpłynęły w odpowiedzi na zapytanie ofertowe</w:t>
      </w:r>
      <w:r w:rsidR="00D045EE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wraz</w:t>
      </w:r>
      <w:r w:rsidR="004B1184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ze wskazaniem daty wpłynięcia oferty do zamawiającego,</w:t>
      </w:r>
    </w:p>
    <w:p w14:paraId="09DC48F9" w14:textId="260316DB" w:rsidR="009C078D" w:rsidRPr="003D2E34" w:rsidRDefault="00D45636" w:rsidP="006E373C">
      <w:pPr>
        <w:pStyle w:val="Akapitzlist"/>
        <w:numPr>
          <w:ilvl w:val="0"/>
          <w:numId w:val="13"/>
        </w:numPr>
        <w:spacing w:before="120" w:after="120" w:line="360" w:lineRule="auto"/>
        <w:ind w:left="1134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informację o spełnieniu warunku, o którym mowa w pkt</w:t>
      </w:r>
      <w:r w:rsidR="00303221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.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2</w:t>
      </w:r>
      <w:r w:rsidR="00303221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.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00A80FB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ppkt. 1)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,</w:t>
      </w:r>
    </w:p>
    <w:p w14:paraId="2CC02285" w14:textId="77777777" w:rsidR="009C078D" w:rsidRPr="003D2E34" w:rsidRDefault="00D45636" w:rsidP="006E373C">
      <w:pPr>
        <w:pStyle w:val="Akapitzlist"/>
        <w:numPr>
          <w:ilvl w:val="0"/>
          <w:numId w:val="13"/>
        </w:numPr>
        <w:spacing w:before="120" w:after="120" w:line="360" w:lineRule="auto"/>
        <w:ind w:left="1134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informację o spełnieniu warunków udziału w postępowaniu przez </w:t>
      </w:r>
      <w:r w:rsidR="008B1EBC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wykonawców o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ile takie warunki były stawiane,</w:t>
      </w:r>
    </w:p>
    <w:p w14:paraId="1A6B5E20" w14:textId="77777777" w:rsidR="009C078D" w:rsidRPr="003D2E34" w:rsidRDefault="00D45636" w:rsidP="006E373C">
      <w:pPr>
        <w:pStyle w:val="Akapitzlist"/>
        <w:numPr>
          <w:ilvl w:val="0"/>
          <w:numId w:val="13"/>
        </w:numPr>
        <w:spacing w:before="120" w:after="120" w:line="360" w:lineRule="auto"/>
        <w:ind w:left="1134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informację o wagach punktowych lub procentowych przypisanych do</w:t>
      </w:r>
      <w:r w:rsidR="0000261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poszczególnych kryteriów oceny i sposobie przyznawania punktacji</w:t>
      </w:r>
      <w:r w:rsidR="0000261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poszczególnym wykonawcom</w:t>
      </w:r>
      <w:r w:rsidR="008B1EBC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za spełnienie danego kryterium,</w:t>
      </w:r>
    </w:p>
    <w:p w14:paraId="535687F8" w14:textId="77777777" w:rsidR="009C078D" w:rsidRPr="003D2E34" w:rsidRDefault="00D45636" w:rsidP="006E373C">
      <w:pPr>
        <w:pStyle w:val="Akapitzlist"/>
        <w:numPr>
          <w:ilvl w:val="0"/>
          <w:numId w:val="13"/>
        </w:numPr>
        <w:spacing w:before="120" w:after="120" w:line="360" w:lineRule="auto"/>
        <w:ind w:left="1134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wskazanie wybranej oferty wraz z uzasadnieniem wyboru,</w:t>
      </w:r>
    </w:p>
    <w:p w14:paraId="2ABE128F" w14:textId="77777777" w:rsidR="009C078D" w:rsidRPr="003D2E34" w:rsidRDefault="00D45636" w:rsidP="006E373C">
      <w:pPr>
        <w:pStyle w:val="Akapitzlist"/>
        <w:numPr>
          <w:ilvl w:val="0"/>
          <w:numId w:val="13"/>
        </w:numPr>
        <w:spacing w:before="120" w:after="120" w:line="360" w:lineRule="auto"/>
        <w:ind w:left="1134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datę sporządzenia protokołu i podpis zamawiającego,</w:t>
      </w:r>
    </w:p>
    <w:p w14:paraId="7B894EF8" w14:textId="0432C50C" w:rsidR="00D45636" w:rsidRPr="003D2E34" w:rsidRDefault="00D45636" w:rsidP="006E373C">
      <w:pPr>
        <w:pStyle w:val="Akapitzlist"/>
        <w:numPr>
          <w:ilvl w:val="0"/>
          <w:numId w:val="13"/>
        </w:numPr>
        <w:spacing w:before="120" w:after="120" w:line="360" w:lineRule="auto"/>
        <w:ind w:left="1134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następujące załączniki:</w:t>
      </w:r>
    </w:p>
    <w:p w14:paraId="13DDA639" w14:textId="2CB5B47B" w:rsidR="00D45636" w:rsidRPr="003D2E34" w:rsidRDefault="00D45636" w:rsidP="006E373C">
      <w:pPr>
        <w:pStyle w:val="Akapitzlist"/>
        <w:numPr>
          <w:ilvl w:val="1"/>
          <w:numId w:val="14"/>
        </w:numPr>
        <w:spacing w:before="120" w:after="120" w:line="360" w:lineRule="auto"/>
        <w:ind w:left="1560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potwierdzenie upublicznienia zapytania ofertowego w sposób wskazany</w:t>
      </w:r>
      <w:r w:rsidR="009C078D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w pkt</w:t>
      </w:r>
      <w:r w:rsidR="00A80FB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.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1</w:t>
      </w:r>
      <w:r w:rsidR="00A43A42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3</w:t>
      </w:r>
      <w:r w:rsidR="00303221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.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lub 1</w:t>
      </w:r>
      <w:r w:rsidR="00A43A42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4</w:t>
      </w:r>
      <w:r w:rsidR="00303221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.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wraz ze zmianami w zapytaniu ofertowym</w:t>
      </w:r>
      <w:r w:rsidR="00D045EE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o których mowa</w:t>
      </w:r>
      <w:r w:rsidR="009C078D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w pkt</w:t>
      </w:r>
      <w:r w:rsidR="00A80FB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.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1</w:t>
      </w:r>
      <w:r w:rsidR="00A43A42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6</w:t>
      </w:r>
      <w:r w:rsidR="00303221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.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, o ile zostały dokonane,</w:t>
      </w:r>
    </w:p>
    <w:p w14:paraId="393E9746" w14:textId="2B67DD0F" w:rsidR="00D45636" w:rsidRPr="003D2E34" w:rsidRDefault="00D45636" w:rsidP="006E373C">
      <w:pPr>
        <w:pStyle w:val="Akapitzlist"/>
        <w:numPr>
          <w:ilvl w:val="1"/>
          <w:numId w:val="14"/>
        </w:numPr>
        <w:spacing w:before="120" w:after="120" w:line="360" w:lineRule="auto"/>
        <w:ind w:left="1560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złożone oferty,</w:t>
      </w:r>
    </w:p>
    <w:p w14:paraId="61282CAE" w14:textId="237DA7BB" w:rsidR="00D45636" w:rsidRPr="003D2E34" w:rsidRDefault="00D45636" w:rsidP="006E373C">
      <w:pPr>
        <w:pStyle w:val="Akapitzlist"/>
        <w:numPr>
          <w:ilvl w:val="1"/>
          <w:numId w:val="14"/>
        </w:numPr>
        <w:spacing w:before="120" w:after="120" w:line="360" w:lineRule="auto"/>
        <w:ind w:left="1560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oświadczenia o braku powiązań z wykonawcami, którzy złożyli oferty,</w:t>
      </w:r>
      <w:r w:rsidR="0000261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podpisane przez </w:t>
      </w:r>
      <w:r w:rsidR="008B1EBC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osoby uprawnione do reprezentowania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zamawiającego i osoby wykonujące w </w:t>
      </w:r>
      <w:r w:rsidR="008B1EBC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imieniu zamawiającego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czynności związane z procedurą wyboru wykonawcy, w tym</w:t>
      </w:r>
      <w:r w:rsidR="0000261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biorące udział w procesie oceny ofert (tj. powiązań, o których mowa pkt</w:t>
      </w:r>
      <w:r w:rsidR="00303221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.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2</w:t>
      </w:r>
      <w:r w:rsidR="00303221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.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00A80FB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ppkt. 2</w:t>
      </w:r>
      <w:r w:rsidR="008B1EBC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).</w:t>
      </w:r>
    </w:p>
    <w:p w14:paraId="6694BF40" w14:textId="772565D0" w:rsidR="000D4C28" w:rsidRPr="003D2E34" w:rsidRDefault="000D4C28" w:rsidP="006E373C">
      <w:pPr>
        <w:pStyle w:val="Akapitzlist"/>
        <w:numPr>
          <w:ilvl w:val="1"/>
          <w:numId w:val="14"/>
        </w:numPr>
        <w:spacing w:before="120" w:after="120" w:line="360" w:lineRule="auto"/>
        <w:ind w:left="1560"/>
        <w:rPr>
          <w:rFonts w:ascii="Calibri" w:eastAsia="MS Mincho" w:hAnsi="Calibri" w:cs="Calibri"/>
          <w:iCs/>
          <w:sz w:val="24"/>
          <w:szCs w:val="24"/>
          <w:lang w:eastAsia="ja-JP"/>
        </w:rPr>
      </w:pPr>
      <w:proofErr w:type="gramStart"/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oświadczenie</w:t>
      </w:r>
      <w:proofErr w:type="gramEnd"/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o którym mowa w art. 56 ust. 4 ustawy </w:t>
      </w:r>
      <w:r w:rsidR="007C7CD5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PZP</w:t>
      </w:r>
      <w:r w:rsidR="0025094C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. </w:t>
      </w:r>
    </w:p>
    <w:p w14:paraId="485C873F" w14:textId="2E1E4A12" w:rsidR="009C078D" w:rsidRPr="003D2E34" w:rsidRDefault="00D45636" w:rsidP="006E373C">
      <w:pPr>
        <w:pStyle w:val="Akapitzlist"/>
        <w:numPr>
          <w:ilvl w:val="0"/>
          <w:numId w:val="3"/>
        </w:numPr>
        <w:spacing w:before="120" w:after="120" w:line="360" w:lineRule="auto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Informację o wyniku postępowania upublicznia się w taki </w:t>
      </w:r>
      <w:r w:rsidR="00824B24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sposób</w:t>
      </w:r>
      <w:r w:rsidR="002204D4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,</w:t>
      </w:r>
      <w:r w:rsidR="00824B24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w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jaki zostało</w:t>
      </w:r>
      <w:r w:rsidR="0000261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upublicznione zapytanie ofertowe. Informacja o wyniku postępowania zawiera</w:t>
      </w:r>
      <w:r w:rsidR="0000261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nazwę wybranego wykonawcy, </w:t>
      </w:r>
      <w:r w:rsidR="00824B24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adres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jego siedzib</w:t>
      </w:r>
      <w:r w:rsidR="00824B24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y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oraz cenę zamówienia. Na wniosek</w:t>
      </w:r>
      <w:r w:rsidR="0000261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wykonawcy, który złożył ofertę</w:t>
      </w:r>
      <w:r w:rsidR="00A43A42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lub innego zainteresowanego podmiotu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, należy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lastRenderedPageBreak/>
        <w:t>udostępnić protokół</w:t>
      </w:r>
      <w:r w:rsidR="00D045EE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006C576D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postępowania o udzielenie zamówienia, z wyłączeniem części ofert stanowiących</w:t>
      </w:r>
      <w:r w:rsidR="0000261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006C576D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tajemnicę przedsiębiorstwa.</w:t>
      </w:r>
      <w:r w:rsidR="003764D5" w:rsidRPr="003D2E34">
        <w:rPr>
          <w:rStyle w:val="Odwoanieprzypisudolnego"/>
          <w:rFonts w:ascii="Calibri" w:eastAsia="MS Mincho" w:hAnsi="Calibri" w:cs="Calibri"/>
          <w:iCs/>
          <w:sz w:val="24"/>
          <w:szCs w:val="24"/>
          <w:lang w:eastAsia="ja-JP"/>
        </w:rPr>
        <w:footnoteReference w:id="11"/>
      </w:r>
    </w:p>
    <w:p w14:paraId="45131AE5" w14:textId="263AAFF9" w:rsidR="009C078D" w:rsidRPr="003D2E34" w:rsidRDefault="006C576D" w:rsidP="006E373C">
      <w:pPr>
        <w:pStyle w:val="Akapitzlist"/>
        <w:numPr>
          <w:ilvl w:val="0"/>
          <w:numId w:val="3"/>
        </w:numPr>
        <w:spacing w:before="120" w:after="120" w:line="360" w:lineRule="auto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Po przeprowadzeniu procedury uregulowanej w niniejszej sekcji następuje zawarcie</w:t>
      </w:r>
      <w:r w:rsidR="0000261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umowy z wykonawcą w formie pisemnej lub elektronicznej (wraz z kwalifikowanym</w:t>
      </w:r>
      <w:r w:rsidR="0000261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podpisem elektronicznym). W przypadku, gdy zamawiający dopuszcza składanie</w:t>
      </w:r>
      <w:r w:rsidR="0000261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ofert częściowych, postępowanie może zakończyć się zawarciem umowy na część</w:t>
      </w:r>
      <w:r w:rsidR="0000261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zamówienia. </w:t>
      </w:r>
      <w:r w:rsidR="00A43A42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W przypadku gdy przedmiotem zamówienia jest zawarcie umowy ramowej, dopuszcza się sporządzenie jednej umowy z wieloma </w:t>
      </w:r>
      <w:proofErr w:type="gramStart"/>
      <w:r w:rsidR="00A43A42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wykonawcami,</w:t>
      </w:r>
      <w:proofErr w:type="gramEnd"/>
      <w:r w:rsidR="00A43A42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lub kilku samodzielnych umów.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W przypadku gdy wybrany wykonawca odstąpi od zawarcia umowy</w:t>
      </w:r>
      <w:r w:rsidR="0000261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z zamawiającym, zamawiający zawiera umowę z kolejnym wykonawcą, który w</w:t>
      </w:r>
      <w:r w:rsidR="0000261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postępowaniu o udzielenie zamówienia uzyskał kolejną najwyższą liczbę punktów.</w:t>
      </w:r>
    </w:p>
    <w:p w14:paraId="73AA198E" w14:textId="032AB7A1" w:rsidR="006C576D" w:rsidRPr="003D2E34" w:rsidRDefault="006C576D" w:rsidP="006E373C">
      <w:pPr>
        <w:pStyle w:val="Akapitzlist"/>
        <w:numPr>
          <w:ilvl w:val="0"/>
          <w:numId w:val="3"/>
        </w:numPr>
        <w:spacing w:before="120" w:after="120" w:line="360" w:lineRule="auto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Nie jest możliwe dokonywanie istotnych zmian</w:t>
      </w:r>
      <w:r w:rsidR="00683D29" w:rsidRPr="003D2E34">
        <w:rPr>
          <w:rStyle w:val="Odwoanieprzypisudolnego"/>
          <w:rFonts w:ascii="Calibri" w:eastAsia="MS Mincho" w:hAnsi="Calibri" w:cs="Calibri"/>
          <w:iCs/>
          <w:sz w:val="24"/>
          <w:szCs w:val="24"/>
          <w:lang w:eastAsia="ja-JP"/>
        </w:rPr>
        <w:footnoteReference w:id="12"/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postanowień zawartej umowy</w:t>
      </w:r>
      <w:r w:rsidR="0000261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w stosunku do treści oferty, na podstawie której dokonano wyboru wykonawcy,</w:t>
      </w:r>
      <w:r w:rsidR="0000261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chyba że:</w:t>
      </w:r>
    </w:p>
    <w:p w14:paraId="3FCDC685" w14:textId="61C6F42D" w:rsidR="006C576D" w:rsidRPr="003D2E34" w:rsidRDefault="006C576D" w:rsidP="006E373C">
      <w:pPr>
        <w:pStyle w:val="Akapitzlist"/>
        <w:numPr>
          <w:ilvl w:val="1"/>
          <w:numId w:val="15"/>
        </w:numPr>
        <w:spacing w:before="120" w:after="120" w:line="360" w:lineRule="auto"/>
        <w:ind w:left="1134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zmiany zostały przewidziane w zapytaniu ofertowym w postaci jednoznacznych</w:t>
      </w:r>
      <w:r w:rsidR="0000261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postanowień umownych, które określają ich zakres i charakter oraz warunki</w:t>
      </w:r>
      <w:r w:rsidR="0000261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wprowadzenia zmian,</w:t>
      </w:r>
    </w:p>
    <w:p w14:paraId="19D92F32" w14:textId="05EFAD91" w:rsidR="006C576D" w:rsidRPr="003D2E34" w:rsidRDefault="006C576D" w:rsidP="006E373C">
      <w:pPr>
        <w:pStyle w:val="Akapitzlist"/>
        <w:numPr>
          <w:ilvl w:val="1"/>
          <w:numId w:val="15"/>
        </w:numPr>
        <w:spacing w:before="120" w:after="120" w:line="360" w:lineRule="auto"/>
        <w:ind w:left="1134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zmiany dotyczą realizacji dodatkowych dostaw</w:t>
      </w:r>
      <w:r w:rsidR="009C001A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lub</w:t>
      </w:r>
      <w:r w:rsidR="0000261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usług</w:t>
      </w:r>
      <w:r w:rsidR="0078608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lub robót budowlanych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od dotychczasowego wykonawcy, nieobjętych zamówieniem podstawowym,</w:t>
      </w:r>
      <w:r w:rsidR="0000261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o ile stały się niezbędne i zostały spełnione łącznie następujące warunki:</w:t>
      </w:r>
    </w:p>
    <w:p w14:paraId="40373123" w14:textId="25236872" w:rsidR="006C576D" w:rsidRPr="003D2E34" w:rsidRDefault="006C576D" w:rsidP="006E373C">
      <w:pPr>
        <w:pStyle w:val="Akapitzlist"/>
        <w:numPr>
          <w:ilvl w:val="1"/>
          <w:numId w:val="16"/>
        </w:numPr>
        <w:spacing w:before="120" w:after="120" w:line="360" w:lineRule="auto"/>
        <w:ind w:left="1560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zmiana wykonawcy nie może zostać dokonana z powodów ekonomicznych</w:t>
      </w:r>
      <w:r w:rsidR="0000261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lub technicznych, w szczególności dotyczących zamienności lub</w:t>
      </w:r>
      <w:r w:rsidR="0000261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interoperacyjności sprzętu, usług lub instalacji, zamówionych w ramach</w:t>
      </w:r>
      <w:r w:rsidR="0000261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zamówienia podstawowego,</w:t>
      </w:r>
    </w:p>
    <w:p w14:paraId="5AD874F9" w14:textId="73C1795F" w:rsidR="006C576D" w:rsidRPr="003D2E34" w:rsidRDefault="006C576D" w:rsidP="006E373C">
      <w:pPr>
        <w:pStyle w:val="Akapitzlist"/>
        <w:numPr>
          <w:ilvl w:val="1"/>
          <w:numId w:val="16"/>
        </w:numPr>
        <w:spacing w:before="120" w:after="120" w:line="360" w:lineRule="auto"/>
        <w:ind w:left="1560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zmiana wykonawcy spowodowałaby istotną niedogodność lub znaczne</w:t>
      </w:r>
      <w:r w:rsidR="0000261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zwiększenie kosztów dla zamawiającego,</w:t>
      </w:r>
    </w:p>
    <w:p w14:paraId="1F496713" w14:textId="391F7862" w:rsidR="006C576D" w:rsidRPr="003D2E34" w:rsidRDefault="006C576D" w:rsidP="006E373C">
      <w:pPr>
        <w:pStyle w:val="Akapitzlist"/>
        <w:numPr>
          <w:ilvl w:val="1"/>
          <w:numId w:val="16"/>
        </w:numPr>
        <w:spacing w:before="120" w:after="120" w:line="360" w:lineRule="auto"/>
        <w:ind w:left="1560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lastRenderedPageBreak/>
        <w:t>wartość każdej kolejnej zmiany nie przekracza 50% wartości zamówienia</w:t>
      </w:r>
      <w:r w:rsidR="0000261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określonej pierwotnie w umowie,</w:t>
      </w:r>
    </w:p>
    <w:p w14:paraId="58B1DBDC" w14:textId="0D515043" w:rsidR="006C576D" w:rsidRPr="003D2E34" w:rsidRDefault="006C576D" w:rsidP="006E373C">
      <w:pPr>
        <w:pStyle w:val="Akapitzlist"/>
        <w:numPr>
          <w:ilvl w:val="1"/>
          <w:numId w:val="15"/>
        </w:numPr>
        <w:spacing w:before="120" w:after="120" w:line="360" w:lineRule="auto"/>
        <w:ind w:left="1134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zmiana nie prowadzi do zmiany charakteru umowy i zostały spełnione łącznie</w:t>
      </w:r>
      <w:r w:rsidR="0000261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następujące warunki:</w:t>
      </w:r>
    </w:p>
    <w:p w14:paraId="1EC16F2B" w14:textId="6BD9777D" w:rsidR="006C576D" w:rsidRPr="003D2E34" w:rsidRDefault="006C576D" w:rsidP="006E373C">
      <w:pPr>
        <w:pStyle w:val="Akapitzlist"/>
        <w:numPr>
          <w:ilvl w:val="1"/>
          <w:numId w:val="17"/>
        </w:numPr>
        <w:spacing w:before="120" w:after="120" w:line="360" w:lineRule="auto"/>
        <w:ind w:left="1560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konieczność zmiany umowy spowodowana jest okolicznościami, których</w:t>
      </w:r>
      <w:r w:rsidR="0000261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zamawiający, działając z należytą starannością, nie mógł przewidzieć,</w:t>
      </w:r>
    </w:p>
    <w:p w14:paraId="1341301D" w14:textId="78CFA7BC" w:rsidR="006C576D" w:rsidRPr="003D2E34" w:rsidRDefault="006C576D" w:rsidP="006E373C">
      <w:pPr>
        <w:pStyle w:val="Akapitzlist"/>
        <w:numPr>
          <w:ilvl w:val="1"/>
          <w:numId w:val="17"/>
        </w:numPr>
        <w:spacing w:before="120" w:after="120" w:line="360" w:lineRule="auto"/>
        <w:ind w:left="1560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wartość zmiany nie przekracza 50% wartości zamówienia określonej</w:t>
      </w:r>
      <w:r w:rsidR="0000261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pierwotnie w umowie,</w:t>
      </w:r>
    </w:p>
    <w:p w14:paraId="46DF799D" w14:textId="532D702D" w:rsidR="006C576D" w:rsidRPr="003D2E34" w:rsidRDefault="006C576D" w:rsidP="006E373C">
      <w:pPr>
        <w:pStyle w:val="Akapitzlist"/>
        <w:numPr>
          <w:ilvl w:val="1"/>
          <w:numId w:val="15"/>
        </w:numPr>
        <w:spacing w:before="120" w:after="120" w:line="360" w:lineRule="auto"/>
        <w:ind w:left="1134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wykonawcę, któremu zamawiający udzielił </w:t>
      </w:r>
      <w:r w:rsidR="00D16C82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zamówienia ma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zastąpić nowy</w:t>
      </w:r>
      <w:r w:rsidR="00D16C82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wykonawca:</w:t>
      </w:r>
    </w:p>
    <w:p w14:paraId="464AE5BA" w14:textId="56174215" w:rsidR="006C576D" w:rsidRPr="003D2E34" w:rsidRDefault="006C576D" w:rsidP="006E373C">
      <w:pPr>
        <w:pStyle w:val="Akapitzlist"/>
        <w:numPr>
          <w:ilvl w:val="1"/>
          <w:numId w:val="18"/>
        </w:numPr>
        <w:spacing w:before="120" w:after="120" w:line="360" w:lineRule="auto"/>
        <w:ind w:left="1560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na podstawie postanowień umownych, o których mowa w </w:t>
      </w:r>
      <w:r w:rsidR="0078608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ppkt. 1)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,</w:t>
      </w:r>
    </w:p>
    <w:p w14:paraId="3C14A91D" w14:textId="2FF76FA6" w:rsidR="006C576D" w:rsidRPr="003D2E34" w:rsidRDefault="006C576D" w:rsidP="006E373C">
      <w:pPr>
        <w:pStyle w:val="Akapitzlist"/>
        <w:numPr>
          <w:ilvl w:val="1"/>
          <w:numId w:val="18"/>
        </w:numPr>
        <w:spacing w:before="120" w:after="120" w:line="360" w:lineRule="auto"/>
        <w:ind w:left="1560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w wyniku połączenia, podziału, przekształcenia, upadłości, restrukturyzacji</w:t>
      </w:r>
      <w:r w:rsidR="0000261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lub nabycia dotychczasowego wykonawcy lub jego przedsiębiorstwa</w:t>
      </w:r>
      <w:r w:rsidR="00F5360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o ile</w:t>
      </w:r>
      <w:r w:rsidR="0000261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nowy wykonawca spełnia warunki udziału w postępowaniu, nie zachodzą</w:t>
      </w:r>
      <w:r w:rsidR="0000261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wobec niego podstawy wykluczenia oraz nie pociąga to za sobą innych</w:t>
      </w:r>
      <w:r w:rsidR="0000261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istotnych zmian umowy,</w:t>
      </w:r>
      <w:r w:rsidR="003A2B7D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a także nie ma na celu uniknięcia stosowania zasady konkurencyjności, lub</w:t>
      </w:r>
    </w:p>
    <w:p w14:paraId="5F225AEB" w14:textId="0B119FBA" w:rsidR="00D45636" w:rsidRPr="003D2E34" w:rsidRDefault="006C576D" w:rsidP="006E373C">
      <w:pPr>
        <w:pStyle w:val="Akapitzlist"/>
        <w:numPr>
          <w:ilvl w:val="1"/>
          <w:numId w:val="18"/>
        </w:numPr>
        <w:spacing w:before="120" w:after="120" w:line="360" w:lineRule="auto"/>
        <w:ind w:left="1560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w wyniku przejęcia przez zamawiającego zobowiązań wykonawcy względem jego</w:t>
      </w:r>
      <w:r w:rsidR="0000261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podwykonawców; w przypadku zmiany podwykonawcy, zamawiający może</w:t>
      </w:r>
      <w:r w:rsidR="0000261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zawrzeć umowę z nowym podwykonawcą bez zmiany warunków realizacji</w:t>
      </w:r>
      <w:r w:rsidR="0000261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zamówienia z uwzględnieniem dokonanych płatności z tytułu dotychczas</w:t>
      </w:r>
      <w:r w:rsidR="0000261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zrealizowanych prac,</w:t>
      </w:r>
    </w:p>
    <w:p w14:paraId="5AE942C3" w14:textId="7E8F4919" w:rsidR="00117196" w:rsidRPr="003D2E34" w:rsidRDefault="006C576D" w:rsidP="006E373C">
      <w:pPr>
        <w:pStyle w:val="Akapitzlist"/>
        <w:numPr>
          <w:ilvl w:val="1"/>
          <w:numId w:val="15"/>
        </w:numPr>
        <w:spacing w:before="120" w:after="120" w:line="360" w:lineRule="auto"/>
        <w:ind w:left="1134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zmiana nie prowadzi do zmiany charakteru umowy a łączna wartość zmian jest</w:t>
      </w:r>
      <w:r w:rsidR="0000261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mniejsza niż progi unijne w rozumieniu art. 3 </w:t>
      </w:r>
      <w:r w:rsidR="00EF35D4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PZP</w:t>
      </w:r>
      <w:r w:rsidR="0097090F" w:rsidRPr="003D2E34">
        <w:rPr>
          <w:rStyle w:val="Odwoanieprzypisudolnego"/>
          <w:rFonts w:ascii="Calibri" w:eastAsia="MS Mincho" w:hAnsi="Calibri" w:cs="Calibri"/>
          <w:iCs/>
          <w:sz w:val="24"/>
          <w:szCs w:val="24"/>
          <w:lang w:eastAsia="ja-JP"/>
        </w:rPr>
        <w:footnoteReference w:id="13"/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i jednocześnie jest mniejsza</w:t>
      </w:r>
      <w:r w:rsidR="0000261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od 10% wartości zamówienia określonej pierwotnie w umowie w przypadku</w:t>
      </w:r>
      <w:r w:rsidR="0000261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zamówień na usługi lub dostawy</w:t>
      </w:r>
      <w:r w:rsidR="003A2B7D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proofErr w:type="gramStart"/>
      <w:r w:rsidR="003A2B7D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albo,</w:t>
      </w:r>
      <w:proofErr w:type="gramEnd"/>
      <w:r w:rsidR="003A2B7D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w przypadku zamówień na roboty budowlane jest mniejsza od 15% wartości zamówienia określonej pierwotnie w umowie.</w:t>
      </w:r>
    </w:p>
    <w:p w14:paraId="01FA4A47" w14:textId="7BA44B7B" w:rsidR="004B5A4B" w:rsidRPr="003D2E34" w:rsidRDefault="004B5A4B" w:rsidP="005052BA">
      <w:pPr>
        <w:pStyle w:val="Nagwek2"/>
        <w:numPr>
          <w:ilvl w:val="0"/>
          <w:numId w:val="23"/>
        </w:numPr>
        <w:spacing w:before="120" w:after="120" w:line="360" w:lineRule="auto"/>
        <w:contextualSpacing/>
        <w:rPr>
          <w:rFonts w:ascii="Calibri" w:hAnsi="Calibri" w:cs="Calibri"/>
          <w:color w:val="auto"/>
        </w:rPr>
      </w:pPr>
      <w:bookmarkStart w:id="8" w:name="_Toc115082200"/>
      <w:bookmarkStart w:id="9" w:name="_Toc161824961"/>
      <w:r w:rsidRPr="003D2E34">
        <w:rPr>
          <w:rFonts w:ascii="Calibri" w:hAnsi="Calibri" w:cs="Calibri"/>
          <w:color w:val="auto"/>
        </w:rPr>
        <w:lastRenderedPageBreak/>
        <w:t>Zamówienia w trybie in-house</w:t>
      </w:r>
      <w:bookmarkEnd w:id="8"/>
      <w:bookmarkEnd w:id="9"/>
      <w:r w:rsidRPr="003D2E34">
        <w:rPr>
          <w:rFonts w:ascii="Calibri" w:hAnsi="Calibri" w:cs="Calibri"/>
          <w:color w:val="auto"/>
        </w:rPr>
        <w:t xml:space="preserve"> </w:t>
      </w:r>
    </w:p>
    <w:p w14:paraId="7A003B97" w14:textId="1651920C" w:rsidR="004B5A4B" w:rsidRPr="003D2E34" w:rsidRDefault="004B5A4B" w:rsidP="005052BA">
      <w:pPr>
        <w:spacing w:before="120" w:after="120" w:line="360" w:lineRule="auto"/>
        <w:contextualSpacing/>
        <w:rPr>
          <w:rFonts w:ascii="Calibri" w:eastAsia="Times New Roman" w:hAnsi="Calibri" w:cs="Calibri"/>
          <w:iCs/>
          <w:sz w:val="24"/>
          <w:szCs w:val="24"/>
          <w:lang w:val="pl-PL" w:eastAsia="pl-PL"/>
        </w:rPr>
      </w:pPr>
      <w:r w:rsidRPr="003D2E34">
        <w:rPr>
          <w:rFonts w:ascii="Calibri" w:eastAsia="Times New Roman" w:hAnsi="Calibri" w:cs="Calibri"/>
          <w:iCs/>
          <w:sz w:val="24"/>
          <w:szCs w:val="24"/>
          <w:lang w:val="pl-PL" w:eastAsia="pl-PL"/>
        </w:rPr>
        <w:t xml:space="preserve">W przypadku zamówień w trybie in-house, oprócz zasad i warunków zawartych w niniejszym dokumencie wraz z załącznikiem oraz spełnienia przesłanek wskazanych w </w:t>
      </w:r>
      <w:r w:rsidR="00444CD8" w:rsidRPr="003D2E34">
        <w:rPr>
          <w:rFonts w:ascii="Calibri" w:eastAsia="Times New Roman" w:hAnsi="Calibri" w:cs="Calibri"/>
          <w:iCs/>
          <w:sz w:val="24"/>
          <w:szCs w:val="24"/>
          <w:lang w:val="pl-PL" w:eastAsia="pl-PL"/>
        </w:rPr>
        <w:t>PZP</w:t>
      </w:r>
      <w:r w:rsidRPr="003D2E34">
        <w:rPr>
          <w:rFonts w:ascii="Calibri" w:eastAsia="Times New Roman" w:hAnsi="Calibri" w:cs="Calibri"/>
          <w:iCs/>
          <w:sz w:val="24"/>
          <w:szCs w:val="24"/>
          <w:lang w:val="pl-PL" w:eastAsia="pl-PL"/>
        </w:rPr>
        <w:t xml:space="preserve">, w celu uznania kosztów poniesionych w związku z zamówieniem w trybie in-house za kwalifikowalne </w:t>
      </w:r>
      <w:r w:rsidR="004B5597" w:rsidRPr="003D2E34">
        <w:rPr>
          <w:rFonts w:ascii="Calibri" w:eastAsia="MS Mincho" w:hAnsi="Calibri" w:cs="Calibri"/>
          <w:iCs/>
          <w:sz w:val="24"/>
          <w:szCs w:val="24"/>
          <w:lang w:val="pl-PL" w:eastAsia="ja-JP"/>
        </w:rPr>
        <w:t>OOW</w:t>
      </w:r>
      <w:r w:rsidR="00F43FB6" w:rsidRPr="003D2E34">
        <w:rPr>
          <w:rFonts w:ascii="Calibri" w:eastAsia="MS Mincho" w:hAnsi="Calibri" w:cs="Calibri"/>
          <w:iCs/>
          <w:sz w:val="24"/>
          <w:szCs w:val="24"/>
          <w:lang w:val="pl-PL" w:eastAsia="ja-JP"/>
        </w:rPr>
        <w:t xml:space="preserve"> </w:t>
      </w:r>
      <w:r w:rsidRPr="003D2E34">
        <w:rPr>
          <w:rFonts w:ascii="Calibri" w:eastAsia="Times New Roman" w:hAnsi="Calibri" w:cs="Calibri"/>
          <w:iCs/>
          <w:sz w:val="24"/>
          <w:szCs w:val="24"/>
          <w:lang w:val="pl-PL" w:eastAsia="pl-PL"/>
        </w:rPr>
        <w:t>zobowiązany jest do:</w:t>
      </w:r>
    </w:p>
    <w:p w14:paraId="178D49C6" w14:textId="6A04ECEA" w:rsidR="00786086" w:rsidRPr="003D2E34" w:rsidRDefault="00CF0E60" w:rsidP="005052BA">
      <w:pPr>
        <w:pStyle w:val="Akapitzlist"/>
        <w:numPr>
          <w:ilvl w:val="0"/>
          <w:numId w:val="19"/>
        </w:numPr>
        <w:spacing w:before="120" w:after="120" w:line="360" w:lineRule="auto"/>
        <w:rPr>
          <w:rFonts w:ascii="Calibri" w:eastAsia="Times New Roman" w:hAnsi="Calibri" w:cs="Calibri"/>
          <w:iCs/>
          <w:sz w:val="24"/>
          <w:szCs w:val="24"/>
          <w:lang w:eastAsia="pl-PL"/>
        </w:rPr>
      </w:pPr>
      <w:r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>Z</w:t>
      </w:r>
      <w:r w:rsidR="004B5A4B"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>leceni</w:t>
      </w:r>
      <w:r w:rsidR="00F43FB6"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>a</w:t>
      </w:r>
      <w:r w:rsidR="004B5A4B"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 xml:space="preserve"> prac podmiotowi wewnętrznemu na podstawie podpisanej umowy z podmiotem wewnętrznym</w:t>
      </w:r>
      <w:r w:rsidR="00062CF2"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>.</w:t>
      </w:r>
    </w:p>
    <w:p w14:paraId="0ED6AA14" w14:textId="2C3565C0" w:rsidR="00CF0E60" w:rsidRPr="003D2E34" w:rsidRDefault="00CF0E60" w:rsidP="005052BA">
      <w:pPr>
        <w:pStyle w:val="Akapitzlist"/>
        <w:numPr>
          <w:ilvl w:val="0"/>
          <w:numId w:val="19"/>
        </w:numPr>
        <w:spacing w:before="120" w:after="120" w:line="360" w:lineRule="auto"/>
        <w:rPr>
          <w:rFonts w:ascii="Calibri" w:eastAsia="Times New Roman" w:hAnsi="Calibri" w:cs="Calibri"/>
          <w:iCs/>
          <w:sz w:val="24"/>
          <w:szCs w:val="24"/>
          <w:lang w:eastAsia="pl-PL"/>
        </w:rPr>
      </w:pPr>
      <w:r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>P</w:t>
      </w:r>
      <w:r w:rsidR="004B5A4B"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>rzeprowadzeni</w:t>
      </w:r>
      <w:r w:rsidR="00F43FB6"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>a</w:t>
      </w:r>
      <w:r w:rsidR="004B5A4B"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 xml:space="preserve"> rozeznania rynku przed zleceniem prac in-house (ex </w:t>
      </w:r>
      <w:proofErr w:type="spellStart"/>
      <w:r w:rsidR="004B5A4B"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>ante</w:t>
      </w:r>
      <w:proofErr w:type="spellEnd"/>
      <w:r w:rsidR="004B5A4B"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>) poprzez:</w:t>
      </w:r>
    </w:p>
    <w:p w14:paraId="2B9BB775" w14:textId="03F1D30C" w:rsidR="00CF0E60" w:rsidRPr="003D2E34" w:rsidRDefault="004B5A4B" w:rsidP="005052BA">
      <w:pPr>
        <w:pStyle w:val="Akapitzlist"/>
        <w:numPr>
          <w:ilvl w:val="1"/>
          <w:numId w:val="8"/>
        </w:numPr>
        <w:spacing w:before="120" w:after="120" w:line="360" w:lineRule="auto"/>
        <w:ind w:left="1134"/>
        <w:rPr>
          <w:rFonts w:ascii="Calibri" w:eastAsia="Times New Roman" w:hAnsi="Calibri" w:cs="Calibri"/>
          <w:iCs/>
          <w:sz w:val="24"/>
          <w:szCs w:val="24"/>
          <w:lang w:eastAsia="pl-PL"/>
        </w:rPr>
      </w:pPr>
      <w:r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 xml:space="preserve">przeprowadzenie niezależnej, zewnętrznej wyceny zakresu prac projektowych, przeznaczonych do powierzenia wewnętrznemu podmiotowi w ramach konkretnych zleceń, przez wyłonionego w otwartym konkursie eksperta rynkowego </w:t>
      </w:r>
      <w:r w:rsidRPr="003D2E34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 xml:space="preserve">lub/i ekspertów z jednostek podległych i nadzorowanych przez </w:t>
      </w:r>
      <w:r w:rsidR="004B559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OOW</w:t>
      </w:r>
      <w:r w:rsidR="00062CF2" w:rsidRPr="003D2E34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>,</w:t>
      </w:r>
    </w:p>
    <w:p w14:paraId="08548731" w14:textId="4168D773" w:rsidR="00CF0E60" w:rsidRPr="003D2E34" w:rsidRDefault="004B5A4B" w:rsidP="005052BA">
      <w:pPr>
        <w:pStyle w:val="Akapitzlist"/>
        <w:numPr>
          <w:ilvl w:val="1"/>
          <w:numId w:val="8"/>
        </w:numPr>
        <w:spacing w:before="120" w:after="120" w:line="360" w:lineRule="auto"/>
        <w:ind w:left="1134"/>
        <w:rPr>
          <w:rFonts w:ascii="Calibri" w:eastAsia="Times New Roman" w:hAnsi="Calibri" w:cs="Calibri"/>
          <w:iCs/>
          <w:sz w:val="24"/>
          <w:szCs w:val="24"/>
          <w:lang w:eastAsia="pl-PL"/>
        </w:rPr>
      </w:pPr>
      <w:r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 xml:space="preserve">przeprowadzenie niezależnej, zewnętrznej weryfikacji poprawności oszacowania kosztów prac przedstawionych przez podmiot wewnętrzny, w tym: metodologii szacowania i pracochłonności prac projektowych określonej przez podmiot wewnętrzny, przez wyłonionego w otwartym konkursie eksperta rynkowego </w:t>
      </w:r>
      <w:r w:rsidRPr="003D2E34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 xml:space="preserve">lub/i ekspertów z jednostek podległych i nadzorowanych przez </w:t>
      </w:r>
      <w:r w:rsidR="004B559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OOW</w:t>
      </w:r>
      <w:r w:rsidR="304844F8" w:rsidRPr="003D2E34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>,</w:t>
      </w:r>
    </w:p>
    <w:p w14:paraId="5EEB8B41" w14:textId="340D09F8" w:rsidR="004B5A4B" w:rsidRPr="003D2E34" w:rsidRDefault="004B5A4B" w:rsidP="005052BA">
      <w:pPr>
        <w:pStyle w:val="Akapitzlist"/>
        <w:numPr>
          <w:ilvl w:val="1"/>
          <w:numId w:val="8"/>
        </w:numPr>
        <w:spacing w:before="120" w:after="120" w:line="360" w:lineRule="auto"/>
        <w:ind w:left="1134"/>
        <w:rPr>
          <w:rFonts w:ascii="Calibri" w:eastAsia="Times New Roman" w:hAnsi="Calibri" w:cs="Calibri"/>
          <w:iCs/>
          <w:sz w:val="24"/>
          <w:szCs w:val="24"/>
          <w:lang w:eastAsia="pl-PL"/>
        </w:rPr>
      </w:pPr>
      <w:r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>przeprowadzenie zewnętrznej, niezależnej analizy porównawczej wyceny rynkowej</w:t>
      </w:r>
      <w:r w:rsidR="137F4332"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 xml:space="preserve"> </w:t>
      </w:r>
      <w:r w:rsidR="00062CF2"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>(</w:t>
      </w:r>
      <w:r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>p</w:t>
      </w:r>
      <w:r w:rsidR="00062CF2"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>kt.</w:t>
      </w:r>
      <w:r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 xml:space="preserve"> 2</w:t>
      </w:r>
      <w:r w:rsidR="007A641E"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>.</w:t>
      </w:r>
      <w:r w:rsidR="00F43FB6"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 xml:space="preserve"> </w:t>
      </w:r>
      <w:r w:rsidR="00062CF2"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>ppkt</w:t>
      </w:r>
      <w:r w:rsidR="007A641E"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>.</w:t>
      </w:r>
      <w:r w:rsidR="00062CF2"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 xml:space="preserve"> 1)</w:t>
      </w:r>
      <w:r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 xml:space="preserve"> powyżej) i oszacowania kosztów podmiotu wewnętrznego (p</w:t>
      </w:r>
      <w:r w:rsidR="00062CF2"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>kt. 2</w:t>
      </w:r>
      <w:r w:rsidR="007A641E"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>.</w:t>
      </w:r>
      <w:r w:rsidR="00062CF2"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 xml:space="preserve"> ppkt. 2)</w:t>
      </w:r>
      <w:r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 xml:space="preserve"> powyżej) przez wyłonionego w otwartym konkursie eksperta rynkowego</w:t>
      </w:r>
      <w:r w:rsidRPr="003D2E34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 xml:space="preserve"> lub/i ekspertów z jednostek podległych i nadzorowanych przez - </w:t>
      </w:r>
      <w:r w:rsidR="004B559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OOW</w:t>
      </w:r>
      <w:r w:rsidRPr="003D2E34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 xml:space="preserve">, </w:t>
      </w:r>
      <w:r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>w celu potwierdzenia lub zaprzeczenia oszczędnego i efektywnego gospodarowania środkami finansowymi.</w:t>
      </w:r>
    </w:p>
    <w:p w14:paraId="112959A4" w14:textId="27C439DE" w:rsidR="00CF0E60" w:rsidRPr="003D2E34" w:rsidRDefault="004B5A4B" w:rsidP="005052BA">
      <w:pPr>
        <w:spacing w:before="120" w:after="120" w:line="360" w:lineRule="auto"/>
        <w:contextualSpacing/>
        <w:rPr>
          <w:rFonts w:ascii="Calibri" w:hAnsi="Calibri" w:cs="Calibri"/>
          <w:b/>
          <w:bCs/>
          <w:iCs/>
          <w:sz w:val="24"/>
          <w:szCs w:val="24"/>
          <w:lang w:val="pl-PL"/>
        </w:rPr>
      </w:pPr>
      <w:r w:rsidRPr="003D2E34">
        <w:rPr>
          <w:rFonts w:ascii="Calibri" w:hAnsi="Calibri" w:cs="Calibri"/>
          <w:b/>
          <w:bCs/>
          <w:iCs/>
          <w:sz w:val="24"/>
          <w:szCs w:val="24"/>
          <w:lang w:val="pl-PL"/>
        </w:rPr>
        <w:t xml:space="preserve">Eksperci muszą jednocześnie spełniać warunek posiadania niezbędnej wiedzy eksperckiej oraz złożyć deklarację o braku konfliktu interesów/deklarację o bezstronności. </w:t>
      </w:r>
    </w:p>
    <w:p w14:paraId="378F6F45" w14:textId="77777777" w:rsidR="00062CF2" w:rsidRPr="003D2E34" w:rsidRDefault="00CF0E60" w:rsidP="005052BA">
      <w:pPr>
        <w:pStyle w:val="Akapitzlist"/>
        <w:numPr>
          <w:ilvl w:val="0"/>
          <w:numId w:val="19"/>
        </w:numPr>
        <w:spacing w:before="120" w:after="120" w:line="360" w:lineRule="auto"/>
        <w:rPr>
          <w:rFonts w:ascii="Calibri" w:hAnsi="Calibri" w:cs="Calibri"/>
          <w:b/>
          <w:bCs/>
          <w:iCs/>
          <w:sz w:val="24"/>
          <w:szCs w:val="24"/>
        </w:rPr>
      </w:pPr>
      <w:r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>O</w:t>
      </w:r>
      <w:r w:rsidR="004B5A4B"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>dbioru prac zgodnie z przyjętym harmonogramem realizacji Przedsięwzięcia wskazanym w Umowie/Porozumieniu o objęciu Przedsięwzięcia wsparciem</w:t>
      </w:r>
      <w:r w:rsidR="00062CF2"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>.</w:t>
      </w:r>
    </w:p>
    <w:p w14:paraId="01B24AA3" w14:textId="77777777" w:rsidR="00062CF2" w:rsidRPr="003D2E34" w:rsidRDefault="00CF0E60" w:rsidP="005052BA">
      <w:pPr>
        <w:pStyle w:val="Akapitzlist"/>
        <w:numPr>
          <w:ilvl w:val="0"/>
          <w:numId w:val="19"/>
        </w:numPr>
        <w:spacing w:before="120" w:after="120" w:line="360" w:lineRule="auto"/>
        <w:rPr>
          <w:rFonts w:ascii="Calibri" w:hAnsi="Calibri" w:cs="Calibri"/>
          <w:b/>
          <w:bCs/>
          <w:iCs/>
          <w:sz w:val="24"/>
          <w:szCs w:val="24"/>
        </w:rPr>
      </w:pPr>
      <w:r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>C</w:t>
      </w:r>
      <w:r w:rsidR="004B5A4B"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>yklicznego raportowania kosztów ponoszonych w trybie in-house do JW.</w:t>
      </w:r>
    </w:p>
    <w:p w14:paraId="0E819F8A" w14:textId="375CE462" w:rsidR="00CF0E60" w:rsidRPr="003D2E34" w:rsidRDefault="004B5A4B" w:rsidP="005052BA">
      <w:pPr>
        <w:pStyle w:val="Akapitzlist"/>
        <w:numPr>
          <w:ilvl w:val="0"/>
          <w:numId w:val="19"/>
        </w:numPr>
        <w:spacing w:before="120" w:after="120" w:line="360" w:lineRule="auto"/>
        <w:rPr>
          <w:rFonts w:ascii="Calibri" w:hAnsi="Calibri" w:cs="Calibri"/>
          <w:b/>
          <w:bCs/>
          <w:iCs/>
          <w:sz w:val="24"/>
          <w:szCs w:val="24"/>
        </w:rPr>
      </w:pPr>
      <w:r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>Podmiot wewnętrzny zobowiązany jest do:</w:t>
      </w:r>
    </w:p>
    <w:p w14:paraId="2FB595F4" w14:textId="7E411592" w:rsidR="00CF0E60" w:rsidRPr="003D2E34" w:rsidRDefault="004B5A4B" w:rsidP="005052BA">
      <w:pPr>
        <w:pStyle w:val="Akapitzlist"/>
        <w:numPr>
          <w:ilvl w:val="1"/>
          <w:numId w:val="20"/>
        </w:numPr>
        <w:spacing w:before="120" w:after="120" w:line="360" w:lineRule="auto"/>
        <w:ind w:left="1134"/>
        <w:rPr>
          <w:rFonts w:ascii="Calibri" w:eastAsia="Times New Roman" w:hAnsi="Calibri" w:cs="Calibri"/>
          <w:iCs/>
          <w:sz w:val="24"/>
          <w:szCs w:val="24"/>
          <w:lang w:eastAsia="pl-PL"/>
        </w:rPr>
      </w:pPr>
      <w:r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lastRenderedPageBreak/>
        <w:t xml:space="preserve">dokonywania zakupów towarów, materiałów i usług dotyczących podpisanej umowy zgodnie z ustawą </w:t>
      </w:r>
      <w:r w:rsidR="00F43FB6"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>PZP</w:t>
      </w:r>
      <w:r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 xml:space="preserve"> lub zgodnie z </w:t>
      </w:r>
      <w:r w:rsidR="00EF35D4" w:rsidRPr="003D2E34">
        <w:rPr>
          <w:rFonts w:ascii="Calibri" w:eastAsia="Times New Roman" w:hAnsi="Calibri" w:cs="Calibri"/>
          <w:b/>
          <w:bCs/>
          <w:iCs/>
          <w:sz w:val="24"/>
          <w:szCs w:val="24"/>
          <w:lang w:eastAsia="pl-PL"/>
        </w:rPr>
        <w:t>Załącznikiem nr 3</w:t>
      </w:r>
      <w:r w:rsidR="00062CF2" w:rsidRPr="003D2E34">
        <w:rPr>
          <w:rFonts w:ascii="Calibri" w:eastAsia="Times New Roman" w:hAnsi="Calibri" w:cs="Calibri"/>
          <w:b/>
          <w:bCs/>
          <w:iCs/>
          <w:sz w:val="24"/>
          <w:szCs w:val="24"/>
          <w:lang w:eastAsia="pl-PL"/>
        </w:rPr>
        <w:t>:</w:t>
      </w:r>
      <w:r w:rsidR="00EF35D4"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 xml:space="preserve"> </w:t>
      </w:r>
      <w:r w:rsidR="00062CF2"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>„</w:t>
      </w:r>
      <w:r w:rsidR="00EF35D4"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>Zasady kwalifikowania wydatków w Przedsięwzięciach realizowanych w ramach Inwestycji C3.1.1. Krajowego Planu Odbudowy i Zwiększania Odporności</w:t>
      </w:r>
      <w:r w:rsidR="00062CF2"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>”</w:t>
      </w:r>
      <w:r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>;</w:t>
      </w:r>
    </w:p>
    <w:p w14:paraId="2700CA49" w14:textId="77777777" w:rsidR="00EF35D4" w:rsidRPr="003D2E34" w:rsidRDefault="004B5A4B" w:rsidP="005052BA">
      <w:pPr>
        <w:pStyle w:val="Akapitzlist"/>
        <w:numPr>
          <w:ilvl w:val="1"/>
          <w:numId w:val="20"/>
        </w:numPr>
        <w:spacing w:before="120" w:after="120" w:line="360" w:lineRule="auto"/>
        <w:ind w:left="1134"/>
        <w:rPr>
          <w:rFonts w:ascii="Calibri" w:eastAsia="Times New Roman" w:hAnsi="Calibri" w:cs="Calibri"/>
          <w:iCs/>
          <w:sz w:val="24"/>
          <w:szCs w:val="24"/>
          <w:lang w:eastAsia="pl-PL"/>
        </w:rPr>
      </w:pPr>
      <w:r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>prowadzenia wyodrębnionej ewidencji czasu pracy w ramach umowy w celu zapewnienia pełnej weryfikowalności i przejrzystości;</w:t>
      </w:r>
    </w:p>
    <w:p w14:paraId="399C97CF" w14:textId="4BB62D9D" w:rsidR="004B5A4B" w:rsidRPr="003D2E34" w:rsidRDefault="004B5A4B" w:rsidP="005052BA">
      <w:pPr>
        <w:pStyle w:val="Akapitzlist"/>
        <w:numPr>
          <w:ilvl w:val="1"/>
          <w:numId w:val="20"/>
        </w:numPr>
        <w:spacing w:before="120" w:after="120" w:line="360" w:lineRule="auto"/>
        <w:ind w:left="1134"/>
        <w:rPr>
          <w:rFonts w:ascii="Calibri" w:eastAsia="Times New Roman" w:hAnsi="Calibri" w:cs="Calibri"/>
          <w:iCs/>
          <w:sz w:val="24"/>
          <w:szCs w:val="24"/>
          <w:lang w:eastAsia="pl-PL"/>
        </w:rPr>
      </w:pPr>
      <w:r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>prowadzenia wyodrębnionej ewidencji księgowej kosztów związanych z realizacją danej umowy.</w:t>
      </w:r>
    </w:p>
    <w:p w14:paraId="1FA09AE1" w14:textId="75CD755C" w:rsidR="00117196" w:rsidRPr="003D2E34" w:rsidRDefault="00117196" w:rsidP="005052BA">
      <w:pPr>
        <w:pStyle w:val="Nagwek2"/>
        <w:numPr>
          <w:ilvl w:val="0"/>
          <w:numId w:val="23"/>
        </w:numPr>
        <w:spacing w:before="120" w:after="120" w:line="360" w:lineRule="auto"/>
        <w:contextualSpacing/>
        <w:rPr>
          <w:rFonts w:ascii="Calibri" w:hAnsi="Calibri" w:cs="Calibri"/>
          <w:color w:val="auto"/>
        </w:rPr>
      </w:pPr>
      <w:bookmarkStart w:id="10" w:name="_Toc161824962"/>
      <w:bookmarkStart w:id="11" w:name="_Toc78468510"/>
      <w:r w:rsidRPr="003D2E34">
        <w:rPr>
          <w:rFonts w:ascii="Calibri" w:hAnsi="Calibri" w:cs="Calibri"/>
          <w:color w:val="auto"/>
        </w:rPr>
        <w:t xml:space="preserve">Przykłady możliwych nieprawidłowości w obszarze </w:t>
      </w:r>
      <w:r w:rsidR="00D72C2E" w:rsidRPr="003D2E34">
        <w:rPr>
          <w:rFonts w:ascii="Calibri" w:hAnsi="Calibri" w:cs="Calibri"/>
          <w:color w:val="auto"/>
        </w:rPr>
        <w:t>zamówień</w:t>
      </w:r>
      <w:bookmarkEnd w:id="10"/>
    </w:p>
    <w:p w14:paraId="04697B44" w14:textId="77777777" w:rsidR="00062CF2" w:rsidRPr="003D2E34" w:rsidRDefault="007C0C37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ascii="Calibri" w:eastAsia="Times New Roman" w:hAnsi="Calibri" w:cs="Calibri"/>
          <w:iCs/>
          <w:sz w:val="24"/>
          <w:szCs w:val="24"/>
          <w:lang w:eastAsia="pl-PL"/>
        </w:rPr>
      </w:pPr>
      <w:r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 xml:space="preserve">Nieuprawnione stosowanie trybów niekonkurencyjnych lub nieuprawnione stosowanie procedur przyspieszonych powołując się np. na termin zakończenia </w:t>
      </w:r>
      <w:r w:rsidR="004B5597"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 xml:space="preserve">Przedsięwzięcia </w:t>
      </w:r>
      <w:r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>lub koniec roku budżetowego.</w:t>
      </w:r>
    </w:p>
    <w:p w14:paraId="5BE91B5C" w14:textId="77777777" w:rsidR="00062CF2" w:rsidRPr="003D2E34" w:rsidRDefault="007C0C37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ascii="Calibri" w:eastAsia="Times New Roman" w:hAnsi="Calibri" w:cs="Calibri"/>
          <w:iCs/>
          <w:sz w:val="24"/>
          <w:szCs w:val="24"/>
          <w:lang w:eastAsia="pl-PL"/>
        </w:rPr>
      </w:pPr>
      <w:r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>Niekorzystne zjawisko „uzależnienia się” zamawiającego od pierwotnego wykonawcy systemu lub producenta sprzętu lub oprogramowania gotowego, uniemożliwiające nabycie niezbędnych usług lub dostaw w trybach konkurencyjnych np. brak zapewnienia sobie w pierwotnym przetargu autorskich</w:t>
      </w:r>
      <w:r w:rsidR="00BA1F4D"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 xml:space="preserve"> praw</w:t>
      </w:r>
      <w:r w:rsidR="00BA1F4D" w:rsidRPr="003D2E34">
        <w:rPr>
          <w:rFonts w:ascii="Calibri" w:hAnsi="Calibri" w:cs="Calibri"/>
          <w:iCs/>
          <w:sz w:val="24"/>
          <w:szCs w:val="24"/>
        </w:rPr>
        <w:t xml:space="preserve"> majątkowych oraz praw zależnych, w tym do kodów źródłowych i dokumentacji lub nabycie licencji na niewystarczających polach eksploatacji odpowiadających zakresowi Przedsięwzięcia</w:t>
      </w:r>
      <w:r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>.</w:t>
      </w:r>
    </w:p>
    <w:p w14:paraId="53772933" w14:textId="77777777" w:rsidR="00062CF2" w:rsidRPr="003D2E34" w:rsidRDefault="007C0C37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ascii="Calibri" w:eastAsia="Times New Roman" w:hAnsi="Calibri" w:cs="Calibri"/>
          <w:iCs/>
          <w:sz w:val="24"/>
          <w:szCs w:val="24"/>
          <w:lang w:eastAsia="pl-PL"/>
        </w:rPr>
      </w:pPr>
      <w:r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>Nieuzasadnione udzielanie zamówień publicznych z wolnej ręki związanych z systemami informatycznymi, wynikające z niewłaściwego przygotowania postępowania i udzielania zamówienia publicznego.</w:t>
      </w:r>
    </w:p>
    <w:p w14:paraId="3F547C4E" w14:textId="77777777" w:rsidR="00062CF2" w:rsidRPr="003D2E34" w:rsidRDefault="007C0C37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ascii="Calibri" w:eastAsia="Times New Roman" w:hAnsi="Calibri" w:cs="Calibri"/>
          <w:iCs/>
          <w:sz w:val="24"/>
          <w:szCs w:val="24"/>
          <w:lang w:eastAsia="pl-PL"/>
        </w:rPr>
      </w:pPr>
      <w:r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>Niedopuszczenie przez zamawiającego zaoferowania produktu równoważnego lub usługi równoważnej, w przypadku opisania przedmiotu zamówienia publicznego poprzez wskazanie znaków towarowych, patentów, pochodzenia, źródła lub szczególnego procesu, który charakteryzuje produkty lub usługi dostarczane przez konkretnego wykonawcę.</w:t>
      </w:r>
    </w:p>
    <w:p w14:paraId="1D62AC13" w14:textId="77777777" w:rsidR="00062CF2" w:rsidRPr="003D2E34" w:rsidRDefault="007C0C37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ascii="Calibri" w:eastAsia="Times New Roman" w:hAnsi="Calibri" w:cs="Calibri"/>
          <w:iCs/>
          <w:sz w:val="24"/>
          <w:szCs w:val="24"/>
          <w:lang w:eastAsia="pl-PL"/>
        </w:rPr>
      </w:pPr>
      <w:r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 xml:space="preserve">Nieuprawnione dzielenie zamówienia publicznego na części w celu zastosowania mniej restrykcyjnej zasady udzielenia zamówienia w sytuacji, gdy zamawiający wszczyna kilka postępowań, które są tożsame przedmiotowo i czasowo, a zamówienie publiczne może być wykonane przez jednego wykonawcę. Tożsamość czasową należy odnosić nie tylko do roku budżetowego, ale także do całego okresu realizacji </w:t>
      </w:r>
      <w:r w:rsidR="004B5597"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>Przedsięwzięcia</w:t>
      </w:r>
      <w:r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>.</w:t>
      </w:r>
    </w:p>
    <w:p w14:paraId="2B522E60" w14:textId="77777777" w:rsidR="00062CF2" w:rsidRPr="003D2E34" w:rsidRDefault="007C0C37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ascii="Calibri" w:eastAsia="Times New Roman" w:hAnsi="Calibri" w:cs="Calibri"/>
          <w:iCs/>
          <w:sz w:val="24"/>
          <w:szCs w:val="24"/>
          <w:lang w:eastAsia="pl-PL"/>
        </w:rPr>
      </w:pPr>
      <w:r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lastRenderedPageBreak/>
        <w:t xml:space="preserve">Nieuprawnione łączenie zamówień publicznych, które odrębnie udzielane wymagają zastosowania różnych zasad udzielenia. </w:t>
      </w:r>
    </w:p>
    <w:p w14:paraId="00D66FF4" w14:textId="77777777" w:rsidR="00062CF2" w:rsidRPr="003D2E34" w:rsidRDefault="00A43A42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ascii="Calibri" w:eastAsia="Times New Roman" w:hAnsi="Calibri" w:cs="Calibri"/>
          <w:iCs/>
          <w:sz w:val="24"/>
          <w:szCs w:val="24"/>
          <w:lang w:eastAsia="pl-PL"/>
        </w:rPr>
      </w:pPr>
      <w:r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>Nieuprawnione łączenie zamówień publicznych, które odrębnie udzielane skutkowałoby zwiększeniem konkurencyjności ofert wykonawców i umożliwiałoby złożenie oferty przez podmioty zainteresowane konkretną częścią zamówienia, np. łącznie dostaw sprzętu wraz z usługami w postaci budowy systemów informatycznych.</w:t>
      </w:r>
    </w:p>
    <w:p w14:paraId="0ACF9E46" w14:textId="77777777" w:rsidR="00062CF2" w:rsidRPr="003D2E34" w:rsidRDefault="007C0C37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ascii="Calibri" w:eastAsia="Times New Roman" w:hAnsi="Calibri" w:cs="Calibri"/>
          <w:iCs/>
          <w:sz w:val="24"/>
          <w:szCs w:val="24"/>
          <w:lang w:eastAsia="pl-PL"/>
        </w:rPr>
      </w:pPr>
      <w:r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>Nieuzasadnione przedmiotem zamówienia publicznego ograniczenia dotyczące podwykonawstwa, np. wprowadzenie zasady, że określona w sposób procentowy część zamówienia publicznego nie może być zlecona podwykonawcom.</w:t>
      </w:r>
    </w:p>
    <w:p w14:paraId="76149532" w14:textId="77777777" w:rsidR="00062CF2" w:rsidRPr="003D2E34" w:rsidRDefault="007C0C37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ascii="Calibri" w:eastAsia="Times New Roman" w:hAnsi="Calibri" w:cs="Calibri"/>
          <w:iCs/>
          <w:sz w:val="24"/>
          <w:szCs w:val="24"/>
          <w:lang w:eastAsia="pl-PL"/>
        </w:rPr>
      </w:pPr>
      <w:r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>Wymaganie od wykonawcy posiadania potencjału technicznego już na etapie składania ofert/wniosków o dopuszczenie do udziału w postępowaniu.</w:t>
      </w:r>
    </w:p>
    <w:p w14:paraId="5866708C" w14:textId="77777777" w:rsidR="00062CF2" w:rsidRPr="003D2E34" w:rsidRDefault="007C0C37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ascii="Calibri" w:eastAsia="Times New Roman" w:hAnsi="Calibri" w:cs="Calibri"/>
          <w:iCs/>
          <w:sz w:val="24"/>
          <w:szCs w:val="24"/>
          <w:lang w:eastAsia="pl-PL"/>
        </w:rPr>
      </w:pPr>
      <w:r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>Żądanie, aby wykonawca posiadał doświadczenie w realizacji usług, dostaw lub robót budowlanych współfinansowanych ze środków UE lub z funduszy krajowych (w sytuacji, gdy fakt współfinansowania nie ma wpływu na potwierdzenie umiejętności wykonawcy w zakresie wykonania zamówienia publicznego)</w:t>
      </w:r>
      <w:r w:rsidR="001D09F0"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>.</w:t>
      </w:r>
    </w:p>
    <w:p w14:paraId="5701F839" w14:textId="77777777" w:rsidR="00062CF2" w:rsidRPr="003D2E34" w:rsidRDefault="007C0C37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ascii="Calibri" w:eastAsia="Times New Roman" w:hAnsi="Calibri" w:cs="Calibri"/>
          <w:iCs/>
          <w:sz w:val="24"/>
          <w:szCs w:val="24"/>
          <w:lang w:eastAsia="pl-PL"/>
        </w:rPr>
      </w:pPr>
      <w:r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>Żądanie zamawiającego, aby wykonawca posiadał doświadczenie w realizacji usług, dostaw lub robót budowlanych wykonywanych wyłącznie w Polsce.</w:t>
      </w:r>
    </w:p>
    <w:p w14:paraId="46977DA5" w14:textId="77777777" w:rsidR="00062CF2" w:rsidRPr="003D2E34" w:rsidRDefault="001D09F0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ascii="Calibri" w:eastAsia="Times New Roman" w:hAnsi="Calibri" w:cs="Calibri"/>
          <w:iCs/>
          <w:sz w:val="24"/>
          <w:szCs w:val="24"/>
          <w:lang w:eastAsia="pl-PL"/>
        </w:rPr>
      </w:pPr>
      <w:r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>Żądanie zamawiającego, aby wykonawca posiadał doświadczenie w realizacji usług, dostaw lub robót budowlanych, przewyższających wartość szacunkową zamówienia.</w:t>
      </w:r>
    </w:p>
    <w:p w14:paraId="7CB3BB79" w14:textId="77777777" w:rsidR="00062CF2" w:rsidRPr="003D2E34" w:rsidRDefault="007C0C37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ascii="Calibri" w:eastAsia="Times New Roman" w:hAnsi="Calibri" w:cs="Calibri"/>
          <w:iCs/>
          <w:sz w:val="24"/>
          <w:szCs w:val="24"/>
          <w:lang w:eastAsia="pl-PL"/>
        </w:rPr>
      </w:pPr>
      <w:r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>Uwzględnianie przez zamawiającego jedynie doświadczenia zdobytego po uzyskaniu przez wykonawcę stosownych polskich uprawnień budowlanych lub posiadania doświadczenia zdobytego w Polsce.</w:t>
      </w:r>
    </w:p>
    <w:p w14:paraId="6635957D" w14:textId="76668A66" w:rsidR="00062CF2" w:rsidRPr="003D2E34" w:rsidRDefault="001D09F0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ascii="Calibri" w:eastAsia="Times New Roman" w:hAnsi="Calibri" w:cs="Calibri"/>
          <w:iCs/>
          <w:sz w:val="24"/>
          <w:szCs w:val="24"/>
          <w:lang w:eastAsia="pl-PL"/>
        </w:rPr>
      </w:pPr>
      <w:r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>Nieuprawniony podział zamówienia na części, w sytuacji</w:t>
      </w:r>
      <w:r w:rsidR="00F7652D">
        <w:rPr>
          <w:rFonts w:ascii="Calibri" w:eastAsia="Times New Roman" w:hAnsi="Calibri" w:cs="Calibri"/>
          <w:iCs/>
          <w:sz w:val="24"/>
          <w:szCs w:val="24"/>
          <w:lang w:eastAsia="pl-PL"/>
        </w:rPr>
        <w:t>,</w:t>
      </w:r>
      <w:r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 xml:space="preserve"> gdy w ramach kilku Przedsięwzięć realizowane są tożsame zamówienia, celem uniknięcia stosowania przepisów </w:t>
      </w:r>
      <w:r w:rsidR="007A0E63"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>PZP</w:t>
      </w:r>
      <w:r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 xml:space="preserve"> lub zasad określonych w niniejszym dokumencie.</w:t>
      </w:r>
    </w:p>
    <w:p w14:paraId="40F46F15" w14:textId="77777777" w:rsidR="00225B38" w:rsidRPr="003D2E34" w:rsidRDefault="007C0C37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ascii="Calibri" w:eastAsia="Times New Roman" w:hAnsi="Calibri" w:cs="Calibri"/>
          <w:iCs/>
          <w:sz w:val="24"/>
          <w:szCs w:val="24"/>
          <w:lang w:eastAsia="pl-PL"/>
        </w:rPr>
      </w:pPr>
      <w:r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 xml:space="preserve">Odrzucenie przez zamawiającego oferty zamiast dokonania poprawy oczywistej omyłki pisarskiej/rachunkowej/innej. </w:t>
      </w:r>
      <w:r w:rsidRPr="003D2E34">
        <w:rPr>
          <w:rFonts w:ascii="Calibri" w:eastAsia="Calibri" w:hAnsi="Calibri" w:cs="Calibri"/>
          <w:iCs/>
          <w:sz w:val="24"/>
          <w:szCs w:val="24"/>
        </w:rPr>
        <w:t xml:space="preserve">Za niedopuszczalne uznaje się natomiast uprzednie uzgodnienie z wykonawcą lub jakimkolwiek innym podmiotem/jakąkolwiek inną osobą sposobu poprawienia omyłek, które pojawiły się w ofercie, a o których mowa w przepisie art.  87 ust. 2 ustawy </w:t>
      </w:r>
      <w:r w:rsidR="007A0E63" w:rsidRPr="003D2E34">
        <w:rPr>
          <w:rFonts w:ascii="Calibri" w:eastAsia="Calibri" w:hAnsi="Calibri" w:cs="Calibri"/>
          <w:iCs/>
          <w:sz w:val="24"/>
          <w:szCs w:val="24"/>
        </w:rPr>
        <w:t>PZP</w:t>
      </w:r>
      <w:r w:rsidRPr="003D2E34">
        <w:rPr>
          <w:rFonts w:ascii="Calibri" w:eastAsia="Calibri" w:hAnsi="Calibri" w:cs="Calibri"/>
          <w:iCs/>
          <w:sz w:val="24"/>
          <w:szCs w:val="24"/>
        </w:rPr>
        <w:t>.</w:t>
      </w:r>
    </w:p>
    <w:p w14:paraId="05BE226D" w14:textId="320B4BC5" w:rsidR="00225B38" w:rsidRPr="003D2E34" w:rsidRDefault="001D09F0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ascii="Calibri" w:eastAsia="Times New Roman" w:hAnsi="Calibri" w:cs="Calibri"/>
          <w:iCs/>
          <w:sz w:val="24"/>
          <w:szCs w:val="24"/>
          <w:lang w:eastAsia="pl-PL"/>
        </w:rPr>
      </w:pPr>
      <w:r w:rsidRPr="003D2E34">
        <w:rPr>
          <w:rFonts w:ascii="Calibri" w:eastAsia="Calibri" w:hAnsi="Calibri" w:cs="Calibri"/>
          <w:iCs/>
          <w:sz w:val="24"/>
          <w:szCs w:val="24"/>
        </w:rPr>
        <w:lastRenderedPageBreak/>
        <w:t>Konstruowanie kryteriów oceny ofert, które w połączeni</w:t>
      </w:r>
      <w:r w:rsidR="0025094C" w:rsidRPr="003D2E34">
        <w:rPr>
          <w:rFonts w:ascii="Calibri" w:eastAsia="Calibri" w:hAnsi="Calibri" w:cs="Calibri"/>
          <w:iCs/>
          <w:sz w:val="24"/>
          <w:szCs w:val="24"/>
        </w:rPr>
        <w:t>u z karami umownymi, mają charak</w:t>
      </w:r>
      <w:r w:rsidRPr="003D2E34">
        <w:rPr>
          <w:rFonts w:ascii="Calibri" w:eastAsia="Calibri" w:hAnsi="Calibri" w:cs="Calibri"/>
          <w:iCs/>
          <w:sz w:val="24"/>
          <w:szCs w:val="24"/>
        </w:rPr>
        <w:t>ter iluzoryczny, m.in. takich jak kryterium terminu realizacji w sytuacji</w:t>
      </w:r>
      <w:r w:rsidR="00F7652D">
        <w:rPr>
          <w:rFonts w:ascii="Calibri" w:eastAsia="Calibri" w:hAnsi="Calibri" w:cs="Calibri"/>
          <w:iCs/>
          <w:sz w:val="24"/>
          <w:szCs w:val="24"/>
        </w:rPr>
        <w:t>,</w:t>
      </w:r>
      <w:r w:rsidRPr="003D2E34">
        <w:rPr>
          <w:rFonts w:ascii="Calibri" w:eastAsia="Calibri" w:hAnsi="Calibri" w:cs="Calibri"/>
          <w:iCs/>
          <w:sz w:val="24"/>
          <w:szCs w:val="24"/>
        </w:rPr>
        <w:t xml:space="preserve"> gdy brak jest kar umownej za zwłokę/opóźnienie </w:t>
      </w:r>
      <w:r w:rsidR="0025094C" w:rsidRPr="003D2E34">
        <w:rPr>
          <w:rFonts w:ascii="Calibri" w:eastAsia="Calibri" w:hAnsi="Calibri" w:cs="Calibri"/>
          <w:iCs/>
          <w:sz w:val="24"/>
          <w:szCs w:val="24"/>
        </w:rPr>
        <w:t xml:space="preserve">ze strony </w:t>
      </w:r>
      <w:r w:rsidRPr="003D2E34">
        <w:rPr>
          <w:rFonts w:ascii="Calibri" w:eastAsia="Calibri" w:hAnsi="Calibri" w:cs="Calibri"/>
          <w:iCs/>
          <w:sz w:val="24"/>
          <w:szCs w:val="24"/>
        </w:rPr>
        <w:t>wykonawcy.</w:t>
      </w:r>
    </w:p>
    <w:p w14:paraId="78BA60CC" w14:textId="77777777" w:rsidR="00225B38" w:rsidRPr="003D2E34" w:rsidRDefault="001D09F0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ascii="Calibri" w:eastAsia="Times New Roman" w:hAnsi="Calibri" w:cs="Calibri"/>
          <w:iCs/>
          <w:sz w:val="24"/>
          <w:szCs w:val="24"/>
          <w:lang w:eastAsia="pl-PL"/>
        </w:rPr>
      </w:pPr>
      <w:r w:rsidRPr="003D2E34">
        <w:rPr>
          <w:rFonts w:ascii="Calibri" w:eastAsia="Calibri" w:hAnsi="Calibri" w:cs="Calibri"/>
          <w:iCs/>
          <w:sz w:val="24"/>
          <w:szCs w:val="24"/>
        </w:rPr>
        <w:t>Odrzucenie przez zamawiającego ofert przewyższający</w:t>
      </w:r>
      <w:r w:rsidR="0025094C" w:rsidRPr="003D2E34">
        <w:rPr>
          <w:rFonts w:ascii="Calibri" w:eastAsia="Calibri" w:hAnsi="Calibri" w:cs="Calibri"/>
          <w:iCs/>
          <w:sz w:val="24"/>
          <w:szCs w:val="24"/>
        </w:rPr>
        <w:t>ch wartość środków, które zostały przeznaczone na realizację z</w:t>
      </w:r>
      <w:r w:rsidRPr="003D2E34">
        <w:rPr>
          <w:rFonts w:ascii="Calibri" w:eastAsia="Calibri" w:hAnsi="Calibri" w:cs="Calibri"/>
          <w:iCs/>
          <w:sz w:val="24"/>
          <w:szCs w:val="24"/>
        </w:rPr>
        <w:t>amówienia.</w:t>
      </w:r>
    </w:p>
    <w:p w14:paraId="24EDD672" w14:textId="77777777" w:rsidR="00225B38" w:rsidRPr="003D2E34" w:rsidRDefault="00405EC4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ascii="Calibri" w:eastAsia="Times New Roman" w:hAnsi="Calibri" w:cs="Calibri"/>
          <w:iCs/>
          <w:sz w:val="24"/>
          <w:szCs w:val="24"/>
          <w:lang w:eastAsia="pl-PL"/>
        </w:rPr>
      </w:pPr>
      <w:r w:rsidRPr="003D2E34">
        <w:rPr>
          <w:rFonts w:ascii="Calibri" w:eastAsia="Calibri" w:hAnsi="Calibri" w:cs="Calibri"/>
          <w:iCs/>
          <w:sz w:val="24"/>
          <w:szCs w:val="24"/>
        </w:rPr>
        <w:t>Wybór oferty wykonawcy, która nie była najkorzystniejszą ofertą w postępowaniu, podczas gdy inne oferty uzyskały więcej punktów w ramach kryteriów oceny ofert i nie mieściły się w budżecie Zamawiającego.</w:t>
      </w:r>
    </w:p>
    <w:p w14:paraId="7377AA5E" w14:textId="77777777" w:rsidR="00225B38" w:rsidRPr="003D2E34" w:rsidRDefault="007C0C37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ascii="Calibri" w:eastAsia="Times New Roman" w:hAnsi="Calibri" w:cs="Calibri"/>
          <w:iCs/>
          <w:sz w:val="24"/>
          <w:szCs w:val="24"/>
          <w:lang w:eastAsia="pl-PL"/>
        </w:rPr>
      </w:pPr>
      <w:r w:rsidRPr="003D2E34">
        <w:rPr>
          <w:rFonts w:ascii="Calibri" w:eastAsia="Calibri" w:hAnsi="Calibri" w:cs="Calibri"/>
          <w:iCs/>
          <w:sz w:val="24"/>
          <w:szCs w:val="24"/>
        </w:rPr>
        <w:t>Przekazywanie wybranym wykonawcom określonych informacji dotyczących prowadzonego postępowania, które mogą stawiać ich w uprzywilejowanej pozycji w stosunku do innych wykonawców.</w:t>
      </w:r>
    </w:p>
    <w:p w14:paraId="411B30A7" w14:textId="77777777" w:rsidR="00225B38" w:rsidRPr="003D2E34" w:rsidRDefault="007C0C37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ascii="Calibri" w:eastAsia="Times New Roman" w:hAnsi="Calibri" w:cs="Calibri"/>
          <w:iCs/>
          <w:sz w:val="24"/>
          <w:szCs w:val="24"/>
          <w:lang w:eastAsia="pl-PL"/>
        </w:rPr>
      </w:pPr>
      <w:r w:rsidRPr="003D2E34">
        <w:rPr>
          <w:rFonts w:ascii="Calibri" w:eastAsia="Calibri" w:hAnsi="Calibri" w:cs="Calibri"/>
          <w:iCs/>
          <w:sz w:val="24"/>
          <w:szCs w:val="24"/>
        </w:rPr>
        <w:t>Wyznaczenie nowego terminu na złożenie wyjaśnień/uzupełnień po upływie pierwotnie wyznaczonego terminu. Zamawiający może rozważyć przedłużenie pierwotnie wyznaczonego terminu w trakcie jego biegu na odpowiednio umotywowany wniosek wykonawcy, mając na względzie potrzebę zachowania zasady uczciwej konkurencji i równego traktowania wykonawców.</w:t>
      </w:r>
    </w:p>
    <w:p w14:paraId="12769D8B" w14:textId="77777777" w:rsidR="00225B38" w:rsidRPr="003D2E34" w:rsidRDefault="007C0C37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ascii="Calibri" w:eastAsia="Times New Roman" w:hAnsi="Calibri" w:cs="Calibri"/>
          <w:iCs/>
          <w:sz w:val="24"/>
          <w:szCs w:val="24"/>
          <w:lang w:eastAsia="pl-PL"/>
        </w:rPr>
      </w:pPr>
      <w:r w:rsidRPr="003D2E34">
        <w:rPr>
          <w:rFonts w:ascii="Calibri" w:eastAsia="Calibri" w:hAnsi="Calibri" w:cs="Calibri"/>
          <w:iCs/>
          <w:sz w:val="24"/>
          <w:szCs w:val="24"/>
        </w:rPr>
        <w:t>Uznanie przez zamawiającego ofert, wyjaśnień lub uzupełnień, które wpłynęły do zamawiającego po upływie wyznaczonego terminu lub – w zakresie uzupełnień – także w nieodpowiedniej formie.</w:t>
      </w:r>
    </w:p>
    <w:p w14:paraId="4F2FCD2F" w14:textId="77777777" w:rsidR="00225B38" w:rsidRPr="003D2E34" w:rsidRDefault="007C0C37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ascii="Calibri" w:eastAsia="Times New Roman" w:hAnsi="Calibri" w:cs="Calibri"/>
          <w:iCs/>
          <w:sz w:val="24"/>
          <w:szCs w:val="24"/>
          <w:lang w:eastAsia="pl-PL"/>
        </w:rPr>
      </w:pPr>
      <w:r w:rsidRPr="003D2E34">
        <w:rPr>
          <w:rFonts w:ascii="Calibri" w:eastAsia="Calibri" w:hAnsi="Calibri" w:cs="Calibri"/>
          <w:iCs/>
          <w:sz w:val="24"/>
          <w:szCs w:val="24"/>
        </w:rPr>
        <w:t>Wszelkie działania mające na celu modyfikację daty lub godziny wpływu korespondencji do zamawiającego w sytuacji, gdy data lub godzina wpływu warunkuje uwzględnienie pisma wykonawcy.</w:t>
      </w:r>
    </w:p>
    <w:p w14:paraId="593B2456" w14:textId="77777777" w:rsidR="00225B38" w:rsidRPr="003D2E34" w:rsidRDefault="00577EB3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ascii="Calibri" w:eastAsia="Times New Roman" w:hAnsi="Calibri" w:cs="Calibri"/>
          <w:iCs/>
          <w:sz w:val="24"/>
          <w:szCs w:val="24"/>
          <w:lang w:eastAsia="pl-PL"/>
        </w:rPr>
      </w:pPr>
      <w:r w:rsidRPr="003D2E34">
        <w:rPr>
          <w:rFonts w:ascii="Calibri" w:eastAsia="Calibri" w:hAnsi="Calibri" w:cs="Calibri"/>
          <w:iCs/>
          <w:sz w:val="24"/>
          <w:szCs w:val="24"/>
        </w:rPr>
        <w:t>Przygotowanie dokumentacji zamówienia w oparciu o konkretny produkt lub dostawcę.</w:t>
      </w:r>
    </w:p>
    <w:p w14:paraId="035670B6" w14:textId="77777777" w:rsidR="00225B38" w:rsidRPr="003D2E34" w:rsidRDefault="00577EB3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ascii="Calibri" w:eastAsia="Times New Roman" w:hAnsi="Calibri" w:cs="Calibri"/>
          <w:iCs/>
          <w:sz w:val="24"/>
          <w:szCs w:val="24"/>
          <w:lang w:eastAsia="pl-PL"/>
        </w:rPr>
      </w:pPr>
      <w:r w:rsidRPr="003D2E34">
        <w:rPr>
          <w:rFonts w:ascii="Calibri" w:eastAsia="Calibri" w:hAnsi="Calibri" w:cs="Calibri"/>
          <w:iCs/>
          <w:sz w:val="24"/>
          <w:szCs w:val="24"/>
        </w:rPr>
        <w:t>Skracanie terminów składania ofert celem uniemożliwienia lub utrudnienia złożenia ofert przez innych wykonawców.</w:t>
      </w:r>
    </w:p>
    <w:p w14:paraId="02CA29E8" w14:textId="77777777" w:rsidR="00225B38" w:rsidRPr="003D2E34" w:rsidRDefault="00577EB3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ascii="Calibri" w:eastAsia="Times New Roman" w:hAnsi="Calibri" w:cs="Calibri"/>
          <w:iCs/>
          <w:sz w:val="24"/>
          <w:szCs w:val="24"/>
          <w:lang w:eastAsia="pl-PL"/>
        </w:rPr>
      </w:pPr>
      <w:r w:rsidRPr="003D2E34">
        <w:rPr>
          <w:rFonts w:ascii="Calibri" w:eastAsia="Calibri" w:hAnsi="Calibri" w:cs="Calibri"/>
          <w:iCs/>
          <w:sz w:val="24"/>
          <w:szCs w:val="24"/>
        </w:rPr>
        <w:t>Ustalanie terminów realizacji zamówienia niemożliwe do realizacji dla potencjalnego wykonawcy a następnie aneksowanie umowy w oparciu o niejasne zapisy dotyczące terminów realizacji.</w:t>
      </w:r>
    </w:p>
    <w:p w14:paraId="6C6C748D" w14:textId="77777777" w:rsidR="00225B38" w:rsidRPr="003D2E34" w:rsidRDefault="001D09F0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ascii="Calibri" w:eastAsia="Times New Roman" w:hAnsi="Calibri" w:cs="Calibri"/>
          <w:iCs/>
          <w:sz w:val="24"/>
          <w:szCs w:val="24"/>
          <w:lang w:eastAsia="pl-PL"/>
        </w:rPr>
      </w:pPr>
      <w:r w:rsidRPr="003D2E34">
        <w:rPr>
          <w:rFonts w:ascii="Calibri" w:eastAsia="Calibri" w:hAnsi="Calibri" w:cs="Calibri"/>
          <w:iCs/>
          <w:sz w:val="24"/>
          <w:szCs w:val="24"/>
        </w:rPr>
        <w:t>Niepublikowanie wzoru umowy.</w:t>
      </w:r>
    </w:p>
    <w:p w14:paraId="2AF095FB" w14:textId="77777777" w:rsidR="00225B38" w:rsidRPr="003D2E34" w:rsidRDefault="00577EB3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ascii="Calibri" w:eastAsia="Times New Roman" w:hAnsi="Calibri" w:cs="Calibri"/>
          <w:iCs/>
          <w:sz w:val="24"/>
          <w:szCs w:val="24"/>
          <w:lang w:eastAsia="pl-PL"/>
        </w:rPr>
      </w:pPr>
      <w:r w:rsidRPr="003D2E34">
        <w:rPr>
          <w:rFonts w:ascii="Calibri" w:eastAsia="Calibri" w:hAnsi="Calibri" w:cs="Calibri"/>
          <w:iCs/>
          <w:sz w:val="24"/>
          <w:szCs w:val="24"/>
        </w:rPr>
        <w:t xml:space="preserve">Sporządzenie aneksu do umowy wydłużającego termin realizacji zamówienia, w </w:t>
      </w:r>
      <w:proofErr w:type="gramStart"/>
      <w:r w:rsidRPr="003D2E34">
        <w:rPr>
          <w:rFonts w:ascii="Calibri" w:eastAsia="Calibri" w:hAnsi="Calibri" w:cs="Calibri"/>
          <w:iCs/>
          <w:sz w:val="24"/>
          <w:szCs w:val="24"/>
        </w:rPr>
        <w:t>sytuacji</w:t>
      </w:r>
      <w:proofErr w:type="gramEnd"/>
      <w:r w:rsidRPr="003D2E34">
        <w:rPr>
          <w:rFonts w:ascii="Calibri" w:eastAsia="Calibri" w:hAnsi="Calibri" w:cs="Calibri"/>
          <w:iCs/>
          <w:sz w:val="24"/>
          <w:szCs w:val="24"/>
        </w:rPr>
        <w:t xml:space="preserve"> gdy przesłanka i warunki wydłużenia terminu nie zostały wprost określone w treści </w:t>
      </w:r>
      <w:r w:rsidRPr="003D2E34">
        <w:rPr>
          <w:rFonts w:ascii="Calibri" w:eastAsia="Calibri" w:hAnsi="Calibri" w:cs="Calibri"/>
          <w:iCs/>
          <w:sz w:val="24"/>
          <w:szCs w:val="24"/>
        </w:rPr>
        <w:lastRenderedPageBreak/>
        <w:t>wzoru umowy a termin realizacji był kryterium punktowanym w ramach kryteriów oceny ofert.</w:t>
      </w:r>
    </w:p>
    <w:p w14:paraId="10E91102" w14:textId="77777777" w:rsidR="00225B38" w:rsidRPr="003D2E34" w:rsidRDefault="00C07D05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ascii="Calibri" w:eastAsia="Times New Roman" w:hAnsi="Calibri" w:cs="Calibri"/>
          <w:iCs/>
          <w:sz w:val="24"/>
          <w:szCs w:val="24"/>
          <w:lang w:eastAsia="pl-PL"/>
        </w:rPr>
      </w:pPr>
      <w:r w:rsidRPr="003D2E34">
        <w:rPr>
          <w:rFonts w:ascii="Calibri" w:eastAsia="Calibri" w:hAnsi="Calibri" w:cs="Calibri"/>
          <w:iCs/>
          <w:sz w:val="24"/>
          <w:szCs w:val="24"/>
        </w:rPr>
        <w:t>Profilowanie opisu przedmiotu zamówienia pod konkretną technologię/produkt lub producenta/dostawcę</w:t>
      </w:r>
      <w:r w:rsidR="00225B38" w:rsidRPr="003D2E34">
        <w:rPr>
          <w:rFonts w:ascii="Calibri" w:eastAsia="Calibri" w:hAnsi="Calibri" w:cs="Calibri"/>
          <w:iCs/>
          <w:sz w:val="24"/>
          <w:szCs w:val="24"/>
        </w:rPr>
        <w:t>.</w:t>
      </w:r>
    </w:p>
    <w:p w14:paraId="5DAD9195" w14:textId="4AFE4E40" w:rsidR="00671CC6" w:rsidRPr="003D2E34" w:rsidRDefault="00C07D05" w:rsidP="006446ED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ascii="Calibri" w:eastAsia="Times New Roman" w:hAnsi="Calibri" w:cs="Calibri"/>
          <w:iCs/>
          <w:sz w:val="24"/>
          <w:szCs w:val="24"/>
          <w:lang w:eastAsia="pl-PL"/>
        </w:rPr>
      </w:pPr>
      <w:r w:rsidRPr="003D2E34">
        <w:rPr>
          <w:rFonts w:ascii="Calibri" w:eastAsia="Calibri" w:hAnsi="Calibri" w:cs="Calibri"/>
          <w:iCs/>
          <w:sz w:val="24"/>
          <w:szCs w:val="24"/>
        </w:rPr>
        <w:t xml:space="preserve">Nieuzasadnione stosowanie wyłączeń ustawowych. </w:t>
      </w:r>
    </w:p>
    <w:p w14:paraId="6A367185" w14:textId="4E5ABE4B" w:rsidR="000C47F8" w:rsidRPr="003D2E34" w:rsidRDefault="000C47F8" w:rsidP="005052BA">
      <w:pPr>
        <w:pStyle w:val="Nagwek2"/>
        <w:numPr>
          <w:ilvl w:val="0"/>
          <w:numId w:val="23"/>
        </w:numPr>
        <w:spacing w:before="120" w:after="120" w:line="360" w:lineRule="auto"/>
        <w:contextualSpacing/>
        <w:rPr>
          <w:rFonts w:ascii="Calibri" w:hAnsi="Calibri" w:cs="Calibri"/>
          <w:color w:val="auto"/>
        </w:rPr>
      </w:pPr>
      <w:bookmarkStart w:id="12" w:name="_Toc161824963"/>
      <w:r w:rsidRPr="003D2E34">
        <w:rPr>
          <w:rFonts w:ascii="Calibri" w:hAnsi="Calibri" w:cs="Calibri"/>
          <w:color w:val="auto"/>
        </w:rPr>
        <w:t>Zestawienie regulacji w za</w:t>
      </w:r>
      <w:r w:rsidR="009E4385" w:rsidRPr="003D2E34">
        <w:rPr>
          <w:rFonts w:ascii="Calibri" w:hAnsi="Calibri" w:cs="Calibri"/>
          <w:color w:val="auto"/>
        </w:rPr>
        <w:t xml:space="preserve">kresie zasady konkurencyjności </w:t>
      </w:r>
      <w:r w:rsidRPr="003D2E34">
        <w:rPr>
          <w:rFonts w:ascii="Calibri" w:hAnsi="Calibri" w:cs="Calibri"/>
          <w:color w:val="auto"/>
        </w:rPr>
        <w:t>w odniesieniu do konieczności stosowania przez zamawiającego określonej ścieżki postępowania</w:t>
      </w:r>
      <w:bookmarkEnd w:id="11"/>
      <w:bookmarkEnd w:id="12"/>
    </w:p>
    <w:p w14:paraId="3952CBA5" w14:textId="6CB39097" w:rsidR="000C47F8" w:rsidRPr="003D2E34" w:rsidRDefault="000C47F8" w:rsidP="005052BA">
      <w:pPr>
        <w:spacing w:before="120" w:after="120" w:line="360" w:lineRule="auto"/>
        <w:contextualSpacing/>
        <w:rPr>
          <w:rFonts w:ascii="Calibri" w:eastAsia="MS Mincho" w:hAnsi="Calibri" w:cs="Calibri"/>
          <w:iCs/>
          <w:sz w:val="24"/>
          <w:szCs w:val="24"/>
          <w:lang w:val="pl-PL"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val="pl-PL" w:eastAsia="ja-JP"/>
        </w:rPr>
        <w:t xml:space="preserve">Poniższe zestawienie zostało opracowane na podstawie informacji zawartych w niniejszym </w:t>
      </w:r>
      <w:r w:rsidR="007A641E" w:rsidRPr="003D2E34">
        <w:rPr>
          <w:rFonts w:ascii="Calibri" w:eastAsia="MS Mincho" w:hAnsi="Calibri" w:cs="Calibri"/>
          <w:iCs/>
          <w:sz w:val="24"/>
          <w:szCs w:val="24"/>
          <w:lang w:val="pl-PL" w:eastAsia="ja-JP"/>
        </w:rPr>
        <w:t>Z</w:t>
      </w:r>
      <w:r w:rsidRPr="003D2E34">
        <w:rPr>
          <w:rFonts w:ascii="Calibri" w:eastAsia="MS Mincho" w:hAnsi="Calibri" w:cs="Calibri"/>
          <w:iCs/>
          <w:sz w:val="24"/>
          <w:szCs w:val="24"/>
          <w:lang w:val="pl-PL" w:eastAsia="ja-JP"/>
        </w:rPr>
        <w:t>ałączniku</w:t>
      </w:r>
      <w:r w:rsidR="00276958" w:rsidRPr="003D2E34">
        <w:rPr>
          <w:rFonts w:ascii="Calibri" w:eastAsia="MS Mincho" w:hAnsi="Calibri" w:cs="Calibri"/>
          <w:iCs/>
          <w:sz w:val="24"/>
          <w:szCs w:val="24"/>
          <w:lang w:val="pl-PL" w:eastAsia="ja-JP"/>
        </w:rPr>
        <w:t>.</w:t>
      </w:r>
    </w:p>
    <w:tbl>
      <w:tblPr>
        <w:tblStyle w:val="Tabela-Siatka"/>
        <w:tblW w:w="5256" w:type="pct"/>
        <w:tblInd w:w="-459" w:type="dxa"/>
        <w:tblLook w:val="04A0" w:firstRow="1" w:lastRow="0" w:firstColumn="1" w:lastColumn="0" w:noHBand="0" w:noVBand="1"/>
      </w:tblPr>
      <w:tblGrid>
        <w:gridCol w:w="1730"/>
        <w:gridCol w:w="2693"/>
        <w:gridCol w:w="2473"/>
        <w:gridCol w:w="2630"/>
      </w:tblGrid>
      <w:tr w:rsidR="00906924" w:rsidRPr="003D2E34" w14:paraId="0A069939" w14:textId="68C284E7" w:rsidTr="000F2980">
        <w:trPr>
          <w:trHeight w:val="235"/>
        </w:trPr>
        <w:tc>
          <w:tcPr>
            <w:tcW w:w="1730" w:type="dxa"/>
            <w:vMerge w:val="restart"/>
            <w:vAlign w:val="center"/>
          </w:tcPr>
          <w:p w14:paraId="385B3A94" w14:textId="77777777" w:rsidR="00906924" w:rsidRPr="003D2E34" w:rsidRDefault="00906924" w:rsidP="005052BA">
            <w:pPr>
              <w:spacing w:before="120" w:after="120" w:line="360" w:lineRule="auto"/>
              <w:ind w:left="203"/>
              <w:contextualSpacing/>
              <w:rPr>
                <w:rFonts w:ascii="Calibri" w:eastAsia="MS Mincho" w:hAnsi="Calibri" w:cs="Calibri"/>
                <w:iCs/>
                <w:sz w:val="24"/>
                <w:szCs w:val="24"/>
                <w:lang w:val="pl-PL" w:eastAsia="ja-JP"/>
              </w:rPr>
            </w:pPr>
            <w:r w:rsidRPr="003D2E34">
              <w:rPr>
                <w:rFonts w:ascii="Calibri" w:eastAsia="MS Mincho" w:hAnsi="Calibri" w:cs="Calibri"/>
                <w:iCs/>
                <w:sz w:val="24"/>
                <w:szCs w:val="24"/>
                <w:lang w:val="pl-PL" w:eastAsia="ja-JP"/>
              </w:rPr>
              <w:t>Wartość zamówienia</w:t>
            </w:r>
          </w:p>
        </w:tc>
        <w:tc>
          <w:tcPr>
            <w:tcW w:w="7796" w:type="dxa"/>
            <w:gridSpan w:val="3"/>
            <w:vAlign w:val="center"/>
          </w:tcPr>
          <w:p w14:paraId="1EE31E1A" w14:textId="77777777" w:rsidR="00906924" w:rsidRPr="003D2E34" w:rsidRDefault="00906924" w:rsidP="005052BA">
            <w:pPr>
              <w:spacing w:before="120" w:after="120" w:line="360" w:lineRule="auto"/>
              <w:contextualSpacing/>
              <w:jc w:val="center"/>
              <w:rPr>
                <w:rFonts w:ascii="Calibri" w:eastAsia="MS Mincho" w:hAnsi="Calibri" w:cs="Calibri"/>
                <w:b/>
                <w:iCs/>
                <w:sz w:val="24"/>
                <w:szCs w:val="24"/>
                <w:lang w:val="pl-PL" w:eastAsia="ja-JP"/>
              </w:rPr>
            </w:pPr>
            <w:r w:rsidRPr="003D2E34">
              <w:rPr>
                <w:rFonts w:ascii="Calibri" w:eastAsia="MS Mincho" w:hAnsi="Calibri" w:cs="Calibri"/>
                <w:b/>
                <w:bCs/>
                <w:iCs/>
                <w:sz w:val="24"/>
                <w:szCs w:val="24"/>
                <w:lang w:val="pl-PL" w:eastAsia="ja-JP"/>
              </w:rPr>
              <w:t>Regulacja w zakresie zasady uczciwej konkurencji</w:t>
            </w:r>
          </w:p>
        </w:tc>
      </w:tr>
      <w:tr w:rsidR="00906924" w:rsidRPr="003D2E34" w14:paraId="5F328D1D" w14:textId="23FDC7BD" w:rsidTr="000F2980">
        <w:trPr>
          <w:trHeight w:val="934"/>
        </w:trPr>
        <w:tc>
          <w:tcPr>
            <w:tcW w:w="1730" w:type="dxa"/>
            <w:vMerge/>
            <w:vAlign w:val="center"/>
          </w:tcPr>
          <w:p w14:paraId="3A30E803" w14:textId="77777777" w:rsidR="00906924" w:rsidRPr="003D2E34" w:rsidRDefault="00906924" w:rsidP="005052BA">
            <w:pPr>
              <w:spacing w:before="120" w:after="120" w:line="360" w:lineRule="auto"/>
              <w:ind w:left="403"/>
              <w:contextualSpacing/>
              <w:rPr>
                <w:rFonts w:ascii="Calibri" w:eastAsia="MS Mincho" w:hAnsi="Calibri" w:cs="Calibri"/>
                <w:iCs/>
                <w:sz w:val="24"/>
                <w:szCs w:val="24"/>
                <w:lang w:val="pl-PL" w:eastAsia="ja-JP"/>
              </w:rPr>
            </w:pPr>
          </w:p>
        </w:tc>
        <w:tc>
          <w:tcPr>
            <w:tcW w:w="2693" w:type="dxa"/>
            <w:vAlign w:val="center"/>
          </w:tcPr>
          <w:p w14:paraId="01419FCC" w14:textId="78C23DF4" w:rsidR="00906924" w:rsidRPr="003D2E34" w:rsidRDefault="00906924" w:rsidP="005052BA">
            <w:pPr>
              <w:spacing w:before="120" w:after="120" w:line="360" w:lineRule="auto"/>
              <w:ind w:left="89"/>
              <w:contextualSpacing/>
              <w:rPr>
                <w:rFonts w:ascii="Calibri" w:eastAsia="MS Mincho" w:hAnsi="Calibri" w:cs="Calibri"/>
                <w:iCs/>
                <w:sz w:val="24"/>
                <w:szCs w:val="24"/>
                <w:lang w:val="pl-PL" w:eastAsia="ja-JP"/>
              </w:rPr>
            </w:pPr>
            <w:r w:rsidRPr="003D2E34">
              <w:rPr>
                <w:rFonts w:ascii="Calibri" w:eastAsia="MS Mincho" w:hAnsi="Calibri" w:cs="Calibri"/>
                <w:iCs/>
                <w:sz w:val="24"/>
                <w:szCs w:val="24"/>
                <w:lang w:val="pl-PL" w:eastAsia="ja-JP"/>
              </w:rPr>
              <w:t xml:space="preserve">Zamawiający zobligowani do stosowania PZP (zgodnie z zapisami PZP) </w:t>
            </w:r>
          </w:p>
        </w:tc>
        <w:tc>
          <w:tcPr>
            <w:tcW w:w="2473" w:type="dxa"/>
            <w:vAlign w:val="center"/>
          </w:tcPr>
          <w:p w14:paraId="4D9C0D61" w14:textId="473DEC35" w:rsidR="00906924" w:rsidRPr="003D2E34" w:rsidRDefault="00906924" w:rsidP="005052BA">
            <w:pPr>
              <w:spacing w:before="120" w:after="120" w:line="360" w:lineRule="auto"/>
              <w:ind w:left="54"/>
              <w:contextualSpacing/>
              <w:rPr>
                <w:rFonts w:ascii="Calibri" w:eastAsia="MS Mincho" w:hAnsi="Calibri" w:cs="Calibri"/>
                <w:iCs/>
                <w:sz w:val="24"/>
                <w:szCs w:val="24"/>
                <w:lang w:val="pl-PL" w:eastAsia="ja-JP"/>
              </w:rPr>
            </w:pPr>
            <w:r w:rsidRPr="003D2E34">
              <w:rPr>
                <w:rFonts w:ascii="Calibri" w:eastAsia="MS Mincho" w:hAnsi="Calibri" w:cs="Calibri"/>
                <w:iCs/>
                <w:sz w:val="24"/>
                <w:szCs w:val="24"/>
                <w:lang w:val="pl-PL" w:eastAsia="ja-JP"/>
              </w:rPr>
              <w:t>Zamawiający zobowiązani do przestrzegania zasady konkurencyjności o której mowa w sekcji II.</w:t>
            </w:r>
          </w:p>
        </w:tc>
        <w:tc>
          <w:tcPr>
            <w:tcW w:w="2630" w:type="dxa"/>
            <w:vAlign w:val="center"/>
          </w:tcPr>
          <w:p w14:paraId="76BA2BE3" w14:textId="351AA208" w:rsidR="00906924" w:rsidRPr="003D2E34" w:rsidRDefault="00906924" w:rsidP="005052BA">
            <w:pPr>
              <w:spacing w:before="120" w:after="120" w:line="360" w:lineRule="auto"/>
              <w:ind w:left="80"/>
              <w:contextualSpacing/>
              <w:rPr>
                <w:rFonts w:ascii="Calibri" w:eastAsia="MS Mincho" w:hAnsi="Calibri" w:cs="Calibri"/>
                <w:iCs/>
                <w:sz w:val="24"/>
                <w:szCs w:val="24"/>
                <w:lang w:val="pl-PL" w:eastAsia="ja-JP"/>
              </w:rPr>
            </w:pPr>
            <w:r w:rsidRPr="003D2E34">
              <w:rPr>
                <w:rFonts w:ascii="Calibri" w:eastAsia="MS Mincho" w:hAnsi="Calibri" w:cs="Calibri"/>
                <w:iCs/>
                <w:sz w:val="24"/>
                <w:szCs w:val="24"/>
                <w:lang w:val="pl-PL" w:eastAsia="ja-JP"/>
              </w:rPr>
              <w:t>Zamawiający niezobowiązani do stosowania PZP lub zasady konkurencyjności, o której mowa w sekcji</w:t>
            </w:r>
            <w:r w:rsidR="00F7652D">
              <w:rPr>
                <w:rFonts w:ascii="Calibri" w:eastAsia="MS Mincho" w:hAnsi="Calibri" w:cs="Calibri"/>
                <w:iCs/>
                <w:sz w:val="24"/>
                <w:szCs w:val="24"/>
                <w:lang w:val="pl-PL" w:eastAsia="ja-JP"/>
              </w:rPr>
              <w:t xml:space="preserve"> </w:t>
            </w:r>
            <w:r w:rsidRPr="003D2E34">
              <w:rPr>
                <w:rFonts w:ascii="Calibri" w:eastAsia="MS Mincho" w:hAnsi="Calibri" w:cs="Calibri"/>
                <w:iCs/>
                <w:sz w:val="24"/>
                <w:szCs w:val="24"/>
                <w:lang w:val="pl-PL" w:eastAsia="ja-JP"/>
              </w:rPr>
              <w:t>II</w:t>
            </w:r>
            <w:r w:rsidR="00B3331B" w:rsidRPr="003D2E34">
              <w:rPr>
                <w:rFonts w:ascii="Calibri" w:eastAsia="MS Mincho" w:hAnsi="Calibri" w:cs="Calibri"/>
                <w:iCs/>
                <w:sz w:val="24"/>
                <w:szCs w:val="24"/>
                <w:lang w:val="pl-PL" w:eastAsia="ja-JP"/>
              </w:rPr>
              <w:t>I</w:t>
            </w:r>
            <w:r w:rsidRPr="003D2E34">
              <w:rPr>
                <w:rFonts w:ascii="Calibri" w:eastAsia="MS Mincho" w:hAnsi="Calibri" w:cs="Calibri"/>
                <w:iCs/>
                <w:sz w:val="24"/>
                <w:szCs w:val="24"/>
                <w:lang w:val="pl-PL" w:eastAsia="ja-JP"/>
              </w:rPr>
              <w:t>.</w:t>
            </w:r>
          </w:p>
        </w:tc>
      </w:tr>
      <w:tr w:rsidR="00906924" w:rsidRPr="003D2E34" w14:paraId="45AE1236" w14:textId="3EB61510" w:rsidTr="000F2980">
        <w:trPr>
          <w:trHeight w:val="70"/>
        </w:trPr>
        <w:tc>
          <w:tcPr>
            <w:tcW w:w="1730" w:type="dxa"/>
            <w:vAlign w:val="center"/>
          </w:tcPr>
          <w:p w14:paraId="315C6FDF" w14:textId="77777777" w:rsidR="00906924" w:rsidRPr="003D2E34" w:rsidRDefault="00906924" w:rsidP="005052BA">
            <w:pPr>
              <w:spacing w:before="120" w:after="120" w:line="360" w:lineRule="auto"/>
              <w:ind w:left="61"/>
              <w:contextualSpacing/>
              <w:jc w:val="center"/>
              <w:rPr>
                <w:rFonts w:ascii="Calibri" w:eastAsia="MS Mincho" w:hAnsi="Calibri" w:cs="Calibri"/>
                <w:iCs/>
                <w:sz w:val="24"/>
                <w:szCs w:val="24"/>
                <w:lang w:val="pl-PL" w:eastAsia="ja-JP"/>
              </w:rPr>
            </w:pPr>
            <w:r w:rsidRPr="003D2E34">
              <w:rPr>
                <w:rFonts w:ascii="Calibri" w:eastAsia="MS Mincho" w:hAnsi="Calibri" w:cs="Calibri"/>
                <w:iCs/>
                <w:sz w:val="24"/>
                <w:szCs w:val="24"/>
                <w:lang w:val="pl-PL" w:eastAsia="ja-JP"/>
              </w:rPr>
              <w:t>1</w:t>
            </w:r>
          </w:p>
        </w:tc>
        <w:tc>
          <w:tcPr>
            <w:tcW w:w="2693" w:type="dxa"/>
            <w:vAlign w:val="center"/>
          </w:tcPr>
          <w:p w14:paraId="423C8BCA" w14:textId="77777777" w:rsidR="00906924" w:rsidRPr="003D2E34" w:rsidRDefault="00906924" w:rsidP="005052BA">
            <w:pPr>
              <w:spacing w:before="120" w:after="120" w:line="360" w:lineRule="auto"/>
              <w:ind w:left="89"/>
              <w:contextualSpacing/>
              <w:jc w:val="center"/>
              <w:rPr>
                <w:rFonts w:ascii="Calibri" w:eastAsia="MS Mincho" w:hAnsi="Calibri" w:cs="Calibri"/>
                <w:iCs/>
                <w:sz w:val="24"/>
                <w:szCs w:val="24"/>
                <w:lang w:val="pl-PL" w:eastAsia="ja-JP"/>
              </w:rPr>
            </w:pPr>
            <w:r w:rsidRPr="003D2E34">
              <w:rPr>
                <w:rFonts w:ascii="Calibri" w:eastAsia="MS Mincho" w:hAnsi="Calibri" w:cs="Calibri"/>
                <w:iCs/>
                <w:sz w:val="24"/>
                <w:szCs w:val="24"/>
                <w:lang w:val="pl-PL" w:eastAsia="ja-JP"/>
              </w:rPr>
              <w:t>2</w:t>
            </w:r>
          </w:p>
        </w:tc>
        <w:tc>
          <w:tcPr>
            <w:tcW w:w="2473" w:type="dxa"/>
            <w:vAlign w:val="center"/>
          </w:tcPr>
          <w:p w14:paraId="27CB8CB1" w14:textId="77777777" w:rsidR="00906924" w:rsidRPr="003D2E34" w:rsidRDefault="00906924" w:rsidP="005052BA">
            <w:pPr>
              <w:spacing w:before="120" w:after="120" w:line="360" w:lineRule="auto"/>
              <w:ind w:left="54"/>
              <w:contextualSpacing/>
              <w:jc w:val="center"/>
              <w:rPr>
                <w:rFonts w:ascii="Calibri" w:eastAsia="MS Mincho" w:hAnsi="Calibri" w:cs="Calibri"/>
                <w:iCs/>
                <w:sz w:val="24"/>
                <w:szCs w:val="24"/>
                <w:lang w:val="pl-PL" w:eastAsia="ja-JP"/>
              </w:rPr>
            </w:pPr>
            <w:r w:rsidRPr="003D2E34">
              <w:rPr>
                <w:rFonts w:ascii="Calibri" w:eastAsia="MS Mincho" w:hAnsi="Calibri" w:cs="Calibri"/>
                <w:iCs/>
                <w:sz w:val="24"/>
                <w:szCs w:val="24"/>
                <w:lang w:val="pl-PL" w:eastAsia="ja-JP"/>
              </w:rPr>
              <w:t>3</w:t>
            </w:r>
          </w:p>
        </w:tc>
        <w:tc>
          <w:tcPr>
            <w:tcW w:w="2630" w:type="dxa"/>
            <w:vAlign w:val="center"/>
          </w:tcPr>
          <w:p w14:paraId="46E120A4" w14:textId="77777777" w:rsidR="00906924" w:rsidRPr="003D2E34" w:rsidRDefault="00906924" w:rsidP="005052BA">
            <w:pPr>
              <w:spacing w:before="120" w:after="120" w:line="360" w:lineRule="auto"/>
              <w:ind w:left="80"/>
              <w:contextualSpacing/>
              <w:jc w:val="center"/>
              <w:rPr>
                <w:rFonts w:ascii="Calibri" w:eastAsia="MS Mincho" w:hAnsi="Calibri" w:cs="Calibri"/>
                <w:iCs/>
                <w:sz w:val="24"/>
                <w:szCs w:val="24"/>
                <w:lang w:val="pl-PL" w:eastAsia="ja-JP"/>
              </w:rPr>
            </w:pPr>
            <w:r w:rsidRPr="003D2E34">
              <w:rPr>
                <w:rFonts w:ascii="Calibri" w:eastAsia="MS Mincho" w:hAnsi="Calibri" w:cs="Calibri"/>
                <w:iCs/>
                <w:sz w:val="24"/>
                <w:szCs w:val="24"/>
                <w:lang w:val="pl-PL" w:eastAsia="ja-JP"/>
              </w:rPr>
              <w:t>4</w:t>
            </w:r>
          </w:p>
        </w:tc>
      </w:tr>
      <w:tr w:rsidR="00906924" w:rsidRPr="003D2E34" w14:paraId="14A3AF14" w14:textId="06982CBF" w:rsidTr="000F2980">
        <w:tc>
          <w:tcPr>
            <w:tcW w:w="1730" w:type="dxa"/>
            <w:vAlign w:val="center"/>
          </w:tcPr>
          <w:p w14:paraId="41FD8B44" w14:textId="11078283" w:rsidR="00906924" w:rsidRPr="003D2E34" w:rsidRDefault="00906924" w:rsidP="005052BA">
            <w:pPr>
              <w:spacing w:before="120" w:after="120" w:line="360" w:lineRule="auto"/>
              <w:contextualSpacing/>
              <w:rPr>
                <w:rFonts w:ascii="Calibri" w:eastAsia="MS Mincho" w:hAnsi="Calibri" w:cs="Calibri"/>
                <w:iCs/>
                <w:sz w:val="24"/>
                <w:szCs w:val="24"/>
                <w:lang w:val="pl-PL" w:eastAsia="ja-JP"/>
              </w:rPr>
            </w:pPr>
            <w:r w:rsidRPr="003D2E34">
              <w:rPr>
                <w:rFonts w:ascii="Calibri" w:eastAsia="MS Mincho" w:hAnsi="Calibri" w:cs="Calibri"/>
                <w:iCs/>
                <w:sz w:val="24"/>
                <w:szCs w:val="24"/>
                <w:lang w:val="pl-PL" w:eastAsia="ja-JP"/>
              </w:rPr>
              <w:t xml:space="preserve">Do - </w:t>
            </w:r>
            <w:r w:rsidR="00B3331B" w:rsidRPr="003D2E34">
              <w:rPr>
                <w:rFonts w:ascii="Calibri" w:eastAsia="MS Mincho" w:hAnsi="Calibri" w:cs="Calibri"/>
                <w:iCs/>
                <w:sz w:val="24"/>
                <w:szCs w:val="24"/>
                <w:lang w:val="pl-PL" w:eastAsia="ja-JP"/>
              </w:rPr>
              <w:t xml:space="preserve">80 </w:t>
            </w:r>
            <w:r w:rsidRPr="003D2E34">
              <w:rPr>
                <w:rFonts w:ascii="Calibri" w:eastAsia="MS Mincho" w:hAnsi="Calibri" w:cs="Calibri"/>
                <w:iCs/>
                <w:sz w:val="24"/>
                <w:szCs w:val="24"/>
                <w:lang w:val="pl-PL" w:eastAsia="ja-JP"/>
              </w:rPr>
              <w:t>tys. PLN netto włącznie</w:t>
            </w:r>
          </w:p>
        </w:tc>
        <w:tc>
          <w:tcPr>
            <w:tcW w:w="2693" w:type="dxa"/>
            <w:vAlign w:val="center"/>
          </w:tcPr>
          <w:p w14:paraId="36D48DE4" w14:textId="1E20AC13" w:rsidR="00906924" w:rsidRPr="003D2E34" w:rsidRDefault="00906924" w:rsidP="005052BA">
            <w:pPr>
              <w:spacing w:before="120" w:after="120" w:line="360" w:lineRule="auto"/>
              <w:ind w:left="89"/>
              <w:contextualSpacing/>
              <w:rPr>
                <w:rFonts w:ascii="Calibri" w:eastAsia="MS Mincho" w:hAnsi="Calibri" w:cs="Calibri"/>
                <w:iCs/>
                <w:sz w:val="24"/>
                <w:szCs w:val="24"/>
                <w:lang w:val="pl-PL" w:eastAsia="ja-JP"/>
              </w:rPr>
            </w:pPr>
            <w:r w:rsidRPr="003D2E34">
              <w:rPr>
                <w:rFonts w:ascii="Calibri" w:eastAsia="MS Mincho" w:hAnsi="Calibri" w:cs="Calibri"/>
                <w:iCs/>
                <w:sz w:val="24"/>
                <w:szCs w:val="24"/>
                <w:lang w:val="pl-PL" w:eastAsia="ja-JP"/>
              </w:rPr>
              <w:t>Własne wewnętrzne uregulowania określające zasady dokonywania zakupu towarów, usług oraz robót budowlanych.</w:t>
            </w:r>
          </w:p>
        </w:tc>
        <w:tc>
          <w:tcPr>
            <w:tcW w:w="2473" w:type="dxa"/>
            <w:vAlign w:val="center"/>
          </w:tcPr>
          <w:p w14:paraId="135423AC" w14:textId="16B074F9" w:rsidR="00906924" w:rsidRPr="003D2E34" w:rsidRDefault="00906924" w:rsidP="005052BA">
            <w:pPr>
              <w:spacing w:before="120" w:after="120" w:line="360" w:lineRule="auto"/>
              <w:ind w:left="54"/>
              <w:contextualSpacing/>
              <w:rPr>
                <w:rFonts w:ascii="Calibri" w:eastAsia="MS Mincho" w:hAnsi="Calibri" w:cs="Calibri"/>
                <w:iCs/>
                <w:sz w:val="24"/>
                <w:szCs w:val="24"/>
                <w:lang w:val="pl-PL" w:eastAsia="ja-JP"/>
              </w:rPr>
            </w:pPr>
            <w:r w:rsidRPr="003D2E34">
              <w:rPr>
                <w:rFonts w:ascii="Calibri" w:eastAsia="MS Mincho" w:hAnsi="Calibri" w:cs="Calibri"/>
                <w:iCs/>
                <w:sz w:val="24"/>
                <w:szCs w:val="24"/>
                <w:lang w:val="pl-PL" w:eastAsia="ja-JP"/>
              </w:rPr>
              <w:t>Własne wewnętrzne uregulowania określające zasady dokonywania zakupu towarów, usług oraz robót budowlanych.</w:t>
            </w:r>
          </w:p>
        </w:tc>
        <w:tc>
          <w:tcPr>
            <w:tcW w:w="2630" w:type="dxa"/>
            <w:vAlign w:val="center"/>
          </w:tcPr>
          <w:p w14:paraId="1DE927AC" w14:textId="18E4EDA1" w:rsidR="00906924" w:rsidRPr="003D2E34" w:rsidRDefault="00906924" w:rsidP="005052BA">
            <w:pPr>
              <w:spacing w:before="120" w:after="120" w:line="360" w:lineRule="auto"/>
              <w:ind w:left="80"/>
              <w:contextualSpacing/>
              <w:rPr>
                <w:rFonts w:ascii="Calibri" w:eastAsia="MS Mincho" w:hAnsi="Calibri" w:cs="Calibri"/>
                <w:iCs/>
                <w:sz w:val="24"/>
                <w:szCs w:val="24"/>
                <w:lang w:val="pl-PL" w:eastAsia="ja-JP"/>
              </w:rPr>
            </w:pPr>
            <w:r w:rsidRPr="003D2E34">
              <w:rPr>
                <w:rFonts w:ascii="Calibri" w:eastAsia="MS Mincho" w:hAnsi="Calibri" w:cs="Calibri"/>
                <w:iCs/>
                <w:sz w:val="24"/>
                <w:szCs w:val="24"/>
                <w:lang w:val="pl-PL" w:eastAsia="ja-JP"/>
              </w:rPr>
              <w:t>Własne wewnętrzne uregulowania określające zasady dokonywania zakupu towarów, usług oraz robót budowlanych</w:t>
            </w:r>
            <w:r w:rsidR="00B3331B" w:rsidRPr="003D2E34">
              <w:rPr>
                <w:rFonts w:ascii="Calibri" w:eastAsia="MS Mincho" w:hAnsi="Calibri" w:cs="Calibri"/>
                <w:iCs/>
                <w:sz w:val="24"/>
                <w:szCs w:val="24"/>
                <w:lang w:val="pl-PL" w:eastAsia="ja-JP"/>
              </w:rPr>
              <w:t>.</w:t>
            </w:r>
            <w:r w:rsidRPr="003D2E34">
              <w:rPr>
                <w:rFonts w:ascii="Calibri" w:eastAsia="MS Mincho" w:hAnsi="Calibri" w:cs="Calibri"/>
                <w:iCs/>
                <w:sz w:val="24"/>
                <w:szCs w:val="24"/>
                <w:lang w:val="pl-PL" w:eastAsia="ja-JP"/>
              </w:rPr>
              <w:t xml:space="preserve"> Koszty w ramach Przedsięwzięcia muszą być ponoszone w sposób przejrzysty, racjonalny i efektywny.</w:t>
            </w:r>
          </w:p>
        </w:tc>
      </w:tr>
      <w:tr w:rsidR="00906924" w:rsidRPr="003D2E34" w14:paraId="69219D1D" w14:textId="3956BB07" w:rsidTr="000F2980">
        <w:trPr>
          <w:trHeight w:val="944"/>
        </w:trPr>
        <w:tc>
          <w:tcPr>
            <w:tcW w:w="1730" w:type="dxa"/>
            <w:vAlign w:val="center"/>
          </w:tcPr>
          <w:p w14:paraId="66805194" w14:textId="34C9F0CA" w:rsidR="00906924" w:rsidRPr="003D2E34" w:rsidRDefault="00906924" w:rsidP="005052BA">
            <w:pPr>
              <w:spacing w:before="120" w:after="120" w:line="360" w:lineRule="auto"/>
              <w:contextualSpacing/>
              <w:rPr>
                <w:rFonts w:ascii="Calibri" w:eastAsia="MS Mincho" w:hAnsi="Calibri" w:cs="Calibri"/>
                <w:iCs/>
                <w:sz w:val="24"/>
                <w:szCs w:val="24"/>
                <w:lang w:val="pl-PL" w:eastAsia="ja-JP"/>
              </w:rPr>
            </w:pPr>
            <w:r w:rsidRPr="003D2E34">
              <w:rPr>
                <w:rFonts w:ascii="Calibri" w:eastAsia="MS Mincho" w:hAnsi="Calibri" w:cs="Calibri"/>
                <w:iCs/>
                <w:sz w:val="24"/>
                <w:szCs w:val="24"/>
                <w:lang w:val="pl-PL" w:eastAsia="ja-JP"/>
              </w:rPr>
              <w:lastRenderedPageBreak/>
              <w:t xml:space="preserve">Powyżej </w:t>
            </w:r>
            <w:r w:rsidR="00B3331B" w:rsidRPr="003D2E34">
              <w:rPr>
                <w:rFonts w:ascii="Calibri" w:eastAsia="MS Mincho" w:hAnsi="Calibri" w:cs="Calibri"/>
                <w:iCs/>
                <w:sz w:val="24"/>
                <w:szCs w:val="24"/>
                <w:lang w:val="pl-PL" w:eastAsia="ja-JP"/>
              </w:rPr>
              <w:t xml:space="preserve">80 </w:t>
            </w:r>
            <w:r w:rsidRPr="003D2E34">
              <w:rPr>
                <w:rFonts w:ascii="Calibri" w:eastAsia="MS Mincho" w:hAnsi="Calibri" w:cs="Calibri"/>
                <w:iCs/>
                <w:sz w:val="24"/>
                <w:szCs w:val="24"/>
                <w:lang w:val="pl-PL" w:eastAsia="ja-JP"/>
              </w:rPr>
              <w:t>tys. PLN netto – do kwoty 130 tys. PLN netto</w:t>
            </w:r>
          </w:p>
        </w:tc>
        <w:tc>
          <w:tcPr>
            <w:tcW w:w="2693" w:type="dxa"/>
            <w:vAlign w:val="center"/>
          </w:tcPr>
          <w:p w14:paraId="63C68743" w14:textId="6296E964" w:rsidR="00906924" w:rsidRPr="003D2E34" w:rsidRDefault="00906924" w:rsidP="005052BA">
            <w:pPr>
              <w:spacing w:before="120" w:after="120" w:line="360" w:lineRule="auto"/>
              <w:ind w:left="89"/>
              <w:contextualSpacing/>
              <w:jc w:val="center"/>
              <w:rPr>
                <w:rFonts w:ascii="Calibri" w:eastAsia="MS Mincho" w:hAnsi="Calibri" w:cs="Calibri"/>
                <w:iCs/>
                <w:sz w:val="24"/>
                <w:szCs w:val="24"/>
                <w:lang w:val="pl-PL" w:eastAsia="ja-JP"/>
              </w:rPr>
            </w:pPr>
            <w:r w:rsidRPr="003D2E34">
              <w:rPr>
                <w:rFonts w:ascii="Calibri" w:eastAsia="MS Mincho" w:hAnsi="Calibri" w:cs="Calibri"/>
                <w:iCs/>
                <w:sz w:val="24"/>
                <w:szCs w:val="24"/>
                <w:lang w:val="pl-PL" w:eastAsia="ja-JP"/>
              </w:rPr>
              <w:t>Sekcja II.</w:t>
            </w:r>
          </w:p>
        </w:tc>
        <w:tc>
          <w:tcPr>
            <w:tcW w:w="2473" w:type="dxa"/>
            <w:vAlign w:val="center"/>
          </w:tcPr>
          <w:p w14:paraId="523FEFC7" w14:textId="177AF1B2" w:rsidR="00906924" w:rsidRPr="003D2E34" w:rsidRDefault="00906924" w:rsidP="005052BA">
            <w:pPr>
              <w:spacing w:before="120" w:after="120" w:line="360" w:lineRule="auto"/>
              <w:ind w:left="54"/>
              <w:contextualSpacing/>
              <w:jc w:val="center"/>
              <w:rPr>
                <w:rFonts w:ascii="Calibri" w:eastAsia="MS Mincho" w:hAnsi="Calibri" w:cs="Calibri"/>
                <w:iCs/>
                <w:sz w:val="24"/>
                <w:szCs w:val="24"/>
                <w:lang w:val="pl-PL" w:eastAsia="ja-JP"/>
              </w:rPr>
            </w:pPr>
            <w:r w:rsidRPr="003D2E34">
              <w:rPr>
                <w:rFonts w:ascii="Calibri" w:eastAsia="MS Mincho" w:hAnsi="Calibri" w:cs="Calibri"/>
                <w:iCs/>
                <w:sz w:val="24"/>
                <w:szCs w:val="24"/>
                <w:lang w:val="pl-PL" w:eastAsia="ja-JP"/>
              </w:rPr>
              <w:t>Sekcja II.</w:t>
            </w:r>
          </w:p>
        </w:tc>
        <w:tc>
          <w:tcPr>
            <w:tcW w:w="2630" w:type="dxa"/>
            <w:vAlign w:val="center"/>
          </w:tcPr>
          <w:p w14:paraId="79DE8858" w14:textId="0ED022FD" w:rsidR="00906924" w:rsidRPr="003D2E34" w:rsidRDefault="00906924" w:rsidP="005052BA">
            <w:pPr>
              <w:spacing w:before="120" w:after="120" w:line="360" w:lineRule="auto"/>
              <w:ind w:left="80"/>
              <w:contextualSpacing/>
              <w:rPr>
                <w:rFonts w:ascii="Calibri" w:eastAsia="MS Mincho" w:hAnsi="Calibri" w:cs="Calibri"/>
                <w:iCs/>
                <w:sz w:val="24"/>
                <w:szCs w:val="24"/>
                <w:lang w:val="pl-PL" w:eastAsia="ja-JP"/>
              </w:rPr>
            </w:pPr>
            <w:r w:rsidRPr="003D2E34">
              <w:rPr>
                <w:rFonts w:ascii="Calibri" w:eastAsia="MS Mincho" w:hAnsi="Calibri" w:cs="Calibri"/>
                <w:iCs/>
                <w:sz w:val="24"/>
                <w:szCs w:val="24"/>
                <w:lang w:val="pl-PL" w:eastAsia="ja-JP"/>
              </w:rPr>
              <w:t xml:space="preserve">Własne wewnętrzne uregulowania określające zasady dokonywania zakupu towarów, usług oraz robót budowlanych. Koszty w ramach Przedsięwzięcia muszą być ponoszone w sposób przejrzysty, racjonalny i efektywny. </w:t>
            </w:r>
          </w:p>
        </w:tc>
      </w:tr>
      <w:tr w:rsidR="00906924" w:rsidRPr="003D2E34" w14:paraId="281C4866" w14:textId="2690656E" w:rsidTr="00A1114A">
        <w:tc>
          <w:tcPr>
            <w:tcW w:w="1730" w:type="dxa"/>
            <w:vAlign w:val="center"/>
          </w:tcPr>
          <w:p w14:paraId="49955932" w14:textId="3BA41E20" w:rsidR="00906924" w:rsidRPr="003D2E34" w:rsidRDefault="00906924" w:rsidP="005052BA">
            <w:pPr>
              <w:spacing w:before="120" w:after="120" w:line="360" w:lineRule="auto"/>
              <w:contextualSpacing/>
              <w:rPr>
                <w:rFonts w:ascii="Calibri" w:eastAsia="MS Mincho" w:hAnsi="Calibri" w:cs="Calibri"/>
                <w:iCs/>
                <w:sz w:val="24"/>
                <w:szCs w:val="24"/>
                <w:lang w:val="pl-PL" w:eastAsia="ja-JP"/>
              </w:rPr>
            </w:pPr>
            <w:r w:rsidRPr="003D2E34">
              <w:rPr>
                <w:rFonts w:ascii="Calibri" w:eastAsia="MS Mincho" w:hAnsi="Calibri" w:cs="Calibri"/>
                <w:iCs/>
                <w:sz w:val="24"/>
                <w:szCs w:val="24"/>
                <w:lang w:val="pl-PL" w:eastAsia="ja-JP"/>
              </w:rPr>
              <w:t>Od 130 tys. PLN netto włącznie</w:t>
            </w:r>
          </w:p>
        </w:tc>
        <w:tc>
          <w:tcPr>
            <w:tcW w:w="2693" w:type="dxa"/>
            <w:vAlign w:val="center"/>
          </w:tcPr>
          <w:p w14:paraId="018BB014" w14:textId="3D9425E9" w:rsidR="00906924" w:rsidRPr="003D2E34" w:rsidRDefault="00906924" w:rsidP="005052BA">
            <w:pPr>
              <w:spacing w:before="120" w:after="120" w:line="360" w:lineRule="auto"/>
              <w:ind w:left="89"/>
              <w:contextualSpacing/>
              <w:jc w:val="center"/>
              <w:rPr>
                <w:rFonts w:ascii="Calibri" w:eastAsia="MS Mincho" w:hAnsi="Calibri" w:cs="Calibri"/>
                <w:iCs/>
                <w:sz w:val="24"/>
                <w:szCs w:val="24"/>
                <w:lang w:val="pl-PL" w:eastAsia="ja-JP"/>
              </w:rPr>
            </w:pPr>
            <w:r w:rsidRPr="003D2E34">
              <w:rPr>
                <w:rFonts w:ascii="Calibri" w:eastAsia="MS Mincho" w:hAnsi="Calibri" w:cs="Calibri"/>
                <w:iCs/>
                <w:sz w:val="24"/>
                <w:szCs w:val="24"/>
                <w:lang w:val="pl-PL" w:eastAsia="ja-JP"/>
              </w:rPr>
              <w:t xml:space="preserve">PZP </w:t>
            </w:r>
          </w:p>
        </w:tc>
        <w:tc>
          <w:tcPr>
            <w:tcW w:w="2473" w:type="dxa"/>
            <w:vAlign w:val="center"/>
          </w:tcPr>
          <w:p w14:paraId="66EEABBB" w14:textId="220B54A4" w:rsidR="00906924" w:rsidRPr="003D2E34" w:rsidRDefault="00906924" w:rsidP="005052BA">
            <w:pPr>
              <w:spacing w:before="120" w:after="120" w:line="360" w:lineRule="auto"/>
              <w:ind w:left="54"/>
              <w:contextualSpacing/>
              <w:jc w:val="center"/>
              <w:rPr>
                <w:rFonts w:ascii="Calibri" w:eastAsia="MS Mincho" w:hAnsi="Calibri" w:cs="Calibri"/>
                <w:iCs/>
                <w:sz w:val="24"/>
                <w:szCs w:val="24"/>
                <w:lang w:val="pl-PL" w:eastAsia="ja-JP"/>
              </w:rPr>
            </w:pPr>
            <w:r w:rsidRPr="003D2E34">
              <w:rPr>
                <w:rFonts w:ascii="Calibri" w:eastAsia="MS Mincho" w:hAnsi="Calibri" w:cs="Calibri"/>
                <w:iCs/>
                <w:sz w:val="24"/>
                <w:szCs w:val="24"/>
                <w:lang w:val="pl-PL" w:eastAsia="ja-JP"/>
              </w:rPr>
              <w:t>Sekcja II.</w:t>
            </w:r>
          </w:p>
        </w:tc>
        <w:tc>
          <w:tcPr>
            <w:tcW w:w="2630" w:type="dxa"/>
            <w:vAlign w:val="center"/>
          </w:tcPr>
          <w:p w14:paraId="6D3F152D" w14:textId="0360112A" w:rsidR="00906924" w:rsidRPr="003D2E34" w:rsidRDefault="00906924" w:rsidP="005052BA">
            <w:pPr>
              <w:spacing w:before="120" w:after="120" w:line="360" w:lineRule="auto"/>
              <w:ind w:left="80"/>
              <w:contextualSpacing/>
              <w:rPr>
                <w:rFonts w:ascii="Calibri" w:eastAsia="MS Mincho" w:hAnsi="Calibri" w:cs="Calibri"/>
                <w:iCs/>
                <w:sz w:val="24"/>
                <w:szCs w:val="24"/>
                <w:lang w:val="pl-PL" w:eastAsia="ja-JP"/>
              </w:rPr>
            </w:pPr>
            <w:r w:rsidRPr="003D2E34">
              <w:rPr>
                <w:rFonts w:ascii="Calibri" w:eastAsia="MS Mincho" w:hAnsi="Calibri" w:cs="Calibri"/>
                <w:iCs/>
                <w:sz w:val="24"/>
                <w:szCs w:val="24"/>
                <w:lang w:val="pl-PL" w:eastAsia="ja-JP"/>
              </w:rPr>
              <w:t>Własne wewnętrzne uregulowania określające zasady dokonywania zakupu towarów, usług oraz robót budowlanych</w:t>
            </w:r>
            <w:r w:rsidR="00EB31B4" w:rsidRPr="003D2E34">
              <w:rPr>
                <w:rFonts w:ascii="Calibri" w:eastAsia="MS Mincho" w:hAnsi="Calibri" w:cs="Calibri"/>
                <w:iCs/>
                <w:sz w:val="24"/>
                <w:szCs w:val="24"/>
                <w:lang w:val="pl-PL" w:eastAsia="ja-JP"/>
              </w:rPr>
              <w:t>.</w:t>
            </w:r>
            <w:r w:rsidR="005066E5" w:rsidRPr="003D2E34">
              <w:rPr>
                <w:rFonts w:ascii="Calibri" w:eastAsia="MS Mincho" w:hAnsi="Calibri" w:cs="Calibri"/>
                <w:iCs/>
                <w:sz w:val="24"/>
                <w:szCs w:val="24"/>
                <w:lang w:val="pl-PL" w:eastAsia="ja-JP"/>
              </w:rPr>
              <w:t xml:space="preserve"> </w:t>
            </w:r>
            <w:r w:rsidRPr="003D2E34">
              <w:rPr>
                <w:rFonts w:ascii="Calibri" w:eastAsia="MS Mincho" w:hAnsi="Calibri" w:cs="Calibri"/>
                <w:iCs/>
                <w:sz w:val="24"/>
                <w:szCs w:val="24"/>
                <w:lang w:val="pl-PL" w:eastAsia="ja-JP"/>
              </w:rPr>
              <w:t xml:space="preserve">Koszty w ramach Przedsięwzięcia muszą być ponoszone w sposób przejrzysty, racjonalny i efektywny. </w:t>
            </w:r>
          </w:p>
        </w:tc>
      </w:tr>
    </w:tbl>
    <w:p w14:paraId="4CDF20EC" w14:textId="1E141131" w:rsidR="00D24E7A" w:rsidRPr="003D2E34" w:rsidRDefault="00D24E7A" w:rsidP="005052BA">
      <w:pPr>
        <w:spacing w:before="120" w:after="120" w:line="360" w:lineRule="auto"/>
        <w:contextualSpacing/>
        <w:rPr>
          <w:rFonts w:ascii="Calibri" w:eastAsia="MS Mincho" w:hAnsi="Calibri" w:cs="Calibri"/>
          <w:iCs/>
          <w:sz w:val="24"/>
          <w:szCs w:val="24"/>
          <w:lang w:val="pl-PL" w:eastAsia="ja-JP"/>
        </w:rPr>
      </w:pPr>
    </w:p>
    <w:sectPr w:rsidR="00D24E7A" w:rsidRPr="003D2E34" w:rsidSect="00906924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0B399" w14:textId="77777777" w:rsidR="003D04AD" w:rsidRDefault="003D04AD" w:rsidP="004A3775">
      <w:pPr>
        <w:spacing w:after="0" w:line="240" w:lineRule="auto"/>
      </w:pPr>
      <w:r>
        <w:separator/>
      </w:r>
    </w:p>
  </w:endnote>
  <w:endnote w:type="continuationSeparator" w:id="0">
    <w:p w14:paraId="14F6E055" w14:textId="77777777" w:rsidR="003D04AD" w:rsidRDefault="003D04AD" w:rsidP="004A3775">
      <w:pPr>
        <w:spacing w:after="0" w:line="240" w:lineRule="auto"/>
      </w:pPr>
      <w:r>
        <w:continuationSeparator/>
      </w:r>
    </w:p>
  </w:endnote>
  <w:endnote w:type="continuationNotice" w:id="1">
    <w:p w14:paraId="16F3D948" w14:textId="77777777" w:rsidR="003D04AD" w:rsidRDefault="003D04A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02824502"/>
      <w:docPartObj>
        <w:docPartGallery w:val="Page Numbers (Bottom of Page)"/>
        <w:docPartUnique/>
      </w:docPartObj>
    </w:sdtPr>
    <w:sdtContent>
      <w:p w14:paraId="51E16BCE" w14:textId="4B3DF2FE" w:rsidR="000D4C28" w:rsidRPr="00634D03" w:rsidRDefault="000D4C28">
        <w:pPr>
          <w:pStyle w:val="Stopka"/>
          <w:jc w:val="right"/>
        </w:pPr>
        <w:r w:rsidRPr="00634D03">
          <w:fldChar w:fldCharType="begin"/>
        </w:r>
        <w:r w:rsidRPr="00634D03">
          <w:instrText>PAGE   \* MERGEFORMAT</w:instrText>
        </w:r>
        <w:r w:rsidRPr="00634D03">
          <w:fldChar w:fldCharType="separate"/>
        </w:r>
        <w:r w:rsidR="00664ED4" w:rsidRPr="00634D03">
          <w:rPr>
            <w:noProof/>
            <w:lang w:val="pl-PL"/>
          </w:rPr>
          <w:t>13</w:t>
        </w:r>
        <w:r w:rsidRPr="00634D03">
          <w:fldChar w:fldCharType="end"/>
        </w:r>
      </w:p>
    </w:sdtContent>
  </w:sdt>
  <w:p w14:paraId="5C7782AE" w14:textId="77777777" w:rsidR="000D4C28" w:rsidRDefault="000D4C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8481A" w14:textId="77777777" w:rsidR="003D04AD" w:rsidRDefault="003D04AD" w:rsidP="004A3775">
      <w:pPr>
        <w:spacing w:after="0" w:line="240" w:lineRule="auto"/>
      </w:pPr>
      <w:r>
        <w:separator/>
      </w:r>
    </w:p>
  </w:footnote>
  <w:footnote w:type="continuationSeparator" w:id="0">
    <w:p w14:paraId="3BB1031F" w14:textId="77777777" w:rsidR="003D04AD" w:rsidRDefault="003D04AD" w:rsidP="004A3775">
      <w:pPr>
        <w:spacing w:after="0" w:line="240" w:lineRule="auto"/>
      </w:pPr>
      <w:r>
        <w:continuationSeparator/>
      </w:r>
    </w:p>
  </w:footnote>
  <w:footnote w:type="continuationNotice" w:id="1">
    <w:p w14:paraId="52392379" w14:textId="77777777" w:rsidR="003D04AD" w:rsidRDefault="003D04AD">
      <w:pPr>
        <w:spacing w:after="0" w:line="240" w:lineRule="auto"/>
      </w:pPr>
    </w:p>
  </w:footnote>
  <w:footnote w:id="2">
    <w:p w14:paraId="472D7534" w14:textId="51F49634" w:rsidR="000D4C28" w:rsidRPr="00812017" w:rsidRDefault="000D4C28" w:rsidP="008B068D">
      <w:pPr>
        <w:pStyle w:val="Tekstprzypisudolnego"/>
        <w:jc w:val="both"/>
        <w:rPr>
          <w:rFonts w:cstheme="minorHAnsi"/>
          <w:lang w:val="pl-PL"/>
        </w:rPr>
      </w:pPr>
      <w:r w:rsidRPr="00812017">
        <w:rPr>
          <w:rStyle w:val="Odwoanieprzypisudolnego"/>
          <w:rFonts w:cstheme="minorHAnsi"/>
        </w:rPr>
        <w:footnoteRef/>
      </w:r>
      <w:r w:rsidRPr="00812017">
        <w:rPr>
          <w:rFonts w:cstheme="minorHAnsi"/>
          <w:lang w:val="pl-PL"/>
        </w:rPr>
        <w:t xml:space="preserve"> Określone w </w:t>
      </w:r>
      <w:r w:rsidRPr="005E1EA6">
        <w:rPr>
          <w:rFonts w:cstheme="minorHAnsi"/>
          <w:lang w:val="pl-PL"/>
        </w:rPr>
        <w:t xml:space="preserve">sekcji </w:t>
      </w:r>
      <w:r w:rsidR="005E1EA6" w:rsidRPr="005E1EA6">
        <w:rPr>
          <w:rFonts w:cstheme="minorHAnsi"/>
          <w:lang w:val="pl-PL"/>
        </w:rPr>
        <w:t>I.</w:t>
      </w:r>
      <w:r w:rsidR="00543235" w:rsidRPr="005E1EA6">
        <w:rPr>
          <w:rFonts w:cstheme="minorHAnsi"/>
          <w:lang w:val="pl-PL"/>
        </w:rPr>
        <w:t xml:space="preserve"> </w:t>
      </w:r>
      <w:r w:rsidRPr="005E1EA6">
        <w:rPr>
          <w:rFonts w:cstheme="minorHAnsi"/>
          <w:lang w:val="pl-PL"/>
        </w:rPr>
        <w:t>pkt</w:t>
      </w:r>
      <w:r w:rsidR="005E1EA6">
        <w:rPr>
          <w:rFonts w:cstheme="minorHAnsi"/>
          <w:lang w:val="pl-PL"/>
        </w:rPr>
        <w:t>.</w:t>
      </w:r>
      <w:r w:rsidRPr="005E1EA6">
        <w:rPr>
          <w:rFonts w:cstheme="minorHAnsi"/>
          <w:lang w:val="pl-PL"/>
        </w:rPr>
        <w:t xml:space="preserve"> </w:t>
      </w:r>
      <w:r w:rsidR="009C5ACA" w:rsidRPr="005E1EA6">
        <w:rPr>
          <w:rFonts w:cstheme="minorHAnsi"/>
          <w:lang w:val="pl-PL"/>
        </w:rPr>
        <w:t>8</w:t>
      </w:r>
      <w:r w:rsidR="005E1EA6">
        <w:rPr>
          <w:rFonts w:cstheme="minorHAnsi"/>
          <w:lang w:val="pl-PL"/>
        </w:rPr>
        <w:t>.</w:t>
      </w:r>
      <w:r w:rsidR="009C5ACA" w:rsidRPr="005E1EA6">
        <w:rPr>
          <w:rFonts w:cstheme="minorHAnsi"/>
          <w:lang w:val="pl-PL"/>
        </w:rPr>
        <w:t xml:space="preserve"> i 9</w:t>
      </w:r>
      <w:r w:rsidR="005E1EA6">
        <w:rPr>
          <w:rFonts w:cstheme="minorHAnsi"/>
          <w:lang w:val="pl-PL"/>
        </w:rPr>
        <w:t>.</w:t>
      </w:r>
      <w:r w:rsidRPr="00812017">
        <w:rPr>
          <w:rFonts w:cstheme="minorHAnsi"/>
          <w:lang w:val="pl-PL"/>
        </w:rPr>
        <w:t xml:space="preserve"> przesłanki umożliwiające niestosowanie procedur należy interpretować biorąc pod uwagę wykładnię odpowiednich przepisów </w:t>
      </w:r>
      <w:r w:rsidR="00812017">
        <w:rPr>
          <w:rFonts w:cstheme="minorHAnsi"/>
          <w:lang w:val="pl-PL"/>
        </w:rPr>
        <w:t>PZP</w:t>
      </w:r>
      <w:r w:rsidRPr="00812017">
        <w:rPr>
          <w:rFonts w:cstheme="minorHAnsi"/>
          <w:lang w:val="pl-PL"/>
        </w:rPr>
        <w:t xml:space="preserve"> umożliwiających zastosowanie trybu niekonkurencyjnego po spełnieniu określonych warunków.</w:t>
      </w:r>
    </w:p>
  </w:footnote>
  <w:footnote w:id="3">
    <w:p w14:paraId="66B7D75D" w14:textId="356F7923" w:rsidR="000D4C28" w:rsidRPr="003A36EC" w:rsidRDefault="000D4C28" w:rsidP="00C07D05">
      <w:pPr>
        <w:pStyle w:val="Tekstprzypisudolnego"/>
        <w:jc w:val="both"/>
        <w:rPr>
          <w:rFonts w:cstheme="minorHAnsi"/>
          <w:lang w:val="pl-PL"/>
        </w:rPr>
      </w:pPr>
      <w:r w:rsidRPr="003A36EC">
        <w:rPr>
          <w:rStyle w:val="Odwoanieprzypisudolnego"/>
          <w:rFonts w:cstheme="minorHAnsi"/>
        </w:rPr>
        <w:footnoteRef/>
      </w:r>
      <w:r w:rsidRPr="003A36EC">
        <w:rPr>
          <w:rFonts w:cstheme="minorHAnsi"/>
          <w:lang w:val="pl-PL"/>
        </w:rPr>
        <w:t xml:space="preserve"> Wskazane przesłanki należy interpretować zgodnie z wykładnią przepisów </w:t>
      </w:r>
      <w:r w:rsidR="00B6794F" w:rsidRPr="003A36EC">
        <w:rPr>
          <w:rFonts w:cstheme="minorHAnsi"/>
          <w:lang w:val="pl-PL"/>
        </w:rPr>
        <w:t xml:space="preserve">PZP </w:t>
      </w:r>
      <w:r w:rsidRPr="003A36EC">
        <w:rPr>
          <w:rFonts w:cstheme="minorHAnsi"/>
          <w:lang w:val="pl-PL"/>
        </w:rPr>
        <w:t>dotyczących szacowania wartości zamówienia.</w:t>
      </w:r>
    </w:p>
  </w:footnote>
  <w:footnote w:id="4">
    <w:p w14:paraId="219447E5" w14:textId="77777777" w:rsidR="000D4C28" w:rsidRPr="00A9616F" w:rsidRDefault="000D4C28" w:rsidP="00C07D05">
      <w:pPr>
        <w:pStyle w:val="Tekstprzypisudolnego"/>
        <w:jc w:val="both"/>
        <w:rPr>
          <w:rFonts w:ascii="Arial" w:hAnsi="Arial" w:cs="Arial"/>
          <w:sz w:val="18"/>
          <w:szCs w:val="18"/>
          <w:lang w:val="pl-PL"/>
        </w:rPr>
      </w:pPr>
      <w:r w:rsidRPr="003A36EC">
        <w:rPr>
          <w:rStyle w:val="Odwoanieprzypisudolnego"/>
          <w:rFonts w:cstheme="minorHAnsi"/>
        </w:rPr>
        <w:footnoteRef/>
      </w:r>
      <w:r w:rsidRPr="003A36EC">
        <w:rPr>
          <w:rFonts w:cstheme="minorHAnsi"/>
          <w:lang w:val="pl-PL"/>
        </w:rPr>
        <w:t xml:space="preserve"> Np. w przypadku Przedsięwzięć dotyczących organizacji misji gospodarczych i targów wartość zamówienia na usługi hotelowe czy dostawę biletów lotniczych szacuje się ze względu na specyfikę tych Przedsięwzięć co do zasady odrębnie dla każdego wydarzenia.</w:t>
      </w:r>
    </w:p>
  </w:footnote>
  <w:footnote w:id="5">
    <w:p w14:paraId="2D092A8A" w14:textId="1D30D15F" w:rsidR="000D4C28" w:rsidRPr="00415538" w:rsidRDefault="000D4C28" w:rsidP="00C07D05">
      <w:pPr>
        <w:pStyle w:val="Tekstprzypisudolnego"/>
        <w:jc w:val="both"/>
        <w:rPr>
          <w:rFonts w:cstheme="minorHAnsi"/>
          <w:lang w:val="pl-PL"/>
        </w:rPr>
      </w:pPr>
      <w:r w:rsidRPr="00415538">
        <w:rPr>
          <w:rStyle w:val="Odwoanieprzypisudolnego"/>
          <w:rFonts w:cstheme="minorHAnsi"/>
        </w:rPr>
        <w:footnoteRef/>
      </w:r>
      <w:r w:rsidRPr="00415538">
        <w:rPr>
          <w:rFonts w:cstheme="minorHAnsi"/>
          <w:lang w:val="pl-PL"/>
        </w:rPr>
        <w:t xml:space="preserve"> W przypadku podmiotu zobowiązanego do stosowania </w:t>
      </w:r>
      <w:r w:rsidR="00B6794F">
        <w:rPr>
          <w:rFonts w:cstheme="minorHAnsi"/>
          <w:lang w:val="pl-PL"/>
        </w:rPr>
        <w:t>PZP</w:t>
      </w:r>
      <w:r w:rsidR="00B6794F" w:rsidRPr="00415538">
        <w:rPr>
          <w:rFonts w:cstheme="minorHAnsi"/>
          <w:lang w:val="pl-PL"/>
        </w:rPr>
        <w:t xml:space="preserve"> </w:t>
      </w:r>
      <w:r w:rsidRPr="00415538">
        <w:rPr>
          <w:rFonts w:cstheme="minorHAnsi"/>
          <w:lang w:val="pl-PL"/>
        </w:rPr>
        <w:t xml:space="preserve">– nie dotyczy to zamówień o których mowa w art. 30 ust. 4 </w:t>
      </w:r>
      <w:r w:rsidR="00B6794F">
        <w:rPr>
          <w:rFonts w:cstheme="minorHAnsi"/>
          <w:lang w:val="pl-PL"/>
        </w:rPr>
        <w:t>PZP</w:t>
      </w:r>
      <w:r w:rsidRPr="00415538">
        <w:rPr>
          <w:rFonts w:cstheme="minorHAnsi"/>
          <w:lang w:val="pl-PL"/>
        </w:rPr>
        <w:t>.</w:t>
      </w:r>
    </w:p>
  </w:footnote>
  <w:footnote w:id="6">
    <w:p w14:paraId="2ECC6F39" w14:textId="756AEAC7" w:rsidR="000D4C28" w:rsidRPr="00523F95" w:rsidRDefault="000D4C28" w:rsidP="00BB0CA9">
      <w:pPr>
        <w:pStyle w:val="Tekstprzypisudolnego"/>
        <w:jc w:val="both"/>
        <w:rPr>
          <w:rFonts w:cstheme="minorHAnsi"/>
          <w:lang w:val="pl-PL"/>
        </w:rPr>
      </w:pPr>
      <w:r w:rsidRPr="00303221">
        <w:rPr>
          <w:rStyle w:val="Odwoanieprzypisudolnego"/>
          <w:rFonts w:cstheme="minorHAnsi"/>
        </w:rPr>
        <w:footnoteRef/>
      </w:r>
      <w:r w:rsidRPr="00303221">
        <w:rPr>
          <w:rFonts w:cstheme="minorHAnsi"/>
          <w:lang w:val="pl-PL"/>
        </w:rPr>
        <w:t xml:space="preserve"> Wspólny</w:t>
      </w:r>
      <w:r w:rsidR="00303221">
        <w:rPr>
          <w:rFonts w:cstheme="minorHAnsi"/>
          <w:lang w:val="pl-PL"/>
        </w:rPr>
        <w:t xml:space="preserve"> </w:t>
      </w:r>
      <w:r w:rsidRPr="00303221">
        <w:rPr>
          <w:rFonts w:cstheme="minorHAnsi"/>
          <w:lang w:val="pl-PL"/>
        </w:rPr>
        <w:t>Słownik</w:t>
      </w:r>
      <w:r w:rsidR="00303221">
        <w:rPr>
          <w:rFonts w:cstheme="minorHAnsi"/>
          <w:lang w:val="pl-PL"/>
        </w:rPr>
        <w:t xml:space="preserve"> </w:t>
      </w:r>
      <w:r w:rsidRPr="00303221">
        <w:rPr>
          <w:rFonts w:cstheme="minorHAnsi"/>
          <w:lang w:val="pl-PL"/>
        </w:rPr>
        <w:t>Zamówień</w:t>
      </w:r>
      <w:r w:rsidR="00303221">
        <w:rPr>
          <w:rFonts w:cstheme="minorHAnsi"/>
          <w:lang w:val="pl-PL"/>
        </w:rPr>
        <w:t xml:space="preserve"> </w:t>
      </w:r>
      <w:r w:rsidRPr="00303221">
        <w:rPr>
          <w:rFonts w:cstheme="minorHAnsi"/>
          <w:lang w:val="pl-PL"/>
        </w:rPr>
        <w:t>dostępny jest m. in.: pod adresem: http://kody.uzp.gov.p</w:t>
      </w:r>
      <w:r w:rsidR="00303221">
        <w:rPr>
          <w:rFonts w:cstheme="minorHAnsi"/>
          <w:lang w:val="pl-PL"/>
        </w:rPr>
        <w:t>l.</w:t>
      </w:r>
    </w:p>
  </w:footnote>
  <w:footnote w:id="7">
    <w:p w14:paraId="0B3F601F" w14:textId="221B7A9C" w:rsidR="000D4C28" w:rsidRPr="00FA6EB4" w:rsidRDefault="000D4C28" w:rsidP="00303221">
      <w:pPr>
        <w:pStyle w:val="Tekstprzypisudolnego"/>
        <w:rPr>
          <w:lang w:val="pl-PL"/>
        </w:rPr>
      </w:pPr>
      <w:r w:rsidRPr="00303221">
        <w:rPr>
          <w:rStyle w:val="Odwoanieprzypisudolnego"/>
          <w:rFonts w:cstheme="minorHAnsi"/>
        </w:rPr>
        <w:footnoteRef/>
      </w:r>
      <w:r w:rsidRPr="00303221">
        <w:rPr>
          <w:rFonts w:cstheme="minorHAnsi"/>
          <w:lang w:val="pl-PL"/>
        </w:rPr>
        <w:t xml:space="preserve"> Wykaz usług społecznych i innych szczególnych usług stanowi załącznik XIV do dyrektywy 2014/24/UE z dnia 26 lutego 2014 r. w sprawie zamówień publicznych, uchylającej dyrektywę 2004/18/WE (Dz. Urz. UE L 94 z 28.03.2014, str. 65, z </w:t>
      </w:r>
      <w:proofErr w:type="spellStart"/>
      <w:r w:rsidRPr="00303221">
        <w:rPr>
          <w:rFonts w:cstheme="minorHAnsi"/>
          <w:lang w:val="pl-PL"/>
        </w:rPr>
        <w:t>późn</w:t>
      </w:r>
      <w:proofErr w:type="spellEnd"/>
      <w:r w:rsidRPr="00303221">
        <w:rPr>
          <w:rFonts w:cstheme="minorHAnsi"/>
          <w:lang w:val="pl-PL"/>
        </w:rPr>
        <w:t xml:space="preserve">. zm.) oraz załącznik XVII dyrektywy 2014/25/UE z dnia 26 lutego 2014 r. w sprawie udzielania zamówień przez podmioty działające w sektorach gospodarki wodnej, energetyki, transportu i usług pocztowych, uchylającej dyrektywę 2004/17/WE (Dz. Urz. UE L 94 z 28.03.2014, str. 243, z </w:t>
      </w:r>
      <w:proofErr w:type="spellStart"/>
      <w:r w:rsidRPr="00303221">
        <w:rPr>
          <w:rFonts w:cstheme="minorHAnsi"/>
          <w:lang w:val="pl-PL"/>
        </w:rPr>
        <w:t>późn</w:t>
      </w:r>
      <w:proofErr w:type="spellEnd"/>
      <w:r w:rsidRPr="00303221">
        <w:rPr>
          <w:rFonts w:cstheme="minorHAnsi"/>
          <w:lang w:val="pl-PL"/>
        </w:rPr>
        <w:t>. zm.).</w:t>
      </w:r>
    </w:p>
  </w:footnote>
  <w:footnote w:id="8">
    <w:p w14:paraId="4B26B3F9" w14:textId="014B15BD" w:rsidR="000D4C28" w:rsidRPr="00D923F9" w:rsidRDefault="000D4C28" w:rsidP="00303221">
      <w:pPr>
        <w:pStyle w:val="Tekstprzypisudolnego"/>
        <w:rPr>
          <w:lang w:val="pl-PL"/>
        </w:rPr>
      </w:pPr>
      <w:r w:rsidRPr="00D923F9">
        <w:rPr>
          <w:rStyle w:val="Odwoanieprzypisudolnego"/>
        </w:rPr>
        <w:footnoteRef/>
      </w:r>
      <w:r w:rsidRPr="00D923F9">
        <w:rPr>
          <w:lang w:val="pl-PL"/>
        </w:rPr>
        <w:t xml:space="preserve"> Średni kurs PLN w stosunku do EUR stanowiący podstawę przeliczania wartości zamówień ustala się w oparciu o przepisy art. 3 </w:t>
      </w:r>
      <w:r w:rsidR="00EF35D4">
        <w:rPr>
          <w:lang w:val="pl-PL"/>
        </w:rPr>
        <w:t>PZP</w:t>
      </w:r>
      <w:r w:rsidRPr="00D923F9">
        <w:rPr>
          <w:lang w:val="pl-PL"/>
        </w:rPr>
        <w:t>.</w:t>
      </w:r>
    </w:p>
  </w:footnote>
  <w:footnote w:id="9">
    <w:p w14:paraId="0D3C6A0F" w14:textId="541010CF" w:rsidR="000D4C28" w:rsidRPr="007F6C2E" w:rsidRDefault="000D4C28" w:rsidP="005337E6">
      <w:pPr>
        <w:pStyle w:val="Tekstprzypisudolnego"/>
        <w:rPr>
          <w:rFonts w:cstheme="minorHAnsi"/>
          <w:lang w:val="pl-PL"/>
        </w:rPr>
      </w:pPr>
      <w:r w:rsidRPr="007F6C2E">
        <w:rPr>
          <w:rStyle w:val="Odwoanieprzypisudolnego"/>
          <w:rFonts w:cstheme="minorHAnsi"/>
        </w:rPr>
        <w:footnoteRef/>
      </w:r>
      <w:r w:rsidRPr="007F6C2E">
        <w:rPr>
          <w:rFonts w:cstheme="minorHAnsi"/>
          <w:lang w:val="pl-PL"/>
        </w:rPr>
        <w:t xml:space="preserve"> Nie dotyczy podmiotów będących zamawiającymi w rozumieniu </w:t>
      </w:r>
      <w:r w:rsidR="00EF35D4" w:rsidRPr="007F6C2E">
        <w:rPr>
          <w:rFonts w:cstheme="minorHAnsi"/>
          <w:lang w:val="pl-PL"/>
        </w:rPr>
        <w:t>PZP</w:t>
      </w:r>
      <w:r w:rsidRPr="007F6C2E">
        <w:rPr>
          <w:rFonts w:cstheme="minorHAnsi"/>
          <w:lang w:val="pl-PL"/>
        </w:rPr>
        <w:t>.</w:t>
      </w:r>
    </w:p>
  </w:footnote>
  <w:footnote w:id="10">
    <w:p w14:paraId="37AF51C4" w14:textId="77777777" w:rsidR="000D4C28" w:rsidRPr="00FA6EB4" w:rsidRDefault="000D4C28" w:rsidP="002204D4">
      <w:pPr>
        <w:pStyle w:val="Tekstprzypisudolnego"/>
        <w:rPr>
          <w:lang w:val="pl-PL"/>
        </w:rPr>
      </w:pPr>
      <w:r w:rsidRPr="007F6C2E">
        <w:rPr>
          <w:rStyle w:val="Odwoanieprzypisudolnego"/>
          <w:rFonts w:cstheme="minorHAnsi"/>
        </w:rPr>
        <w:footnoteRef/>
      </w:r>
      <w:r w:rsidRPr="007F6C2E">
        <w:rPr>
          <w:rFonts w:cstheme="minorHAnsi"/>
          <w:lang w:val="pl-PL"/>
        </w:rPr>
        <w:t xml:space="preserve"> Strona internetowa wskazana w komunikacie ministra właściwego do spraw rozwoju regionalnego, przeznaczona do umieszczania zapytań ofertowych (https://bazakonkurencyjnosci.funduszeeuropejskie.gov.pl/</w:t>
      </w:r>
    </w:p>
  </w:footnote>
  <w:footnote w:id="11">
    <w:p w14:paraId="4AFFACF6" w14:textId="076744FA" w:rsidR="000D4C28" w:rsidRPr="00415538" w:rsidRDefault="000D4C28" w:rsidP="003764D5">
      <w:pPr>
        <w:pStyle w:val="Tekstprzypisudolnego"/>
        <w:jc w:val="both"/>
        <w:rPr>
          <w:rFonts w:cstheme="minorHAnsi"/>
          <w:lang w:val="pl-PL"/>
        </w:rPr>
      </w:pPr>
      <w:r w:rsidRPr="00415538">
        <w:rPr>
          <w:rStyle w:val="Odwoanieprzypisudolnego"/>
          <w:rFonts w:cstheme="minorHAnsi"/>
        </w:rPr>
        <w:footnoteRef/>
      </w:r>
      <w:r w:rsidRPr="00415538">
        <w:rPr>
          <w:rFonts w:cstheme="minorHAnsi"/>
          <w:lang w:val="pl-PL"/>
        </w:rPr>
        <w:t xml:space="preserve"> Tajemnicę przedsiębiorstwa należy rozumieć zgodnie z przepisami o zwalczaniu nieuczciwej konkurencji (ustawa z dnia 16 kwietnia 1993 r. o zwalczaniu nieuczciwej konkurencji (Dz. U. z </w:t>
      </w:r>
      <w:r w:rsidR="0093770F" w:rsidRPr="00415538">
        <w:rPr>
          <w:rFonts w:cstheme="minorHAnsi"/>
          <w:lang w:val="pl-PL"/>
        </w:rPr>
        <w:t>202</w:t>
      </w:r>
      <w:r w:rsidR="0093770F">
        <w:rPr>
          <w:rFonts w:cstheme="minorHAnsi"/>
          <w:lang w:val="pl-PL"/>
        </w:rPr>
        <w:t>2</w:t>
      </w:r>
      <w:r w:rsidR="0093770F" w:rsidRPr="00415538">
        <w:rPr>
          <w:rFonts w:cstheme="minorHAnsi"/>
          <w:lang w:val="pl-PL"/>
        </w:rPr>
        <w:t xml:space="preserve"> </w:t>
      </w:r>
      <w:r w:rsidRPr="00415538">
        <w:rPr>
          <w:rFonts w:cstheme="minorHAnsi"/>
          <w:lang w:val="pl-PL"/>
        </w:rPr>
        <w:t xml:space="preserve">r. poz. </w:t>
      </w:r>
      <w:r w:rsidR="0093770F">
        <w:rPr>
          <w:rFonts w:cstheme="minorHAnsi"/>
          <w:lang w:val="pl-PL"/>
        </w:rPr>
        <w:t>1233</w:t>
      </w:r>
      <w:r w:rsidRPr="00415538">
        <w:rPr>
          <w:rFonts w:cstheme="minorHAnsi"/>
          <w:lang w:val="pl-PL"/>
        </w:rPr>
        <w:t>).</w:t>
      </w:r>
    </w:p>
  </w:footnote>
  <w:footnote w:id="12">
    <w:p w14:paraId="329B00D6" w14:textId="060584D8" w:rsidR="000D4C28" w:rsidRPr="00002616" w:rsidRDefault="000D4C28" w:rsidP="00002616">
      <w:pPr>
        <w:pStyle w:val="Tekstprzypisudolnego"/>
        <w:jc w:val="both"/>
        <w:rPr>
          <w:lang w:val="pl-PL"/>
        </w:rPr>
      </w:pPr>
      <w:r w:rsidRPr="00415538">
        <w:rPr>
          <w:rStyle w:val="Odwoanieprzypisudolnego"/>
          <w:rFonts w:cstheme="minorHAnsi"/>
        </w:rPr>
        <w:footnoteRef/>
      </w:r>
      <w:r w:rsidRPr="00415538">
        <w:rPr>
          <w:rFonts w:cstheme="minorHAnsi"/>
          <w:lang w:val="pl-PL"/>
        </w:rPr>
        <w:t xml:space="preserve"> Zmianę uznaje się za istotną jeżeli zmienia ogólny charakter umowy, w stosunku do charakteru umowy w pierwotnym brzmieniu albo nie zmienia ogólnego charakteru umowy i zachodzi co najmniej jedna z następujących okoliczności: zmiana wprowadza warunki, które, gdyby były postawione w postępowaniu o udzielenie zamówienia, to w tym postępowaniu wzięliby lub mogliby wziąć udział inni wykonawcy lub przyjęto by oferty innej treści, zmiana narusza równowagę ekonomiczną umowy na korzyść wykonawcy w sposób nieprzewidziany pierwotnie w umowie</w:t>
      </w:r>
      <w:r w:rsidR="00786086">
        <w:rPr>
          <w:rFonts w:cstheme="minorHAnsi"/>
          <w:lang w:val="pl-PL"/>
        </w:rPr>
        <w:t xml:space="preserve"> </w:t>
      </w:r>
      <w:r w:rsidRPr="00415538">
        <w:rPr>
          <w:rFonts w:cstheme="minorHAnsi"/>
          <w:lang w:val="pl-PL"/>
        </w:rPr>
        <w:t xml:space="preserve">zmiana znacznie rozszerza lub zmniejsza zakres świadczeń i zobowiązań wynikający z umowy lub polega na zastąpieniu wykonawcy, któremu zamawiający udzielił zamówienia, nowym wykonawcą, w przypadkach innych niż wymienione w </w:t>
      </w:r>
      <w:r w:rsidR="00786086">
        <w:rPr>
          <w:rFonts w:cstheme="minorHAnsi"/>
          <w:lang w:val="pl-PL"/>
        </w:rPr>
        <w:t>ppkt. 4)</w:t>
      </w:r>
      <w:r w:rsidRPr="00415538">
        <w:rPr>
          <w:rFonts w:cstheme="minorHAnsi"/>
          <w:lang w:val="pl-PL"/>
        </w:rPr>
        <w:t>.</w:t>
      </w:r>
    </w:p>
  </w:footnote>
  <w:footnote w:id="13">
    <w:p w14:paraId="60883367" w14:textId="0C0BA85E" w:rsidR="000D4C28" w:rsidRPr="00062CF2" w:rsidRDefault="000D4C28" w:rsidP="0097090F">
      <w:pPr>
        <w:pStyle w:val="Tekstprzypisudolnego"/>
        <w:rPr>
          <w:rFonts w:cstheme="minorHAnsi"/>
          <w:lang w:val="pl-PL"/>
        </w:rPr>
      </w:pPr>
      <w:r w:rsidRPr="00062CF2">
        <w:rPr>
          <w:rStyle w:val="Odwoanieprzypisudolnego"/>
          <w:rFonts w:cstheme="minorHAnsi"/>
        </w:rPr>
        <w:footnoteRef/>
      </w:r>
      <w:r w:rsidRPr="00062CF2">
        <w:rPr>
          <w:rFonts w:cstheme="minorHAnsi"/>
          <w:lang w:val="pl-PL"/>
        </w:rPr>
        <w:t xml:space="preserve"> Średni kurs PLN w stosunku do EUR stanowiący podstawę przeliczania wartości zamówień ustala się w oparciu o przepisy art. 3 </w:t>
      </w:r>
      <w:r w:rsidR="00062CF2">
        <w:rPr>
          <w:rFonts w:cstheme="minorHAnsi"/>
          <w:lang w:val="pl-PL"/>
        </w:rPr>
        <w:t>PZP</w:t>
      </w:r>
      <w:r w:rsidRPr="00062CF2">
        <w:rPr>
          <w:rFonts w:cstheme="minorHAnsi"/>
          <w:lang w:val="pl-P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C2EA8" w14:textId="02C99C57" w:rsidR="00E94688" w:rsidRDefault="00E94688" w:rsidP="00E94688">
    <w:pPr>
      <w:pStyle w:val="Nagwek"/>
      <w:jc w:val="center"/>
    </w:pPr>
    <w:r>
      <w:rPr>
        <w:noProof/>
      </w:rPr>
      <w:drawing>
        <wp:inline distT="0" distB="0" distL="0" distR="0" wp14:anchorId="5CAFE036" wp14:editId="70C1E6AE">
          <wp:extent cx="5758180" cy="344170"/>
          <wp:effectExtent l="0" t="0" r="0" b="0"/>
          <wp:docPr id="205101173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180" cy="344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7F7A05" w14:textId="77777777" w:rsidR="00C61F2C" w:rsidRPr="00E94688" w:rsidRDefault="00C61F2C" w:rsidP="00E94688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84E95"/>
    <w:multiLevelType w:val="hybridMultilevel"/>
    <w:tmpl w:val="31142E7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FFFFFFFF">
      <w:start w:val="1"/>
      <w:numFmt w:val="lowerRoman"/>
      <w:lvlText w:val="%2."/>
      <w:lvlJc w:val="left"/>
      <w:pPr>
        <w:ind w:left="2520" w:hanging="7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4B67E4"/>
    <w:multiLevelType w:val="hybridMultilevel"/>
    <w:tmpl w:val="20A264E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B3860"/>
    <w:multiLevelType w:val="hybridMultilevel"/>
    <w:tmpl w:val="5E4CF9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1A229B"/>
    <w:multiLevelType w:val="hybridMultilevel"/>
    <w:tmpl w:val="DBA4A104"/>
    <w:lvl w:ilvl="0" w:tplc="FFFFFFFF">
      <w:start w:val="1"/>
      <w:numFmt w:val="lowerRoman"/>
      <w:lvlText w:val="%1)"/>
      <w:lvlJc w:val="righ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55462C"/>
    <w:multiLevelType w:val="hybridMultilevel"/>
    <w:tmpl w:val="05DAC1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F848E0"/>
    <w:multiLevelType w:val="hybridMultilevel"/>
    <w:tmpl w:val="0E4CFF56"/>
    <w:lvl w:ilvl="0" w:tplc="278C8A86">
      <w:start w:val="1"/>
      <w:numFmt w:val="decimal"/>
      <w:lvlText w:val="%1."/>
      <w:lvlJc w:val="left"/>
      <w:pPr>
        <w:ind w:left="1140" w:hanging="360"/>
      </w:pPr>
    </w:lvl>
    <w:lvl w:ilvl="1" w:tplc="ACA81832">
      <w:start w:val="1"/>
      <w:numFmt w:val="decimal"/>
      <w:lvlText w:val="%2."/>
      <w:lvlJc w:val="left"/>
      <w:pPr>
        <w:ind w:left="1140" w:hanging="360"/>
      </w:pPr>
    </w:lvl>
    <w:lvl w:ilvl="2" w:tplc="A33A6790">
      <w:start w:val="1"/>
      <w:numFmt w:val="decimal"/>
      <w:lvlText w:val="%3."/>
      <w:lvlJc w:val="left"/>
      <w:pPr>
        <w:ind w:left="1140" w:hanging="360"/>
      </w:pPr>
    </w:lvl>
    <w:lvl w:ilvl="3" w:tplc="58B0CCE4">
      <w:start w:val="1"/>
      <w:numFmt w:val="decimal"/>
      <w:lvlText w:val="%4."/>
      <w:lvlJc w:val="left"/>
      <w:pPr>
        <w:ind w:left="1140" w:hanging="360"/>
      </w:pPr>
    </w:lvl>
    <w:lvl w:ilvl="4" w:tplc="C632F54A">
      <w:start w:val="1"/>
      <w:numFmt w:val="decimal"/>
      <w:lvlText w:val="%5."/>
      <w:lvlJc w:val="left"/>
      <w:pPr>
        <w:ind w:left="1140" w:hanging="360"/>
      </w:pPr>
    </w:lvl>
    <w:lvl w:ilvl="5" w:tplc="D32A725C">
      <w:start w:val="1"/>
      <w:numFmt w:val="decimal"/>
      <w:lvlText w:val="%6."/>
      <w:lvlJc w:val="left"/>
      <w:pPr>
        <w:ind w:left="1140" w:hanging="360"/>
      </w:pPr>
    </w:lvl>
    <w:lvl w:ilvl="6" w:tplc="B8A89792">
      <w:start w:val="1"/>
      <w:numFmt w:val="decimal"/>
      <w:lvlText w:val="%7."/>
      <w:lvlJc w:val="left"/>
      <w:pPr>
        <w:ind w:left="1140" w:hanging="360"/>
      </w:pPr>
    </w:lvl>
    <w:lvl w:ilvl="7" w:tplc="6930C2DE">
      <w:start w:val="1"/>
      <w:numFmt w:val="decimal"/>
      <w:lvlText w:val="%8."/>
      <w:lvlJc w:val="left"/>
      <w:pPr>
        <w:ind w:left="1140" w:hanging="360"/>
      </w:pPr>
    </w:lvl>
    <w:lvl w:ilvl="8" w:tplc="453A3040">
      <w:start w:val="1"/>
      <w:numFmt w:val="decimal"/>
      <w:lvlText w:val="%9."/>
      <w:lvlJc w:val="left"/>
      <w:pPr>
        <w:ind w:left="1140" w:hanging="360"/>
      </w:pPr>
    </w:lvl>
  </w:abstractNum>
  <w:abstractNum w:abstractNumId="6" w15:restartNumberingAfterBreak="0">
    <w:nsid w:val="1E043465"/>
    <w:multiLevelType w:val="hybridMultilevel"/>
    <w:tmpl w:val="73B8C8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366AE0"/>
    <w:multiLevelType w:val="hybridMultilevel"/>
    <w:tmpl w:val="389280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7">
      <w:start w:val="1"/>
      <w:numFmt w:val="lowerLetter"/>
      <w:lvlText w:val="%3)"/>
      <w:lvlJc w:val="left"/>
      <w:pPr>
        <w:ind w:left="2149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8643C4"/>
    <w:multiLevelType w:val="hybridMultilevel"/>
    <w:tmpl w:val="724E72D0"/>
    <w:lvl w:ilvl="0" w:tplc="FFFFFFFF">
      <w:start w:val="1"/>
      <w:numFmt w:val="lowerRoman"/>
      <w:lvlText w:val="%1)"/>
      <w:lvlJc w:val="right"/>
      <w:pPr>
        <w:ind w:left="142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4C4C3209"/>
    <w:multiLevelType w:val="hybridMultilevel"/>
    <w:tmpl w:val="84C4E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6380982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F5192E"/>
    <w:multiLevelType w:val="hybridMultilevel"/>
    <w:tmpl w:val="5AE0962C"/>
    <w:lvl w:ilvl="0" w:tplc="FFFFFFFF">
      <w:start w:val="1"/>
      <w:numFmt w:val="lowerRoman"/>
      <w:lvlText w:val="%1)"/>
      <w:lvlJc w:val="righ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5B52C1"/>
    <w:multiLevelType w:val="hybridMultilevel"/>
    <w:tmpl w:val="CA96622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D8A6E24"/>
    <w:multiLevelType w:val="hybridMultilevel"/>
    <w:tmpl w:val="9702B226"/>
    <w:lvl w:ilvl="0" w:tplc="04150013">
      <w:start w:val="1"/>
      <w:numFmt w:val="upperRoman"/>
      <w:lvlText w:val="%1."/>
      <w:lvlJc w:val="righ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4EBA0695"/>
    <w:multiLevelType w:val="hybridMultilevel"/>
    <w:tmpl w:val="C93C994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4373EA"/>
    <w:multiLevelType w:val="hybridMultilevel"/>
    <w:tmpl w:val="9E20A6F2"/>
    <w:lvl w:ilvl="0" w:tplc="FE36E18C">
      <w:start w:val="1"/>
      <w:numFmt w:val="decimal"/>
      <w:lvlText w:val="%1."/>
      <w:lvlJc w:val="left"/>
      <w:pPr>
        <w:ind w:left="426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5" w15:restartNumberingAfterBreak="0">
    <w:nsid w:val="57522912"/>
    <w:multiLevelType w:val="hybridMultilevel"/>
    <w:tmpl w:val="AFDAD4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C73FFC"/>
    <w:multiLevelType w:val="hybridMultilevel"/>
    <w:tmpl w:val="C536558C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123AA5"/>
    <w:multiLevelType w:val="hybridMultilevel"/>
    <w:tmpl w:val="313E6BD8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AE6A32"/>
    <w:multiLevelType w:val="hybridMultilevel"/>
    <w:tmpl w:val="7DBC37EC"/>
    <w:lvl w:ilvl="0" w:tplc="FAA2D48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46754C"/>
    <w:multiLevelType w:val="hybridMultilevel"/>
    <w:tmpl w:val="E286D448"/>
    <w:lvl w:ilvl="0" w:tplc="04150013">
      <w:start w:val="1"/>
      <w:numFmt w:val="upperRoman"/>
      <w:lvlText w:val="%1."/>
      <w:lvlJc w:val="righ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65B52E11"/>
    <w:multiLevelType w:val="hybridMultilevel"/>
    <w:tmpl w:val="194A8112"/>
    <w:lvl w:ilvl="0" w:tplc="FFFFFFFF">
      <w:start w:val="1"/>
      <w:numFmt w:val="lowerRoman"/>
      <w:lvlText w:val="%1)"/>
      <w:lvlJc w:val="righ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9643C7"/>
    <w:multiLevelType w:val="hybridMultilevel"/>
    <w:tmpl w:val="8034E0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197441"/>
    <w:multiLevelType w:val="hybridMultilevel"/>
    <w:tmpl w:val="23DC14CC"/>
    <w:lvl w:ilvl="0" w:tplc="0415000F">
      <w:start w:val="1"/>
      <w:numFmt w:val="decimal"/>
      <w:lvlText w:val="%1.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4F0069"/>
    <w:multiLevelType w:val="hybridMultilevel"/>
    <w:tmpl w:val="8E48FF32"/>
    <w:lvl w:ilvl="0" w:tplc="FFFFFFFF">
      <w:start w:val="1"/>
      <w:numFmt w:val="lowerRoman"/>
      <w:lvlText w:val="%1)"/>
      <w:lvlJc w:val="righ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FFFFFFFF">
      <w:start w:val="4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7740968">
    <w:abstractNumId w:val="16"/>
  </w:num>
  <w:num w:numId="2" w16cid:durableId="1778603124">
    <w:abstractNumId w:val="9"/>
  </w:num>
  <w:num w:numId="3" w16cid:durableId="1185166893">
    <w:abstractNumId w:val="22"/>
  </w:num>
  <w:num w:numId="4" w16cid:durableId="282616306">
    <w:abstractNumId w:val="21"/>
  </w:num>
  <w:num w:numId="5" w16cid:durableId="1580362292">
    <w:abstractNumId w:val="7"/>
  </w:num>
  <w:num w:numId="6" w16cid:durableId="1906724813">
    <w:abstractNumId w:val="2"/>
  </w:num>
  <w:num w:numId="7" w16cid:durableId="1863736986">
    <w:abstractNumId w:val="15"/>
  </w:num>
  <w:num w:numId="8" w16cid:durableId="1887335537">
    <w:abstractNumId w:val="18"/>
  </w:num>
  <w:num w:numId="9" w16cid:durableId="2137596421">
    <w:abstractNumId w:val="11"/>
  </w:num>
  <w:num w:numId="10" w16cid:durableId="1838496868">
    <w:abstractNumId w:val="1"/>
  </w:num>
  <w:num w:numId="11" w16cid:durableId="1798527616">
    <w:abstractNumId w:val="8"/>
  </w:num>
  <w:num w:numId="12" w16cid:durableId="1361471411">
    <w:abstractNumId w:val="4"/>
  </w:num>
  <w:num w:numId="13" w16cid:durableId="2084330088">
    <w:abstractNumId w:val="0"/>
  </w:num>
  <w:num w:numId="14" w16cid:durableId="244724619">
    <w:abstractNumId w:val="20"/>
  </w:num>
  <w:num w:numId="15" w16cid:durableId="897790501">
    <w:abstractNumId w:val="13"/>
  </w:num>
  <w:num w:numId="16" w16cid:durableId="967854936">
    <w:abstractNumId w:val="10"/>
  </w:num>
  <w:num w:numId="17" w16cid:durableId="1395273696">
    <w:abstractNumId w:val="3"/>
  </w:num>
  <w:num w:numId="18" w16cid:durableId="1531919628">
    <w:abstractNumId w:val="23"/>
  </w:num>
  <w:num w:numId="19" w16cid:durableId="1616133352">
    <w:abstractNumId w:val="14"/>
  </w:num>
  <w:num w:numId="20" w16cid:durableId="439689151">
    <w:abstractNumId w:val="17"/>
  </w:num>
  <w:num w:numId="21" w16cid:durableId="1370371522">
    <w:abstractNumId w:val="6"/>
  </w:num>
  <w:num w:numId="22" w16cid:durableId="17893705">
    <w:abstractNumId w:val="19"/>
  </w:num>
  <w:num w:numId="23" w16cid:durableId="1903102214">
    <w:abstractNumId w:val="12"/>
  </w:num>
  <w:num w:numId="24" w16cid:durableId="1157261856">
    <w:abstractNumId w:val="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608"/>
    <w:rsid w:val="00002616"/>
    <w:rsid w:val="000069FF"/>
    <w:rsid w:val="00011C57"/>
    <w:rsid w:val="00013694"/>
    <w:rsid w:val="00016D2C"/>
    <w:rsid w:val="000212F1"/>
    <w:rsid w:val="00024CD2"/>
    <w:rsid w:val="000250AC"/>
    <w:rsid w:val="00033023"/>
    <w:rsid w:val="00033A26"/>
    <w:rsid w:val="00033DE0"/>
    <w:rsid w:val="00034C68"/>
    <w:rsid w:val="00035E99"/>
    <w:rsid w:val="0003677B"/>
    <w:rsid w:val="00042CEF"/>
    <w:rsid w:val="00043291"/>
    <w:rsid w:val="000521A3"/>
    <w:rsid w:val="00056C35"/>
    <w:rsid w:val="00062CF2"/>
    <w:rsid w:val="0008548C"/>
    <w:rsid w:val="00087EAC"/>
    <w:rsid w:val="000A2730"/>
    <w:rsid w:val="000C2DCE"/>
    <w:rsid w:val="000C47F8"/>
    <w:rsid w:val="000D1C56"/>
    <w:rsid w:val="000D4C28"/>
    <w:rsid w:val="000E6768"/>
    <w:rsid w:val="000F2980"/>
    <w:rsid w:val="000F3ABE"/>
    <w:rsid w:val="00105148"/>
    <w:rsid w:val="00105365"/>
    <w:rsid w:val="00114002"/>
    <w:rsid w:val="00117196"/>
    <w:rsid w:val="001241D3"/>
    <w:rsid w:val="00142BF9"/>
    <w:rsid w:val="00147A62"/>
    <w:rsid w:val="001504BD"/>
    <w:rsid w:val="00160AF3"/>
    <w:rsid w:val="00167B43"/>
    <w:rsid w:val="00172ECF"/>
    <w:rsid w:val="00187603"/>
    <w:rsid w:val="00190DEE"/>
    <w:rsid w:val="00195DC1"/>
    <w:rsid w:val="00196524"/>
    <w:rsid w:val="001A1C8A"/>
    <w:rsid w:val="001A297A"/>
    <w:rsid w:val="001A6C67"/>
    <w:rsid w:val="001B3D39"/>
    <w:rsid w:val="001B4CA4"/>
    <w:rsid w:val="001B59CD"/>
    <w:rsid w:val="001B6AB8"/>
    <w:rsid w:val="001C44EE"/>
    <w:rsid w:val="001C4668"/>
    <w:rsid w:val="001C495C"/>
    <w:rsid w:val="001C5380"/>
    <w:rsid w:val="001C5C0C"/>
    <w:rsid w:val="001C6072"/>
    <w:rsid w:val="001D09F0"/>
    <w:rsid w:val="001D25AD"/>
    <w:rsid w:val="001E16B2"/>
    <w:rsid w:val="001E3110"/>
    <w:rsid w:val="001E7E0C"/>
    <w:rsid w:val="001F5239"/>
    <w:rsid w:val="00211C2F"/>
    <w:rsid w:val="00211E7C"/>
    <w:rsid w:val="00217922"/>
    <w:rsid w:val="002204D4"/>
    <w:rsid w:val="00223657"/>
    <w:rsid w:val="002246AC"/>
    <w:rsid w:val="00225B38"/>
    <w:rsid w:val="0023044E"/>
    <w:rsid w:val="00231D0B"/>
    <w:rsid w:val="0023787D"/>
    <w:rsid w:val="002379AF"/>
    <w:rsid w:val="00240912"/>
    <w:rsid w:val="0024227D"/>
    <w:rsid w:val="00244837"/>
    <w:rsid w:val="002504DC"/>
    <w:rsid w:val="0025094C"/>
    <w:rsid w:val="00253DE7"/>
    <w:rsid w:val="002548A5"/>
    <w:rsid w:val="00263204"/>
    <w:rsid w:val="002732B1"/>
    <w:rsid w:val="002737F0"/>
    <w:rsid w:val="00274100"/>
    <w:rsid w:val="0027692D"/>
    <w:rsid w:val="00276958"/>
    <w:rsid w:val="00277C5A"/>
    <w:rsid w:val="00283AFA"/>
    <w:rsid w:val="00285958"/>
    <w:rsid w:val="002A1648"/>
    <w:rsid w:val="002B2A9C"/>
    <w:rsid w:val="002B6B10"/>
    <w:rsid w:val="002C0035"/>
    <w:rsid w:val="002D0D26"/>
    <w:rsid w:val="002D2D7C"/>
    <w:rsid w:val="002D57CE"/>
    <w:rsid w:val="002E5A1C"/>
    <w:rsid w:val="002E7271"/>
    <w:rsid w:val="002F2771"/>
    <w:rsid w:val="002F43B8"/>
    <w:rsid w:val="00302F3E"/>
    <w:rsid w:val="00303221"/>
    <w:rsid w:val="00304CD3"/>
    <w:rsid w:val="003112C8"/>
    <w:rsid w:val="00323634"/>
    <w:rsid w:val="00324885"/>
    <w:rsid w:val="00325211"/>
    <w:rsid w:val="003323DB"/>
    <w:rsid w:val="00332C3E"/>
    <w:rsid w:val="003359BB"/>
    <w:rsid w:val="00337BD6"/>
    <w:rsid w:val="00344E81"/>
    <w:rsid w:val="00346826"/>
    <w:rsid w:val="00354668"/>
    <w:rsid w:val="00360797"/>
    <w:rsid w:val="00373A85"/>
    <w:rsid w:val="0037480D"/>
    <w:rsid w:val="003758C7"/>
    <w:rsid w:val="003764D5"/>
    <w:rsid w:val="00376A58"/>
    <w:rsid w:val="003845F1"/>
    <w:rsid w:val="003862D6"/>
    <w:rsid w:val="003965DA"/>
    <w:rsid w:val="003A0308"/>
    <w:rsid w:val="003A25F3"/>
    <w:rsid w:val="003A2B7D"/>
    <w:rsid w:val="003A36EC"/>
    <w:rsid w:val="003A7B91"/>
    <w:rsid w:val="003B376D"/>
    <w:rsid w:val="003C218E"/>
    <w:rsid w:val="003C6C62"/>
    <w:rsid w:val="003D04AD"/>
    <w:rsid w:val="003D278B"/>
    <w:rsid w:val="003D2E34"/>
    <w:rsid w:val="003D5768"/>
    <w:rsid w:val="003D5AA1"/>
    <w:rsid w:val="003E44D4"/>
    <w:rsid w:val="003F2250"/>
    <w:rsid w:val="003F3A8F"/>
    <w:rsid w:val="003F3B47"/>
    <w:rsid w:val="003F4738"/>
    <w:rsid w:val="003F4FBA"/>
    <w:rsid w:val="00405A5A"/>
    <w:rsid w:val="00405EC4"/>
    <w:rsid w:val="004120F0"/>
    <w:rsid w:val="0041551C"/>
    <w:rsid w:val="00415538"/>
    <w:rsid w:val="0042267C"/>
    <w:rsid w:val="004255EE"/>
    <w:rsid w:val="0043321B"/>
    <w:rsid w:val="00433C71"/>
    <w:rsid w:val="00443C08"/>
    <w:rsid w:val="00444CD8"/>
    <w:rsid w:val="004470EC"/>
    <w:rsid w:val="004477A7"/>
    <w:rsid w:val="00447FE0"/>
    <w:rsid w:val="00460B0C"/>
    <w:rsid w:val="00472125"/>
    <w:rsid w:val="004747E8"/>
    <w:rsid w:val="004806D4"/>
    <w:rsid w:val="00485AED"/>
    <w:rsid w:val="004914CF"/>
    <w:rsid w:val="004927F5"/>
    <w:rsid w:val="00492BAA"/>
    <w:rsid w:val="00493D58"/>
    <w:rsid w:val="004A3775"/>
    <w:rsid w:val="004B1184"/>
    <w:rsid w:val="004B303F"/>
    <w:rsid w:val="004B426F"/>
    <w:rsid w:val="004B4E73"/>
    <w:rsid w:val="004B5597"/>
    <w:rsid w:val="004B5A4B"/>
    <w:rsid w:val="004C15F4"/>
    <w:rsid w:val="004D2A8E"/>
    <w:rsid w:val="004D4793"/>
    <w:rsid w:val="004E0213"/>
    <w:rsid w:val="004E30B8"/>
    <w:rsid w:val="004E391D"/>
    <w:rsid w:val="004E60F0"/>
    <w:rsid w:val="004E729C"/>
    <w:rsid w:val="004F38CF"/>
    <w:rsid w:val="00500C62"/>
    <w:rsid w:val="00500E70"/>
    <w:rsid w:val="005011D3"/>
    <w:rsid w:val="005052BA"/>
    <w:rsid w:val="005066E5"/>
    <w:rsid w:val="005068D7"/>
    <w:rsid w:val="00506C48"/>
    <w:rsid w:val="00511460"/>
    <w:rsid w:val="00516DFA"/>
    <w:rsid w:val="0052322C"/>
    <w:rsid w:val="00523F95"/>
    <w:rsid w:val="00525485"/>
    <w:rsid w:val="00532E0B"/>
    <w:rsid w:val="005337E6"/>
    <w:rsid w:val="00535C83"/>
    <w:rsid w:val="005403AD"/>
    <w:rsid w:val="00541534"/>
    <w:rsid w:val="00543235"/>
    <w:rsid w:val="005500A1"/>
    <w:rsid w:val="00554259"/>
    <w:rsid w:val="00554C80"/>
    <w:rsid w:val="00554FF2"/>
    <w:rsid w:val="00555E74"/>
    <w:rsid w:val="00563704"/>
    <w:rsid w:val="00567223"/>
    <w:rsid w:val="0056799E"/>
    <w:rsid w:val="00570B0A"/>
    <w:rsid w:val="00571CC0"/>
    <w:rsid w:val="00577EB3"/>
    <w:rsid w:val="00585473"/>
    <w:rsid w:val="00591B6B"/>
    <w:rsid w:val="0059651F"/>
    <w:rsid w:val="005B42F4"/>
    <w:rsid w:val="005B727A"/>
    <w:rsid w:val="005C1397"/>
    <w:rsid w:val="005D1451"/>
    <w:rsid w:val="005D7E72"/>
    <w:rsid w:val="005E1EA6"/>
    <w:rsid w:val="005F2B0B"/>
    <w:rsid w:val="00607139"/>
    <w:rsid w:val="006110FE"/>
    <w:rsid w:val="00620FB6"/>
    <w:rsid w:val="006221C8"/>
    <w:rsid w:val="00632497"/>
    <w:rsid w:val="00632C47"/>
    <w:rsid w:val="00634D03"/>
    <w:rsid w:val="006363AB"/>
    <w:rsid w:val="006437FB"/>
    <w:rsid w:val="006446ED"/>
    <w:rsid w:val="00647C41"/>
    <w:rsid w:val="0065086E"/>
    <w:rsid w:val="00653A5E"/>
    <w:rsid w:val="00655F2C"/>
    <w:rsid w:val="00662525"/>
    <w:rsid w:val="00664AAD"/>
    <w:rsid w:val="00664ED4"/>
    <w:rsid w:val="00667448"/>
    <w:rsid w:val="00667DFF"/>
    <w:rsid w:val="00671CC6"/>
    <w:rsid w:val="006740F1"/>
    <w:rsid w:val="006756A2"/>
    <w:rsid w:val="00683D29"/>
    <w:rsid w:val="00684389"/>
    <w:rsid w:val="006848C8"/>
    <w:rsid w:val="006849B5"/>
    <w:rsid w:val="006854E3"/>
    <w:rsid w:val="00690AB6"/>
    <w:rsid w:val="00691701"/>
    <w:rsid w:val="00693B20"/>
    <w:rsid w:val="00693FCE"/>
    <w:rsid w:val="00695BBC"/>
    <w:rsid w:val="00696ED9"/>
    <w:rsid w:val="006B7054"/>
    <w:rsid w:val="006C1C85"/>
    <w:rsid w:val="006C4ADE"/>
    <w:rsid w:val="006C576D"/>
    <w:rsid w:val="006D7B08"/>
    <w:rsid w:val="006E2A7D"/>
    <w:rsid w:val="006E373C"/>
    <w:rsid w:val="006E4408"/>
    <w:rsid w:val="006E6F42"/>
    <w:rsid w:val="006F2DAF"/>
    <w:rsid w:val="006F7A5E"/>
    <w:rsid w:val="00705C9B"/>
    <w:rsid w:val="0070611C"/>
    <w:rsid w:val="00706E16"/>
    <w:rsid w:val="00722124"/>
    <w:rsid w:val="00723029"/>
    <w:rsid w:val="00724BCB"/>
    <w:rsid w:val="00731C48"/>
    <w:rsid w:val="00731CD4"/>
    <w:rsid w:val="007330E0"/>
    <w:rsid w:val="00733E5F"/>
    <w:rsid w:val="0073705F"/>
    <w:rsid w:val="00741071"/>
    <w:rsid w:val="00742AA8"/>
    <w:rsid w:val="00747566"/>
    <w:rsid w:val="0075296B"/>
    <w:rsid w:val="00752E65"/>
    <w:rsid w:val="00756744"/>
    <w:rsid w:val="00771CC3"/>
    <w:rsid w:val="00775F4E"/>
    <w:rsid w:val="00777E3C"/>
    <w:rsid w:val="00786086"/>
    <w:rsid w:val="00787499"/>
    <w:rsid w:val="007914F0"/>
    <w:rsid w:val="007A0E63"/>
    <w:rsid w:val="007A21C0"/>
    <w:rsid w:val="007A3B88"/>
    <w:rsid w:val="007A585A"/>
    <w:rsid w:val="007A641E"/>
    <w:rsid w:val="007B2893"/>
    <w:rsid w:val="007C00CE"/>
    <w:rsid w:val="007C0C37"/>
    <w:rsid w:val="007C65D2"/>
    <w:rsid w:val="007C7CD5"/>
    <w:rsid w:val="007D6109"/>
    <w:rsid w:val="007D6379"/>
    <w:rsid w:val="007D6BD8"/>
    <w:rsid w:val="007D6C52"/>
    <w:rsid w:val="007E33C4"/>
    <w:rsid w:val="007E5193"/>
    <w:rsid w:val="007E62E8"/>
    <w:rsid w:val="007F1EC2"/>
    <w:rsid w:val="007F5B74"/>
    <w:rsid w:val="007F5BE0"/>
    <w:rsid w:val="007F6C2E"/>
    <w:rsid w:val="00804B5A"/>
    <w:rsid w:val="00804FAF"/>
    <w:rsid w:val="00805608"/>
    <w:rsid w:val="008068E6"/>
    <w:rsid w:val="00812017"/>
    <w:rsid w:val="008131EF"/>
    <w:rsid w:val="00813E3F"/>
    <w:rsid w:val="00823CE1"/>
    <w:rsid w:val="00824B24"/>
    <w:rsid w:val="0083540C"/>
    <w:rsid w:val="0083678B"/>
    <w:rsid w:val="0084083C"/>
    <w:rsid w:val="00853E14"/>
    <w:rsid w:val="008561E9"/>
    <w:rsid w:val="008600E6"/>
    <w:rsid w:val="00862662"/>
    <w:rsid w:val="008700FB"/>
    <w:rsid w:val="00872862"/>
    <w:rsid w:val="00873F83"/>
    <w:rsid w:val="00874A7D"/>
    <w:rsid w:val="00875CA1"/>
    <w:rsid w:val="00876EDE"/>
    <w:rsid w:val="0088422C"/>
    <w:rsid w:val="0089039C"/>
    <w:rsid w:val="008968B0"/>
    <w:rsid w:val="00897C89"/>
    <w:rsid w:val="008A324E"/>
    <w:rsid w:val="008A54A7"/>
    <w:rsid w:val="008B068D"/>
    <w:rsid w:val="008B1EBC"/>
    <w:rsid w:val="008B214E"/>
    <w:rsid w:val="008B4558"/>
    <w:rsid w:val="008B566C"/>
    <w:rsid w:val="008D0717"/>
    <w:rsid w:val="008D44C9"/>
    <w:rsid w:val="008D46C2"/>
    <w:rsid w:val="008E1002"/>
    <w:rsid w:val="008E3124"/>
    <w:rsid w:val="008F033B"/>
    <w:rsid w:val="00906924"/>
    <w:rsid w:val="00907C68"/>
    <w:rsid w:val="00910FBB"/>
    <w:rsid w:val="00925D1B"/>
    <w:rsid w:val="0093770F"/>
    <w:rsid w:val="009415E0"/>
    <w:rsid w:val="00943D92"/>
    <w:rsid w:val="00944452"/>
    <w:rsid w:val="009459F3"/>
    <w:rsid w:val="0095036D"/>
    <w:rsid w:val="0095720C"/>
    <w:rsid w:val="00957265"/>
    <w:rsid w:val="0097090F"/>
    <w:rsid w:val="009725D7"/>
    <w:rsid w:val="0097347B"/>
    <w:rsid w:val="00977B8D"/>
    <w:rsid w:val="00982C42"/>
    <w:rsid w:val="0098318F"/>
    <w:rsid w:val="00991AAB"/>
    <w:rsid w:val="0099611A"/>
    <w:rsid w:val="009979C1"/>
    <w:rsid w:val="009A1B05"/>
    <w:rsid w:val="009A1ED1"/>
    <w:rsid w:val="009C001A"/>
    <w:rsid w:val="009C078D"/>
    <w:rsid w:val="009C4831"/>
    <w:rsid w:val="009C5ACA"/>
    <w:rsid w:val="009D2F4A"/>
    <w:rsid w:val="009D3A76"/>
    <w:rsid w:val="009D66D2"/>
    <w:rsid w:val="009E230B"/>
    <w:rsid w:val="009E4385"/>
    <w:rsid w:val="009E4548"/>
    <w:rsid w:val="009E5053"/>
    <w:rsid w:val="009F30E8"/>
    <w:rsid w:val="00A01AC4"/>
    <w:rsid w:val="00A03383"/>
    <w:rsid w:val="00A053A6"/>
    <w:rsid w:val="00A1007C"/>
    <w:rsid w:val="00A1114A"/>
    <w:rsid w:val="00A11606"/>
    <w:rsid w:val="00A1432C"/>
    <w:rsid w:val="00A149EC"/>
    <w:rsid w:val="00A254DB"/>
    <w:rsid w:val="00A35E8F"/>
    <w:rsid w:val="00A43A42"/>
    <w:rsid w:val="00A45735"/>
    <w:rsid w:val="00A51BA8"/>
    <w:rsid w:val="00A533E6"/>
    <w:rsid w:val="00A601C9"/>
    <w:rsid w:val="00A636DE"/>
    <w:rsid w:val="00A6683C"/>
    <w:rsid w:val="00A8071B"/>
    <w:rsid w:val="00A80FB7"/>
    <w:rsid w:val="00A83AF5"/>
    <w:rsid w:val="00A85BF9"/>
    <w:rsid w:val="00A91A7B"/>
    <w:rsid w:val="00A9209B"/>
    <w:rsid w:val="00A94A40"/>
    <w:rsid w:val="00A95901"/>
    <w:rsid w:val="00A9616F"/>
    <w:rsid w:val="00A975F5"/>
    <w:rsid w:val="00AA4AC3"/>
    <w:rsid w:val="00AB062D"/>
    <w:rsid w:val="00AB33AB"/>
    <w:rsid w:val="00AB36F8"/>
    <w:rsid w:val="00AC7377"/>
    <w:rsid w:val="00AC7705"/>
    <w:rsid w:val="00AD2B32"/>
    <w:rsid w:val="00AD2F50"/>
    <w:rsid w:val="00AF3410"/>
    <w:rsid w:val="00B002A7"/>
    <w:rsid w:val="00B00387"/>
    <w:rsid w:val="00B01EFD"/>
    <w:rsid w:val="00B02541"/>
    <w:rsid w:val="00B04FFA"/>
    <w:rsid w:val="00B15CED"/>
    <w:rsid w:val="00B2578D"/>
    <w:rsid w:val="00B30FBF"/>
    <w:rsid w:val="00B311D3"/>
    <w:rsid w:val="00B3331B"/>
    <w:rsid w:val="00B34B90"/>
    <w:rsid w:val="00B42ECD"/>
    <w:rsid w:val="00B43425"/>
    <w:rsid w:val="00B434B0"/>
    <w:rsid w:val="00B46A3C"/>
    <w:rsid w:val="00B503A0"/>
    <w:rsid w:val="00B51834"/>
    <w:rsid w:val="00B55554"/>
    <w:rsid w:val="00B62941"/>
    <w:rsid w:val="00B6316E"/>
    <w:rsid w:val="00B6794F"/>
    <w:rsid w:val="00B70D2F"/>
    <w:rsid w:val="00B848C8"/>
    <w:rsid w:val="00B8512D"/>
    <w:rsid w:val="00B8748D"/>
    <w:rsid w:val="00B9084E"/>
    <w:rsid w:val="00B90C7E"/>
    <w:rsid w:val="00BA1D2F"/>
    <w:rsid w:val="00BA1F4D"/>
    <w:rsid w:val="00BA4810"/>
    <w:rsid w:val="00BB0CA9"/>
    <w:rsid w:val="00BB3B13"/>
    <w:rsid w:val="00BC12AA"/>
    <w:rsid w:val="00C060C2"/>
    <w:rsid w:val="00C07D05"/>
    <w:rsid w:val="00C13579"/>
    <w:rsid w:val="00C1694B"/>
    <w:rsid w:val="00C1786F"/>
    <w:rsid w:val="00C2245D"/>
    <w:rsid w:val="00C24E4D"/>
    <w:rsid w:val="00C256DD"/>
    <w:rsid w:val="00C269FE"/>
    <w:rsid w:val="00C30E1D"/>
    <w:rsid w:val="00C33363"/>
    <w:rsid w:val="00C33B94"/>
    <w:rsid w:val="00C35A52"/>
    <w:rsid w:val="00C3645A"/>
    <w:rsid w:val="00C51330"/>
    <w:rsid w:val="00C537EA"/>
    <w:rsid w:val="00C567AE"/>
    <w:rsid w:val="00C5771B"/>
    <w:rsid w:val="00C61F2C"/>
    <w:rsid w:val="00C6456A"/>
    <w:rsid w:val="00C679CC"/>
    <w:rsid w:val="00C67A7E"/>
    <w:rsid w:val="00C826F1"/>
    <w:rsid w:val="00C910F1"/>
    <w:rsid w:val="00C94F8F"/>
    <w:rsid w:val="00C954C5"/>
    <w:rsid w:val="00CA1520"/>
    <w:rsid w:val="00CA3569"/>
    <w:rsid w:val="00CB1346"/>
    <w:rsid w:val="00CC12F3"/>
    <w:rsid w:val="00CC4B1E"/>
    <w:rsid w:val="00CC69AB"/>
    <w:rsid w:val="00CD5F79"/>
    <w:rsid w:val="00CD611B"/>
    <w:rsid w:val="00CD69C2"/>
    <w:rsid w:val="00CE1B61"/>
    <w:rsid w:val="00CE5A47"/>
    <w:rsid w:val="00CE6182"/>
    <w:rsid w:val="00CF0E60"/>
    <w:rsid w:val="00D02136"/>
    <w:rsid w:val="00D0305D"/>
    <w:rsid w:val="00D045EE"/>
    <w:rsid w:val="00D124F4"/>
    <w:rsid w:val="00D12C3D"/>
    <w:rsid w:val="00D14C2B"/>
    <w:rsid w:val="00D16C82"/>
    <w:rsid w:val="00D20733"/>
    <w:rsid w:val="00D24E7A"/>
    <w:rsid w:val="00D31632"/>
    <w:rsid w:val="00D36D72"/>
    <w:rsid w:val="00D41CD7"/>
    <w:rsid w:val="00D45636"/>
    <w:rsid w:val="00D523B9"/>
    <w:rsid w:val="00D6244A"/>
    <w:rsid w:val="00D62C75"/>
    <w:rsid w:val="00D65E3F"/>
    <w:rsid w:val="00D70392"/>
    <w:rsid w:val="00D7250A"/>
    <w:rsid w:val="00D72C2E"/>
    <w:rsid w:val="00D730D7"/>
    <w:rsid w:val="00D863BD"/>
    <w:rsid w:val="00D9038B"/>
    <w:rsid w:val="00D91320"/>
    <w:rsid w:val="00D91963"/>
    <w:rsid w:val="00D923F9"/>
    <w:rsid w:val="00D92DC4"/>
    <w:rsid w:val="00D968C9"/>
    <w:rsid w:val="00D9788B"/>
    <w:rsid w:val="00DA00BA"/>
    <w:rsid w:val="00DA4E27"/>
    <w:rsid w:val="00DA533F"/>
    <w:rsid w:val="00DB0A88"/>
    <w:rsid w:val="00DB417D"/>
    <w:rsid w:val="00DB6AD3"/>
    <w:rsid w:val="00DB7D27"/>
    <w:rsid w:val="00DC059D"/>
    <w:rsid w:val="00DC255C"/>
    <w:rsid w:val="00DC6A5C"/>
    <w:rsid w:val="00DD79B8"/>
    <w:rsid w:val="00DE113B"/>
    <w:rsid w:val="00DE296D"/>
    <w:rsid w:val="00DE3B75"/>
    <w:rsid w:val="00DE4E96"/>
    <w:rsid w:val="00DF13BC"/>
    <w:rsid w:val="00E02497"/>
    <w:rsid w:val="00E22C16"/>
    <w:rsid w:val="00E23146"/>
    <w:rsid w:val="00E27666"/>
    <w:rsid w:val="00E30C82"/>
    <w:rsid w:val="00E3613A"/>
    <w:rsid w:val="00E41428"/>
    <w:rsid w:val="00E46BF0"/>
    <w:rsid w:val="00E50CEF"/>
    <w:rsid w:val="00E53FC2"/>
    <w:rsid w:val="00E54D30"/>
    <w:rsid w:val="00E63012"/>
    <w:rsid w:val="00E7323C"/>
    <w:rsid w:val="00E74CE0"/>
    <w:rsid w:val="00E773E3"/>
    <w:rsid w:val="00E82B54"/>
    <w:rsid w:val="00E83178"/>
    <w:rsid w:val="00E866C0"/>
    <w:rsid w:val="00E87176"/>
    <w:rsid w:val="00E94688"/>
    <w:rsid w:val="00EA1302"/>
    <w:rsid w:val="00EA6796"/>
    <w:rsid w:val="00EA7218"/>
    <w:rsid w:val="00EB31B4"/>
    <w:rsid w:val="00EB34D3"/>
    <w:rsid w:val="00EB4B8E"/>
    <w:rsid w:val="00EC0CA8"/>
    <w:rsid w:val="00EC1723"/>
    <w:rsid w:val="00EC4553"/>
    <w:rsid w:val="00EC73CE"/>
    <w:rsid w:val="00ED5A7D"/>
    <w:rsid w:val="00ED5CDC"/>
    <w:rsid w:val="00ED636E"/>
    <w:rsid w:val="00EE09AF"/>
    <w:rsid w:val="00EF35D4"/>
    <w:rsid w:val="00EF5EE0"/>
    <w:rsid w:val="00EF5F4C"/>
    <w:rsid w:val="00EF6D16"/>
    <w:rsid w:val="00F01818"/>
    <w:rsid w:val="00F03471"/>
    <w:rsid w:val="00F11BC7"/>
    <w:rsid w:val="00F1568A"/>
    <w:rsid w:val="00F21768"/>
    <w:rsid w:val="00F24DB0"/>
    <w:rsid w:val="00F270D1"/>
    <w:rsid w:val="00F310AD"/>
    <w:rsid w:val="00F32B78"/>
    <w:rsid w:val="00F338D5"/>
    <w:rsid w:val="00F34E10"/>
    <w:rsid w:val="00F36EF6"/>
    <w:rsid w:val="00F379E6"/>
    <w:rsid w:val="00F4123A"/>
    <w:rsid w:val="00F42228"/>
    <w:rsid w:val="00F43FB6"/>
    <w:rsid w:val="00F518E0"/>
    <w:rsid w:val="00F53607"/>
    <w:rsid w:val="00F5511E"/>
    <w:rsid w:val="00F5705E"/>
    <w:rsid w:val="00F622D0"/>
    <w:rsid w:val="00F667B3"/>
    <w:rsid w:val="00F70C46"/>
    <w:rsid w:val="00F72EFA"/>
    <w:rsid w:val="00F73E68"/>
    <w:rsid w:val="00F74B15"/>
    <w:rsid w:val="00F7652D"/>
    <w:rsid w:val="00F822AB"/>
    <w:rsid w:val="00F84F7A"/>
    <w:rsid w:val="00F901E1"/>
    <w:rsid w:val="00F95387"/>
    <w:rsid w:val="00F953E5"/>
    <w:rsid w:val="00F974D5"/>
    <w:rsid w:val="00FA19D2"/>
    <w:rsid w:val="00FA594A"/>
    <w:rsid w:val="00FA6EB4"/>
    <w:rsid w:val="00FB0EA2"/>
    <w:rsid w:val="00FB5DD6"/>
    <w:rsid w:val="00FB790F"/>
    <w:rsid w:val="00FC118C"/>
    <w:rsid w:val="00FC4602"/>
    <w:rsid w:val="00FD1FF0"/>
    <w:rsid w:val="00FD2675"/>
    <w:rsid w:val="00FD2757"/>
    <w:rsid w:val="00FD29A7"/>
    <w:rsid w:val="00FD2DEA"/>
    <w:rsid w:val="00FD34F2"/>
    <w:rsid w:val="00FD4899"/>
    <w:rsid w:val="00FE4588"/>
    <w:rsid w:val="00FE5828"/>
    <w:rsid w:val="00FE688E"/>
    <w:rsid w:val="00FF7E48"/>
    <w:rsid w:val="01B1B4B5"/>
    <w:rsid w:val="03B715D9"/>
    <w:rsid w:val="058F629A"/>
    <w:rsid w:val="05AD87C9"/>
    <w:rsid w:val="0615F53E"/>
    <w:rsid w:val="06DB900D"/>
    <w:rsid w:val="0749582A"/>
    <w:rsid w:val="075747E6"/>
    <w:rsid w:val="0809C3FD"/>
    <w:rsid w:val="0832806C"/>
    <w:rsid w:val="0B4970D9"/>
    <w:rsid w:val="0CDFEDDC"/>
    <w:rsid w:val="0D544843"/>
    <w:rsid w:val="1088EBFB"/>
    <w:rsid w:val="124C615B"/>
    <w:rsid w:val="1299545C"/>
    <w:rsid w:val="137F4332"/>
    <w:rsid w:val="153BA50A"/>
    <w:rsid w:val="17C9E1A7"/>
    <w:rsid w:val="1871C7D7"/>
    <w:rsid w:val="187F874C"/>
    <w:rsid w:val="19FEBB41"/>
    <w:rsid w:val="1C30C208"/>
    <w:rsid w:val="1D5118C8"/>
    <w:rsid w:val="1D61518A"/>
    <w:rsid w:val="1E202D9F"/>
    <w:rsid w:val="1E313A54"/>
    <w:rsid w:val="1F32A79A"/>
    <w:rsid w:val="200D8950"/>
    <w:rsid w:val="22B9EA13"/>
    <w:rsid w:val="238C752A"/>
    <w:rsid w:val="2445E920"/>
    <w:rsid w:val="24A2E09C"/>
    <w:rsid w:val="25A071EA"/>
    <w:rsid w:val="26A7B3DD"/>
    <w:rsid w:val="2822BB9A"/>
    <w:rsid w:val="28FA1D37"/>
    <w:rsid w:val="2A023DBA"/>
    <w:rsid w:val="2C77FB96"/>
    <w:rsid w:val="2D772645"/>
    <w:rsid w:val="2E058BA1"/>
    <w:rsid w:val="304844F8"/>
    <w:rsid w:val="30ADEF0B"/>
    <w:rsid w:val="33C3A812"/>
    <w:rsid w:val="33FE5A60"/>
    <w:rsid w:val="3469E51E"/>
    <w:rsid w:val="34B1A9F2"/>
    <w:rsid w:val="36F97859"/>
    <w:rsid w:val="38FB8E19"/>
    <w:rsid w:val="3904F7EF"/>
    <w:rsid w:val="3BBC1F6B"/>
    <w:rsid w:val="3C9F69FB"/>
    <w:rsid w:val="3D5BC926"/>
    <w:rsid w:val="3D708427"/>
    <w:rsid w:val="3E1D2DDB"/>
    <w:rsid w:val="3F2851E1"/>
    <w:rsid w:val="3F39ABC3"/>
    <w:rsid w:val="3F6FEA06"/>
    <w:rsid w:val="3FEA7C36"/>
    <w:rsid w:val="4086F4AA"/>
    <w:rsid w:val="43341159"/>
    <w:rsid w:val="43A6BCCC"/>
    <w:rsid w:val="44571C5A"/>
    <w:rsid w:val="44CFE1BA"/>
    <w:rsid w:val="45D724EF"/>
    <w:rsid w:val="472C6ACA"/>
    <w:rsid w:val="473CE9CB"/>
    <w:rsid w:val="47E9A486"/>
    <w:rsid w:val="49790068"/>
    <w:rsid w:val="49AA4403"/>
    <w:rsid w:val="4A640B8C"/>
    <w:rsid w:val="4A83DA66"/>
    <w:rsid w:val="4AFFEA15"/>
    <w:rsid w:val="4CD1B417"/>
    <w:rsid w:val="4D5C4505"/>
    <w:rsid w:val="4E95FB06"/>
    <w:rsid w:val="4F3010D5"/>
    <w:rsid w:val="4F96CAEB"/>
    <w:rsid w:val="4FF51C0D"/>
    <w:rsid w:val="50C0A7CC"/>
    <w:rsid w:val="518AF2DC"/>
    <w:rsid w:val="52D750D9"/>
    <w:rsid w:val="53EB9F52"/>
    <w:rsid w:val="5653C011"/>
    <w:rsid w:val="56952A30"/>
    <w:rsid w:val="571E1706"/>
    <w:rsid w:val="573C1449"/>
    <w:rsid w:val="5830FA91"/>
    <w:rsid w:val="58B05577"/>
    <w:rsid w:val="5A821CDC"/>
    <w:rsid w:val="5C5C67A9"/>
    <w:rsid w:val="5CB1A70A"/>
    <w:rsid w:val="5CCE0A43"/>
    <w:rsid w:val="5D5B60E9"/>
    <w:rsid w:val="5D8A4A3D"/>
    <w:rsid w:val="5E4C3075"/>
    <w:rsid w:val="601E40D4"/>
    <w:rsid w:val="604E57AB"/>
    <w:rsid w:val="606EF2CC"/>
    <w:rsid w:val="60AECB30"/>
    <w:rsid w:val="60FF2F5B"/>
    <w:rsid w:val="617DA923"/>
    <w:rsid w:val="63197984"/>
    <w:rsid w:val="63CDD588"/>
    <w:rsid w:val="64B549E5"/>
    <w:rsid w:val="64F6CFB7"/>
    <w:rsid w:val="66DB39FA"/>
    <w:rsid w:val="683BBCBC"/>
    <w:rsid w:val="68E2A093"/>
    <w:rsid w:val="6A669FAD"/>
    <w:rsid w:val="6A921023"/>
    <w:rsid w:val="6B4B9F36"/>
    <w:rsid w:val="6B50090B"/>
    <w:rsid w:val="6C081CD3"/>
    <w:rsid w:val="6CA6BADB"/>
    <w:rsid w:val="6D075864"/>
    <w:rsid w:val="6DC69412"/>
    <w:rsid w:val="6DF483D4"/>
    <w:rsid w:val="6E50AD79"/>
    <w:rsid w:val="6E833FF8"/>
    <w:rsid w:val="6EA94276"/>
    <w:rsid w:val="6EAA4E56"/>
    <w:rsid w:val="706D660D"/>
    <w:rsid w:val="70F8448B"/>
    <w:rsid w:val="71408A58"/>
    <w:rsid w:val="728CD514"/>
    <w:rsid w:val="7346396F"/>
    <w:rsid w:val="736B0460"/>
    <w:rsid w:val="738CCC77"/>
    <w:rsid w:val="7462C164"/>
    <w:rsid w:val="76F7615A"/>
    <w:rsid w:val="78AD9254"/>
    <w:rsid w:val="7A337CC1"/>
    <w:rsid w:val="7A77F898"/>
    <w:rsid w:val="7ADDBCED"/>
    <w:rsid w:val="7C59A457"/>
    <w:rsid w:val="7CEED87C"/>
    <w:rsid w:val="7DBBD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AFC5C"/>
  <w15:docId w15:val="{89982A1D-6B6D-4799-AA85-7A163B1A7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32E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F4FBA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32E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24E7A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3F4FB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pl-PL"/>
    </w:rPr>
  </w:style>
  <w:style w:type="paragraph" w:styleId="Akapitzlist">
    <w:name w:val="List Paragraph"/>
    <w:basedOn w:val="Normalny"/>
    <w:uiPriority w:val="34"/>
    <w:qFormat/>
    <w:rsid w:val="003F4FBA"/>
    <w:pPr>
      <w:spacing w:after="200" w:line="276" w:lineRule="auto"/>
      <w:ind w:left="720"/>
      <w:contextualSpacing/>
    </w:pPr>
    <w:rPr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2C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2C4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unhideWhenUsed/>
    <w:rsid w:val="00ED5C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D5CD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D5CD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5CD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5CDC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0C47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4A377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A377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A3775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532E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32E0B"/>
    <w:pPr>
      <w:outlineLvl w:val="9"/>
    </w:pPr>
    <w:rPr>
      <w:lang w:val="pl-PL"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160AF3"/>
    <w:pPr>
      <w:tabs>
        <w:tab w:val="left" w:pos="660"/>
        <w:tab w:val="right" w:leader="dot" w:pos="9062"/>
      </w:tabs>
      <w:spacing w:after="0" w:line="360" w:lineRule="auto"/>
      <w:ind w:left="220"/>
    </w:pPr>
  </w:style>
  <w:style w:type="paragraph" w:styleId="Spistreci1">
    <w:name w:val="toc 1"/>
    <w:basedOn w:val="Normalny"/>
    <w:next w:val="Normalny"/>
    <w:autoRedefine/>
    <w:uiPriority w:val="39"/>
    <w:unhideWhenUsed/>
    <w:rsid w:val="00B34B90"/>
    <w:pPr>
      <w:tabs>
        <w:tab w:val="right" w:leader="dot" w:pos="9062"/>
      </w:tabs>
      <w:spacing w:after="100" w:line="276" w:lineRule="auto"/>
    </w:pPr>
    <w:rPr>
      <w:rFonts w:eastAsiaTheme="minorEastAsia" w:cs="Times New Roman"/>
      <w:lang w:val="pl-PL"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897C89"/>
    <w:pPr>
      <w:tabs>
        <w:tab w:val="right" w:leader="dot" w:pos="9062"/>
      </w:tabs>
      <w:spacing w:after="100"/>
      <w:ind w:left="440"/>
    </w:pPr>
    <w:rPr>
      <w:rFonts w:eastAsiaTheme="minorEastAsia" w:cs="Times New Roman"/>
      <w:lang w:val="pl-PL"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532E0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2732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32B1"/>
  </w:style>
  <w:style w:type="paragraph" w:styleId="Stopka">
    <w:name w:val="footer"/>
    <w:basedOn w:val="Normalny"/>
    <w:link w:val="StopkaZnak"/>
    <w:uiPriority w:val="99"/>
    <w:unhideWhenUsed/>
    <w:rsid w:val="002732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32B1"/>
  </w:style>
  <w:style w:type="paragraph" w:styleId="Poprawka">
    <w:name w:val="Revision"/>
    <w:hidden/>
    <w:uiPriority w:val="99"/>
    <w:semiHidden/>
    <w:rsid w:val="004255EE"/>
    <w:pPr>
      <w:spacing w:after="0" w:line="240" w:lineRule="auto"/>
    </w:pPr>
  </w:style>
  <w:style w:type="character" w:styleId="Wzmianka">
    <w:name w:val="Mention"/>
    <w:basedOn w:val="Domylnaczcionkaakapitu"/>
    <w:uiPriority w:val="99"/>
    <w:unhideWhenUsed/>
    <w:rPr>
      <w:color w:val="2B579A"/>
      <w:shd w:val="clear" w:color="auto" w:fill="E6E6E6"/>
    </w:rPr>
  </w:style>
  <w:style w:type="character" w:customStyle="1" w:styleId="normaltextrun">
    <w:name w:val="normaltextrun"/>
    <w:basedOn w:val="Domylnaczcionkaakapitu"/>
    <w:rsid w:val="00FD34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82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7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bazakonkurencyjnosci.funduszeeuropejskie.gov.pl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1C9082573761D4895502488628017A9" ma:contentTypeVersion="" ma:contentTypeDescription="Utwórz nowy dokument." ma:contentTypeScope="" ma:versionID="685056285a172594aadc15231fe7f720">
  <xsd:schema xmlns:xsd="http://www.w3.org/2001/XMLSchema" xmlns:xs="http://www.w3.org/2001/XMLSchema" xmlns:p="http://schemas.microsoft.com/office/2006/metadata/properties" xmlns:ns2="e8b5fc0e-f05d-4f3e-a1be-272ebb1ccc4f" targetNamespace="http://schemas.microsoft.com/office/2006/metadata/properties" ma:root="true" ma:fieldsID="9d8be20b5920872e1f5fb921dbc9db1e" ns2:_="">
    <xsd:import namespace="e8b5fc0e-f05d-4f3e-a1be-272ebb1ccc4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b5fc0e-f05d-4f3e-a1be-272ebb1ccc4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A6BC61D-F317-446D-9316-2566F0FACF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b5fc0e-f05d-4f3e-a1be-272ebb1ccc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8EE039-B923-4EC1-81B6-5BDBF5648B1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9B28ED8-7DF0-478C-8FF5-7E037BDBEA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BC56EE5-B914-450B-A649-B6A4E6CFDAA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22</Pages>
  <Words>5367</Words>
  <Characters>32205</Characters>
  <Application>Microsoft Office Word</Application>
  <DocSecurity>0</DocSecurity>
  <Lines>268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Violetta Korkuś</dc:creator>
  <cp:lastModifiedBy>Maciej Just</cp:lastModifiedBy>
  <cp:revision>12</cp:revision>
  <cp:lastPrinted>2023-05-30T06:10:00Z</cp:lastPrinted>
  <dcterms:created xsi:type="dcterms:W3CDTF">2024-09-23T11:05:00Z</dcterms:created>
  <dcterms:modified xsi:type="dcterms:W3CDTF">2025-11-26T10:31:00Z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0x01010091C9082573761D4895502488628017A9</vt:lpwstr>
  </property>
</Properties>
</file>