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FA4" w:rsidRPr="0050178B" w:rsidRDefault="00516FCB" w:rsidP="0050178B">
      <w:pPr>
        <w:rPr>
          <w:rFonts w:ascii="Arial" w:hAnsi="Arial" w:cs="Arial"/>
          <w:sz w:val="20"/>
          <w:szCs w:val="20"/>
        </w:rPr>
      </w:pPr>
      <w:r w:rsidRPr="00EE79D0">
        <w:rPr>
          <w:rFonts w:ascii="Arial" w:hAnsi="Arial" w:cs="Arial"/>
          <w:sz w:val="20"/>
          <w:szCs w:val="20"/>
          <w:lang w:val="pl-PL"/>
        </w:rPr>
        <w:t>Europejska i Śródziemnomorska Organizacja Ochrony Roślin</w:t>
      </w:r>
      <w:r w:rsidR="00746483" w:rsidRPr="0050178B">
        <w:rPr>
          <w:rFonts w:ascii="Arial" w:hAnsi="Arial" w:cs="Arial"/>
          <w:sz w:val="20"/>
          <w:szCs w:val="20"/>
        </w:rPr>
        <w:tab/>
      </w:r>
    </w:p>
    <w:p w:rsidR="00CF1FA4" w:rsidRPr="0050178B" w:rsidRDefault="00516FCB">
      <w:pPr>
        <w:rPr>
          <w:rFonts w:ascii="Arial" w:hAnsi="Arial" w:cs="Arial"/>
          <w:sz w:val="20"/>
          <w:szCs w:val="20"/>
        </w:rPr>
      </w:pP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Organisation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Europeenne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M^diterran^enne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pour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la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Protection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des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Plantes</w:t>
      </w:r>
      <w:proofErr w:type="spellEnd"/>
    </w:p>
    <w:p w:rsidR="00BA5C3A" w:rsidRDefault="00BA5C3A">
      <w:pPr>
        <w:rPr>
          <w:rFonts w:ascii="Arial" w:hAnsi="Arial" w:cs="Arial"/>
          <w:sz w:val="20"/>
          <w:szCs w:val="20"/>
        </w:rPr>
      </w:pPr>
      <w:bookmarkStart w:id="0" w:name="bookmark0"/>
    </w:p>
    <w:p w:rsidR="00BA5C3A" w:rsidRDefault="00516FCB">
      <w:pPr>
        <w:rPr>
          <w:rFonts w:ascii="Arial" w:hAnsi="Arial" w:cs="Arial"/>
          <w:sz w:val="20"/>
          <w:szCs w:val="20"/>
        </w:rPr>
      </w:pPr>
      <w:r w:rsidRPr="00EE79D0">
        <w:rPr>
          <w:rFonts w:ascii="Arial" w:hAnsi="Arial" w:cs="Arial"/>
          <w:sz w:val="20"/>
          <w:szCs w:val="20"/>
          <w:lang w:val="pl-PL"/>
        </w:rPr>
        <w:t>PM 9/13 (1)</w:t>
      </w:r>
    </w:p>
    <w:p w:rsidR="00BA5C3A" w:rsidRDefault="00BA5C3A">
      <w:pPr>
        <w:rPr>
          <w:rFonts w:ascii="Arial" w:hAnsi="Arial" w:cs="Arial"/>
          <w:sz w:val="20"/>
          <w:szCs w:val="20"/>
        </w:rPr>
      </w:pPr>
    </w:p>
    <w:p w:rsidR="00BA5C3A" w:rsidRDefault="00516FCB">
      <w:pPr>
        <w:rPr>
          <w:rFonts w:ascii="Arial" w:hAnsi="Arial" w:cs="Arial"/>
          <w:sz w:val="20"/>
          <w:szCs w:val="20"/>
        </w:rPr>
      </w:pPr>
      <w:r w:rsidRPr="00EE79D0">
        <w:rPr>
          <w:rFonts w:ascii="Arial" w:hAnsi="Arial" w:cs="Arial"/>
          <w:sz w:val="20"/>
          <w:szCs w:val="20"/>
          <w:lang w:val="pl-PL"/>
        </w:rPr>
        <w:t>Krajowe ustawowe systemy zwalczania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</w:p>
    <w:bookmarkEnd w:id="0"/>
    <w:p w:rsidR="00CF1FA4" w:rsidRPr="0050178B" w:rsidRDefault="00516FCB">
      <w:pPr>
        <w:rPr>
          <w:rFonts w:ascii="Arial" w:hAnsi="Arial" w:cs="Arial"/>
          <w:sz w:val="20"/>
          <w:szCs w:val="20"/>
        </w:rPr>
      </w:pP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Systemes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de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lutte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nationaux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reglementaires</w:t>
      </w:r>
      <w:proofErr w:type="spellEnd"/>
    </w:p>
    <w:p w:rsidR="00BA5C3A" w:rsidRDefault="00BA5C3A">
      <w:pPr>
        <w:outlineLvl w:val="0"/>
        <w:rPr>
          <w:rFonts w:ascii="Arial" w:hAnsi="Arial" w:cs="Arial"/>
          <w:sz w:val="20"/>
          <w:szCs w:val="20"/>
        </w:rPr>
      </w:pPr>
      <w:bookmarkStart w:id="1" w:name="bookmark1"/>
    </w:p>
    <w:bookmarkEnd w:id="1"/>
    <w:p w:rsidR="00CF1FA4" w:rsidRPr="00BA5C3A" w:rsidRDefault="00516FCB">
      <w:pPr>
        <w:outlineLvl w:val="0"/>
        <w:rPr>
          <w:rFonts w:ascii="Arial" w:hAnsi="Arial" w:cs="Arial"/>
          <w:b/>
          <w:sz w:val="20"/>
          <w:szCs w:val="20"/>
        </w:rPr>
      </w:pPr>
      <w:r w:rsidRPr="00EE79D0">
        <w:rPr>
          <w:rFonts w:ascii="Arial" w:hAnsi="Arial" w:cs="Arial"/>
          <w:b/>
          <w:sz w:val="20"/>
          <w:szCs w:val="20"/>
          <w:lang w:val="pl-PL"/>
        </w:rPr>
        <w:t>Wiroid wrzecionowatości bulw ziemniaka (</w:t>
      </w:r>
      <w:proofErr w:type="spellStart"/>
      <w:r w:rsidRPr="00EE79D0">
        <w:rPr>
          <w:rFonts w:ascii="Arial" w:hAnsi="Arial" w:cs="Arial"/>
          <w:b/>
          <w:sz w:val="20"/>
          <w:szCs w:val="20"/>
          <w:lang w:val="pl-PL"/>
        </w:rPr>
        <w:t>Potato</w:t>
      </w:r>
      <w:proofErr w:type="spellEnd"/>
      <w:r w:rsidRPr="00EE79D0">
        <w:rPr>
          <w:rFonts w:ascii="Arial" w:hAnsi="Arial" w:cs="Arial"/>
          <w:b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b/>
          <w:sz w:val="20"/>
          <w:szCs w:val="20"/>
          <w:lang w:val="pl-PL"/>
        </w:rPr>
        <w:t>Spindle</w:t>
      </w:r>
      <w:proofErr w:type="spellEnd"/>
      <w:r w:rsidRPr="00EE79D0">
        <w:rPr>
          <w:rFonts w:ascii="Arial" w:hAnsi="Arial" w:cs="Arial"/>
          <w:b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b/>
          <w:sz w:val="20"/>
          <w:szCs w:val="20"/>
          <w:lang w:val="pl-PL"/>
        </w:rPr>
        <w:t>Tuber</w:t>
      </w:r>
      <w:proofErr w:type="spellEnd"/>
      <w:r w:rsidRPr="00EE79D0">
        <w:rPr>
          <w:rFonts w:ascii="Arial" w:hAnsi="Arial" w:cs="Arial"/>
          <w:b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b/>
          <w:sz w:val="20"/>
          <w:szCs w:val="20"/>
          <w:lang w:val="pl-PL"/>
        </w:rPr>
        <w:t>Viroid</w:t>
      </w:r>
      <w:proofErr w:type="spellEnd"/>
      <w:r w:rsidRPr="00EE79D0">
        <w:rPr>
          <w:rFonts w:ascii="Arial" w:hAnsi="Arial" w:cs="Arial"/>
          <w:b/>
          <w:sz w:val="20"/>
          <w:szCs w:val="20"/>
          <w:lang w:val="pl-PL"/>
        </w:rPr>
        <w:t>) na ziemniaku</w:t>
      </w:r>
    </w:p>
    <w:p w:rsidR="00BA5C3A" w:rsidRDefault="00BA5C3A">
      <w:pPr>
        <w:outlineLvl w:val="2"/>
        <w:rPr>
          <w:rFonts w:ascii="Arial" w:hAnsi="Arial" w:cs="Arial"/>
          <w:sz w:val="20"/>
          <w:szCs w:val="20"/>
        </w:rPr>
      </w:pPr>
      <w:bookmarkStart w:id="2" w:name="bookmark2"/>
    </w:p>
    <w:bookmarkEnd w:id="2"/>
    <w:p w:rsidR="00CF1FA4" w:rsidRPr="00BA5C3A" w:rsidRDefault="00516FCB">
      <w:pPr>
        <w:outlineLvl w:val="2"/>
        <w:rPr>
          <w:rFonts w:ascii="Arial" w:hAnsi="Arial" w:cs="Arial"/>
          <w:b/>
          <w:sz w:val="20"/>
          <w:szCs w:val="20"/>
        </w:rPr>
      </w:pPr>
      <w:r w:rsidRPr="00EE79D0">
        <w:rPr>
          <w:rFonts w:ascii="Arial" w:hAnsi="Arial" w:cs="Arial"/>
          <w:b/>
          <w:sz w:val="20"/>
          <w:szCs w:val="20"/>
          <w:lang w:val="pl-PL"/>
        </w:rPr>
        <w:t>Zakres szczegółowy</w:t>
      </w:r>
    </w:p>
    <w:p w:rsidR="00CF1FA4" w:rsidRDefault="00516FCB">
      <w:pPr>
        <w:rPr>
          <w:rFonts w:ascii="Arial" w:hAnsi="Arial" w:cs="Arial"/>
          <w:sz w:val="20"/>
          <w:szCs w:val="20"/>
        </w:rPr>
      </w:pPr>
      <w:r w:rsidRPr="00EE79D0">
        <w:rPr>
          <w:rFonts w:ascii="Arial" w:hAnsi="Arial" w:cs="Arial"/>
          <w:sz w:val="20"/>
          <w:szCs w:val="20"/>
          <w:lang w:val="pl-PL"/>
        </w:rPr>
        <w:t>Niniejszy standard opisuje krajowy ustawowy system zwalczania wiroidu wrzecionowatości bulw ziemniaka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potato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spindle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tuber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viroid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–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>) zawierający wytyczne w sprawie zapobiegania zawleczeniu tego organizmu, nadzoru nad nim, powstrzymania i tępienia go w razie wykrycia na roślinach lub bulwach ziemniaka.</w:t>
      </w:r>
    </w:p>
    <w:p w:rsidR="00BA5C3A" w:rsidRPr="0050178B" w:rsidRDefault="00BA5C3A">
      <w:pPr>
        <w:rPr>
          <w:rFonts w:ascii="Arial" w:hAnsi="Arial" w:cs="Arial"/>
          <w:sz w:val="20"/>
          <w:szCs w:val="20"/>
        </w:rPr>
      </w:pPr>
    </w:p>
    <w:p w:rsidR="00BA5C3A" w:rsidRPr="00BA5C3A" w:rsidRDefault="008A4E77" w:rsidP="00BA5C3A">
      <w:pPr>
        <w:outlineLvl w:val="1"/>
        <w:rPr>
          <w:rFonts w:ascii="Arial" w:hAnsi="Arial" w:cs="Arial"/>
          <w:b/>
          <w:sz w:val="20"/>
          <w:szCs w:val="20"/>
        </w:rPr>
      </w:pPr>
      <w:bookmarkStart w:id="3" w:name="bookmark3"/>
      <w:r w:rsidRPr="00EE79D0">
        <w:rPr>
          <w:rFonts w:ascii="Arial" w:hAnsi="Arial" w:cs="Arial"/>
          <w:b/>
          <w:sz w:val="20"/>
          <w:szCs w:val="20"/>
          <w:lang w:val="pl-PL"/>
        </w:rPr>
        <w:t>Zatwierdzenie i nowelizacje</w:t>
      </w:r>
    </w:p>
    <w:p w:rsidR="00BA5C3A" w:rsidRPr="0050178B" w:rsidRDefault="008A4E77" w:rsidP="00BA5C3A">
      <w:pPr>
        <w:rPr>
          <w:rFonts w:ascii="Arial" w:hAnsi="Arial" w:cs="Arial"/>
          <w:sz w:val="20"/>
          <w:szCs w:val="20"/>
        </w:rPr>
      </w:pPr>
      <w:r w:rsidRPr="00EE79D0">
        <w:rPr>
          <w:rFonts w:ascii="Arial" w:hAnsi="Arial" w:cs="Arial"/>
          <w:sz w:val="20"/>
          <w:szCs w:val="20"/>
          <w:lang w:val="pl-PL"/>
        </w:rPr>
        <w:t>Po raz pierwszy zatwierdzono 2011-09.</w:t>
      </w:r>
    </w:p>
    <w:p w:rsidR="00BA5C3A" w:rsidRDefault="00BA5C3A">
      <w:pPr>
        <w:outlineLvl w:val="2"/>
        <w:rPr>
          <w:rFonts w:ascii="Arial" w:hAnsi="Arial" w:cs="Arial"/>
          <w:sz w:val="20"/>
          <w:szCs w:val="20"/>
        </w:rPr>
      </w:pPr>
    </w:p>
    <w:bookmarkEnd w:id="3"/>
    <w:p w:rsidR="00CF1FA4" w:rsidRPr="00BA5C3A" w:rsidRDefault="008A4E77">
      <w:pPr>
        <w:outlineLvl w:val="2"/>
        <w:rPr>
          <w:rFonts w:ascii="Arial" w:hAnsi="Arial" w:cs="Arial"/>
          <w:b/>
          <w:sz w:val="20"/>
          <w:szCs w:val="20"/>
        </w:rPr>
      </w:pPr>
      <w:r w:rsidRPr="00EE79D0">
        <w:rPr>
          <w:rFonts w:ascii="Arial" w:hAnsi="Arial" w:cs="Arial"/>
          <w:b/>
          <w:sz w:val="20"/>
          <w:szCs w:val="20"/>
          <w:lang w:val="pl-PL"/>
        </w:rPr>
        <w:t>Wstęp</w:t>
      </w:r>
    </w:p>
    <w:p w:rsidR="00CF1FA4" w:rsidRPr="0050178B" w:rsidRDefault="008A4E77">
      <w:pPr>
        <w:rPr>
          <w:rFonts w:ascii="Arial" w:hAnsi="Arial" w:cs="Arial"/>
          <w:sz w:val="20"/>
          <w:szCs w:val="20"/>
        </w:rPr>
      </w:pPr>
      <w:r w:rsidRPr="00EE79D0">
        <w:rPr>
          <w:rFonts w:ascii="Arial" w:hAnsi="Arial" w:cs="Arial"/>
          <w:sz w:val="20"/>
          <w:szCs w:val="20"/>
          <w:lang w:val="pl-PL"/>
        </w:rPr>
        <w:t>Wiroid wrzecionowatości bulw ziemniaka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) jest agrofagiem wymienionym na liście A2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>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E79D0">
        <w:rPr>
          <w:rFonts w:ascii="Arial" w:hAnsi="Arial" w:cs="Arial"/>
          <w:sz w:val="20"/>
          <w:szCs w:val="20"/>
          <w:lang w:val="pl-PL"/>
        </w:rPr>
        <w:t xml:space="preserve">Informacje szczegółowe na temat jego biologii, występowania i znaczenia gospodarczego można znaleźć w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CABI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(1997) oraz w bazie danych o kwarantannie roślin na stronie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>.</w:t>
      </w:r>
    </w:p>
    <w:p w:rsidR="00CF1FA4" w:rsidRPr="0050178B" w:rsidRDefault="008A4E77">
      <w:pPr>
        <w:ind w:firstLine="360"/>
        <w:rPr>
          <w:rFonts w:ascii="Arial" w:hAnsi="Arial" w:cs="Arial"/>
          <w:sz w:val="20"/>
          <w:szCs w:val="20"/>
        </w:rPr>
      </w:pPr>
      <w:r w:rsidRPr="00EE79D0">
        <w:rPr>
          <w:rFonts w:ascii="Arial" w:hAnsi="Arial" w:cs="Arial"/>
          <w:sz w:val="20"/>
          <w:szCs w:val="20"/>
          <w:lang w:val="pl-PL"/>
        </w:rPr>
        <w:t xml:space="preserve">W przypadku ziemniaka,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rozprzestrzenia się głównie poprzez użycie porażonego materiału do sadzenia uzyskanego wegetatywnie lub w formie nasion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Fernow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1970;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Singh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>, 1970)</w:t>
      </w:r>
      <w:r w:rsidR="00746483" w:rsidRPr="008A4E77">
        <w:rPr>
          <w:rFonts w:ascii="Arial" w:hAnsi="Arial" w:cs="Arial"/>
          <w:sz w:val="20"/>
          <w:szCs w:val="20"/>
        </w:rPr>
        <w:t xml:space="preserve"> </w:t>
      </w:r>
      <w:r w:rsidR="009A0C16" w:rsidRPr="00EE79D0">
        <w:rPr>
          <w:rFonts w:ascii="Arial" w:hAnsi="Arial" w:cs="Arial"/>
          <w:sz w:val="20"/>
          <w:szCs w:val="20"/>
          <w:lang w:val="pl-PL"/>
        </w:rPr>
        <w:t>Może również przenosić się mechanicznie.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9A0C16" w:rsidRPr="00EE79D0">
        <w:rPr>
          <w:rFonts w:ascii="Arial" w:hAnsi="Arial" w:cs="Arial"/>
          <w:sz w:val="20"/>
          <w:szCs w:val="20"/>
          <w:lang w:val="pl-PL"/>
        </w:rPr>
        <w:t>Wiroid może przeżyć w wysuszonym soku roślin i zanieczyścić maszyny i przechowalnie.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9A0C16" w:rsidRPr="00EE79D0">
        <w:rPr>
          <w:rFonts w:ascii="Arial" w:hAnsi="Arial" w:cs="Arial"/>
          <w:sz w:val="20"/>
          <w:szCs w:val="20"/>
          <w:lang w:val="pl-PL"/>
        </w:rPr>
        <w:t>Podczas sezonu wegetacyjnego organizm może przenosić się przez kontakt pomiędzy roślinami lub przez maszyny (</w:t>
      </w:r>
      <w:proofErr w:type="spellStart"/>
      <w:r w:rsidR="009A0C16" w:rsidRPr="00EE79D0">
        <w:rPr>
          <w:rFonts w:ascii="Arial" w:hAnsi="Arial" w:cs="Arial"/>
          <w:sz w:val="20"/>
          <w:szCs w:val="20"/>
          <w:lang w:val="pl-PL"/>
        </w:rPr>
        <w:t>Merriam</w:t>
      </w:r>
      <w:proofErr w:type="spellEnd"/>
      <w:r w:rsidR="009A0C16" w:rsidRPr="00EE79D0">
        <w:rPr>
          <w:rFonts w:ascii="Arial" w:hAnsi="Arial" w:cs="Arial"/>
          <w:sz w:val="20"/>
          <w:szCs w:val="20"/>
          <w:lang w:val="pl-PL"/>
        </w:rPr>
        <w:t xml:space="preserve"> &amp; </w:t>
      </w:r>
      <w:proofErr w:type="spellStart"/>
      <w:r w:rsidR="009A0C16" w:rsidRPr="00EE79D0">
        <w:rPr>
          <w:rFonts w:ascii="Arial" w:hAnsi="Arial" w:cs="Arial"/>
          <w:sz w:val="20"/>
          <w:szCs w:val="20"/>
          <w:lang w:val="pl-PL"/>
        </w:rPr>
        <w:t>Bonde</w:t>
      </w:r>
      <w:proofErr w:type="spellEnd"/>
      <w:r w:rsidR="009A0C16" w:rsidRPr="00EE79D0">
        <w:rPr>
          <w:rFonts w:ascii="Arial" w:hAnsi="Arial" w:cs="Arial"/>
          <w:sz w:val="20"/>
          <w:szCs w:val="20"/>
          <w:lang w:val="pl-PL"/>
        </w:rPr>
        <w:t xml:space="preserve">, 1954; </w:t>
      </w:r>
      <w:proofErr w:type="spellStart"/>
      <w:r w:rsidR="009A0C16" w:rsidRPr="00EE79D0">
        <w:rPr>
          <w:rFonts w:ascii="Arial" w:hAnsi="Arial" w:cs="Arial"/>
          <w:sz w:val="20"/>
          <w:szCs w:val="20"/>
          <w:lang w:val="pl-PL"/>
        </w:rPr>
        <w:t>Manzer</w:t>
      </w:r>
      <w:proofErr w:type="spellEnd"/>
      <w:r w:rsidR="009A0C16" w:rsidRPr="00EE79D0">
        <w:rPr>
          <w:rFonts w:ascii="Arial" w:hAnsi="Arial" w:cs="Arial"/>
          <w:sz w:val="20"/>
          <w:szCs w:val="20"/>
          <w:lang w:val="pl-PL"/>
        </w:rPr>
        <w:t xml:space="preserve"> &amp; </w:t>
      </w:r>
      <w:proofErr w:type="spellStart"/>
      <w:r w:rsidR="009A0C16" w:rsidRPr="00EE79D0">
        <w:rPr>
          <w:rFonts w:ascii="Arial" w:hAnsi="Arial" w:cs="Arial"/>
          <w:sz w:val="20"/>
          <w:szCs w:val="20"/>
          <w:lang w:val="pl-PL"/>
        </w:rPr>
        <w:t>Merriam</w:t>
      </w:r>
      <w:proofErr w:type="spellEnd"/>
      <w:r w:rsidR="009A0C16" w:rsidRPr="00EE79D0">
        <w:rPr>
          <w:rFonts w:ascii="Arial" w:hAnsi="Arial" w:cs="Arial"/>
          <w:sz w:val="20"/>
          <w:szCs w:val="20"/>
          <w:lang w:val="pl-PL"/>
        </w:rPr>
        <w:t>, 1961).</w:t>
      </w:r>
      <w:r w:rsidR="00746483" w:rsidRPr="009A0C16">
        <w:rPr>
          <w:rFonts w:ascii="Arial" w:hAnsi="Arial" w:cs="Arial"/>
          <w:sz w:val="20"/>
          <w:szCs w:val="20"/>
        </w:rPr>
        <w:t xml:space="preserve"> </w:t>
      </w:r>
      <w:r w:rsidR="009A0C16" w:rsidRPr="00EE79D0">
        <w:rPr>
          <w:rFonts w:ascii="Arial" w:hAnsi="Arial" w:cs="Arial"/>
          <w:sz w:val="20"/>
          <w:szCs w:val="20"/>
          <w:lang w:val="pl-PL"/>
        </w:rPr>
        <w:t>Możliwość przenoszenia mechanicznego uzależniona jest od szeregu czynników, do których zalicza się gatunek i odmianę rośliny żywicielskiej będącej źródłem inokulatu, stężenie wiroidu, częstotliwość występowania i dotkliwość uszkodzeń oraz temperaturę.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9A0C16" w:rsidRPr="00EE79D0">
        <w:rPr>
          <w:rFonts w:ascii="Arial" w:hAnsi="Arial" w:cs="Arial"/>
          <w:sz w:val="20"/>
          <w:szCs w:val="20"/>
          <w:lang w:val="pl-PL"/>
        </w:rPr>
        <w:t>Wiroid ten może występować w znacznie mniejszych stężeniach w roślinach uprawianych w temperaturze 25°, niż w tych uprawianych w 30°C (Morris &amp; Smith, 1977).</w:t>
      </w:r>
      <w:r w:rsidR="00746483" w:rsidRPr="009A0C16">
        <w:rPr>
          <w:rFonts w:ascii="Arial" w:hAnsi="Arial" w:cs="Arial"/>
          <w:sz w:val="20"/>
          <w:szCs w:val="20"/>
        </w:rPr>
        <w:t xml:space="preserve"> </w:t>
      </w:r>
      <w:r w:rsidR="009A0C16" w:rsidRPr="00EE79D0">
        <w:rPr>
          <w:rFonts w:ascii="Arial" w:hAnsi="Arial" w:cs="Arial"/>
          <w:sz w:val="20"/>
          <w:szCs w:val="20"/>
          <w:lang w:val="pl-PL"/>
        </w:rPr>
        <w:t xml:space="preserve">Możliwe jest również przenoszenie z bulwy na bulwę przez noże używane do krojenia oraz </w:t>
      </w:r>
      <w:r w:rsidR="00EE79D0" w:rsidRPr="00EE79D0">
        <w:rPr>
          <w:rFonts w:ascii="Arial" w:hAnsi="Arial" w:cs="Arial"/>
          <w:sz w:val="20"/>
          <w:szCs w:val="20"/>
          <w:lang w:val="pl-PL"/>
        </w:rPr>
        <w:t xml:space="preserve">przez </w:t>
      </w:r>
      <w:r w:rsidR="009A0C16" w:rsidRPr="00EE79D0">
        <w:rPr>
          <w:rFonts w:ascii="Arial" w:hAnsi="Arial" w:cs="Arial"/>
          <w:sz w:val="20"/>
          <w:szCs w:val="20"/>
          <w:lang w:val="pl-PL"/>
        </w:rPr>
        <w:t>kontakt części bulw pokrojonych do sadzenia (Gos, 1926).</w:t>
      </w:r>
    </w:p>
    <w:p w:rsidR="00CF1FA4" w:rsidRPr="0050178B" w:rsidRDefault="00AB05A1" w:rsidP="00AB05A1">
      <w:pPr>
        <w:ind w:firstLine="360"/>
        <w:rPr>
          <w:rFonts w:ascii="Arial" w:hAnsi="Arial" w:cs="Arial"/>
          <w:sz w:val="20"/>
          <w:szCs w:val="20"/>
        </w:rPr>
      </w:pPr>
      <w:r w:rsidRPr="00EE79D0">
        <w:rPr>
          <w:rFonts w:ascii="Arial" w:hAnsi="Arial" w:cs="Arial"/>
          <w:sz w:val="20"/>
          <w:szCs w:val="20"/>
          <w:lang w:val="pl-PL"/>
        </w:rPr>
        <w:t xml:space="preserve">W warunkach doświadczalnych wykazano możliwość przenoszenia tego organizmu przez mszyce, w przypadku obecności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RNA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w kapsydach wirionów wirusa liściozwoju ziemniaka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potato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leafroll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virus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–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PLRV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>) (Salazar et al., 1995), przy czym skuteczność przenoszenia uzależniona jest od odmiany ziemniaka będącej źródłem inokulatu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Syller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&amp; Marczewski, 2001).</w:t>
      </w:r>
      <w:r w:rsidR="00746483" w:rsidRPr="009A0C16">
        <w:rPr>
          <w:rFonts w:ascii="Arial" w:hAnsi="Arial" w:cs="Arial"/>
          <w:sz w:val="20"/>
          <w:szCs w:val="20"/>
        </w:rPr>
        <w:t xml:space="preserve"> </w:t>
      </w:r>
      <w:r w:rsidRPr="00EE79D0">
        <w:rPr>
          <w:rFonts w:ascii="Arial" w:hAnsi="Arial" w:cs="Arial"/>
          <w:sz w:val="20"/>
          <w:szCs w:val="20"/>
          <w:lang w:val="pl-PL"/>
        </w:rPr>
        <w:t xml:space="preserve">Chociaż nie ustalono praktycznego znaczenia przenoszenia przez mszyce dla rozprzestrzeniania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na uprawy i pomiędzy nimi, lustracje epidemiologiczne prowadzone w Chinach wskazują na silną korelację porażenia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z obecnością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PLRV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w uprawach ziemniaków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Querci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1997).</w:t>
      </w:r>
      <w:r w:rsidR="00746483" w:rsidRPr="00AB05A1">
        <w:rPr>
          <w:rFonts w:ascii="Arial" w:hAnsi="Arial" w:cs="Arial"/>
          <w:sz w:val="20"/>
          <w:szCs w:val="20"/>
        </w:rPr>
        <w:t xml:space="preserve"> </w:t>
      </w:r>
      <w:r w:rsidRPr="00EE79D0">
        <w:rPr>
          <w:rFonts w:ascii="Arial" w:hAnsi="Arial" w:cs="Arial"/>
          <w:sz w:val="20"/>
          <w:szCs w:val="20"/>
          <w:lang w:val="pl-PL"/>
        </w:rPr>
        <w:t>Znane są również przypadki przenoszenia tego wiroidu wraz z pyłkiem wytworzonym przez porażone rośliny w warunkach szklarniowych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Fernow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1970;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Singh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1992), ale nie ustalono praktycznego znaczenia tej drogi przenoszenia w warunkach polowych.</w:t>
      </w:r>
    </w:p>
    <w:p w:rsidR="00CF1FA4" w:rsidRPr="0050178B" w:rsidRDefault="00A63900">
      <w:pPr>
        <w:ind w:firstLine="360"/>
        <w:rPr>
          <w:rFonts w:ascii="Arial" w:hAnsi="Arial" w:cs="Arial"/>
          <w:sz w:val="20"/>
          <w:szCs w:val="20"/>
        </w:rPr>
      </w:pPr>
      <w:r w:rsidRPr="00EE79D0">
        <w:rPr>
          <w:rFonts w:ascii="Arial" w:hAnsi="Arial" w:cs="Arial"/>
          <w:sz w:val="20"/>
          <w:szCs w:val="20"/>
          <w:lang w:val="pl-PL"/>
        </w:rPr>
        <w:t xml:space="preserve">Wiroid wrzecionowatości bulw ziemniaka atakuje głównie gatunki z rodziny 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Solanaceae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>, w tym ziemniaka (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Solanum</w:t>
      </w:r>
      <w:proofErr w:type="spellEnd"/>
      <w:r w:rsidRPr="00EE79D0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tuberosum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>) i pomidora (</w:t>
      </w:r>
      <w:r w:rsidRPr="00EE79D0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lycopersicum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>).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E79D0">
        <w:rPr>
          <w:rFonts w:ascii="Arial" w:hAnsi="Arial" w:cs="Arial"/>
          <w:sz w:val="20"/>
          <w:szCs w:val="20"/>
          <w:lang w:val="pl-PL"/>
        </w:rPr>
        <w:t xml:space="preserve">Obecność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stwierdzono również w awokado (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Persea</w:t>
      </w:r>
      <w:proofErr w:type="spellEnd"/>
      <w:r w:rsidRPr="00EE79D0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americana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;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Querci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1995), pepino (</w:t>
      </w:r>
      <w:r w:rsidRPr="00EE79D0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muricatum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;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Puchta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1990;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Shamloul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1997;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Verhoeven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&amp;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Roenhorst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>, 1995) i papryce (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Capsicum</w:t>
      </w:r>
      <w:proofErr w:type="spellEnd"/>
      <w:r w:rsidRPr="00EE79D0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annuum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;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Lebas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2005).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E79D0">
        <w:rPr>
          <w:rFonts w:ascii="Arial" w:hAnsi="Arial" w:cs="Arial"/>
          <w:sz w:val="20"/>
          <w:szCs w:val="20"/>
          <w:lang w:val="pl-PL"/>
        </w:rPr>
        <w:t xml:space="preserve">Stwierdzono również naturalne porażenie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w dużej grupie roślin ozdobnych z rodziny 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Solanaceae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>: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Brugmansia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>.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Verhoeven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2008a;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Mertelik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2009), 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Cestrum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. (Luigi et al., 2011), 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Lycianthes</w:t>
      </w:r>
      <w:proofErr w:type="spellEnd"/>
      <w:r w:rsidRPr="00EE79D0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rantonetti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(Di Serio, 2007), </w:t>
      </w:r>
      <w:r w:rsidRPr="00EE79D0">
        <w:rPr>
          <w:rFonts w:ascii="Arial" w:hAnsi="Arial" w:cs="Arial"/>
          <w:i/>
          <w:sz w:val="20"/>
          <w:szCs w:val="20"/>
          <w:lang w:val="pl-PL"/>
        </w:rPr>
        <w:t>Petu</w:t>
      </w:r>
      <w:r w:rsidRPr="00EE79D0">
        <w:rPr>
          <w:rFonts w:ascii="Arial" w:hAnsi="Arial" w:cs="Arial"/>
          <w:i/>
          <w:sz w:val="20"/>
          <w:szCs w:val="20"/>
          <w:lang w:val="pl-PL"/>
        </w:rPr>
        <w:softHyphen/>
        <w:t>nia</w:t>
      </w:r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spp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>.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Mertelik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2009), 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Physalis</w:t>
      </w:r>
      <w:proofErr w:type="spellEnd"/>
      <w:r w:rsidRPr="00EE79D0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peruviana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Verhoeven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2009), </w:t>
      </w:r>
      <w:r w:rsidRPr="00EE79D0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jasminoides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Verhoeven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2008a;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Mertelik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2009) oraz 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Streptosolen</w:t>
      </w:r>
      <w:proofErr w:type="spellEnd"/>
      <w:r w:rsidRPr="00EE79D0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jamesonii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Verhoeven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2008b).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E79D0">
        <w:rPr>
          <w:rFonts w:ascii="Arial" w:hAnsi="Arial" w:cs="Arial"/>
          <w:sz w:val="20"/>
          <w:szCs w:val="20"/>
          <w:lang w:val="pl-PL"/>
        </w:rPr>
        <w:t xml:space="preserve">Ponadto wiroid ten wykryto w jednej uprawianej roślinie z rodzaju </w:t>
      </w:r>
      <w:r w:rsidRPr="00EE79D0">
        <w:rPr>
          <w:rFonts w:ascii="Arial" w:hAnsi="Arial" w:cs="Arial"/>
          <w:i/>
          <w:sz w:val="20"/>
          <w:szCs w:val="20"/>
          <w:lang w:val="pl-PL"/>
        </w:rPr>
        <w:t>Datura</w:t>
      </w:r>
      <w:r w:rsidRPr="00EE79D0">
        <w:rPr>
          <w:rFonts w:ascii="Arial" w:hAnsi="Arial" w:cs="Arial"/>
          <w:sz w:val="20"/>
          <w:szCs w:val="20"/>
          <w:lang w:val="pl-PL"/>
        </w:rPr>
        <w:t xml:space="preserve"> sp.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Verhoeven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2010a).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E79D0">
        <w:rPr>
          <w:rFonts w:ascii="Arial" w:hAnsi="Arial" w:cs="Arial"/>
          <w:sz w:val="20"/>
          <w:szCs w:val="20"/>
          <w:lang w:val="pl-PL"/>
        </w:rPr>
        <w:t>We wszystkich wymienionych gatunkach roślin ozdobnych porażenie było asymptomatyczne, a więc bez badań laboratoryjnych pozostałoby niewykryte.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E79D0">
        <w:rPr>
          <w:rFonts w:ascii="Arial" w:hAnsi="Arial" w:cs="Arial"/>
          <w:sz w:val="20"/>
          <w:szCs w:val="20"/>
          <w:lang w:val="pl-PL"/>
        </w:rPr>
        <w:t>Wykazano, że gatunki roślin ozdobnych stanową zagrożenie dla produkcji pomidorów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Verhoeven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2010a), mogą też stanowić zagrożenie dla upraw ziemniaków, w szczególności </w:t>
      </w:r>
      <w:r w:rsidR="002B1A51" w:rsidRPr="00EE79D0">
        <w:rPr>
          <w:rFonts w:ascii="Arial" w:hAnsi="Arial" w:cs="Arial"/>
          <w:sz w:val="20"/>
          <w:szCs w:val="20"/>
          <w:lang w:val="pl-PL"/>
        </w:rPr>
        <w:t>jeżeli istnieje droga mechanicznego przenoszenia wiroidu na ziemniaka przez personel lub maszyny.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2B1A51" w:rsidRPr="00EE79D0">
        <w:rPr>
          <w:rFonts w:ascii="Arial" w:hAnsi="Arial" w:cs="Arial"/>
          <w:sz w:val="20"/>
          <w:szCs w:val="20"/>
          <w:lang w:val="pl-PL"/>
        </w:rPr>
        <w:t>Temperatura i gatunek rośliny służącej za źródło inokulatu mogą wp</w:t>
      </w:r>
      <w:r w:rsidR="00EE79D0" w:rsidRPr="00EE79D0">
        <w:rPr>
          <w:rFonts w:ascii="Arial" w:hAnsi="Arial" w:cs="Arial"/>
          <w:sz w:val="20"/>
          <w:szCs w:val="20"/>
          <w:lang w:val="pl-PL"/>
        </w:rPr>
        <w:t xml:space="preserve">łynąć na </w:t>
      </w:r>
      <w:r w:rsidR="00EE79D0" w:rsidRPr="00EE79D0">
        <w:rPr>
          <w:rFonts w:ascii="Arial" w:hAnsi="Arial" w:cs="Arial"/>
          <w:sz w:val="20"/>
          <w:szCs w:val="20"/>
          <w:lang w:val="pl-PL"/>
        </w:rPr>
        <w:lastRenderedPageBreak/>
        <w:t>przenoszenie organizmu:</w:t>
      </w:r>
      <w:r w:rsidR="002B1A51" w:rsidRPr="00EE79D0">
        <w:rPr>
          <w:rFonts w:ascii="Arial" w:hAnsi="Arial" w:cs="Arial"/>
          <w:sz w:val="20"/>
          <w:szCs w:val="20"/>
          <w:lang w:val="pl-PL"/>
        </w:rPr>
        <w:t xml:space="preserve"> przenoszenie mechaniczne przez pocieranie palcem z roślin </w:t>
      </w:r>
      <w:proofErr w:type="spellStart"/>
      <w:r w:rsidR="002B1A51" w:rsidRPr="00EE79D0">
        <w:rPr>
          <w:rFonts w:ascii="Arial" w:hAnsi="Arial" w:cs="Arial"/>
          <w:i/>
          <w:sz w:val="20"/>
          <w:szCs w:val="20"/>
          <w:lang w:val="pl-PL"/>
        </w:rPr>
        <w:t>Brugmansia</w:t>
      </w:r>
      <w:proofErr w:type="spellEnd"/>
      <w:r w:rsidR="002B1A51" w:rsidRPr="00EE79D0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="002B1A51" w:rsidRPr="00EE79D0">
        <w:rPr>
          <w:rFonts w:ascii="Arial" w:hAnsi="Arial" w:cs="Arial"/>
          <w:i/>
          <w:sz w:val="20"/>
          <w:szCs w:val="20"/>
          <w:lang w:val="pl-PL"/>
        </w:rPr>
        <w:t>suaveolens</w:t>
      </w:r>
      <w:proofErr w:type="spellEnd"/>
      <w:r w:rsidR="002B1A51" w:rsidRPr="00EE79D0">
        <w:rPr>
          <w:rFonts w:ascii="Arial" w:hAnsi="Arial" w:cs="Arial"/>
          <w:sz w:val="20"/>
          <w:szCs w:val="20"/>
          <w:lang w:val="pl-PL"/>
        </w:rPr>
        <w:t xml:space="preserve"> i </w:t>
      </w:r>
      <w:proofErr w:type="spellStart"/>
      <w:r w:rsidR="002B1A51" w:rsidRPr="00EE79D0">
        <w:rPr>
          <w:rFonts w:ascii="Arial" w:hAnsi="Arial" w:cs="Arial"/>
          <w:i/>
          <w:sz w:val="20"/>
          <w:szCs w:val="20"/>
          <w:lang w:val="pl-PL"/>
        </w:rPr>
        <w:t>Solanum</w:t>
      </w:r>
      <w:proofErr w:type="spellEnd"/>
      <w:r w:rsidR="002B1A51" w:rsidRPr="00EE79D0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="002B1A51" w:rsidRPr="00EE79D0">
        <w:rPr>
          <w:rFonts w:ascii="Arial" w:hAnsi="Arial" w:cs="Arial"/>
          <w:i/>
          <w:sz w:val="20"/>
          <w:szCs w:val="20"/>
          <w:lang w:val="pl-PL"/>
        </w:rPr>
        <w:t>jasminoides</w:t>
      </w:r>
      <w:proofErr w:type="spellEnd"/>
      <w:r w:rsidR="002B1A51" w:rsidRPr="00EE79D0">
        <w:rPr>
          <w:rFonts w:ascii="Arial" w:hAnsi="Arial" w:cs="Arial"/>
          <w:sz w:val="20"/>
          <w:szCs w:val="20"/>
          <w:lang w:val="pl-PL"/>
        </w:rPr>
        <w:t xml:space="preserve"> na ziemniaka powiodło się w temperaturze 15°C, ale w 25°C nie wystąpiło.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2E2452" w:rsidRPr="00EE79D0">
        <w:rPr>
          <w:rFonts w:ascii="Arial" w:hAnsi="Arial" w:cs="Arial"/>
          <w:sz w:val="20"/>
          <w:szCs w:val="20"/>
          <w:lang w:val="pl-PL"/>
        </w:rPr>
        <w:t xml:space="preserve">Ponadto, porażenie ziemniaka, którego źródłem były rośliny </w:t>
      </w:r>
      <w:r w:rsidR="002E2452" w:rsidRPr="00EE79D0">
        <w:rPr>
          <w:rFonts w:ascii="Arial" w:hAnsi="Arial" w:cs="Arial"/>
          <w:i/>
          <w:sz w:val="20"/>
          <w:szCs w:val="20"/>
          <w:lang w:val="pl-PL"/>
        </w:rPr>
        <w:t xml:space="preserve">S. </w:t>
      </w:r>
      <w:proofErr w:type="spellStart"/>
      <w:r w:rsidR="002E2452" w:rsidRPr="00EE79D0">
        <w:rPr>
          <w:rFonts w:ascii="Arial" w:hAnsi="Arial" w:cs="Arial"/>
          <w:i/>
          <w:sz w:val="20"/>
          <w:szCs w:val="20"/>
          <w:lang w:val="pl-PL"/>
        </w:rPr>
        <w:t>jasminoides</w:t>
      </w:r>
      <w:proofErr w:type="spellEnd"/>
      <w:r w:rsidR="002E2452" w:rsidRPr="00EE79D0">
        <w:rPr>
          <w:rFonts w:ascii="Arial" w:hAnsi="Arial" w:cs="Arial"/>
          <w:sz w:val="20"/>
          <w:szCs w:val="20"/>
          <w:lang w:val="pl-PL"/>
        </w:rPr>
        <w:t xml:space="preserve"> zostało wywołane przy zastosowaniu soku o niższym stężeniu (</w:t>
      </w:r>
      <w:r w:rsidR="00EE79D0" w:rsidRPr="00EE79D0">
        <w:rPr>
          <w:rFonts w:ascii="Arial" w:hAnsi="Arial" w:cs="Arial"/>
          <w:sz w:val="20"/>
          <w:szCs w:val="20"/>
          <w:lang w:val="pl-PL"/>
        </w:rPr>
        <w:t>rozcieńczenie</w:t>
      </w:r>
      <w:r w:rsidR="002E2452" w:rsidRPr="00EE79D0">
        <w:rPr>
          <w:rFonts w:ascii="Arial" w:hAnsi="Arial" w:cs="Arial"/>
          <w:sz w:val="20"/>
          <w:szCs w:val="20"/>
          <w:lang w:val="pl-PL"/>
        </w:rPr>
        <w:t xml:space="preserve"> 10</w:t>
      </w:r>
      <w:r w:rsidR="002E2452" w:rsidRPr="00EE79D0">
        <w:rPr>
          <w:rFonts w:ascii="Arial" w:hAnsi="Arial" w:cs="Arial"/>
          <w:sz w:val="20"/>
          <w:szCs w:val="20"/>
          <w:vertAlign w:val="superscript"/>
          <w:lang w:val="pl-PL"/>
        </w:rPr>
        <w:t>-3</w:t>
      </w:r>
      <w:r w:rsidR="002E2452" w:rsidRPr="00EE79D0">
        <w:rPr>
          <w:rFonts w:ascii="Arial" w:hAnsi="Arial" w:cs="Arial"/>
          <w:sz w:val="20"/>
          <w:szCs w:val="20"/>
          <w:lang w:val="pl-PL"/>
        </w:rPr>
        <w:t xml:space="preserve">), niż w przypadku </w:t>
      </w:r>
      <w:r w:rsidR="002E2452" w:rsidRPr="00EE79D0">
        <w:rPr>
          <w:rFonts w:ascii="Arial" w:hAnsi="Arial" w:cs="Arial"/>
          <w:i/>
          <w:sz w:val="20"/>
          <w:szCs w:val="20"/>
          <w:lang w:val="pl-PL"/>
        </w:rPr>
        <w:t xml:space="preserve">B. </w:t>
      </w:r>
      <w:proofErr w:type="spellStart"/>
      <w:r w:rsidR="002E2452" w:rsidRPr="00EE79D0">
        <w:rPr>
          <w:rFonts w:ascii="Arial" w:hAnsi="Arial" w:cs="Arial"/>
          <w:i/>
          <w:sz w:val="20"/>
          <w:szCs w:val="20"/>
          <w:lang w:val="pl-PL"/>
        </w:rPr>
        <w:t>suaveolens</w:t>
      </w:r>
      <w:proofErr w:type="spellEnd"/>
      <w:r w:rsidR="002E2452" w:rsidRPr="00EE79D0">
        <w:rPr>
          <w:rFonts w:ascii="Arial" w:hAnsi="Arial" w:cs="Arial"/>
          <w:sz w:val="20"/>
          <w:szCs w:val="20"/>
          <w:lang w:val="pl-PL"/>
        </w:rPr>
        <w:t xml:space="preserve"> (10</w:t>
      </w:r>
      <w:r w:rsidR="002E2452" w:rsidRPr="00EE79D0">
        <w:rPr>
          <w:rFonts w:ascii="Arial" w:hAnsi="Arial" w:cs="Arial"/>
          <w:sz w:val="20"/>
          <w:szCs w:val="20"/>
          <w:vertAlign w:val="superscript"/>
          <w:lang w:val="pl-PL"/>
        </w:rPr>
        <w:t>-1</w:t>
      </w:r>
      <w:r w:rsidR="002E2452" w:rsidRPr="00EE79D0">
        <w:rPr>
          <w:rFonts w:ascii="Arial" w:hAnsi="Arial" w:cs="Arial"/>
          <w:sz w:val="20"/>
          <w:szCs w:val="20"/>
          <w:lang w:val="pl-PL"/>
        </w:rPr>
        <w:t>) (</w:t>
      </w:r>
      <w:proofErr w:type="spellStart"/>
      <w:r w:rsidR="002E2452" w:rsidRPr="00EE79D0">
        <w:rPr>
          <w:rFonts w:ascii="Arial" w:hAnsi="Arial" w:cs="Arial"/>
          <w:sz w:val="20"/>
          <w:szCs w:val="20"/>
          <w:lang w:val="pl-PL"/>
        </w:rPr>
        <w:t>Verhoeven</w:t>
      </w:r>
      <w:proofErr w:type="spellEnd"/>
      <w:r w:rsidR="002E2452" w:rsidRPr="00EE79D0">
        <w:rPr>
          <w:rFonts w:ascii="Arial" w:hAnsi="Arial" w:cs="Arial"/>
          <w:sz w:val="20"/>
          <w:szCs w:val="20"/>
          <w:lang w:val="pl-PL"/>
        </w:rPr>
        <w:t xml:space="preserve"> et al., 2010b).</w:t>
      </w:r>
    </w:p>
    <w:p w:rsidR="00CF1FA4" w:rsidRPr="0050178B" w:rsidRDefault="002E2452" w:rsidP="00BA5C3A">
      <w:pPr>
        <w:ind w:firstLine="360"/>
        <w:rPr>
          <w:rFonts w:ascii="Arial" w:hAnsi="Arial" w:cs="Arial"/>
          <w:sz w:val="20"/>
          <w:szCs w:val="20"/>
        </w:rPr>
      </w:pPr>
      <w:r w:rsidRPr="00EE79D0">
        <w:rPr>
          <w:rFonts w:ascii="Arial" w:hAnsi="Arial" w:cs="Arial"/>
          <w:sz w:val="20"/>
          <w:szCs w:val="20"/>
          <w:lang w:val="pl-PL"/>
        </w:rPr>
        <w:t xml:space="preserve">Występowanie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na ziemniakach w regionie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jest ograniczone do części Europy Wschodniej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CABI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>, 1997).</w:t>
      </w:r>
      <w:r w:rsidR="00746483" w:rsidRPr="002E2452">
        <w:rPr>
          <w:rFonts w:ascii="Arial" w:hAnsi="Arial" w:cs="Arial"/>
          <w:sz w:val="20"/>
          <w:szCs w:val="20"/>
        </w:rPr>
        <w:t xml:space="preserve"> </w:t>
      </w:r>
      <w:r w:rsidRPr="00EE79D0">
        <w:rPr>
          <w:rFonts w:ascii="Arial" w:hAnsi="Arial" w:cs="Arial"/>
          <w:sz w:val="20"/>
          <w:szCs w:val="20"/>
          <w:lang w:val="pl-PL"/>
        </w:rPr>
        <w:t>Można zapobiec dalszemu rozprzestrzenianiu się tego agrofaga w regionie przede wszystkim poprzez środki fitosanitarne ograniczające/zakazujące przemieszczania porażonego materiału do sadzenia oraz systemy kwalifikacji sadzeniaków ziemniaka.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E79D0">
        <w:rPr>
          <w:rFonts w:ascii="Arial" w:hAnsi="Arial" w:cs="Arial"/>
          <w:sz w:val="20"/>
          <w:szCs w:val="20"/>
          <w:lang w:val="pl-PL"/>
        </w:rPr>
        <w:t xml:space="preserve">Restrykcje dotyczące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określone w wymaganiach dla tego agrofaga w Standardzie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PM 8/1 </w:t>
      </w:r>
      <w:r w:rsidRPr="00EE79D0">
        <w:rPr>
          <w:rFonts w:ascii="Arial" w:hAnsi="Arial" w:cs="Arial"/>
          <w:i/>
          <w:sz w:val="20"/>
          <w:szCs w:val="20"/>
          <w:lang w:val="pl-PL"/>
        </w:rPr>
        <w:t>Szczegółowe środki fitosanitarne dla ziemniaka</w:t>
      </w:r>
      <w:r w:rsidRPr="00EE79D0"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OEPP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(2004c) powinny zostać włączone do przepisów fitosanitarnych krajów członkowskich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>.</w:t>
      </w:r>
    </w:p>
    <w:p w:rsidR="00CF1FA4" w:rsidRPr="0050178B" w:rsidRDefault="002E2452">
      <w:pPr>
        <w:ind w:firstLine="360"/>
        <w:rPr>
          <w:rFonts w:ascii="Arial" w:hAnsi="Arial" w:cs="Arial"/>
          <w:sz w:val="20"/>
          <w:szCs w:val="20"/>
        </w:rPr>
      </w:pPr>
      <w:r w:rsidRPr="00EE79D0">
        <w:rPr>
          <w:rFonts w:ascii="Arial" w:hAnsi="Arial" w:cs="Arial"/>
          <w:sz w:val="20"/>
          <w:szCs w:val="20"/>
          <w:lang w:val="pl-PL"/>
        </w:rPr>
        <w:t xml:space="preserve">Zaleca się krajom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utworzenie </w:t>
      </w:r>
      <w:r w:rsidR="00EE79D0" w:rsidRPr="00EE79D0">
        <w:rPr>
          <w:rFonts w:ascii="Arial" w:hAnsi="Arial" w:cs="Arial"/>
          <w:sz w:val="20"/>
          <w:szCs w:val="20"/>
          <w:lang w:val="pl-PL"/>
        </w:rPr>
        <w:t xml:space="preserve">w oparciu o niniejszy standard </w:t>
      </w:r>
      <w:r w:rsidRPr="00EE79D0">
        <w:rPr>
          <w:rFonts w:ascii="Arial" w:hAnsi="Arial" w:cs="Arial"/>
          <w:sz w:val="20"/>
          <w:szCs w:val="20"/>
          <w:lang w:val="pl-PL"/>
        </w:rPr>
        <w:t xml:space="preserve">krajowych ustawowych systemów zwalczania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zawierających opis środków </w:t>
      </w:r>
      <w:r w:rsidR="00565B81" w:rsidRPr="00EE79D0">
        <w:rPr>
          <w:rFonts w:ascii="Arial" w:hAnsi="Arial" w:cs="Arial"/>
          <w:sz w:val="20"/>
          <w:szCs w:val="20"/>
          <w:lang w:val="pl-PL"/>
        </w:rPr>
        <w:t>służących zapobieganiu wprowadza</w:t>
      </w:r>
      <w:r w:rsidRPr="00EE79D0">
        <w:rPr>
          <w:rFonts w:ascii="Arial" w:hAnsi="Arial" w:cs="Arial"/>
          <w:sz w:val="20"/>
          <w:szCs w:val="20"/>
          <w:lang w:val="pl-PL"/>
        </w:rPr>
        <w:t xml:space="preserve">niu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do systemu produkcji ziemniaków oraz prowadzeniu nadzoru, powstrzy</w:t>
      </w:r>
      <w:r w:rsidR="00EE79D0" w:rsidRPr="00EE79D0">
        <w:rPr>
          <w:rFonts w:ascii="Arial" w:hAnsi="Arial" w:cs="Arial"/>
          <w:sz w:val="20"/>
          <w:szCs w:val="20"/>
          <w:lang w:val="pl-PL"/>
        </w:rPr>
        <w:t>mywaniu i tępieniu</w:t>
      </w:r>
      <w:r w:rsidR="00565B81" w:rsidRPr="00EE79D0">
        <w:rPr>
          <w:rFonts w:ascii="Arial" w:hAnsi="Arial" w:cs="Arial"/>
          <w:sz w:val="20"/>
          <w:szCs w:val="20"/>
          <w:lang w:val="pl-PL"/>
        </w:rPr>
        <w:t xml:space="preserve"> tego agrofaga w razie jego wykrycia.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565B81" w:rsidRPr="00EE79D0">
        <w:rPr>
          <w:rFonts w:ascii="Arial" w:hAnsi="Arial" w:cs="Arial"/>
          <w:sz w:val="20"/>
          <w:szCs w:val="20"/>
          <w:lang w:val="pl-PL"/>
        </w:rPr>
        <w:t xml:space="preserve">Krajowy ustawowy system zwalczania powinien dawać odpowiednie gwarancje pozwalające na eksport ziemniaków w regionie </w:t>
      </w:r>
      <w:proofErr w:type="spellStart"/>
      <w:r w:rsidR="00565B81" w:rsidRPr="00EE79D0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565B81" w:rsidRPr="00EE79D0">
        <w:rPr>
          <w:rFonts w:ascii="Arial" w:hAnsi="Arial" w:cs="Arial"/>
          <w:sz w:val="20"/>
          <w:szCs w:val="20"/>
          <w:lang w:val="pl-PL"/>
        </w:rPr>
        <w:t>, zgodnie ze szczegółowymi wymaganiami fitosanitarnymi dla tego agrofaga.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565B81" w:rsidRPr="00EE79D0">
        <w:rPr>
          <w:rFonts w:ascii="Arial" w:hAnsi="Arial" w:cs="Arial"/>
          <w:sz w:val="20"/>
          <w:szCs w:val="20"/>
          <w:lang w:val="pl-PL"/>
        </w:rPr>
        <w:t xml:space="preserve">Zaleca się również zagrożonym krajom członkowskim </w:t>
      </w:r>
      <w:proofErr w:type="spellStart"/>
      <w:r w:rsidR="00565B81" w:rsidRPr="00EE79D0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565B81" w:rsidRPr="00EE79D0">
        <w:rPr>
          <w:rFonts w:ascii="Arial" w:hAnsi="Arial" w:cs="Arial"/>
          <w:sz w:val="20"/>
          <w:szCs w:val="20"/>
          <w:lang w:val="pl-PL"/>
        </w:rPr>
        <w:t xml:space="preserve"> opracowanie planów awaryjnych na wypadek wystąpienia agrofaga (w oparciu o Standard </w:t>
      </w:r>
      <w:proofErr w:type="spellStart"/>
      <w:r w:rsidR="00565B81" w:rsidRPr="00EE79D0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565B81" w:rsidRPr="00EE79D0">
        <w:rPr>
          <w:rFonts w:ascii="Arial" w:hAnsi="Arial" w:cs="Arial"/>
          <w:sz w:val="20"/>
          <w:szCs w:val="20"/>
          <w:lang w:val="pl-PL"/>
        </w:rPr>
        <w:t xml:space="preserve"> PM 9/10 </w:t>
      </w:r>
      <w:r w:rsidR="00565B81" w:rsidRPr="00EE79D0">
        <w:rPr>
          <w:rFonts w:ascii="Arial" w:hAnsi="Arial" w:cs="Arial"/>
          <w:i/>
          <w:sz w:val="20"/>
          <w:szCs w:val="20"/>
          <w:lang w:val="pl-PL"/>
        </w:rPr>
        <w:t>Elementy wspólne planów awaryjnych</w:t>
      </w:r>
      <w:r w:rsidR="00565B81" w:rsidRPr="00EE79D0">
        <w:rPr>
          <w:rFonts w:ascii="Arial" w:hAnsi="Arial" w:cs="Arial"/>
          <w:sz w:val="20"/>
          <w:szCs w:val="20"/>
          <w:lang w:val="pl-PL"/>
        </w:rPr>
        <w:t>) określających niezbędne rozwiązania organizacyjne i operacyjne pozwalające zwalczyć ognisko choroby.</w:t>
      </w:r>
    </w:p>
    <w:p w:rsidR="00CF1FA4" w:rsidRPr="0050178B" w:rsidRDefault="00565B81">
      <w:pPr>
        <w:ind w:firstLine="360"/>
        <w:rPr>
          <w:rFonts w:ascii="Arial" w:hAnsi="Arial" w:cs="Arial"/>
          <w:sz w:val="20"/>
          <w:szCs w:val="20"/>
        </w:rPr>
      </w:pPr>
      <w:r w:rsidRPr="00EE79D0">
        <w:rPr>
          <w:rFonts w:ascii="Arial" w:hAnsi="Arial" w:cs="Arial"/>
          <w:sz w:val="20"/>
          <w:szCs w:val="20"/>
          <w:lang w:val="pl-PL"/>
        </w:rPr>
        <w:t xml:space="preserve">Choć opisany tu ustawowy system zwalczania dotyczy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, to wiele jego elementów można zastosować do zwalczania innych wiroidów w razie ich wykrycia na ziemniaku. 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E79D0">
        <w:rPr>
          <w:rFonts w:ascii="Arial" w:hAnsi="Arial" w:cs="Arial"/>
          <w:sz w:val="20"/>
          <w:szCs w:val="20"/>
          <w:lang w:val="pl-PL"/>
        </w:rPr>
        <w:t xml:space="preserve">W warunkach doświadczalnych wykazano, że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Citrus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exocortis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viroid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i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Columnea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latent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viroid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Verhoeven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2004),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Tomato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chlorotic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dwarf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viroid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Singh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1999),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Tomato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apical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stunt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viroid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Verhoeven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&amp;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Roenhorst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, 2010) i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Tomato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planta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macho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viroid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Galindo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1982) wywołują porażenie ziemniaka, ale za wyjątkiem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Mexican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papita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viroid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atakującego dziki gatunek ziemniaka 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Solanum</w:t>
      </w:r>
      <w:proofErr w:type="spellEnd"/>
      <w:r w:rsidRPr="00EE79D0">
        <w:rPr>
          <w:rFonts w:ascii="Arial" w:hAnsi="Arial" w:cs="Arial"/>
          <w:i/>
          <w:sz w:val="20"/>
          <w:szCs w:val="20"/>
          <w:lang w:val="pl-PL"/>
        </w:rPr>
        <w:t xml:space="preserve"> 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cardiophyllum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 w:rsidRPr="00EE79D0">
        <w:rPr>
          <w:rFonts w:ascii="Arial" w:hAnsi="Arial" w:cs="Arial"/>
          <w:sz w:val="20"/>
          <w:szCs w:val="20"/>
          <w:lang w:val="pl-PL"/>
        </w:rPr>
        <w:t>Martinez-Soriano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 xml:space="preserve"> et al., 1996) brak doniesień, że wymienione wiroidy wywołują porażenie ziemniaka w warunkach naturalnych.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E79D0">
        <w:rPr>
          <w:rFonts w:ascii="Arial" w:hAnsi="Arial" w:cs="Arial"/>
          <w:sz w:val="20"/>
          <w:szCs w:val="20"/>
          <w:lang w:val="pl-PL"/>
        </w:rPr>
        <w:t xml:space="preserve">Nie mniej jednak, stwierdzano ich obecność w pomidorze i znajdujących się w obrocie roślinach ozdobnych gatunków z rodziny </w:t>
      </w:r>
      <w:proofErr w:type="spellStart"/>
      <w:r w:rsidRPr="00EE79D0">
        <w:rPr>
          <w:rFonts w:ascii="Arial" w:hAnsi="Arial" w:cs="Arial"/>
          <w:i/>
          <w:sz w:val="20"/>
          <w:szCs w:val="20"/>
          <w:lang w:val="pl-PL"/>
        </w:rPr>
        <w:t>Solanaceae</w:t>
      </w:r>
      <w:proofErr w:type="spellEnd"/>
      <w:r w:rsidRPr="00EE79D0">
        <w:rPr>
          <w:rFonts w:ascii="Arial" w:hAnsi="Arial" w:cs="Arial"/>
          <w:sz w:val="20"/>
          <w:szCs w:val="20"/>
          <w:lang w:val="pl-PL"/>
        </w:rPr>
        <w:t>, więc mogą być groźne również dla ziemniaka.</w:t>
      </w:r>
    </w:p>
    <w:p w:rsidR="00BA5C3A" w:rsidRDefault="00BA5C3A">
      <w:pPr>
        <w:outlineLvl w:val="1"/>
        <w:rPr>
          <w:rFonts w:ascii="Arial" w:hAnsi="Arial" w:cs="Arial"/>
          <w:sz w:val="20"/>
          <w:szCs w:val="20"/>
        </w:rPr>
      </w:pPr>
      <w:bookmarkStart w:id="4" w:name="bookmark5"/>
    </w:p>
    <w:bookmarkEnd w:id="4"/>
    <w:p w:rsidR="00CF1FA4" w:rsidRPr="00BA5C3A" w:rsidRDefault="00565B81">
      <w:pPr>
        <w:outlineLvl w:val="1"/>
        <w:rPr>
          <w:rFonts w:ascii="Arial" w:hAnsi="Arial" w:cs="Arial"/>
          <w:b/>
          <w:sz w:val="20"/>
          <w:szCs w:val="20"/>
        </w:rPr>
      </w:pPr>
      <w:r w:rsidRPr="00EE79D0">
        <w:rPr>
          <w:rFonts w:ascii="Arial" w:hAnsi="Arial" w:cs="Arial"/>
          <w:b/>
          <w:sz w:val="20"/>
          <w:szCs w:val="20"/>
          <w:lang w:val="pl-PL"/>
        </w:rPr>
        <w:t>Ogólny opis systemu</w:t>
      </w:r>
    </w:p>
    <w:p w:rsidR="00CF1FA4" w:rsidRPr="0050178B" w:rsidRDefault="00565B81">
      <w:pPr>
        <w:rPr>
          <w:rFonts w:ascii="Arial" w:hAnsi="Arial" w:cs="Arial"/>
          <w:sz w:val="20"/>
          <w:szCs w:val="20"/>
        </w:rPr>
      </w:pPr>
      <w:r w:rsidRPr="00EE79D0">
        <w:rPr>
          <w:rFonts w:ascii="Arial" w:hAnsi="Arial" w:cs="Arial"/>
          <w:color w:val="auto"/>
          <w:sz w:val="20"/>
          <w:szCs w:val="20"/>
          <w:lang w:val="pl-PL"/>
        </w:rPr>
        <w:t xml:space="preserve">Inspekcja wzrokowa </w:t>
      </w:r>
      <w:r w:rsidR="00C92B7B" w:rsidRPr="00EE79D0">
        <w:rPr>
          <w:rFonts w:ascii="Arial" w:hAnsi="Arial" w:cs="Arial"/>
          <w:color w:val="auto"/>
          <w:sz w:val="20"/>
          <w:szCs w:val="20"/>
          <w:lang w:val="pl-PL"/>
        </w:rPr>
        <w:t xml:space="preserve">roślin i </w:t>
      </w:r>
      <w:r w:rsidRPr="00EE79D0">
        <w:rPr>
          <w:rFonts w:ascii="Arial" w:hAnsi="Arial" w:cs="Arial"/>
          <w:color w:val="auto"/>
          <w:sz w:val="20"/>
          <w:szCs w:val="20"/>
          <w:lang w:val="pl-PL"/>
        </w:rPr>
        <w:t>bulw ziemniaka jest środkiem niewystarczającym dla zapobieżenia rozprzestrzenianiu się</w:t>
      </w:r>
      <w:r w:rsidR="00C92B7B" w:rsidRPr="00EE79D0">
        <w:rPr>
          <w:rFonts w:ascii="Arial" w:hAnsi="Arial" w:cs="Arial"/>
          <w:color w:val="auto"/>
          <w:sz w:val="20"/>
          <w:szCs w:val="20"/>
          <w:lang w:val="pl-PL"/>
        </w:rPr>
        <w:t xml:space="preserve"> </w:t>
      </w:r>
      <w:proofErr w:type="spellStart"/>
      <w:r w:rsidR="00C92B7B" w:rsidRPr="00EE79D0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E79D0">
        <w:rPr>
          <w:rFonts w:ascii="Arial" w:hAnsi="Arial" w:cs="Arial"/>
          <w:color w:val="auto"/>
          <w:sz w:val="20"/>
          <w:szCs w:val="20"/>
          <w:lang w:val="pl-PL"/>
        </w:rPr>
        <w:t xml:space="preserve">, ponieważ </w:t>
      </w:r>
      <w:r w:rsidR="00C92B7B" w:rsidRPr="00EE79D0">
        <w:rPr>
          <w:rFonts w:ascii="Arial" w:hAnsi="Arial" w:cs="Arial"/>
          <w:color w:val="auto"/>
          <w:sz w:val="20"/>
          <w:szCs w:val="20"/>
          <w:lang w:val="pl-PL"/>
        </w:rPr>
        <w:t xml:space="preserve">wiroid ten </w:t>
      </w:r>
      <w:r w:rsidRPr="00EE79D0">
        <w:rPr>
          <w:rFonts w:ascii="Arial" w:hAnsi="Arial" w:cs="Arial"/>
          <w:color w:val="auto"/>
          <w:sz w:val="20"/>
          <w:szCs w:val="20"/>
          <w:lang w:val="pl-PL"/>
        </w:rPr>
        <w:t>często występuje w formie latentnej</w:t>
      </w:r>
      <w:r w:rsidR="00C92B7B" w:rsidRPr="00EE79D0">
        <w:rPr>
          <w:rFonts w:ascii="Arial" w:hAnsi="Arial" w:cs="Arial"/>
          <w:color w:val="auto"/>
          <w:sz w:val="20"/>
          <w:szCs w:val="20"/>
          <w:lang w:val="pl-PL"/>
        </w:rPr>
        <w:t>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C92B7B" w:rsidRPr="00E47245">
        <w:rPr>
          <w:rFonts w:ascii="Arial" w:hAnsi="Arial" w:cs="Arial"/>
          <w:sz w:val="20"/>
          <w:szCs w:val="20"/>
          <w:lang w:val="pl-PL"/>
        </w:rPr>
        <w:t xml:space="preserve">Zwalczanie </w:t>
      </w:r>
      <w:proofErr w:type="spellStart"/>
      <w:r w:rsidR="00C92B7B" w:rsidRPr="00E47245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="00C92B7B" w:rsidRPr="00E47245">
        <w:rPr>
          <w:rFonts w:ascii="Arial" w:hAnsi="Arial" w:cs="Arial"/>
          <w:sz w:val="20"/>
          <w:szCs w:val="20"/>
          <w:lang w:val="pl-PL"/>
        </w:rPr>
        <w:t xml:space="preserve"> polega głównie na stosowaniu materiału wyjściowego na podstawie badań uznanego za wolny od tego wiroidu oraz rozmnażaniu tego materiału w ramach systemu kwalifikacji na obszarze wolnym od agrofaga.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C92B7B" w:rsidRPr="00E47245">
        <w:rPr>
          <w:rFonts w:ascii="Arial" w:hAnsi="Arial" w:cs="Arial"/>
          <w:sz w:val="20"/>
          <w:szCs w:val="20"/>
          <w:lang w:val="pl-PL"/>
        </w:rPr>
        <w:t>W przypadku wykrycia agrofaga należy zastosować środki fitosanitarne w celu jego powstrzymania, obniżenia liczebności i wytępienia.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5D1E4A" w:rsidRPr="00E47245">
        <w:rPr>
          <w:rFonts w:ascii="Arial" w:hAnsi="Arial" w:cs="Arial"/>
          <w:sz w:val="20"/>
          <w:szCs w:val="20"/>
          <w:lang w:val="pl-PL"/>
        </w:rPr>
        <w:t>Zalicza się do nich wytyczenie obszaru podlegającego przepisom (tzn. obszaru „porażonego” i „prawdopodobnie porażonego”) oraz</w:t>
      </w:r>
      <w:r w:rsidR="005D1E4A" w:rsidRPr="00E47245">
        <w:rPr>
          <w:rFonts w:ascii="Arial" w:hAnsi="Arial" w:cs="Arial"/>
          <w:color w:val="auto"/>
          <w:sz w:val="20"/>
          <w:szCs w:val="20"/>
          <w:lang w:val="pl-PL"/>
        </w:rPr>
        <w:t xml:space="preserve"> wprowadzenie ograniczeń w uprawie ziemniaka i zwalczanie samosiewów ziemniaka przez kilka lat.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5D1E4A" w:rsidRPr="00E47245">
        <w:rPr>
          <w:rFonts w:ascii="Arial" w:hAnsi="Arial" w:cs="Arial"/>
          <w:sz w:val="20"/>
          <w:szCs w:val="20"/>
          <w:lang w:val="pl-PL"/>
        </w:rPr>
        <w:t xml:space="preserve">Inne rośliny żywicielskie </w:t>
      </w:r>
      <w:proofErr w:type="spellStart"/>
      <w:r w:rsidR="005D1E4A" w:rsidRPr="00E47245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="005D1E4A" w:rsidRPr="00E47245">
        <w:rPr>
          <w:rFonts w:ascii="Arial" w:hAnsi="Arial" w:cs="Arial"/>
          <w:sz w:val="20"/>
          <w:szCs w:val="20"/>
          <w:lang w:val="pl-PL"/>
        </w:rPr>
        <w:t xml:space="preserve"> (np. pomidory i inne rośliny z rodziny </w:t>
      </w:r>
      <w:proofErr w:type="spellStart"/>
      <w:r w:rsidR="005D1E4A" w:rsidRPr="00E47245">
        <w:rPr>
          <w:rFonts w:ascii="Arial" w:hAnsi="Arial" w:cs="Arial"/>
          <w:i/>
          <w:sz w:val="20"/>
          <w:szCs w:val="20"/>
          <w:lang w:val="pl-PL"/>
        </w:rPr>
        <w:t>Solanaceae</w:t>
      </w:r>
      <w:proofErr w:type="spellEnd"/>
      <w:r w:rsidR="005D1E4A" w:rsidRPr="00E47245">
        <w:rPr>
          <w:rFonts w:ascii="Arial" w:hAnsi="Arial" w:cs="Arial"/>
          <w:sz w:val="20"/>
          <w:szCs w:val="20"/>
          <w:lang w:val="pl-PL"/>
        </w:rPr>
        <w:t>) na obszarze porażonym należy poddać ocenie na obecność porażenia tym wiroidem i, w uzasadnionych przypadkach, wprowadzić ograniczenia w ich uprawie.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5D1E4A" w:rsidRPr="00E47245">
        <w:rPr>
          <w:rFonts w:ascii="Arial" w:hAnsi="Arial" w:cs="Arial"/>
          <w:sz w:val="20"/>
          <w:szCs w:val="20"/>
          <w:lang w:val="pl-PL"/>
        </w:rPr>
        <w:t xml:space="preserve">Należy również wprowadzić obowiązkowe środki higieny, ponieważ </w:t>
      </w:r>
      <w:proofErr w:type="spellStart"/>
      <w:r w:rsidR="005D1E4A" w:rsidRPr="00E47245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="005D1E4A" w:rsidRPr="00E47245">
        <w:rPr>
          <w:rFonts w:ascii="Arial" w:hAnsi="Arial" w:cs="Arial"/>
          <w:sz w:val="20"/>
          <w:szCs w:val="20"/>
          <w:lang w:val="pl-PL"/>
        </w:rPr>
        <w:t xml:space="preserve"> może być przenoszony mechanicznie i utrzymywać się przez długi czas w zaschniętym soku z bulw i liści mogącym pokrywać powierzchnie, na przykład, w przechowalniach, urządzeń do sortowania, maszyn do zbioru i skrzyń do przechowywania.</w:t>
      </w:r>
    </w:p>
    <w:p w:rsidR="00CF1FA4" w:rsidRPr="0050178B" w:rsidRDefault="009B1C9A" w:rsidP="009B1C9A">
      <w:pPr>
        <w:ind w:firstLine="360"/>
        <w:rPr>
          <w:rFonts w:ascii="Arial" w:hAnsi="Arial" w:cs="Arial"/>
          <w:sz w:val="20"/>
          <w:szCs w:val="20"/>
        </w:rPr>
      </w:pPr>
      <w:r w:rsidRPr="00E47245">
        <w:rPr>
          <w:rFonts w:ascii="Arial" w:hAnsi="Arial" w:cs="Arial"/>
          <w:color w:val="auto"/>
          <w:sz w:val="20"/>
          <w:szCs w:val="20"/>
          <w:lang w:val="pl-PL"/>
        </w:rPr>
        <w:t xml:space="preserve">Mimo obecności </w:t>
      </w:r>
      <w:proofErr w:type="spellStart"/>
      <w:r w:rsidRPr="00E47245">
        <w:rPr>
          <w:rFonts w:ascii="Arial" w:hAnsi="Arial" w:cs="Arial"/>
          <w:color w:val="auto"/>
          <w:sz w:val="20"/>
          <w:szCs w:val="20"/>
          <w:lang w:val="pl-PL"/>
        </w:rPr>
        <w:t>PSTVd</w:t>
      </w:r>
      <w:proofErr w:type="spellEnd"/>
      <w:r w:rsidRPr="00E47245">
        <w:rPr>
          <w:rFonts w:ascii="Arial" w:hAnsi="Arial" w:cs="Arial"/>
          <w:color w:val="auto"/>
          <w:sz w:val="20"/>
          <w:szCs w:val="20"/>
          <w:lang w:val="pl-PL"/>
        </w:rPr>
        <w:t xml:space="preserve">, kraje stosujące ustawowy system zwalczania powinny mieć możliwość eksportowania ziemniaków na tych samych zasadach, co kraje, które wykażą brak występowania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 xml:space="preserve"> </w:t>
      </w:r>
      <w:r w:rsidRPr="00E47245">
        <w:rPr>
          <w:rFonts w:ascii="Arial" w:hAnsi="Arial" w:cs="Arial"/>
          <w:color w:val="auto"/>
          <w:sz w:val="20"/>
          <w:szCs w:val="20"/>
          <w:lang w:val="pl-PL"/>
        </w:rPr>
        <w:t>na swoim terytorium.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47245">
        <w:rPr>
          <w:rFonts w:ascii="Arial" w:hAnsi="Arial" w:cs="Arial"/>
          <w:color w:val="auto"/>
          <w:sz w:val="20"/>
          <w:szCs w:val="20"/>
          <w:lang w:val="pl-PL"/>
        </w:rPr>
        <w:t xml:space="preserve">A zatem, ziemniaki mogą być eksportowane zarówno z obszarów, gdzie potwierdzono brak występowania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47245">
        <w:rPr>
          <w:rFonts w:ascii="Arial" w:hAnsi="Arial" w:cs="Arial"/>
          <w:color w:val="auto"/>
          <w:sz w:val="20"/>
          <w:szCs w:val="20"/>
          <w:lang w:val="pl-PL"/>
        </w:rPr>
        <w:t xml:space="preserve">, jak i z krajów, gdzie ten organizm występuje, pod warunkiem, że zostaną one wyprodukowane na terenach położonych poza obszarami podlegającymi przepisom ze względu na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47245">
        <w:rPr>
          <w:rFonts w:ascii="Arial" w:hAnsi="Arial" w:cs="Arial"/>
          <w:color w:val="auto"/>
          <w:sz w:val="20"/>
          <w:szCs w:val="20"/>
          <w:lang w:val="pl-PL"/>
        </w:rPr>
        <w:t xml:space="preserve"> oraz pod warunkiem, że istnieje system zapobiegania reintrodukcji.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47245">
        <w:rPr>
          <w:rFonts w:ascii="Arial" w:hAnsi="Arial" w:cs="Arial"/>
          <w:sz w:val="20"/>
          <w:szCs w:val="20"/>
          <w:lang w:val="pl-PL"/>
        </w:rPr>
        <w:t>W praktyce obszary podlegające przepisom wyznacza się na poziomie miejsc produkcji.</w:t>
      </w:r>
    </w:p>
    <w:p w:rsidR="00BA5C3A" w:rsidRDefault="00BA5C3A">
      <w:pPr>
        <w:outlineLvl w:val="1"/>
        <w:rPr>
          <w:rFonts w:ascii="Arial" w:hAnsi="Arial" w:cs="Arial"/>
          <w:sz w:val="20"/>
          <w:szCs w:val="20"/>
        </w:rPr>
      </w:pPr>
      <w:bookmarkStart w:id="5" w:name="bookmark6"/>
    </w:p>
    <w:bookmarkEnd w:id="5"/>
    <w:p w:rsidR="00CF1FA4" w:rsidRPr="00BA5C3A" w:rsidRDefault="009B1C9A">
      <w:pPr>
        <w:outlineLvl w:val="1"/>
        <w:rPr>
          <w:rFonts w:ascii="Arial" w:hAnsi="Arial" w:cs="Arial"/>
          <w:b/>
          <w:sz w:val="20"/>
          <w:szCs w:val="20"/>
        </w:rPr>
      </w:pPr>
      <w:r w:rsidRPr="00E47245">
        <w:rPr>
          <w:rFonts w:ascii="Arial" w:hAnsi="Arial" w:cs="Arial"/>
          <w:b/>
          <w:sz w:val="20"/>
          <w:szCs w:val="20"/>
          <w:lang w:val="pl-PL"/>
        </w:rPr>
        <w:t>System zwalczania</w:t>
      </w:r>
    </w:p>
    <w:p w:rsidR="00CF1FA4" w:rsidRPr="0050178B" w:rsidRDefault="009B1C9A">
      <w:pPr>
        <w:rPr>
          <w:rFonts w:ascii="Arial" w:hAnsi="Arial" w:cs="Arial"/>
          <w:sz w:val="20"/>
          <w:szCs w:val="20"/>
        </w:rPr>
      </w:pPr>
      <w:r w:rsidRPr="00E47245">
        <w:rPr>
          <w:rFonts w:ascii="Arial" w:hAnsi="Arial" w:cs="Arial"/>
          <w:sz w:val="20"/>
          <w:szCs w:val="20"/>
          <w:lang w:val="pl-PL"/>
        </w:rPr>
        <w:t xml:space="preserve">System zwalczania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 xml:space="preserve"> ma kilka celów:</w:t>
      </w:r>
    </w:p>
    <w:p w:rsidR="00CF1FA4" w:rsidRPr="00E47245" w:rsidRDefault="009B1C9A" w:rsidP="00E47245">
      <w:pPr>
        <w:pStyle w:val="Akapitzlist"/>
        <w:numPr>
          <w:ilvl w:val="0"/>
          <w:numId w:val="2"/>
        </w:numPr>
        <w:tabs>
          <w:tab w:val="left" w:pos="279"/>
        </w:tabs>
        <w:rPr>
          <w:rFonts w:ascii="Arial" w:hAnsi="Arial" w:cs="Arial"/>
          <w:sz w:val="20"/>
          <w:szCs w:val="20"/>
        </w:rPr>
      </w:pPr>
      <w:r w:rsidRPr="00E47245">
        <w:rPr>
          <w:rFonts w:ascii="Arial" w:hAnsi="Arial" w:cs="Arial"/>
          <w:sz w:val="20"/>
          <w:szCs w:val="20"/>
          <w:lang w:val="pl-PL"/>
        </w:rPr>
        <w:t xml:space="preserve">zapobieżenie </w:t>
      </w:r>
      <w:r w:rsidR="00E47245" w:rsidRPr="00E47245">
        <w:rPr>
          <w:rFonts w:ascii="Arial" w:hAnsi="Arial" w:cs="Arial"/>
          <w:sz w:val="20"/>
          <w:szCs w:val="20"/>
          <w:lang w:val="pl-PL"/>
        </w:rPr>
        <w:t>wprowadzeniu</w:t>
      </w:r>
      <w:r w:rsidRPr="00E47245">
        <w:rPr>
          <w:rFonts w:ascii="Arial" w:hAnsi="Arial" w:cs="Arial"/>
          <w:sz w:val="20"/>
          <w:szCs w:val="20"/>
          <w:lang w:val="pl-PL"/>
        </w:rPr>
        <w:t xml:space="preserve"> organizmu do systemu produkcji ziemniaków;</w:t>
      </w:r>
    </w:p>
    <w:p w:rsidR="00CF1FA4" w:rsidRPr="00E47245" w:rsidRDefault="009B1C9A" w:rsidP="00E47245">
      <w:pPr>
        <w:pStyle w:val="Akapitzlist"/>
        <w:numPr>
          <w:ilvl w:val="0"/>
          <w:numId w:val="2"/>
        </w:numPr>
        <w:tabs>
          <w:tab w:val="left" w:pos="279"/>
        </w:tabs>
        <w:rPr>
          <w:rFonts w:ascii="Arial" w:hAnsi="Arial" w:cs="Arial"/>
          <w:sz w:val="20"/>
          <w:szCs w:val="20"/>
        </w:rPr>
      </w:pPr>
      <w:r w:rsidRPr="00E47245">
        <w:rPr>
          <w:rFonts w:ascii="Arial" w:hAnsi="Arial" w:cs="Arial"/>
          <w:sz w:val="20"/>
          <w:szCs w:val="20"/>
          <w:lang w:val="pl-PL"/>
        </w:rPr>
        <w:t>stwierdzenie, czy agrofag jest obecny w systemie produkcji ziemniaków danego kraju poprzez nadzór, a w przypadku wykrycia, określenie zasięgu występowania;</w:t>
      </w:r>
    </w:p>
    <w:p w:rsidR="00CF1FA4" w:rsidRPr="00E47245" w:rsidRDefault="009B1C9A" w:rsidP="00E47245">
      <w:pPr>
        <w:pStyle w:val="Akapitzlist"/>
        <w:numPr>
          <w:ilvl w:val="0"/>
          <w:numId w:val="2"/>
        </w:numPr>
        <w:tabs>
          <w:tab w:val="left" w:pos="279"/>
        </w:tabs>
        <w:rPr>
          <w:rFonts w:ascii="Arial" w:hAnsi="Arial" w:cs="Arial"/>
          <w:sz w:val="20"/>
          <w:szCs w:val="20"/>
        </w:rPr>
      </w:pPr>
      <w:r w:rsidRPr="00E47245">
        <w:rPr>
          <w:rFonts w:ascii="Arial" w:hAnsi="Arial" w:cs="Arial"/>
          <w:sz w:val="20"/>
          <w:szCs w:val="20"/>
          <w:lang w:val="pl-PL"/>
        </w:rPr>
        <w:lastRenderedPageBreak/>
        <w:t>zapobieżenie rozprzestrzenianiu się agrofaga;</w:t>
      </w:r>
    </w:p>
    <w:p w:rsidR="00CF1FA4" w:rsidRPr="00E47245" w:rsidRDefault="009B1C9A" w:rsidP="00E47245">
      <w:pPr>
        <w:pStyle w:val="Akapitzlist"/>
        <w:numPr>
          <w:ilvl w:val="0"/>
          <w:numId w:val="2"/>
        </w:numPr>
        <w:tabs>
          <w:tab w:val="left" w:pos="279"/>
        </w:tabs>
        <w:rPr>
          <w:rFonts w:ascii="Arial" w:hAnsi="Arial" w:cs="Arial"/>
          <w:sz w:val="20"/>
          <w:szCs w:val="20"/>
        </w:rPr>
      </w:pPr>
      <w:r w:rsidRPr="00E47245">
        <w:rPr>
          <w:rFonts w:ascii="Arial" w:hAnsi="Arial" w:cs="Arial"/>
          <w:sz w:val="20"/>
          <w:szCs w:val="20"/>
          <w:lang w:val="pl-PL"/>
        </w:rPr>
        <w:t>wytępienie ognisk;</w:t>
      </w:r>
    </w:p>
    <w:p w:rsidR="00CF1FA4" w:rsidRPr="00E47245" w:rsidRDefault="009B1C9A" w:rsidP="00E47245">
      <w:pPr>
        <w:pStyle w:val="Akapitzlist"/>
        <w:numPr>
          <w:ilvl w:val="0"/>
          <w:numId w:val="2"/>
        </w:numPr>
        <w:tabs>
          <w:tab w:val="left" w:pos="279"/>
        </w:tabs>
        <w:rPr>
          <w:rFonts w:ascii="Arial" w:hAnsi="Arial" w:cs="Arial"/>
          <w:sz w:val="20"/>
          <w:szCs w:val="20"/>
        </w:rPr>
      </w:pPr>
      <w:r w:rsidRPr="00E47245">
        <w:rPr>
          <w:rFonts w:ascii="Arial" w:hAnsi="Arial" w:cs="Arial"/>
          <w:sz w:val="20"/>
          <w:szCs w:val="20"/>
          <w:lang w:val="pl-PL"/>
        </w:rPr>
        <w:t>wytępienie agrofaga z systemów produkcji ziemniaków na terenach, gdzie on występuje.</w:t>
      </w:r>
    </w:p>
    <w:p w:rsidR="00BA5C3A" w:rsidRDefault="00BA5C3A">
      <w:pPr>
        <w:tabs>
          <w:tab w:val="left" w:pos="246"/>
        </w:tabs>
        <w:outlineLvl w:val="2"/>
        <w:rPr>
          <w:rFonts w:ascii="Arial" w:hAnsi="Arial" w:cs="Arial"/>
          <w:sz w:val="20"/>
          <w:szCs w:val="20"/>
        </w:rPr>
      </w:pPr>
      <w:bookmarkStart w:id="6" w:name="bookmark7"/>
    </w:p>
    <w:bookmarkEnd w:id="6"/>
    <w:p w:rsidR="00CF1FA4" w:rsidRPr="00E47245" w:rsidRDefault="009B1C9A" w:rsidP="00E47245">
      <w:pPr>
        <w:pStyle w:val="Akapitzlist"/>
        <w:numPr>
          <w:ilvl w:val="0"/>
          <w:numId w:val="3"/>
        </w:numPr>
        <w:tabs>
          <w:tab w:val="left" w:pos="246"/>
        </w:tabs>
        <w:outlineLvl w:val="2"/>
        <w:rPr>
          <w:rFonts w:ascii="Arial" w:hAnsi="Arial" w:cs="Arial"/>
          <w:b/>
          <w:sz w:val="20"/>
          <w:szCs w:val="20"/>
        </w:rPr>
      </w:pPr>
      <w:r w:rsidRPr="00E47245">
        <w:rPr>
          <w:rFonts w:ascii="Arial" w:hAnsi="Arial" w:cs="Arial"/>
          <w:b/>
          <w:sz w:val="20"/>
          <w:szCs w:val="20"/>
          <w:lang w:val="pl-PL"/>
        </w:rPr>
        <w:t>Zapobieganie zawleczeniu</w:t>
      </w:r>
    </w:p>
    <w:p w:rsidR="00BA5C3A" w:rsidRDefault="00BA5C3A">
      <w:pPr>
        <w:rPr>
          <w:rFonts w:ascii="Arial" w:hAnsi="Arial" w:cs="Arial"/>
          <w:sz w:val="20"/>
          <w:szCs w:val="20"/>
        </w:rPr>
      </w:pPr>
    </w:p>
    <w:p w:rsidR="00CF1FA4" w:rsidRPr="0050178B" w:rsidRDefault="009B1C9A">
      <w:pPr>
        <w:rPr>
          <w:rFonts w:ascii="Arial" w:hAnsi="Arial" w:cs="Arial"/>
          <w:sz w:val="20"/>
          <w:szCs w:val="20"/>
        </w:rPr>
      </w:pPr>
      <w:r w:rsidRPr="00E47245">
        <w:rPr>
          <w:rFonts w:ascii="Arial" w:hAnsi="Arial" w:cs="Arial"/>
          <w:sz w:val="20"/>
          <w:szCs w:val="20"/>
          <w:lang w:val="pl-PL"/>
        </w:rPr>
        <w:t xml:space="preserve">Przetrzymywanie i manipulacja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 xml:space="preserve"> powinny być zakazane, za wyjątkiem podmiotów licencjonowanych;</w:t>
      </w:r>
      <w:r w:rsidR="00746483" w:rsidRPr="009B1C9A">
        <w:rPr>
          <w:rFonts w:ascii="Arial" w:hAnsi="Arial" w:cs="Arial"/>
          <w:sz w:val="20"/>
          <w:szCs w:val="20"/>
        </w:rPr>
        <w:t xml:space="preserve"> </w:t>
      </w:r>
      <w:r w:rsidRPr="00E47245">
        <w:rPr>
          <w:rFonts w:ascii="Arial" w:hAnsi="Arial" w:cs="Arial"/>
          <w:sz w:val="20"/>
          <w:szCs w:val="20"/>
          <w:lang w:val="pl-PL"/>
        </w:rPr>
        <w:t xml:space="preserve">patrz Standard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 xml:space="preserve"> PM 3/64 </w:t>
      </w:r>
      <w:r w:rsidRPr="00E47245">
        <w:rPr>
          <w:rFonts w:ascii="Arial" w:hAnsi="Arial" w:cs="Arial"/>
          <w:i/>
          <w:sz w:val="20"/>
          <w:szCs w:val="20"/>
          <w:lang w:val="pl-PL"/>
        </w:rPr>
        <w:t>Międzynarodowy import organizmów szkodliwych lub potencjalnych organizmów szkodliwych roślin</w:t>
      </w:r>
      <w:r w:rsidR="002D362C" w:rsidRPr="00E47245">
        <w:rPr>
          <w:rFonts w:ascii="Arial" w:hAnsi="Arial" w:cs="Arial"/>
          <w:i/>
          <w:sz w:val="20"/>
          <w:szCs w:val="20"/>
          <w:lang w:val="pl-PL"/>
        </w:rPr>
        <w:t xml:space="preserve"> </w:t>
      </w:r>
      <w:r w:rsidR="002D362C" w:rsidRPr="00E47245">
        <w:rPr>
          <w:rFonts w:ascii="Arial" w:hAnsi="Arial" w:cs="Arial"/>
          <w:sz w:val="20"/>
          <w:szCs w:val="20"/>
          <w:lang w:val="pl-PL"/>
        </w:rPr>
        <w:t>(</w:t>
      </w:r>
      <w:proofErr w:type="spellStart"/>
      <w:r w:rsidR="002D362C" w:rsidRPr="00E47245">
        <w:rPr>
          <w:rFonts w:ascii="Arial" w:hAnsi="Arial" w:cs="Arial"/>
          <w:sz w:val="20"/>
          <w:szCs w:val="20"/>
          <w:lang w:val="pl-PL"/>
        </w:rPr>
        <w:t>OEPP</w:t>
      </w:r>
      <w:proofErr w:type="spellEnd"/>
      <w:r w:rsidR="002D362C" w:rsidRPr="00E47245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="002D362C" w:rsidRPr="00E47245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="002D362C" w:rsidRPr="00E47245">
        <w:rPr>
          <w:rFonts w:ascii="Arial" w:hAnsi="Arial" w:cs="Arial"/>
          <w:sz w:val="20"/>
          <w:szCs w:val="20"/>
          <w:lang w:val="pl-PL"/>
        </w:rPr>
        <w:t>, 2006c)</w:t>
      </w:r>
      <w:r w:rsidRPr="00E47245">
        <w:rPr>
          <w:rFonts w:ascii="Arial" w:hAnsi="Arial" w:cs="Arial"/>
          <w:sz w:val="20"/>
          <w:szCs w:val="20"/>
          <w:lang w:val="pl-PL"/>
        </w:rPr>
        <w:t>.</w:t>
      </w:r>
    </w:p>
    <w:p w:rsidR="00CF1FA4" w:rsidRPr="0050178B" w:rsidRDefault="002D362C">
      <w:pPr>
        <w:ind w:firstLine="360"/>
        <w:rPr>
          <w:rFonts w:ascii="Arial" w:hAnsi="Arial" w:cs="Arial"/>
          <w:sz w:val="20"/>
          <w:szCs w:val="20"/>
        </w:rPr>
      </w:pPr>
      <w:r w:rsidRPr="00E47245">
        <w:rPr>
          <w:rFonts w:ascii="Arial" w:hAnsi="Arial" w:cs="Arial"/>
          <w:sz w:val="20"/>
          <w:szCs w:val="20"/>
          <w:lang w:val="pl-PL"/>
        </w:rPr>
        <w:t xml:space="preserve">Aby zapobiec zawleczeniu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 xml:space="preserve"> materiał rozmnożeniowy musi być badany zgodnie z wymaganiami kwarantanny po wprowadzeniu (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OEPP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>, 2006a).</w:t>
      </w:r>
    </w:p>
    <w:p w:rsidR="00CF1FA4" w:rsidRPr="0050178B" w:rsidRDefault="002D362C">
      <w:pPr>
        <w:ind w:firstLine="360"/>
        <w:rPr>
          <w:rFonts w:ascii="Arial" w:hAnsi="Arial" w:cs="Arial"/>
          <w:sz w:val="20"/>
          <w:szCs w:val="20"/>
        </w:rPr>
      </w:pPr>
      <w:r w:rsidRPr="00E47245">
        <w:rPr>
          <w:rFonts w:ascii="Arial" w:hAnsi="Arial" w:cs="Arial"/>
          <w:sz w:val="20"/>
          <w:szCs w:val="20"/>
          <w:lang w:val="pl-PL"/>
        </w:rPr>
        <w:t xml:space="preserve">Wszystkie sadzeniaki przeznaczone do obrotu w regionie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 xml:space="preserve"> powinny być wolne od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 xml:space="preserve">, zgodnie z zaleceniem Standardu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 xml:space="preserve"> PM 4/28 </w:t>
      </w:r>
      <w:r w:rsidRPr="00E47245">
        <w:rPr>
          <w:rFonts w:ascii="Arial" w:hAnsi="Arial" w:cs="Arial"/>
          <w:i/>
          <w:sz w:val="20"/>
          <w:szCs w:val="20"/>
          <w:lang w:val="pl-PL"/>
        </w:rPr>
        <w:t>System kwalifikacji sadzeniaków ziemniaka</w:t>
      </w:r>
      <w:r w:rsidRPr="00E47245"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OEPP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>, 1999).</w:t>
      </w:r>
      <w:r w:rsidR="00746483" w:rsidRPr="002D362C">
        <w:rPr>
          <w:rFonts w:ascii="Arial" w:hAnsi="Arial" w:cs="Arial"/>
          <w:sz w:val="20"/>
          <w:szCs w:val="20"/>
        </w:rPr>
        <w:t xml:space="preserve"> </w:t>
      </w:r>
      <w:r w:rsidRPr="00E47245">
        <w:rPr>
          <w:rFonts w:ascii="Arial" w:hAnsi="Arial" w:cs="Arial"/>
          <w:sz w:val="20"/>
          <w:szCs w:val="20"/>
          <w:lang w:val="pl-PL"/>
        </w:rPr>
        <w:t xml:space="preserve">Wiąże się to z wykorzystaniem materiału wyjściowego uznanego za wolny od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 xml:space="preserve"> w wyniku badań, a w przypadku stwierdzenia ryzyka również z badaniem prób materiału rozmnożeniowego</w:t>
      </w:r>
      <w:r w:rsidRPr="00E47245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1"/>
      </w:r>
      <w:r w:rsidRPr="00E47245">
        <w:rPr>
          <w:rFonts w:ascii="Arial" w:hAnsi="Arial" w:cs="Arial"/>
          <w:sz w:val="20"/>
          <w:szCs w:val="20"/>
          <w:lang w:val="pl-PL"/>
        </w:rPr>
        <w:t>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47245">
        <w:rPr>
          <w:rFonts w:ascii="Arial" w:hAnsi="Arial" w:cs="Arial"/>
          <w:color w:val="auto"/>
          <w:sz w:val="20"/>
          <w:szCs w:val="20"/>
          <w:lang w:val="pl-PL"/>
        </w:rPr>
        <w:t xml:space="preserve">Ponadto, należy przestrzegać wymogów Standardu </w:t>
      </w:r>
      <w:proofErr w:type="spellStart"/>
      <w:r w:rsidRPr="00E47245">
        <w:rPr>
          <w:rFonts w:ascii="Arial" w:hAnsi="Arial" w:cs="Arial"/>
          <w:color w:val="auto"/>
          <w:sz w:val="20"/>
          <w:szCs w:val="20"/>
          <w:lang w:val="pl-PL"/>
        </w:rPr>
        <w:t>EPPO</w:t>
      </w:r>
      <w:proofErr w:type="spellEnd"/>
      <w:r w:rsidRPr="00E47245">
        <w:rPr>
          <w:rFonts w:ascii="Arial" w:hAnsi="Arial" w:cs="Arial"/>
          <w:color w:val="auto"/>
          <w:sz w:val="20"/>
          <w:szCs w:val="20"/>
          <w:lang w:val="pl-PL"/>
        </w:rPr>
        <w:t xml:space="preserve"> PM 3/61 </w:t>
      </w:r>
      <w:r w:rsidRPr="00E47245">
        <w:rPr>
          <w:rFonts w:ascii="Arial" w:hAnsi="Arial" w:cs="Arial"/>
          <w:i/>
          <w:color w:val="auto"/>
          <w:sz w:val="20"/>
          <w:szCs w:val="20"/>
          <w:lang w:val="pl-PL"/>
        </w:rPr>
        <w:t>Obszary i systemy produkcji wolne od agrofagów kwarantannowych ziemniaka</w:t>
      </w:r>
      <w:r w:rsidRPr="00E47245">
        <w:rPr>
          <w:rFonts w:ascii="Arial" w:hAnsi="Arial" w:cs="Arial"/>
          <w:color w:val="auto"/>
          <w:sz w:val="20"/>
          <w:szCs w:val="20"/>
          <w:lang w:val="pl-PL"/>
        </w:rPr>
        <w:t xml:space="preserve"> (</w:t>
      </w:r>
      <w:proofErr w:type="spellStart"/>
      <w:r w:rsidRPr="00E47245">
        <w:rPr>
          <w:rFonts w:ascii="Arial" w:hAnsi="Arial" w:cs="Arial"/>
          <w:color w:val="auto"/>
          <w:sz w:val="20"/>
          <w:szCs w:val="20"/>
          <w:lang w:val="pl-PL"/>
        </w:rPr>
        <w:t>OEPP</w:t>
      </w:r>
      <w:proofErr w:type="spellEnd"/>
      <w:r w:rsidRPr="00E47245">
        <w:rPr>
          <w:rFonts w:ascii="Arial" w:hAnsi="Arial" w:cs="Arial"/>
          <w:color w:val="auto"/>
          <w:sz w:val="20"/>
          <w:szCs w:val="20"/>
          <w:lang w:val="pl-PL"/>
        </w:rPr>
        <w:t>/</w:t>
      </w:r>
      <w:proofErr w:type="spellStart"/>
      <w:r w:rsidRPr="00E47245">
        <w:rPr>
          <w:rFonts w:ascii="Arial" w:hAnsi="Arial" w:cs="Arial"/>
          <w:color w:val="auto"/>
          <w:sz w:val="20"/>
          <w:szCs w:val="20"/>
          <w:lang w:val="pl-PL"/>
        </w:rPr>
        <w:t>EPPO</w:t>
      </w:r>
      <w:proofErr w:type="spellEnd"/>
      <w:r w:rsidRPr="00E47245">
        <w:rPr>
          <w:rFonts w:ascii="Arial" w:hAnsi="Arial" w:cs="Arial"/>
          <w:color w:val="auto"/>
          <w:sz w:val="20"/>
          <w:szCs w:val="20"/>
          <w:lang w:val="pl-PL"/>
        </w:rPr>
        <w:t xml:space="preserve"> 2004b).</w:t>
      </w:r>
    </w:p>
    <w:p w:rsidR="00CF1FA4" w:rsidRPr="0050178B" w:rsidRDefault="00EF4C5A">
      <w:pPr>
        <w:ind w:firstLine="360"/>
        <w:rPr>
          <w:rFonts w:ascii="Arial" w:hAnsi="Arial" w:cs="Arial"/>
          <w:sz w:val="20"/>
          <w:szCs w:val="20"/>
        </w:rPr>
      </w:pP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 xml:space="preserve"> powinny uwzględnić potencjalne zagrożenie ze strony roślin ozdobnych, zwłaszcza </w:t>
      </w:r>
      <w:r w:rsidR="00E47245" w:rsidRPr="00E47245">
        <w:rPr>
          <w:rFonts w:ascii="Arial" w:hAnsi="Arial" w:cs="Arial"/>
          <w:sz w:val="20"/>
          <w:szCs w:val="20"/>
          <w:lang w:val="pl-PL"/>
        </w:rPr>
        <w:t xml:space="preserve">należących do </w:t>
      </w:r>
      <w:r w:rsidRPr="00E47245">
        <w:rPr>
          <w:rFonts w:ascii="Arial" w:hAnsi="Arial" w:cs="Arial"/>
          <w:sz w:val="20"/>
          <w:szCs w:val="20"/>
          <w:lang w:val="pl-PL"/>
        </w:rPr>
        <w:t xml:space="preserve">rodziny </w:t>
      </w:r>
      <w:proofErr w:type="spellStart"/>
      <w:r w:rsidRPr="00E47245">
        <w:rPr>
          <w:rFonts w:ascii="Arial" w:hAnsi="Arial" w:cs="Arial"/>
          <w:i/>
          <w:sz w:val="20"/>
          <w:szCs w:val="20"/>
          <w:lang w:val="pl-PL"/>
        </w:rPr>
        <w:t>Solanaceae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>, będących drogą przenoszenia agrofaga do systemu produkcji ziemniaka.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47245">
        <w:rPr>
          <w:rFonts w:ascii="Arial" w:hAnsi="Arial" w:cs="Arial"/>
          <w:sz w:val="20"/>
          <w:szCs w:val="20"/>
          <w:lang w:val="pl-PL"/>
        </w:rPr>
        <w:t>Ukierunkowany nadzór, polegający, między innymi, na badaniu upraw pomidora i innych roślin psiankowatych, w tym ozdobnych, powinien pomóc określić poziom ryzyka.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47245">
        <w:rPr>
          <w:rFonts w:ascii="Arial" w:hAnsi="Arial" w:cs="Arial"/>
          <w:sz w:val="20"/>
          <w:szCs w:val="20"/>
          <w:lang w:val="pl-PL"/>
        </w:rPr>
        <w:t>Całkowite oddzielenie produkcji pomidorów i innych roślin psiankowatych, w tym ozdobnych, od produkcji ziemniaków ograniczy ryzyko.</w:t>
      </w:r>
    </w:p>
    <w:p w:rsidR="00CF1FA4" w:rsidRPr="0050178B" w:rsidRDefault="00EF4C5A">
      <w:pPr>
        <w:ind w:firstLine="360"/>
        <w:rPr>
          <w:rFonts w:ascii="Arial" w:hAnsi="Arial" w:cs="Arial"/>
          <w:sz w:val="20"/>
          <w:szCs w:val="20"/>
        </w:rPr>
      </w:pPr>
      <w:r w:rsidRPr="00E47245">
        <w:rPr>
          <w:rFonts w:ascii="Arial" w:hAnsi="Arial" w:cs="Arial"/>
          <w:sz w:val="20"/>
          <w:szCs w:val="20"/>
          <w:lang w:val="pl-PL"/>
        </w:rPr>
        <w:t>Ryzyko związane z ziemniakami towarowymi jest znacznie niższe, ponieważ nie są one przeznaczone do sadzenia, pod warunkiem</w:t>
      </w:r>
      <w:r w:rsidR="00E47245" w:rsidRPr="00E47245">
        <w:rPr>
          <w:rFonts w:ascii="Arial" w:hAnsi="Arial" w:cs="Arial"/>
          <w:sz w:val="20"/>
          <w:szCs w:val="20"/>
          <w:lang w:val="pl-PL"/>
        </w:rPr>
        <w:t>,</w:t>
      </w:r>
      <w:r w:rsidRPr="00E47245">
        <w:rPr>
          <w:rFonts w:ascii="Arial" w:hAnsi="Arial" w:cs="Arial"/>
          <w:sz w:val="20"/>
          <w:szCs w:val="20"/>
          <w:lang w:val="pl-PL"/>
        </w:rPr>
        <w:t xml:space="preserve"> </w:t>
      </w:r>
      <w:r w:rsidR="00E47245" w:rsidRPr="00E47245">
        <w:rPr>
          <w:rFonts w:ascii="Arial" w:hAnsi="Arial" w:cs="Arial"/>
          <w:sz w:val="20"/>
          <w:szCs w:val="20"/>
          <w:lang w:val="pl-PL"/>
        </w:rPr>
        <w:t xml:space="preserve">że nie stykają się one </w:t>
      </w:r>
      <w:r w:rsidRPr="00E47245">
        <w:rPr>
          <w:rFonts w:ascii="Arial" w:hAnsi="Arial" w:cs="Arial"/>
          <w:sz w:val="20"/>
          <w:szCs w:val="20"/>
          <w:lang w:val="pl-PL"/>
        </w:rPr>
        <w:t>z produkcją sadzeniaków podczas transportu i manipulacji.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47245">
        <w:rPr>
          <w:rFonts w:ascii="Arial" w:hAnsi="Arial" w:cs="Arial"/>
          <w:sz w:val="20"/>
          <w:szCs w:val="20"/>
          <w:lang w:val="pl-PL"/>
        </w:rPr>
        <w:t xml:space="preserve">Standard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 xml:space="preserve"> PM 8/1 mówi, że ziemniaki towarowe powinny pochodzić z obszaru wolnego od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 xml:space="preserve"> oraz wolnego od tego organizmu systemu produkcji i dystrybucji, zgodnie ze Standardem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 xml:space="preserve"> PM 3/61.</w:t>
      </w:r>
    </w:p>
    <w:p w:rsidR="00BA5C3A" w:rsidRDefault="00BA5C3A">
      <w:pPr>
        <w:tabs>
          <w:tab w:val="left" w:pos="261"/>
        </w:tabs>
        <w:outlineLvl w:val="2"/>
        <w:rPr>
          <w:rFonts w:ascii="Arial" w:hAnsi="Arial" w:cs="Arial"/>
          <w:sz w:val="20"/>
          <w:szCs w:val="20"/>
        </w:rPr>
      </w:pPr>
      <w:bookmarkStart w:id="7" w:name="bookmark8"/>
    </w:p>
    <w:bookmarkEnd w:id="7"/>
    <w:p w:rsidR="00CF1FA4" w:rsidRPr="00E47245" w:rsidRDefault="00EF4C5A" w:rsidP="00E47245">
      <w:pPr>
        <w:pStyle w:val="Akapitzlist"/>
        <w:numPr>
          <w:ilvl w:val="0"/>
          <w:numId w:val="3"/>
        </w:numPr>
        <w:tabs>
          <w:tab w:val="left" w:pos="261"/>
        </w:tabs>
        <w:outlineLvl w:val="2"/>
        <w:rPr>
          <w:rFonts w:ascii="Arial" w:hAnsi="Arial" w:cs="Arial"/>
          <w:b/>
          <w:sz w:val="20"/>
          <w:szCs w:val="20"/>
        </w:rPr>
      </w:pPr>
      <w:r w:rsidRPr="00E47245">
        <w:rPr>
          <w:rFonts w:ascii="Arial" w:hAnsi="Arial" w:cs="Arial"/>
          <w:b/>
          <w:sz w:val="20"/>
          <w:szCs w:val="20"/>
          <w:lang w:val="pl-PL"/>
        </w:rPr>
        <w:t>Nadzór</w:t>
      </w:r>
    </w:p>
    <w:p w:rsidR="00BA5C3A" w:rsidRDefault="00BA5C3A">
      <w:pPr>
        <w:rPr>
          <w:rFonts w:ascii="Arial" w:hAnsi="Arial" w:cs="Arial"/>
          <w:sz w:val="20"/>
          <w:szCs w:val="20"/>
        </w:rPr>
      </w:pPr>
    </w:p>
    <w:p w:rsidR="00CF1FA4" w:rsidRPr="0050178B" w:rsidRDefault="00EF4C5A">
      <w:pPr>
        <w:rPr>
          <w:rFonts w:ascii="Arial" w:hAnsi="Arial" w:cs="Arial"/>
          <w:sz w:val="20"/>
          <w:szCs w:val="20"/>
        </w:rPr>
      </w:pPr>
      <w:r w:rsidRPr="00E47245">
        <w:rPr>
          <w:rFonts w:ascii="Arial" w:hAnsi="Arial" w:cs="Arial"/>
          <w:sz w:val="20"/>
          <w:szCs w:val="20"/>
          <w:lang w:val="pl-PL"/>
        </w:rPr>
        <w:t>Wiroid wrzecionowatości bulw ziemniaka należy uznać za organizm podlegający notyfikacji.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47245">
        <w:rPr>
          <w:rFonts w:ascii="Arial" w:hAnsi="Arial" w:cs="Arial"/>
          <w:sz w:val="20"/>
          <w:szCs w:val="20"/>
          <w:lang w:val="pl-PL"/>
        </w:rPr>
        <w:t xml:space="preserve">Wszystkie osoby podejrzewające lub mające wiedzę o jego obecności powinny poinformować o tym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>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47245">
        <w:rPr>
          <w:rFonts w:ascii="Arial" w:hAnsi="Arial" w:cs="Arial"/>
          <w:sz w:val="20"/>
          <w:szCs w:val="20"/>
          <w:lang w:val="pl-PL"/>
        </w:rPr>
        <w:t xml:space="preserve">Nadzór może mieć charakter ogólny i opierać się na danych historycznych i/lub przybrać formę szczegółowych lustracji (patrz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ISPM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 xml:space="preserve"> nr 6 </w:t>
      </w:r>
      <w:r w:rsidRPr="00E47245">
        <w:rPr>
          <w:rFonts w:ascii="Arial" w:hAnsi="Arial" w:cs="Arial"/>
          <w:i/>
          <w:sz w:val="20"/>
          <w:szCs w:val="20"/>
          <w:lang w:val="pl-PL"/>
        </w:rPr>
        <w:t>Wytyczne w sprawie nadzoru</w:t>
      </w:r>
      <w:r w:rsidRPr="00E47245">
        <w:rPr>
          <w:rFonts w:ascii="Arial" w:hAnsi="Arial" w:cs="Arial"/>
          <w:sz w:val="20"/>
          <w:szCs w:val="20"/>
          <w:lang w:val="pl-PL"/>
        </w:rPr>
        <w:t>).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47245">
        <w:rPr>
          <w:rFonts w:ascii="Arial" w:hAnsi="Arial" w:cs="Arial"/>
          <w:sz w:val="20"/>
          <w:szCs w:val="20"/>
          <w:lang w:val="pl-PL"/>
        </w:rPr>
        <w:t xml:space="preserve">Szczegółowe lustracje upraw ziemniaka w okresie wegetacji i bulw w przechowalniach </w:t>
      </w:r>
      <w:r w:rsidR="00044123" w:rsidRPr="00E47245">
        <w:rPr>
          <w:rFonts w:ascii="Arial" w:hAnsi="Arial" w:cs="Arial"/>
          <w:sz w:val="20"/>
          <w:szCs w:val="20"/>
          <w:lang w:val="pl-PL"/>
        </w:rPr>
        <w:t>powinny być prowadzone w przypadkach uzasadnionych analizą zagrożenia agrofagiem.</w:t>
      </w:r>
    </w:p>
    <w:p w:rsidR="00CF1FA4" w:rsidRPr="0050178B" w:rsidRDefault="00044123">
      <w:pPr>
        <w:rPr>
          <w:rFonts w:ascii="Arial" w:hAnsi="Arial" w:cs="Arial"/>
          <w:sz w:val="20"/>
          <w:szCs w:val="20"/>
        </w:rPr>
      </w:pPr>
      <w:r w:rsidRPr="00E47245">
        <w:rPr>
          <w:rFonts w:ascii="Arial" w:hAnsi="Arial" w:cs="Arial"/>
          <w:sz w:val="20"/>
          <w:szCs w:val="20"/>
          <w:lang w:val="pl-PL"/>
        </w:rPr>
        <w:t>Nie ma potrzeby prowadzenia szczegółowych lustracji ziemniaka, jeżeli:</w:t>
      </w:r>
    </w:p>
    <w:p w:rsidR="00CF1FA4" w:rsidRPr="00E47245" w:rsidRDefault="00044123" w:rsidP="00E47245">
      <w:pPr>
        <w:pStyle w:val="Akapitzlist"/>
        <w:numPr>
          <w:ilvl w:val="0"/>
          <w:numId w:val="5"/>
        </w:numPr>
        <w:tabs>
          <w:tab w:val="left" w:pos="184"/>
        </w:tabs>
        <w:rPr>
          <w:rFonts w:ascii="Arial" w:hAnsi="Arial" w:cs="Arial"/>
          <w:sz w:val="20"/>
          <w:szCs w:val="20"/>
        </w:rPr>
      </w:pPr>
      <w:r w:rsidRPr="00E47245">
        <w:rPr>
          <w:rFonts w:ascii="Arial" w:hAnsi="Arial" w:cs="Arial"/>
          <w:sz w:val="20"/>
          <w:szCs w:val="20"/>
          <w:lang w:val="pl-PL"/>
        </w:rPr>
        <w:t xml:space="preserve">brak jest nowych danych na temat obecności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 xml:space="preserve"> w krajowym systemie produkcji ziemniaka oraz</w:t>
      </w:r>
    </w:p>
    <w:p w:rsidR="00CF1FA4" w:rsidRPr="00E47245" w:rsidRDefault="00044123" w:rsidP="00E47245">
      <w:pPr>
        <w:pStyle w:val="Akapitzlist"/>
        <w:numPr>
          <w:ilvl w:val="0"/>
          <w:numId w:val="5"/>
        </w:numPr>
        <w:tabs>
          <w:tab w:val="left" w:pos="189"/>
        </w:tabs>
        <w:rPr>
          <w:rFonts w:ascii="Arial" w:hAnsi="Arial" w:cs="Arial"/>
          <w:sz w:val="20"/>
          <w:szCs w:val="20"/>
        </w:rPr>
      </w:pPr>
      <w:r w:rsidRPr="00E47245">
        <w:rPr>
          <w:rFonts w:ascii="Arial" w:hAnsi="Arial" w:cs="Arial"/>
          <w:sz w:val="20"/>
          <w:szCs w:val="20"/>
          <w:lang w:val="pl-PL"/>
        </w:rPr>
        <w:t xml:space="preserve">cały importowany, znajdujący się w obrocie i </w:t>
      </w:r>
      <w:r w:rsidR="00132A4A" w:rsidRPr="00E47245">
        <w:rPr>
          <w:rFonts w:ascii="Arial" w:hAnsi="Arial" w:cs="Arial"/>
          <w:sz w:val="20"/>
          <w:szCs w:val="20"/>
          <w:lang w:val="pl-PL"/>
        </w:rPr>
        <w:t xml:space="preserve">przeznaczony do sadzenia </w:t>
      </w:r>
      <w:r w:rsidRPr="00E47245">
        <w:rPr>
          <w:rFonts w:ascii="Arial" w:hAnsi="Arial" w:cs="Arial"/>
          <w:sz w:val="20"/>
          <w:szCs w:val="20"/>
          <w:lang w:val="pl-PL"/>
        </w:rPr>
        <w:t xml:space="preserve">materiał ziemniaka w kraju pochodzi z materiału przebadanego na obecność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>.</w:t>
      </w:r>
    </w:p>
    <w:p w:rsidR="00CF1FA4" w:rsidRPr="0050178B" w:rsidRDefault="00132A4A">
      <w:pPr>
        <w:ind w:firstLine="360"/>
        <w:rPr>
          <w:rFonts w:ascii="Arial" w:hAnsi="Arial" w:cs="Arial"/>
          <w:sz w:val="20"/>
          <w:szCs w:val="20"/>
        </w:rPr>
      </w:pPr>
      <w:r w:rsidRPr="00E47245">
        <w:rPr>
          <w:rFonts w:ascii="Arial" w:hAnsi="Arial" w:cs="Arial"/>
          <w:sz w:val="20"/>
          <w:szCs w:val="20"/>
          <w:lang w:val="pl-PL"/>
        </w:rPr>
        <w:t>W systemach kwalifikacji prowadzi się inspekcje roślin w okresie wegetacji i bulw.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47245">
        <w:rPr>
          <w:rFonts w:ascii="Arial" w:hAnsi="Arial" w:cs="Arial"/>
          <w:sz w:val="20"/>
          <w:szCs w:val="20"/>
          <w:lang w:val="pl-PL"/>
        </w:rPr>
        <w:t xml:space="preserve">Choć nie stanowią one wiarygodnego wskaźnika </w:t>
      </w:r>
      <w:r w:rsidR="006E1D51" w:rsidRPr="00E47245">
        <w:rPr>
          <w:rFonts w:ascii="Arial" w:hAnsi="Arial" w:cs="Arial"/>
          <w:sz w:val="20"/>
          <w:szCs w:val="20"/>
          <w:lang w:val="pl-PL"/>
        </w:rPr>
        <w:t>porażenia</w:t>
      </w:r>
      <w:r w:rsidRPr="00E47245">
        <w:rPr>
          <w:rFonts w:ascii="Arial" w:hAnsi="Arial" w:cs="Arial"/>
          <w:sz w:val="20"/>
          <w:szCs w:val="20"/>
          <w:lang w:val="pl-PL"/>
        </w:rPr>
        <w:t>, objawy na roślinach (</w:t>
      </w:r>
      <w:r w:rsidR="006E1D51" w:rsidRPr="00E47245">
        <w:rPr>
          <w:rFonts w:ascii="Arial" w:hAnsi="Arial" w:cs="Arial"/>
          <w:sz w:val="20"/>
          <w:szCs w:val="20"/>
          <w:lang w:val="pl-PL"/>
        </w:rPr>
        <w:t>redukcja wielkości</w:t>
      </w:r>
      <w:r w:rsidRPr="00E47245">
        <w:rPr>
          <w:rFonts w:ascii="Arial" w:hAnsi="Arial" w:cs="Arial"/>
          <w:sz w:val="20"/>
          <w:szCs w:val="20"/>
          <w:lang w:val="pl-PL"/>
        </w:rPr>
        <w:t xml:space="preserve"> roślin</w:t>
      </w:r>
      <w:r w:rsidR="006E1D51" w:rsidRPr="00E47245">
        <w:rPr>
          <w:rFonts w:ascii="Arial" w:hAnsi="Arial" w:cs="Arial"/>
          <w:sz w:val="20"/>
          <w:szCs w:val="20"/>
          <w:lang w:val="pl-PL"/>
        </w:rPr>
        <w:t xml:space="preserve"> i </w:t>
      </w:r>
      <w:r w:rsidRPr="00E47245">
        <w:rPr>
          <w:rFonts w:ascii="Arial" w:hAnsi="Arial" w:cs="Arial"/>
          <w:sz w:val="20"/>
          <w:szCs w:val="20"/>
          <w:lang w:val="pl-PL"/>
        </w:rPr>
        <w:t xml:space="preserve">zaburzenia </w:t>
      </w:r>
      <w:r w:rsidR="006E1D51" w:rsidRPr="00E47245">
        <w:rPr>
          <w:rFonts w:ascii="Arial" w:hAnsi="Arial" w:cs="Arial"/>
          <w:sz w:val="20"/>
          <w:szCs w:val="20"/>
          <w:lang w:val="pl-PL"/>
        </w:rPr>
        <w:t xml:space="preserve">ich </w:t>
      </w:r>
      <w:r w:rsidRPr="00E47245">
        <w:rPr>
          <w:rFonts w:ascii="Arial" w:hAnsi="Arial" w:cs="Arial"/>
          <w:sz w:val="20"/>
          <w:szCs w:val="20"/>
          <w:lang w:val="pl-PL"/>
        </w:rPr>
        <w:t xml:space="preserve">pokroju </w:t>
      </w:r>
      <w:r w:rsidR="00E47245" w:rsidRPr="00E47245">
        <w:rPr>
          <w:rFonts w:ascii="Arial" w:hAnsi="Arial" w:cs="Arial"/>
          <w:sz w:val="20"/>
          <w:szCs w:val="20"/>
          <w:lang w:val="pl-PL"/>
        </w:rPr>
        <w:t xml:space="preserve">mogące przybrać różne formy, </w:t>
      </w:r>
      <w:r w:rsidRPr="00E47245">
        <w:rPr>
          <w:rFonts w:ascii="Arial" w:hAnsi="Arial" w:cs="Arial"/>
          <w:sz w:val="20"/>
          <w:szCs w:val="20"/>
          <w:lang w:val="pl-PL"/>
        </w:rPr>
        <w:t>od</w:t>
      </w:r>
      <w:r w:rsidR="005507A2" w:rsidRPr="00E47245">
        <w:rPr>
          <w:rFonts w:ascii="Arial" w:hAnsi="Arial" w:cs="Arial"/>
          <w:sz w:val="20"/>
          <w:szCs w:val="20"/>
          <w:lang w:val="pl-PL"/>
        </w:rPr>
        <w:t xml:space="preserve"> silnego wyprostowania</w:t>
      </w:r>
      <w:r w:rsidR="006E1D51" w:rsidRPr="00E47245">
        <w:rPr>
          <w:rFonts w:ascii="Arial" w:hAnsi="Arial" w:cs="Arial"/>
          <w:sz w:val="20"/>
          <w:szCs w:val="20"/>
          <w:lang w:val="pl-PL"/>
        </w:rPr>
        <w:t>, któremu towarzyszy ciemnozielone zabarwienie</w:t>
      </w:r>
      <w:r w:rsidRPr="00E47245">
        <w:rPr>
          <w:rFonts w:ascii="Arial" w:hAnsi="Arial" w:cs="Arial"/>
          <w:sz w:val="20"/>
          <w:szCs w:val="20"/>
          <w:lang w:val="pl-PL"/>
        </w:rPr>
        <w:t xml:space="preserve"> i</w:t>
      </w:r>
      <w:r w:rsidR="006E1D51" w:rsidRPr="00E47245">
        <w:rPr>
          <w:rFonts w:ascii="Arial" w:hAnsi="Arial" w:cs="Arial"/>
          <w:sz w:val="20"/>
          <w:szCs w:val="20"/>
          <w:lang w:val="pl-PL"/>
        </w:rPr>
        <w:t xml:space="preserve"> marszczenie</w:t>
      </w:r>
      <w:r w:rsidR="005507A2" w:rsidRPr="00E47245">
        <w:rPr>
          <w:rFonts w:ascii="Arial" w:hAnsi="Arial" w:cs="Arial"/>
          <w:sz w:val="20"/>
          <w:szCs w:val="20"/>
          <w:lang w:val="pl-PL"/>
        </w:rPr>
        <w:t xml:space="preserve"> liści</w:t>
      </w:r>
      <w:r w:rsidR="006E1D51" w:rsidRPr="00E47245">
        <w:rPr>
          <w:rFonts w:ascii="Arial" w:hAnsi="Arial" w:cs="Arial"/>
          <w:sz w:val="20"/>
          <w:szCs w:val="20"/>
          <w:lang w:val="pl-PL"/>
        </w:rPr>
        <w:t xml:space="preserve">, po łagodną mozaikowatość) mogą występować zależnie od szczepu </w:t>
      </w:r>
      <w:proofErr w:type="spellStart"/>
      <w:r w:rsidR="006E1D51" w:rsidRPr="00E47245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="006E1D51" w:rsidRPr="00E47245">
        <w:rPr>
          <w:rFonts w:ascii="Arial" w:hAnsi="Arial" w:cs="Arial"/>
          <w:sz w:val="20"/>
          <w:szCs w:val="20"/>
          <w:lang w:val="pl-PL"/>
        </w:rPr>
        <w:t>, odmiany ziemniaka i warunków środowiskowych.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6E1D51" w:rsidRPr="00E47245">
        <w:rPr>
          <w:rFonts w:ascii="Arial" w:hAnsi="Arial" w:cs="Arial"/>
          <w:sz w:val="20"/>
          <w:szCs w:val="20"/>
          <w:lang w:val="pl-PL"/>
        </w:rPr>
        <w:t>Porażone bulwy mogą być mniejsze, zdeformowane i wrzecionowate z wystającymi oczkami.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5507A2" w:rsidRPr="00E47245">
        <w:rPr>
          <w:rFonts w:ascii="Arial" w:hAnsi="Arial" w:cs="Arial"/>
          <w:sz w:val="20"/>
          <w:szCs w:val="20"/>
          <w:lang w:val="pl-PL"/>
        </w:rPr>
        <w:t>Objawy na roślinach mogą stać się wyraźniejsze po kwitnieniu.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5507A2" w:rsidRPr="00E47245">
        <w:rPr>
          <w:rFonts w:ascii="Arial" w:hAnsi="Arial" w:cs="Arial"/>
          <w:sz w:val="20"/>
          <w:szCs w:val="20"/>
          <w:lang w:val="pl-PL"/>
        </w:rPr>
        <w:t>Wszystkie podejrzane liście i bulwy należy przebadać laboratoryjnie.</w:t>
      </w:r>
    </w:p>
    <w:p w:rsidR="00BA5C3A" w:rsidRDefault="00BA5C3A">
      <w:pPr>
        <w:rPr>
          <w:rFonts w:ascii="Arial" w:hAnsi="Arial" w:cs="Arial"/>
          <w:sz w:val="20"/>
          <w:szCs w:val="20"/>
        </w:rPr>
      </w:pPr>
    </w:p>
    <w:p w:rsidR="00CF1FA4" w:rsidRPr="00BA5C3A" w:rsidRDefault="005507A2">
      <w:pPr>
        <w:rPr>
          <w:rFonts w:ascii="Arial" w:hAnsi="Arial" w:cs="Arial"/>
          <w:i/>
          <w:sz w:val="20"/>
          <w:szCs w:val="20"/>
        </w:rPr>
      </w:pPr>
      <w:r w:rsidRPr="00E47245">
        <w:rPr>
          <w:rFonts w:ascii="Arial" w:hAnsi="Arial" w:cs="Arial"/>
          <w:i/>
          <w:sz w:val="20"/>
          <w:szCs w:val="20"/>
          <w:lang w:val="pl-PL"/>
        </w:rPr>
        <w:t>Szczegółowe lustracje</w:t>
      </w:r>
    </w:p>
    <w:p w:rsidR="00CF1FA4" w:rsidRPr="0050178B" w:rsidRDefault="005507A2">
      <w:pPr>
        <w:rPr>
          <w:rFonts w:ascii="Arial" w:hAnsi="Arial" w:cs="Arial"/>
          <w:sz w:val="20"/>
          <w:szCs w:val="20"/>
        </w:rPr>
      </w:pPr>
      <w:r w:rsidRPr="00E47245">
        <w:rPr>
          <w:rFonts w:ascii="Arial" w:hAnsi="Arial" w:cs="Arial"/>
          <w:sz w:val="20"/>
          <w:szCs w:val="20"/>
          <w:lang w:val="pl-PL"/>
        </w:rPr>
        <w:t xml:space="preserve">Jeżeli przeprowadzenie szczegółowych lustracji zostanie uznane za uzasadnione (np. ze względu na niedawne porażenie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 xml:space="preserve">, nieznany status tego organizmu w kraju lub niepewne pochodzenie partii materiału), ich podstawą powinny być badania laboratoryjne według Protokołu Diagnostycznego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 xml:space="preserve"> PM 7/33</w:t>
      </w:r>
      <w:r w:rsidRPr="00E47245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2"/>
      </w:r>
      <w:r w:rsidRPr="00E47245">
        <w:rPr>
          <w:rFonts w:ascii="Arial" w:hAnsi="Arial" w:cs="Arial"/>
          <w:sz w:val="20"/>
          <w:szCs w:val="20"/>
          <w:lang w:val="pl-PL"/>
        </w:rPr>
        <w:t>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47245">
        <w:rPr>
          <w:rFonts w:ascii="Arial" w:hAnsi="Arial" w:cs="Arial"/>
          <w:sz w:val="20"/>
          <w:szCs w:val="20"/>
          <w:lang w:val="pl-PL"/>
        </w:rPr>
        <w:t xml:space="preserve">Wielkość i ilość prób można ustalić korzystając ze standardu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ISPM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 xml:space="preserve"> nr 31 </w:t>
      </w:r>
      <w:r w:rsidRPr="00E47245">
        <w:rPr>
          <w:rFonts w:ascii="Arial" w:hAnsi="Arial" w:cs="Arial"/>
          <w:i/>
          <w:sz w:val="20"/>
          <w:szCs w:val="20"/>
          <w:lang w:val="pl-PL"/>
        </w:rPr>
        <w:t xml:space="preserve">Metodyki </w:t>
      </w:r>
      <w:r w:rsidRPr="00E47245">
        <w:rPr>
          <w:rFonts w:ascii="Arial" w:hAnsi="Arial" w:cs="Arial"/>
          <w:i/>
          <w:sz w:val="20"/>
          <w:szCs w:val="20"/>
          <w:lang w:val="pl-PL"/>
        </w:rPr>
        <w:lastRenderedPageBreak/>
        <w:t>pobierania prób z przesyłek</w:t>
      </w:r>
      <w:r w:rsidRPr="00E47245">
        <w:rPr>
          <w:rFonts w:ascii="Arial" w:hAnsi="Arial" w:cs="Arial"/>
          <w:sz w:val="20"/>
          <w:szCs w:val="20"/>
          <w:lang w:val="pl-PL"/>
        </w:rPr>
        <w:t>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385E7B" w:rsidRPr="00E47245">
        <w:rPr>
          <w:rFonts w:ascii="Arial" w:hAnsi="Arial" w:cs="Arial"/>
          <w:sz w:val="20"/>
          <w:szCs w:val="20"/>
          <w:lang w:val="pl-PL"/>
        </w:rPr>
        <w:t xml:space="preserve">Jednak </w:t>
      </w:r>
      <w:r w:rsidR="00E47245" w:rsidRPr="00E47245">
        <w:rPr>
          <w:rFonts w:ascii="Arial" w:hAnsi="Arial" w:cs="Arial"/>
          <w:sz w:val="20"/>
          <w:szCs w:val="20"/>
          <w:lang w:val="pl-PL"/>
        </w:rPr>
        <w:t xml:space="preserve">minimum </w:t>
      </w:r>
      <w:r w:rsidR="00385E7B" w:rsidRPr="00E47245">
        <w:rPr>
          <w:rFonts w:ascii="Arial" w:hAnsi="Arial" w:cs="Arial"/>
          <w:sz w:val="20"/>
          <w:szCs w:val="20"/>
          <w:lang w:val="pl-PL"/>
        </w:rPr>
        <w:t xml:space="preserve">w przypadku uprawy w okresie wegetacji </w:t>
      </w:r>
      <w:r w:rsidR="00E47245" w:rsidRPr="00E47245">
        <w:rPr>
          <w:rFonts w:ascii="Arial" w:hAnsi="Arial" w:cs="Arial"/>
          <w:sz w:val="20"/>
          <w:szCs w:val="20"/>
          <w:lang w:val="pl-PL"/>
        </w:rPr>
        <w:t>to pobranie jednego w pełni rozwiniętego listka</w:t>
      </w:r>
      <w:r w:rsidR="00385E7B" w:rsidRPr="00E47245">
        <w:rPr>
          <w:rFonts w:ascii="Arial" w:hAnsi="Arial" w:cs="Arial"/>
          <w:sz w:val="20"/>
          <w:szCs w:val="20"/>
          <w:lang w:val="pl-PL"/>
        </w:rPr>
        <w:t xml:space="preserve"> ze szczytu </w:t>
      </w:r>
      <w:r w:rsidR="00E47245" w:rsidRPr="00E47245">
        <w:rPr>
          <w:rFonts w:ascii="Arial" w:hAnsi="Arial" w:cs="Arial"/>
          <w:sz w:val="20"/>
          <w:szCs w:val="20"/>
          <w:lang w:val="pl-PL"/>
        </w:rPr>
        <w:t xml:space="preserve">jednej </w:t>
      </w:r>
      <w:r w:rsidR="00385E7B" w:rsidRPr="00E47245">
        <w:rPr>
          <w:rFonts w:ascii="Arial" w:hAnsi="Arial" w:cs="Arial"/>
          <w:sz w:val="20"/>
          <w:szCs w:val="20"/>
          <w:lang w:val="pl-PL"/>
        </w:rPr>
        <w:t>na 200 roślin.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385E7B" w:rsidRPr="00E47245">
        <w:rPr>
          <w:rFonts w:ascii="Arial" w:hAnsi="Arial" w:cs="Arial"/>
          <w:sz w:val="20"/>
          <w:szCs w:val="20"/>
          <w:lang w:val="pl-PL"/>
        </w:rPr>
        <w:t>Alternatywnie lub dodatkowo, po zbiorach należy pobrać próbę losową co najmniej 200 bulw z każdej uprawy.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385E7B" w:rsidRPr="00E47245">
        <w:rPr>
          <w:rFonts w:ascii="Arial" w:hAnsi="Arial" w:cs="Arial"/>
          <w:sz w:val="20"/>
          <w:szCs w:val="20"/>
          <w:lang w:val="pl-PL"/>
        </w:rPr>
        <w:t>Zwiększenie liczby roślin lub bulw przebadanych z każdej uprawy zwiększy prawdopodobieństwo wykrycia.</w:t>
      </w:r>
    </w:p>
    <w:p w:rsidR="00BA5C3A" w:rsidRDefault="00BA5C3A">
      <w:pPr>
        <w:tabs>
          <w:tab w:val="left" w:pos="270"/>
        </w:tabs>
        <w:outlineLvl w:val="2"/>
        <w:rPr>
          <w:rFonts w:ascii="Arial" w:hAnsi="Arial" w:cs="Arial"/>
          <w:sz w:val="20"/>
          <w:szCs w:val="20"/>
        </w:rPr>
      </w:pPr>
      <w:bookmarkStart w:id="8" w:name="bookmark9"/>
    </w:p>
    <w:bookmarkEnd w:id="8"/>
    <w:p w:rsidR="00CF1FA4" w:rsidRPr="00E47245" w:rsidRDefault="00385E7B" w:rsidP="00E47245">
      <w:pPr>
        <w:pStyle w:val="Akapitzlist"/>
        <w:numPr>
          <w:ilvl w:val="0"/>
          <w:numId w:val="3"/>
        </w:numPr>
        <w:tabs>
          <w:tab w:val="left" w:pos="270"/>
        </w:tabs>
        <w:outlineLvl w:val="2"/>
        <w:rPr>
          <w:rFonts w:ascii="Arial" w:hAnsi="Arial" w:cs="Arial"/>
          <w:b/>
          <w:sz w:val="20"/>
          <w:szCs w:val="20"/>
        </w:rPr>
      </w:pPr>
      <w:r w:rsidRPr="00E47245">
        <w:rPr>
          <w:rFonts w:ascii="Arial" w:hAnsi="Arial" w:cs="Arial"/>
          <w:b/>
          <w:sz w:val="20"/>
          <w:szCs w:val="20"/>
          <w:lang w:val="pl-PL"/>
        </w:rPr>
        <w:t>Stwierdzenie obecności i powstrzymanie</w:t>
      </w:r>
    </w:p>
    <w:p w:rsidR="00BA5C3A" w:rsidRDefault="00BA5C3A">
      <w:pPr>
        <w:rPr>
          <w:rFonts w:ascii="Arial" w:hAnsi="Arial" w:cs="Arial"/>
          <w:sz w:val="20"/>
          <w:szCs w:val="20"/>
        </w:rPr>
      </w:pPr>
    </w:p>
    <w:p w:rsidR="00CF1FA4" w:rsidRPr="0050178B" w:rsidRDefault="00385E7B">
      <w:pPr>
        <w:rPr>
          <w:rFonts w:ascii="Arial" w:hAnsi="Arial" w:cs="Arial"/>
          <w:sz w:val="20"/>
          <w:szCs w:val="20"/>
        </w:rPr>
      </w:pPr>
      <w:r w:rsidRPr="00E47245">
        <w:rPr>
          <w:rFonts w:ascii="Arial" w:hAnsi="Arial" w:cs="Arial"/>
          <w:sz w:val="20"/>
          <w:szCs w:val="20"/>
          <w:lang w:val="pl-PL"/>
        </w:rPr>
        <w:t xml:space="preserve">W przypadku podejrzenia porażenia </w:t>
      </w:r>
      <w:proofErr w:type="spellStart"/>
      <w:r w:rsidRPr="00E47245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E47245">
        <w:rPr>
          <w:rFonts w:ascii="Arial" w:hAnsi="Arial" w:cs="Arial"/>
          <w:sz w:val="20"/>
          <w:szCs w:val="20"/>
          <w:lang w:val="pl-PL"/>
        </w:rPr>
        <w:t xml:space="preserve"> powinna początkowo zakazać przemieszczania całości podejrzanego materiału.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E47245">
        <w:rPr>
          <w:rFonts w:ascii="Arial" w:hAnsi="Arial" w:cs="Arial"/>
          <w:sz w:val="20"/>
          <w:szCs w:val="20"/>
          <w:lang w:val="pl-PL"/>
        </w:rPr>
        <w:t>Zakaz ten może dotyczyć przemieszczania wszystkich ziemniaków i innych roślin żywicielskich z danego miejsca produkcji</w:t>
      </w:r>
      <w:r w:rsidRPr="00E47245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3"/>
      </w:r>
      <w:r w:rsidRPr="00E47245">
        <w:rPr>
          <w:rFonts w:ascii="Arial" w:hAnsi="Arial" w:cs="Arial"/>
          <w:sz w:val="20"/>
          <w:szCs w:val="20"/>
          <w:lang w:val="pl-PL"/>
        </w:rPr>
        <w:t xml:space="preserve"> oraz wprowadzać ograniczenia w przemieszczaniu się personelu i maszyn.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7B77CE">
        <w:rPr>
          <w:rFonts w:ascii="Arial" w:hAnsi="Arial" w:cs="Arial"/>
          <w:sz w:val="20"/>
          <w:szCs w:val="20"/>
          <w:lang w:val="pl-PL"/>
        </w:rPr>
        <w:t xml:space="preserve">Podejrzany materiał żywicielski powinien zostać poddany badaniom potwierdzającym zgodnym z Protokołem Diagnostycznym 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 xml:space="preserve"> PM 7/33</w:t>
      </w:r>
      <w:r w:rsidRPr="007B77CE">
        <w:rPr>
          <w:rFonts w:ascii="Arial" w:hAnsi="Arial" w:cs="Arial"/>
          <w:sz w:val="20"/>
          <w:szCs w:val="20"/>
          <w:vertAlign w:val="superscript"/>
          <w:lang w:val="pl-PL"/>
        </w:rPr>
        <w:t>2</w:t>
      </w:r>
      <w:r w:rsidRPr="007B77CE">
        <w:rPr>
          <w:rFonts w:ascii="Arial" w:hAnsi="Arial" w:cs="Arial"/>
          <w:sz w:val="20"/>
          <w:szCs w:val="20"/>
          <w:lang w:val="pl-PL"/>
        </w:rPr>
        <w:t>.</w:t>
      </w:r>
    </w:p>
    <w:p w:rsidR="00CF1FA4" w:rsidRPr="0050178B" w:rsidRDefault="00385E7B">
      <w:pPr>
        <w:ind w:firstLine="360"/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W przypadku braku potwierdzenia podejrzenia wszystkie zakazy należy uchylić.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7B77CE">
        <w:rPr>
          <w:rFonts w:ascii="Arial" w:hAnsi="Arial" w:cs="Arial"/>
          <w:sz w:val="20"/>
          <w:szCs w:val="20"/>
          <w:lang w:val="pl-PL"/>
        </w:rPr>
        <w:t xml:space="preserve">W przypadku potwierdzenia obecności 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 xml:space="preserve"> zakazy należy utrzymać w mocy.</w:t>
      </w:r>
    </w:p>
    <w:p w:rsidR="00CF1FA4" w:rsidRPr="0050178B" w:rsidRDefault="00385E7B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 xml:space="preserve"> powinna określić jako „porażone”:</w:t>
      </w:r>
    </w:p>
    <w:p w:rsidR="00CF1FA4" w:rsidRPr="007B77CE" w:rsidRDefault="00385E7B" w:rsidP="007B77CE">
      <w:pPr>
        <w:pStyle w:val="Akapitzlist"/>
        <w:numPr>
          <w:ilvl w:val="0"/>
          <w:numId w:val="5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ziemniaki (rośliny i bulwy), z których pobrano próbę.</w:t>
      </w:r>
    </w:p>
    <w:p w:rsidR="00CF1FA4" w:rsidRPr="007B77CE" w:rsidRDefault="00385E7B" w:rsidP="007B77CE">
      <w:pPr>
        <w:pStyle w:val="Akapitzlist"/>
        <w:numPr>
          <w:ilvl w:val="0"/>
          <w:numId w:val="5"/>
        </w:numPr>
        <w:tabs>
          <w:tab w:val="left" w:pos="16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 xml:space="preserve">zanieczyszczony sprzęt i inne przedmioty (maszyny, materiał opakowaniowy, przechowalnie itd.), które </w:t>
      </w:r>
      <w:r w:rsidR="00266C63" w:rsidRPr="007B77CE">
        <w:rPr>
          <w:rFonts w:ascii="Arial" w:hAnsi="Arial" w:cs="Arial"/>
          <w:sz w:val="20"/>
          <w:szCs w:val="20"/>
          <w:lang w:val="pl-PL"/>
        </w:rPr>
        <w:t xml:space="preserve">stykały </w:t>
      </w:r>
      <w:r w:rsidRPr="007B77CE">
        <w:rPr>
          <w:rFonts w:ascii="Arial" w:hAnsi="Arial" w:cs="Arial"/>
          <w:sz w:val="20"/>
          <w:szCs w:val="20"/>
          <w:lang w:val="pl-PL"/>
        </w:rPr>
        <w:t xml:space="preserve">się z </w:t>
      </w:r>
      <w:r w:rsidR="007B77CE" w:rsidRPr="007B77CE">
        <w:rPr>
          <w:rFonts w:ascii="Arial" w:hAnsi="Arial" w:cs="Arial"/>
          <w:sz w:val="20"/>
          <w:szCs w:val="20"/>
          <w:lang w:val="pl-PL"/>
        </w:rPr>
        <w:t xml:space="preserve">tymi </w:t>
      </w:r>
      <w:r w:rsidR="00266C63" w:rsidRPr="007B77CE">
        <w:rPr>
          <w:rFonts w:ascii="Arial" w:hAnsi="Arial" w:cs="Arial"/>
          <w:sz w:val="20"/>
          <w:szCs w:val="20"/>
          <w:lang w:val="pl-PL"/>
        </w:rPr>
        <w:t>ziemniakami</w:t>
      </w:r>
      <w:r w:rsidRPr="007B77CE">
        <w:rPr>
          <w:rFonts w:ascii="Arial" w:hAnsi="Arial" w:cs="Arial"/>
          <w:sz w:val="20"/>
          <w:szCs w:val="20"/>
          <w:lang w:val="pl-PL"/>
        </w:rPr>
        <w:t>.</w:t>
      </w:r>
    </w:p>
    <w:p w:rsidR="00CF1FA4" w:rsidRPr="007B77CE" w:rsidRDefault="00266C63" w:rsidP="007B77CE">
      <w:pPr>
        <w:pStyle w:val="Akapitzlist"/>
        <w:numPr>
          <w:ilvl w:val="0"/>
          <w:numId w:val="5"/>
        </w:numPr>
        <w:tabs>
          <w:tab w:val="left" w:pos="164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miejsce produkcji</w:t>
      </w:r>
      <w:r w:rsidR="007B77CE" w:rsidRPr="007B77CE">
        <w:rPr>
          <w:rFonts w:ascii="Arial" w:hAnsi="Arial" w:cs="Arial"/>
          <w:sz w:val="20"/>
          <w:szCs w:val="20"/>
          <w:lang w:val="pl-PL"/>
        </w:rPr>
        <w:t xml:space="preserve"> ziemniaków</w:t>
      </w:r>
      <w:r w:rsidRPr="007B77CE">
        <w:rPr>
          <w:rFonts w:ascii="Arial" w:hAnsi="Arial" w:cs="Arial"/>
          <w:sz w:val="20"/>
          <w:szCs w:val="20"/>
          <w:lang w:val="pl-PL"/>
        </w:rPr>
        <w:t>.</w:t>
      </w:r>
    </w:p>
    <w:p w:rsidR="00CF1FA4" w:rsidRPr="0050178B" w:rsidRDefault="00266C63">
      <w:pPr>
        <w:ind w:firstLine="360"/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Zasięg „prawdopodobnego” porażenia</w:t>
      </w:r>
      <w:r w:rsidRPr="007B77CE">
        <w:rPr>
          <w:rStyle w:val="Odwoanieprzypisudolnego"/>
          <w:rFonts w:ascii="Arial" w:hAnsi="Arial" w:cs="Arial"/>
          <w:sz w:val="20"/>
          <w:szCs w:val="20"/>
          <w:lang w:val="pl-PL"/>
        </w:rPr>
        <w:footnoteReference w:id="4"/>
      </w:r>
      <w:r w:rsidRPr="007B77CE">
        <w:rPr>
          <w:rFonts w:ascii="Arial" w:hAnsi="Arial" w:cs="Arial"/>
          <w:sz w:val="20"/>
          <w:szCs w:val="20"/>
          <w:lang w:val="pl-PL"/>
        </w:rPr>
        <w:t xml:space="preserve"> ustala się uwzględniając wszystkie pozostałe ziemniaki i rośliny żywicielskie, które mogą być powiązane z partią porażoną przez miejsce produkcji, przechowalnię lub maszyny.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7B77CE">
        <w:rPr>
          <w:rFonts w:ascii="Arial" w:hAnsi="Arial" w:cs="Arial"/>
          <w:sz w:val="20"/>
          <w:szCs w:val="20"/>
          <w:lang w:val="pl-PL"/>
        </w:rPr>
        <w:t>Należy również uwzględnić partie powiązane klonalnie.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7B77CE">
        <w:rPr>
          <w:rFonts w:ascii="Arial" w:hAnsi="Arial" w:cs="Arial"/>
          <w:sz w:val="20"/>
          <w:szCs w:val="20"/>
          <w:lang w:val="pl-PL"/>
        </w:rPr>
        <w:t>Należy wyznaczyć obszar objęty przepisami, w skład którego wejdą miejsca produkcji określone jako „porażone” i „prawdopodobnie porażone”.</w:t>
      </w:r>
    </w:p>
    <w:p w:rsidR="00CF1FA4" w:rsidRPr="0050178B" w:rsidRDefault="00266C63">
      <w:pPr>
        <w:ind w:firstLine="360"/>
        <w:rPr>
          <w:rFonts w:ascii="Arial" w:hAnsi="Arial" w:cs="Arial"/>
          <w:sz w:val="20"/>
          <w:szCs w:val="20"/>
        </w:rPr>
      </w:pP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 xml:space="preserve"> powinna </w:t>
      </w:r>
      <w:r w:rsidR="007B77CE" w:rsidRPr="007B77CE">
        <w:rPr>
          <w:rFonts w:ascii="Arial" w:hAnsi="Arial" w:cs="Arial"/>
          <w:sz w:val="20"/>
          <w:szCs w:val="20"/>
          <w:lang w:val="pl-PL"/>
        </w:rPr>
        <w:t xml:space="preserve">ustalić zasięg </w:t>
      </w:r>
      <w:r w:rsidRPr="007B77CE">
        <w:rPr>
          <w:rFonts w:ascii="Arial" w:hAnsi="Arial" w:cs="Arial"/>
          <w:sz w:val="20"/>
          <w:szCs w:val="20"/>
          <w:lang w:val="pl-PL"/>
        </w:rPr>
        <w:t xml:space="preserve">i pierwotne źródło ogniska 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>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7B77CE">
        <w:rPr>
          <w:rFonts w:ascii="Arial" w:hAnsi="Arial" w:cs="Arial"/>
          <w:sz w:val="20"/>
          <w:szCs w:val="20"/>
          <w:lang w:val="pl-PL"/>
        </w:rPr>
        <w:t xml:space="preserve">Należy pobrać i przebadać próby wszystkich ziemniaków wyprodukowanych w „porażonym” miejscu produkcji, w szczególności partii powiązanych klonalnie (tzn. materiału siostrzanego i pochodzącego z wcześniejszych rozmnożeń). 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7B77CE">
        <w:rPr>
          <w:rFonts w:ascii="Arial" w:hAnsi="Arial" w:cs="Arial"/>
          <w:sz w:val="20"/>
          <w:szCs w:val="20"/>
          <w:lang w:val="pl-PL"/>
        </w:rPr>
        <w:t>Jeżeli potwierdzi się, że pierwotnym źródłem porażania jest system produkcji ziemniaków, zakres badań należy rozszerzyć na całość powiązanego klonalnie materiału w innych miejscach produkcji.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7B77CE">
        <w:rPr>
          <w:rFonts w:ascii="Arial" w:hAnsi="Arial" w:cs="Arial"/>
          <w:sz w:val="20"/>
          <w:szCs w:val="20"/>
          <w:lang w:val="pl-PL"/>
        </w:rPr>
        <w:t>Badania te powinny również uwzględnić materiał wyjściowy, z którego wyprodukowano porażone ziemniaki, o ile można jeszcze do niego dotrzeć.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1E4A69" w:rsidRPr="007B77CE">
        <w:rPr>
          <w:rFonts w:ascii="Arial" w:hAnsi="Arial" w:cs="Arial"/>
          <w:sz w:val="20"/>
          <w:szCs w:val="20"/>
          <w:lang w:val="pl-PL"/>
        </w:rPr>
        <w:t xml:space="preserve">Ponadto, można też zbadać znajdujące się w innych miejscach produkcji partie ziemniaków, które </w:t>
      </w:r>
      <w:r w:rsidR="007B77CE" w:rsidRPr="007B77CE">
        <w:rPr>
          <w:rFonts w:ascii="Arial" w:hAnsi="Arial" w:cs="Arial"/>
          <w:sz w:val="20"/>
          <w:szCs w:val="20"/>
          <w:lang w:val="pl-PL"/>
        </w:rPr>
        <w:t xml:space="preserve">stykały </w:t>
      </w:r>
      <w:r w:rsidR="001E4A69" w:rsidRPr="007B77CE">
        <w:rPr>
          <w:rFonts w:ascii="Arial" w:hAnsi="Arial" w:cs="Arial"/>
          <w:sz w:val="20"/>
          <w:szCs w:val="20"/>
          <w:lang w:val="pl-PL"/>
        </w:rPr>
        <w:t>się z porażonym materiałem, np. przez maszyny, przechowalnie i urządzenia do czyszczenia i sortowania.</w:t>
      </w:r>
    </w:p>
    <w:p w:rsidR="00CF1FA4" w:rsidRPr="0050178B" w:rsidRDefault="001E4A69">
      <w:pPr>
        <w:ind w:firstLine="360"/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 xml:space="preserve">Jeżeli porażenia nie można wyjaśnić powiązaniami klonalnymi ani kontaktem z innym porażonym materiałem 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rozmnożeniowy</w:t>
      </w:r>
      <w:r w:rsidR="007B77CE" w:rsidRPr="007B77CE">
        <w:rPr>
          <w:rFonts w:ascii="Arial" w:hAnsi="Arial" w:cs="Arial"/>
          <w:sz w:val="20"/>
          <w:szCs w:val="20"/>
          <w:lang w:val="pl-PL"/>
        </w:rPr>
        <w:t>m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>, należy przebadać inne rośliny żywicielskie w „porażonym” miejscu produkcji.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7B77CE">
        <w:rPr>
          <w:rFonts w:ascii="Arial" w:hAnsi="Arial" w:cs="Arial"/>
          <w:sz w:val="20"/>
          <w:szCs w:val="20"/>
          <w:lang w:val="pl-PL"/>
        </w:rPr>
        <w:t xml:space="preserve">Jeżeli nie można odszukać źródła porażenia, 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 xml:space="preserve"> powinna rozważyć, czy mogło dojść do przeniesienia agrofaga przez mszyce (tzn. czy w porażonej uprawie stwierdzono mszyce i 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PLRV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>).</w:t>
      </w:r>
    </w:p>
    <w:p w:rsidR="00CF1FA4" w:rsidRPr="0050178B" w:rsidRDefault="001E4A69">
      <w:pPr>
        <w:ind w:firstLine="360"/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 xml:space="preserve">W przypadku wykrycia (i potwierdzenia w badaniach) </w:t>
      </w:r>
      <w:proofErr w:type="spellStart"/>
      <w:r w:rsidR="00AF6C7A" w:rsidRPr="007B77CE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="00AF6C7A" w:rsidRPr="007B77CE">
        <w:rPr>
          <w:rFonts w:ascii="Arial" w:hAnsi="Arial" w:cs="Arial"/>
          <w:sz w:val="20"/>
          <w:szCs w:val="20"/>
          <w:lang w:val="pl-PL"/>
        </w:rPr>
        <w:t xml:space="preserve"> </w:t>
      </w:r>
      <w:r w:rsidRPr="007B77CE">
        <w:rPr>
          <w:rFonts w:ascii="Arial" w:hAnsi="Arial" w:cs="Arial"/>
          <w:sz w:val="20"/>
          <w:szCs w:val="20"/>
          <w:lang w:val="pl-PL"/>
        </w:rPr>
        <w:t>w systemie produkcji sadzeniaków, należy poddać badaniom na obecność tego organizmu wcześniejsze rozmnożenia materiału</w:t>
      </w:r>
      <w:r w:rsidR="00AF6C7A" w:rsidRPr="007B77CE">
        <w:rPr>
          <w:rFonts w:ascii="Arial" w:hAnsi="Arial" w:cs="Arial"/>
          <w:sz w:val="20"/>
          <w:szCs w:val="20"/>
          <w:lang w:val="pl-PL"/>
        </w:rPr>
        <w:t>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AF6C7A" w:rsidRPr="007B77CE">
        <w:rPr>
          <w:rFonts w:ascii="Arial" w:hAnsi="Arial" w:cs="Arial"/>
          <w:sz w:val="20"/>
          <w:szCs w:val="20"/>
          <w:lang w:val="pl-PL"/>
        </w:rPr>
        <w:t xml:space="preserve">W przypadku niezidentyfikowania źródła porażenia próbobranie i badanie na obecność </w:t>
      </w:r>
      <w:proofErr w:type="spellStart"/>
      <w:r w:rsidR="00AF6C7A" w:rsidRPr="007B77CE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="00AF6C7A" w:rsidRPr="007B77CE">
        <w:rPr>
          <w:rFonts w:ascii="Arial" w:hAnsi="Arial" w:cs="Arial"/>
          <w:sz w:val="20"/>
          <w:szCs w:val="20"/>
          <w:lang w:val="pl-PL"/>
        </w:rPr>
        <w:t xml:space="preserve"> w systemie produkcji sadzeniaków należy zintensyfikować w oparciu o rzetelne zasady naukowe i statystyczne.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AF6C7A" w:rsidRPr="007B77CE">
        <w:rPr>
          <w:rFonts w:ascii="Arial" w:hAnsi="Arial" w:cs="Arial"/>
          <w:sz w:val="20"/>
          <w:szCs w:val="20"/>
          <w:lang w:val="pl-PL"/>
        </w:rPr>
        <w:t>Zaleca się również pobieranie prób do badań z wszystkich partii sadzeniaków objętych systemem kwalifikacji.</w:t>
      </w:r>
    </w:p>
    <w:p w:rsidR="00CF1FA4" w:rsidRPr="0050178B" w:rsidRDefault="00AF6C7A">
      <w:pPr>
        <w:ind w:firstLine="360"/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color w:val="auto"/>
          <w:sz w:val="20"/>
          <w:szCs w:val="20"/>
          <w:lang w:val="pl-PL"/>
        </w:rPr>
        <w:t xml:space="preserve">Jeżeli materiał “porażony” stwarza ryzyko dla innego kraju, </w:t>
      </w:r>
      <w:proofErr w:type="spellStart"/>
      <w:r w:rsidRPr="007B77CE">
        <w:rPr>
          <w:rFonts w:ascii="Arial" w:hAnsi="Arial" w:cs="Arial"/>
          <w:color w:val="auto"/>
          <w:sz w:val="20"/>
          <w:szCs w:val="20"/>
          <w:lang w:val="pl-PL"/>
        </w:rPr>
        <w:t>KOOR</w:t>
      </w:r>
      <w:proofErr w:type="spellEnd"/>
      <w:r w:rsidRPr="007B77CE">
        <w:rPr>
          <w:rFonts w:ascii="Arial" w:hAnsi="Arial" w:cs="Arial"/>
          <w:color w:val="auto"/>
          <w:sz w:val="20"/>
          <w:szCs w:val="20"/>
          <w:lang w:val="pl-PL"/>
        </w:rPr>
        <w:t xml:space="preserve"> tego kraju powinna zostać bezzwłocznie poinformowana o podejrzanych wynikach, aby mogła podjąć stosowne działania.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7B77CE">
        <w:rPr>
          <w:rFonts w:ascii="Arial" w:hAnsi="Arial" w:cs="Arial"/>
          <w:sz w:val="20"/>
          <w:szCs w:val="20"/>
          <w:lang w:val="pl-PL"/>
        </w:rPr>
        <w:t>W informacji dotyczącej wyeksportowanych partii ziemniaków należy podać co najmniej:</w:t>
      </w:r>
    </w:p>
    <w:p w:rsidR="00CF1FA4" w:rsidRPr="007B77CE" w:rsidRDefault="00AF6C7A" w:rsidP="007B77CE">
      <w:pPr>
        <w:pStyle w:val="Akapitzlist"/>
        <w:numPr>
          <w:ilvl w:val="0"/>
          <w:numId w:val="7"/>
        </w:numPr>
        <w:tabs>
          <w:tab w:val="left" w:pos="27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nazwę odmiany partii ziemniaków;</w:t>
      </w:r>
    </w:p>
    <w:p w:rsidR="00CF1FA4" w:rsidRPr="007B77CE" w:rsidRDefault="00AF6C7A" w:rsidP="007B77CE">
      <w:pPr>
        <w:pStyle w:val="Akapitzlist"/>
        <w:numPr>
          <w:ilvl w:val="0"/>
          <w:numId w:val="7"/>
        </w:numPr>
        <w:tabs>
          <w:tab w:val="left" w:pos="27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typ (towarowe, sadzeniaki, itp.) ziemniaków oraz w stosownych przypadkach stopień kwalifikacji;</w:t>
      </w:r>
    </w:p>
    <w:p w:rsidR="00CF1FA4" w:rsidRPr="007B77CE" w:rsidRDefault="00AF6C7A" w:rsidP="007B77CE">
      <w:pPr>
        <w:pStyle w:val="Akapitzlist"/>
        <w:numPr>
          <w:ilvl w:val="0"/>
          <w:numId w:val="7"/>
        </w:numPr>
        <w:tabs>
          <w:tab w:val="left" w:pos="27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nazwy i adresy nadawcy i odbiorcy;</w:t>
      </w:r>
    </w:p>
    <w:p w:rsidR="00CF1FA4" w:rsidRPr="007B77CE" w:rsidRDefault="00AF6C7A" w:rsidP="007B77CE">
      <w:pPr>
        <w:pStyle w:val="Akapitzlist"/>
        <w:numPr>
          <w:ilvl w:val="0"/>
          <w:numId w:val="7"/>
        </w:numPr>
        <w:tabs>
          <w:tab w:val="left" w:pos="27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datę dostawy partii ziemniaków;</w:t>
      </w:r>
    </w:p>
    <w:p w:rsidR="00CF1FA4" w:rsidRPr="007B77CE" w:rsidRDefault="00AF6C7A" w:rsidP="007B77CE">
      <w:pPr>
        <w:pStyle w:val="Akapitzlist"/>
        <w:numPr>
          <w:ilvl w:val="0"/>
          <w:numId w:val="7"/>
        </w:numPr>
        <w:tabs>
          <w:tab w:val="left" w:pos="27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wielkość dostarczonej partii ziemniaków.</w:t>
      </w:r>
    </w:p>
    <w:p w:rsidR="00CF1FA4" w:rsidRPr="0050178B" w:rsidRDefault="00AF6C7A">
      <w:pPr>
        <w:ind w:firstLine="360"/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Ponadto, w miarę dostępności, należy podać numer rejestracyjny producenta lub sprzedawcy oraz kopię dowodu dostawy.</w:t>
      </w:r>
    </w:p>
    <w:p w:rsidR="00CF1FA4" w:rsidRDefault="00AF6C7A">
      <w:pPr>
        <w:ind w:firstLine="360"/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 xml:space="preserve">Jeżeli potwierdzone ognisko jest powiązane z materiałem z innego kraju, materiał dowodowy w </w:t>
      </w:r>
      <w:r w:rsidRPr="007B77CE">
        <w:rPr>
          <w:rFonts w:ascii="Arial" w:hAnsi="Arial" w:cs="Arial"/>
          <w:sz w:val="20"/>
          <w:szCs w:val="20"/>
          <w:lang w:val="pl-PL"/>
        </w:rPr>
        <w:lastRenderedPageBreak/>
        <w:t xml:space="preserve">postaci np. materiału i dokumentacji powinien być przetrzymywany przez okres do jednego roku, zgodnie z wymaganiami Standardu 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ISPM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 xml:space="preserve"> nr 13 </w:t>
      </w:r>
      <w:r w:rsidRPr="007B77CE">
        <w:rPr>
          <w:rFonts w:ascii="Arial" w:hAnsi="Arial" w:cs="Arial"/>
          <w:i/>
          <w:sz w:val="20"/>
          <w:szCs w:val="20"/>
          <w:lang w:val="pl-PL"/>
        </w:rPr>
        <w:t>Wytyczne w sprawie powiadomień o niezgodności z przepisami i działań doraźnych</w:t>
      </w:r>
      <w:r w:rsidRPr="007B77CE">
        <w:rPr>
          <w:rFonts w:ascii="Arial" w:hAnsi="Arial" w:cs="Arial"/>
          <w:sz w:val="20"/>
          <w:szCs w:val="20"/>
          <w:lang w:val="pl-PL"/>
        </w:rPr>
        <w:t>.</w:t>
      </w:r>
    </w:p>
    <w:p w:rsidR="00BA5C3A" w:rsidRPr="0050178B" w:rsidRDefault="00BA5C3A">
      <w:pPr>
        <w:ind w:firstLine="360"/>
        <w:rPr>
          <w:rFonts w:ascii="Arial" w:hAnsi="Arial" w:cs="Arial"/>
          <w:sz w:val="20"/>
          <w:szCs w:val="20"/>
        </w:rPr>
      </w:pPr>
    </w:p>
    <w:p w:rsidR="00CF1FA4" w:rsidRPr="007B77CE" w:rsidRDefault="00AF6C7A" w:rsidP="007B77CE">
      <w:pPr>
        <w:pStyle w:val="Akapitzlist"/>
        <w:numPr>
          <w:ilvl w:val="0"/>
          <w:numId w:val="3"/>
        </w:numPr>
        <w:outlineLvl w:val="3"/>
        <w:rPr>
          <w:rFonts w:ascii="Arial" w:hAnsi="Arial" w:cs="Arial"/>
          <w:b/>
          <w:sz w:val="20"/>
          <w:szCs w:val="20"/>
        </w:rPr>
      </w:pPr>
      <w:r w:rsidRPr="007B77CE">
        <w:rPr>
          <w:rFonts w:ascii="Arial" w:hAnsi="Arial" w:cs="Arial"/>
          <w:b/>
          <w:sz w:val="20"/>
          <w:szCs w:val="20"/>
          <w:lang w:val="pl-PL"/>
        </w:rPr>
        <w:t>Wytępienie agrofaga w systemie produkcji</w:t>
      </w:r>
    </w:p>
    <w:p w:rsidR="00BA5C3A" w:rsidRDefault="00BA5C3A">
      <w:pPr>
        <w:rPr>
          <w:rFonts w:ascii="Arial" w:hAnsi="Arial" w:cs="Arial"/>
          <w:sz w:val="20"/>
          <w:szCs w:val="20"/>
        </w:rPr>
      </w:pPr>
    </w:p>
    <w:p w:rsidR="00CF1FA4" w:rsidRPr="0050178B" w:rsidRDefault="00AF6C7A">
      <w:pPr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 xml:space="preserve">W celu wytępienia 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 xml:space="preserve"> z systemu produkcji ziemniaków, należy, w zależności od potrzeb, zastosować następujące środki.</w:t>
      </w:r>
    </w:p>
    <w:p w:rsidR="00CF1FA4" w:rsidRPr="0050178B" w:rsidRDefault="00AF6C7A">
      <w:pPr>
        <w:ind w:firstLine="360"/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Skuteczność poniższych metod unieszkodliwiania zalecanych dla materiału określonego jako „porażony” i „prawdopodobnie porażony” uzależniona będzie od ich dokładnego wdrożenia, które ma zagwarantować ograniczenie rozprzestrzeniania się organizmu podczas zabiegu i dokładną jego eliminację przed zwolnieniem materiału po zabiegu.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7B77CE">
        <w:rPr>
          <w:rFonts w:ascii="Arial" w:hAnsi="Arial" w:cs="Arial"/>
          <w:sz w:val="20"/>
          <w:szCs w:val="20"/>
          <w:lang w:val="pl-PL"/>
        </w:rPr>
        <w:t>Regularny monitoring i audyt procedur unieszkodliwiania powinien zagwarantować ich wydajne i skuteczne stosowanie.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7B77CE">
        <w:rPr>
          <w:rFonts w:ascii="Arial" w:hAnsi="Arial" w:cs="Arial"/>
          <w:sz w:val="20"/>
          <w:szCs w:val="20"/>
          <w:lang w:val="pl-PL"/>
        </w:rPr>
        <w:t>Ponadto, jeżeli materiał jest przewożony do miejsca obróbki, należy wprowadzić system czyszczenia i dezynfekcji (patrz poniżej) przynajmniej dla pojazdów użytych do transportu.</w:t>
      </w:r>
    </w:p>
    <w:p w:rsidR="00BA5C3A" w:rsidRDefault="00BA5C3A">
      <w:pPr>
        <w:tabs>
          <w:tab w:val="left" w:pos="347"/>
        </w:tabs>
        <w:ind w:left="360" w:hanging="360"/>
        <w:rPr>
          <w:rFonts w:ascii="Arial" w:hAnsi="Arial" w:cs="Arial"/>
          <w:sz w:val="20"/>
          <w:szCs w:val="20"/>
        </w:rPr>
      </w:pPr>
    </w:p>
    <w:p w:rsidR="00CF1FA4" w:rsidRPr="007B77CE" w:rsidRDefault="00AF6C7A" w:rsidP="007B77CE">
      <w:pPr>
        <w:pStyle w:val="Akapitzlist"/>
        <w:numPr>
          <w:ilvl w:val="1"/>
          <w:numId w:val="3"/>
        </w:numPr>
        <w:tabs>
          <w:tab w:val="left" w:pos="347"/>
        </w:tabs>
        <w:rPr>
          <w:rFonts w:ascii="Arial" w:hAnsi="Arial" w:cs="Arial"/>
          <w:i/>
          <w:sz w:val="20"/>
          <w:szCs w:val="20"/>
        </w:rPr>
      </w:pPr>
      <w:r w:rsidRPr="007B77CE">
        <w:rPr>
          <w:rFonts w:ascii="Arial" w:hAnsi="Arial" w:cs="Arial"/>
          <w:i/>
          <w:sz w:val="20"/>
          <w:szCs w:val="20"/>
          <w:lang w:val="pl-PL"/>
        </w:rPr>
        <w:t>Środki stosowane w „porażonym” miejscu produkcji</w:t>
      </w:r>
    </w:p>
    <w:p w:rsidR="00BA5C3A" w:rsidRDefault="00BA5C3A">
      <w:pPr>
        <w:tabs>
          <w:tab w:val="left" w:pos="486"/>
        </w:tabs>
        <w:ind w:left="360" w:hanging="360"/>
        <w:rPr>
          <w:rFonts w:ascii="Arial" w:hAnsi="Arial" w:cs="Arial"/>
          <w:sz w:val="20"/>
          <w:szCs w:val="20"/>
        </w:rPr>
      </w:pPr>
    </w:p>
    <w:p w:rsidR="00CF1FA4" w:rsidRPr="007B77CE" w:rsidRDefault="00AF6C7A" w:rsidP="007B77CE">
      <w:pPr>
        <w:pStyle w:val="Akapitzlist"/>
        <w:numPr>
          <w:ilvl w:val="2"/>
          <w:numId w:val="3"/>
        </w:numPr>
        <w:tabs>
          <w:tab w:val="left" w:pos="486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Środki stosowane wobec porażonych bulw</w:t>
      </w:r>
    </w:p>
    <w:p w:rsidR="00CF1FA4" w:rsidRPr="0050178B" w:rsidRDefault="008874D1">
      <w:pPr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Niektóre metody unieszkodliwiania bulw określonych</w:t>
      </w:r>
      <w:r w:rsidR="00AF6C7A" w:rsidRPr="007B77CE">
        <w:rPr>
          <w:rFonts w:ascii="Arial" w:hAnsi="Arial" w:cs="Arial"/>
          <w:sz w:val="20"/>
          <w:szCs w:val="20"/>
          <w:lang w:val="pl-PL"/>
        </w:rPr>
        <w:t xml:space="preserve"> jako „porażone”:</w:t>
      </w:r>
    </w:p>
    <w:p w:rsidR="00CF1FA4" w:rsidRPr="007B77CE" w:rsidRDefault="00AF6C7A" w:rsidP="007B77CE">
      <w:pPr>
        <w:pStyle w:val="Akapitzlist"/>
        <w:numPr>
          <w:ilvl w:val="0"/>
          <w:numId w:val="5"/>
        </w:numPr>
        <w:tabs>
          <w:tab w:val="left" w:pos="18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spalenie.</w:t>
      </w:r>
    </w:p>
    <w:p w:rsidR="00CF1FA4" w:rsidRPr="007B77CE" w:rsidRDefault="00AF6C7A" w:rsidP="007B77CE">
      <w:pPr>
        <w:pStyle w:val="Akapitzlist"/>
        <w:numPr>
          <w:ilvl w:val="0"/>
          <w:numId w:val="5"/>
        </w:numPr>
        <w:tabs>
          <w:tab w:val="left" w:pos="184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sterylizacja w wysokiej temperaturze.</w:t>
      </w:r>
    </w:p>
    <w:p w:rsidR="00CF1FA4" w:rsidRPr="007B77CE" w:rsidRDefault="008874D1" w:rsidP="007B77CE">
      <w:pPr>
        <w:pStyle w:val="Akapitzlist"/>
        <w:numPr>
          <w:ilvl w:val="0"/>
          <w:numId w:val="5"/>
        </w:numPr>
        <w:tabs>
          <w:tab w:val="left" w:pos="18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przerób przemysłowy w zakładzie wyposażonym w odpowiednie urządzenia zagospodarowania odpadów.</w:t>
      </w:r>
    </w:p>
    <w:p w:rsidR="00CF1FA4" w:rsidRPr="007B77CE" w:rsidRDefault="008874D1" w:rsidP="007B77CE">
      <w:pPr>
        <w:pStyle w:val="Akapitzlist"/>
        <w:numPr>
          <w:ilvl w:val="0"/>
          <w:numId w:val="5"/>
        </w:numPr>
        <w:tabs>
          <w:tab w:val="left" w:pos="18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 xml:space="preserve">fermentacja i kompostowanie w miejscu posiadającym urzędową aprobatę, zgodnie ze Standardem 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 xml:space="preserve"> PM 3/66 </w:t>
      </w:r>
      <w:r w:rsidRPr="007B77CE">
        <w:rPr>
          <w:rFonts w:ascii="Arial" w:hAnsi="Arial" w:cs="Arial"/>
          <w:i/>
          <w:sz w:val="20"/>
          <w:szCs w:val="20"/>
          <w:lang w:val="pl-PL"/>
        </w:rPr>
        <w:t>Wytyczne w sprawie zarządzania ryzykiem fitosanitarnym spowodowanym przez odpady biologiczne pochodzenia roślinnego</w:t>
      </w:r>
      <w:r w:rsidRPr="007B77CE">
        <w:rPr>
          <w:rFonts w:ascii="Arial" w:hAnsi="Arial" w:cs="Arial"/>
          <w:sz w:val="20"/>
          <w:szCs w:val="20"/>
          <w:lang w:val="pl-PL"/>
        </w:rPr>
        <w:t xml:space="preserve"> (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OEPP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>, 2008).</w:t>
      </w:r>
    </w:p>
    <w:p w:rsidR="00CF1FA4" w:rsidRPr="007B77CE" w:rsidRDefault="008874D1" w:rsidP="007B77CE">
      <w:pPr>
        <w:pStyle w:val="Akapitzlist"/>
        <w:numPr>
          <w:ilvl w:val="0"/>
          <w:numId w:val="5"/>
        </w:numPr>
        <w:tabs>
          <w:tab w:val="left" w:pos="194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parowanie i wykorzystanie jako paszy dla zwierząt.</w:t>
      </w:r>
    </w:p>
    <w:p w:rsidR="00CF1FA4" w:rsidRPr="007B77CE" w:rsidRDefault="008874D1" w:rsidP="007B77CE">
      <w:pPr>
        <w:pStyle w:val="Akapitzlist"/>
        <w:numPr>
          <w:ilvl w:val="0"/>
          <w:numId w:val="5"/>
        </w:numPr>
        <w:tabs>
          <w:tab w:val="left" w:pos="18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zakopanie.</w:t>
      </w:r>
    </w:p>
    <w:p w:rsidR="00CF1FA4" w:rsidRPr="0050178B" w:rsidRDefault="008874D1">
      <w:pPr>
        <w:ind w:left="360" w:hanging="360"/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Postępowanie alternatywne:</w:t>
      </w:r>
    </w:p>
    <w:p w:rsidR="00CF1FA4" w:rsidRPr="007B77CE" w:rsidRDefault="008874D1" w:rsidP="007B77CE">
      <w:pPr>
        <w:pStyle w:val="Akapitzlist"/>
        <w:numPr>
          <w:ilvl w:val="0"/>
          <w:numId w:val="10"/>
        </w:numPr>
        <w:tabs>
          <w:tab w:val="left" w:pos="18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Bulwy można wykorzystać bezpośrednio jako paszę dla bydła stojącego na twardym podłożu, pod warunkiem, że odchody zwierzęce i pozostałości bulw zostaną zebrane i poddane kompostowaniu na zamkniętym terenie przez okres co najmniej 2 miesięcy i nie zostaną później wykorzystane na ziemi uprawnej.</w:t>
      </w:r>
    </w:p>
    <w:p w:rsidR="00CF1FA4" w:rsidRPr="007B77CE" w:rsidRDefault="008874D1" w:rsidP="007B77CE">
      <w:pPr>
        <w:pStyle w:val="Akapitzlist"/>
        <w:numPr>
          <w:ilvl w:val="0"/>
          <w:numId w:val="10"/>
        </w:numPr>
        <w:tabs>
          <w:tab w:val="left" w:pos="184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Fermentacja porażonych ziemniaków w procesie produkcji kiszonki może być wygodnym sposobem ich wstępnego przetworzenia poprzedzającym wykorzystanie jako paszy, przy zachowaniu takich samych warunków jak w przypadku bezpośredniego skarmienia bulw.</w:t>
      </w:r>
    </w:p>
    <w:p w:rsidR="00BA5C3A" w:rsidRDefault="00BA5C3A">
      <w:pPr>
        <w:tabs>
          <w:tab w:val="left" w:pos="486"/>
        </w:tabs>
        <w:ind w:left="360" w:hanging="360"/>
        <w:rPr>
          <w:rFonts w:ascii="Arial" w:hAnsi="Arial" w:cs="Arial"/>
          <w:sz w:val="20"/>
          <w:szCs w:val="20"/>
        </w:rPr>
      </w:pPr>
    </w:p>
    <w:p w:rsidR="00CF1FA4" w:rsidRPr="007B77CE" w:rsidRDefault="008874D1" w:rsidP="007B77CE">
      <w:pPr>
        <w:pStyle w:val="Akapitzlist"/>
        <w:numPr>
          <w:ilvl w:val="2"/>
          <w:numId w:val="3"/>
        </w:numPr>
        <w:tabs>
          <w:tab w:val="left" w:pos="486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Środki stosowane na porażonych polach</w:t>
      </w:r>
    </w:p>
    <w:p w:rsidR="00CF1FA4" w:rsidRPr="007B77CE" w:rsidRDefault="007B77CE" w:rsidP="007B77CE">
      <w:pPr>
        <w:pStyle w:val="Akapitzlist"/>
        <w:numPr>
          <w:ilvl w:val="0"/>
          <w:numId w:val="10"/>
        </w:numPr>
        <w:tabs>
          <w:tab w:val="left" w:pos="184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color w:val="auto"/>
          <w:sz w:val="20"/>
          <w:szCs w:val="20"/>
          <w:lang w:val="pl-PL"/>
        </w:rPr>
        <w:t>Na „</w:t>
      </w:r>
      <w:r w:rsidR="008874D1" w:rsidRPr="007B77CE">
        <w:rPr>
          <w:rFonts w:ascii="Arial" w:hAnsi="Arial" w:cs="Arial"/>
          <w:color w:val="auto"/>
          <w:sz w:val="20"/>
          <w:szCs w:val="20"/>
          <w:lang w:val="pl-PL"/>
        </w:rPr>
        <w:t xml:space="preserve">porażonych” polach nie można uprawiać ziemniaków, ani innych roślin żywicielskich </w:t>
      </w:r>
      <w:proofErr w:type="spellStart"/>
      <w:r w:rsidR="008874D1" w:rsidRPr="007B77CE">
        <w:rPr>
          <w:rFonts w:ascii="Arial" w:hAnsi="Arial" w:cs="Arial"/>
          <w:color w:val="auto"/>
          <w:sz w:val="20"/>
          <w:szCs w:val="20"/>
          <w:lang w:val="pl-PL"/>
        </w:rPr>
        <w:t>PSTVd</w:t>
      </w:r>
      <w:proofErr w:type="spellEnd"/>
      <w:r w:rsidR="008874D1" w:rsidRPr="007B77CE">
        <w:rPr>
          <w:rFonts w:ascii="Arial" w:hAnsi="Arial" w:cs="Arial"/>
          <w:color w:val="auto"/>
          <w:sz w:val="20"/>
          <w:szCs w:val="20"/>
          <w:lang w:val="pl-PL"/>
        </w:rPr>
        <w:t xml:space="preserve"> do chwili stwierdzenia, że były one wolne od samosiewów ziemniaka przez 2 lata pod rząd.</w:t>
      </w:r>
    </w:p>
    <w:p w:rsidR="00CF1FA4" w:rsidRPr="007B77CE" w:rsidRDefault="008874D1" w:rsidP="007B77CE">
      <w:pPr>
        <w:pStyle w:val="Akapitzlist"/>
        <w:numPr>
          <w:ilvl w:val="0"/>
          <w:numId w:val="10"/>
        </w:numPr>
        <w:tabs>
          <w:tab w:val="left" w:pos="244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 xml:space="preserve">Należy zwalczać chwasty z rodzaju </w:t>
      </w:r>
      <w:proofErr w:type="spellStart"/>
      <w:r w:rsidRPr="007B77CE">
        <w:rPr>
          <w:rFonts w:ascii="Arial" w:hAnsi="Arial" w:cs="Arial"/>
          <w:i/>
          <w:sz w:val="20"/>
          <w:szCs w:val="20"/>
          <w:lang w:val="pl-PL"/>
        </w:rPr>
        <w:t>Solanum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>.</w:t>
      </w:r>
    </w:p>
    <w:p w:rsidR="00CF1FA4" w:rsidRPr="007B77CE" w:rsidRDefault="008874D1" w:rsidP="007B77CE">
      <w:pPr>
        <w:pStyle w:val="Akapitzlist"/>
        <w:numPr>
          <w:ilvl w:val="0"/>
          <w:numId w:val="10"/>
        </w:numPr>
        <w:tabs>
          <w:tab w:val="left" w:pos="244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Jeżeli istnieje ryzyko pojawienia się samosiewów ziemniaka wyrosłych z nasion, może być konieczne zachowanie dłuższego okresu, chyba że w wyniku badań samosiewy te zostaną uznane za niestwarzające ryzyka.</w:t>
      </w:r>
    </w:p>
    <w:p w:rsidR="00CF1FA4" w:rsidRPr="007B77CE" w:rsidRDefault="008874D1" w:rsidP="007B77CE">
      <w:pPr>
        <w:pStyle w:val="Akapitzlist"/>
        <w:numPr>
          <w:ilvl w:val="0"/>
          <w:numId w:val="10"/>
        </w:numPr>
        <w:tabs>
          <w:tab w:val="left" w:pos="244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Pierwsze ziemniaki uprawiane na danym polu po stwierdzeniu porażenia mogą być wyłącznie ziemniakami towarowymi.</w:t>
      </w:r>
      <w:r w:rsidR="00746483" w:rsidRPr="007B77CE">
        <w:rPr>
          <w:rFonts w:ascii="Arial" w:hAnsi="Arial" w:cs="Arial"/>
          <w:sz w:val="20"/>
          <w:szCs w:val="20"/>
        </w:rPr>
        <w:t xml:space="preserve"> </w:t>
      </w:r>
      <w:r w:rsidRPr="007B77CE">
        <w:rPr>
          <w:rFonts w:ascii="Arial" w:hAnsi="Arial" w:cs="Arial"/>
          <w:sz w:val="20"/>
          <w:szCs w:val="20"/>
          <w:lang w:val="pl-PL"/>
        </w:rPr>
        <w:t xml:space="preserve">Zebrane bulwy należy przebadać zgodnie ze Standardem 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 xml:space="preserve"> PM 7/33.</w:t>
      </w:r>
      <w:r w:rsidR="00746483" w:rsidRPr="007B77CE">
        <w:rPr>
          <w:rFonts w:ascii="Arial" w:hAnsi="Arial" w:cs="Arial"/>
          <w:sz w:val="20"/>
          <w:szCs w:val="20"/>
        </w:rPr>
        <w:t xml:space="preserve"> </w:t>
      </w:r>
      <w:r w:rsidRPr="007B77CE">
        <w:rPr>
          <w:rFonts w:ascii="Arial" w:hAnsi="Arial" w:cs="Arial"/>
          <w:sz w:val="20"/>
          <w:szCs w:val="20"/>
          <w:lang w:val="pl-PL"/>
        </w:rPr>
        <w:t xml:space="preserve">Następnie, po </w:t>
      </w:r>
      <w:r w:rsidR="008C21AA" w:rsidRPr="007B77CE">
        <w:rPr>
          <w:rFonts w:ascii="Arial" w:hAnsi="Arial" w:cs="Arial"/>
          <w:sz w:val="20"/>
          <w:szCs w:val="20"/>
          <w:lang w:val="pl-PL"/>
        </w:rPr>
        <w:t xml:space="preserve">zwykłym </w:t>
      </w:r>
      <w:r w:rsidRPr="007B77CE">
        <w:rPr>
          <w:rFonts w:ascii="Arial" w:hAnsi="Arial" w:cs="Arial"/>
          <w:sz w:val="20"/>
          <w:szCs w:val="20"/>
          <w:lang w:val="pl-PL"/>
        </w:rPr>
        <w:t>cyklu płodozmianu, można uprawiać sadzeniaki lub ziemniaki towarowe.</w:t>
      </w:r>
    </w:p>
    <w:p w:rsidR="00CF1FA4" w:rsidRPr="0050178B" w:rsidRDefault="008C21AA">
      <w:pPr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Postępowanie alternatywne:</w:t>
      </w:r>
    </w:p>
    <w:p w:rsidR="00CF1FA4" w:rsidRPr="007B77CE" w:rsidRDefault="008C21AA" w:rsidP="007B77CE">
      <w:pPr>
        <w:pStyle w:val="Akapitzlist"/>
        <w:numPr>
          <w:ilvl w:val="0"/>
          <w:numId w:val="10"/>
        </w:numPr>
        <w:tabs>
          <w:tab w:val="left" w:pos="263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„Porażone” pola mogą być utrzymywane jako czarny ugór lub pastwisko trwałe z częstym koszeniem lub intensywnym wypasem przez okres 3 lat.</w:t>
      </w:r>
    </w:p>
    <w:p w:rsidR="00CF1FA4" w:rsidRPr="007B77CE" w:rsidRDefault="008C21AA" w:rsidP="007B77CE">
      <w:pPr>
        <w:pStyle w:val="Akapitzlist"/>
        <w:numPr>
          <w:ilvl w:val="0"/>
          <w:numId w:val="10"/>
        </w:numPr>
        <w:tabs>
          <w:tab w:val="left" w:pos="24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Po tym okresie można uprawiać sadzeniaki lub ziemniaki towarowe.</w:t>
      </w:r>
    </w:p>
    <w:p w:rsidR="00CF1FA4" w:rsidRPr="007B77CE" w:rsidRDefault="008C21AA" w:rsidP="007B77CE">
      <w:pPr>
        <w:pStyle w:val="Akapitzlist"/>
        <w:numPr>
          <w:ilvl w:val="0"/>
          <w:numId w:val="10"/>
        </w:numPr>
        <w:tabs>
          <w:tab w:val="left" w:pos="24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 xml:space="preserve">Zebrane bulwy należy przebadać zgodnie ze Standardem 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 xml:space="preserve"> PM 7/33.</w:t>
      </w:r>
    </w:p>
    <w:p w:rsidR="00BA5C3A" w:rsidRDefault="00BA5C3A">
      <w:pPr>
        <w:rPr>
          <w:rFonts w:ascii="Arial" w:hAnsi="Arial" w:cs="Arial"/>
          <w:sz w:val="20"/>
          <w:szCs w:val="20"/>
        </w:rPr>
      </w:pPr>
    </w:p>
    <w:p w:rsidR="00CF1FA4" w:rsidRPr="007B77CE" w:rsidRDefault="008C21AA" w:rsidP="007B77CE">
      <w:pPr>
        <w:pStyle w:val="Akapitzlist"/>
        <w:numPr>
          <w:ilvl w:val="1"/>
          <w:numId w:val="3"/>
        </w:numPr>
        <w:rPr>
          <w:rFonts w:ascii="Arial" w:hAnsi="Arial" w:cs="Arial"/>
          <w:i/>
          <w:sz w:val="20"/>
          <w:szCs w:val="20"/>
        </w:rPr>
      </w:pPr>
      <w:r w:rsidRPr="007B77CE">
        <w:rPr>
          <w:rFonts w:ascii="Arial" w:hAnsi="Arial" w:cs="Arial"/>
          <w:i/>
          <w:sz w:val="20"/>
          <w:szCs w:val="20"/>
          <w:lang w:val="pl-PL"/>
        </w:rPr>
        <w:t>Środki stosowane w „prawdopodobnie porażonym” miejscu produkcji</w:t>
      </w:r>
    </w:p>
    <w:p w:rsidR="00BA5C3A" w:rsidRDefault="00BA5C3A">
      <w:pPr>
        <w:tabs>
          <w:tab w:val="left" w:pos="551"/>
        </w:tabs>
        <w:rPr>
          <w:rFonts w:ascii="Arial" w:hAnsi="Arial" w:cs="Arial"/>
          <w:sz w:val="20"/>
          <w:szCs w:val="20"/>
        </w:rPr>
      </w:pPr>
    </w:p>
    <w:p w:rsidR="00CF1FA4" w:rsidRPr="007B77CE" w:rsidRDefault="008C21AA" w:rsidP="007B77CE">
      <w:pPr>
        <w:pStyle w:val="Akapitzlist"/>
        <w:numPr>
          <w:ilvl w:val="2"/>
          <w:numId w:val="3"/>
        </w:numPr>
        <w:tabs>
          <w:tab w:val="left" w:pos="551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Środki stosowane wobec „prawdopodobnie porażonych” bulw</w:t>
      </w:r>
    </w:p>
    <w:p w:rsidR="00CF1FA4" w:rsidRPr="0050178B" w:rsidRDefault="008C21AA">
      <w:pPr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 xml:space="preserve">Wszystkie bulwy określone jako „prawdopodobnie porażone” należy unieszkodliwić, jak wyżej (patrz </w:t>
      </w:r>
      <w:r w:rsidRPr="007B77CE">
        <w:rPr>
          <w:rFonts w:ascii="Arial" w:hAnsi="Arial" w:cs="Arial"/>
          <w:sz w:val="20"/>
          <w:szCs w:val="20"/>
          <w:lang w:val="pl-PL"/>
        </w:rPr>
        <w:lastRenderedPageBreak/>
        <w:t>punkt 4.1.1).</w:t>
      </w:r>
      <w:r w:rsidR="00746483" w:rsidRPr="008C21AA">
        <w:rPr>
          <w:rFonts w:ascii="Arial" w:hAnsi="Arial" w:cs="Arial"/>
          <w:sz w:val="20"/>
          <w:szCs w:val="20"/>
        </w:rPr>
        <w:t xml:space="preserve"> </w:t>
      </w:r>
      <w:r w:rsidRPr="007B77CE">
        <w:rPr>
          <w:rFonts w:ascii="Arial" w:hAnsi="Arial" w:cs="Arial"/>
          <w:sz w:val="20"/>
          <w:szCs w:val="20"/>
          <w:lang w:val="pl-PL"/>
        </w:rPr>
        <w:t>Postępowanie alternatywne:</w:t>
      </w:r>
    </w:p>
    <w:p w:rsidR="00CF1FA4" w:rsidRPr="007B77CE" w:rsidRDefault="008C21AA" w:rsidP="007B77CE">
      <w:pPr>
        <w:pStyle w:val="Akapitzlist"/>
        <w:numPr>
          <w:ilvl w:val="0"/>
          <w:numId w:val="10"/>
        </w:numPr>
        <w:tabs>
          <w:tab w:val="left" w:pos="24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 xml:space="preserve">Bulwy mogą być wykorzystane jako ziemniaki towarowe do bezpośredniego spożycia pod nadzorem 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>, pod warunkiem, że zostaną zapakowane i przygotowane do bezpośredniej dostawy i użycia bez konieczności przepakowania w miejscu wyposażonym w odpowiednie urządzenia do unieszkodliwiania odpadów.</w:t>
      </w:r>
    </w:p>
    <w:p w:rsidR="00CF1FA4" w:rsidRPr="007B77CE" w:rsidRDefault="008C21AA" w:rsidP="007B77CE">
      <w:pPr>
        <w:pStyle w:val="Akapitzlist"/>
        <w:numPr>
          <w:ilvl w:val="0"/>
          <w:numId w:val="10"/>
        </w:numPr>
        <w:tabs>
          <w:tab w:val="left" w:pos="24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Odpowiednim rozwiązaniem jest również kompostowanie w miejscu produkcji, pod warunkiem że odbywa się ono pod urzędowym nadzorem gwarantującym odpowiednie przetworzenie całego materiału przez wystawienie go na działanie temperatury minimum 55°C przez okres co najmniej 2 tygodni bez przerwy.</w:t>
      </w:r>
    </w:p>
    <w:p w:rsidR="00CF1FA4" w:rsidRPr="007B77CE" w:rsidRDefault="008C21AA" w:rsidP="007B77CE">
      <w:pPr>
        <w:pStyle w:val="Akapitzlist"/>
        <w:numPr>
          <w:ilvl w:val="0"/>
          <w:numId w:val="10"/>
        </w:numPr>
        <w:tabs>
          <w:tab w:val="left" w:pos="24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Pod urzędowym nadzorem i pod warunkiem braku istotnego ryzyka wyniesienia materiału poza pole, bulwy mogą być również umieszczone na polu, z którego zostały zebrane na okres zimy i pozostawione na powierzchni do zniszczenia przez mróz.</w:t>
      </w:r>
    </w:p>
    <w:p w:rsidR="00CF1FA4" w:rsidRPr="007B77CE" w:rsidRDefault="008C21AA" w:rsidP="007B77CE">
      <w:pPr>
        <w:pStyle w:val="Akapitzlist"/>
        <w:numPr>
          <w:ilvl w:val="0"/>
          <w:numId w:val="10"/>
        </w:numPr>
        <w:tabs>
          <w:tab w:val="left" w:pos="24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Odpowiednią metodą unieszkodliwienia jest również fermentacja beztlenowa w urzędowo zatwierdzonym zakładzie produkcji biogazu, pod warunkiem, że całość materiału zostanie poddana działaniu temperatury co najmniej 55°C przez okres 24h bez przerwy i że okres przebywania w reaktorze wyniesie co najmniej 20 dni.</w:t>
      </w:r>
    </w:p>
    <w:p w:rsidR="00BA5C3A" w:rsidRDefault="00BA5C3A">
      <w:pPr>
        <w:tabs>
          <w:tab w:val="left" w:pos="551"/>
        </w:tabs>
        <w:rPr>
          <w:rFonts w:ascii="Arial" w:hAnsi="Arial" w:cs="Arial"/>
          <w:sz w:val="20"/>
          <w:szCs w:val="20"/>
        </w:rPr>
      </w:pPr>
    </w:p>
    <w:p w:rsidR="00CF1FA4" w:rsidRPr="007B77CE" w:rsidRDefault="008C21AA" w:rsidP="007B77CE">
      <w:pPr>
        <w:pStyle w:val="Akapitzlist"/>
        <w:numPr>
          <w:ilvl w:val="2"/>
          <w:numId w:val="3"/>
        </w:numPr>
        <w:tabs>
          <w:tab w:val="left" w:pos="551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Środki stosowane wobec „prawdopodobnie porażonych” pól</w:t>
      </w:r>
    </w:p>
    <w:p w:rsidR="00CF1FA4" w:rsidRPr="0050178B" w:rsidRDefault="008C21AA">
      <w:pPr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Pierwsze ziemniaki uprawiane na polu określonym jako „prawdopodobnie porażone” po stwierdzeniu porażenia mogą być wyłącznie ziemniakami towarowymi.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Pr="007B77CE">
        <w:rPr>
          <w:rFonts w:ascii="Arial" w:hAnsi="Arial" w:cs="Arial"/>
          <w:sz w:val="20"/>
          <w:szCs w:val="20"/>
          <w:lang w:val="pl-PL"/>
        </w:rPr>
        <w:t>Następnie, po zwykłym cyklu płodozmianu, można uprawiać sadzeniaki lub ziemniaki towarowe.</w:t>
      </w:r>
    </w:p>
    <w:p w:rsidR="00BA5C3A" w:rsidRDefault="00BA5C3A">
      <w:pPr>
        <w:tabs>
          <w:tab w:val="left" w:pos="412"/>
        </w:tabs>
        <w:rPr>
          <w:rFonts w:ascii="Arial" w:hAnsi="Arial" w:cs="Arial"/>
          <w:sz w:val="20"/>
          <w:szCs w:val="20"/>
        </w:rPr>
      </w:pPr>
    </w:p>
    <w:p w:rsidR="00CF1FA4" w:rsidRPr="007B77CE" w:rsidRDefault="008C21AA" w:rsidP="007B77CE">
      <w:pPr>
        <w:pStyle w:val="Akapitzlist"/>
        <w:numPr>
          <w:ilvl w:val="1"/>
          <w:numId w:val="3"/>
        </w:numPr>
        <w:tabs>
          <w:tab w:val="left" w:pos="412"/>
        </w:tabs>
        <w:rPr>
          <w:rFonts w:ascii="Arial" w:hAnsi="Arial" w:cs="Arial"/>
          <w:i/>
          <w:sz w:val="20"/>
          <w:szCs w:val="20"/>
        </w:rPr>
      </w:pPr>
      <w:r w:rsidRPr="007B77CE">
        <w:rPr>
          <w:rFonts w:ascii="Arial" w:hAnsi="Arial" w:cs="Arial"/>
          <w:i/>
          <w:sz w:val="20"/>
          <w:szCs w:val="20"/>
          <w:lang w:val="pl-PL"/>
        </w:rPr>
        <w:t xml:space="preserve">Środki stosowane na obszarze </w:t>
      </w:r>
      <w:r w:rsidR="007B77CE" w:rsidRPr="007B77CE">
        <w:rPr>
          <w:rFonts w:ascii="Arial" w:hAnsi="Arial" w:cs="Arial"/>
          <w:i/>
          <w:sz w:val="20"/>
          <w:szCs w:val="20"/>
          <w:lang w:val="pl-PL"/>
        </w:rPr>
        <w:t>objętym przepisami</w:t>
      </w:r>
    </w:p>
    <w:p w:rsidR="00BA5C3A" w:rsidRDefault="00BA5C3A">
      <w:pPr>
        <w:tabs>
          <w:tab w:val="left" w:pos="484"/>
        </w:tabs>
        <w:rPr>
          <w:rFonts w:ascii="Arial" w:hAnsi="Arial" w:cs="Arial"/>
          <w:sz w:val="20"/>
          <w:szCs w:val="20"/>
        </w:rPr>
      </w:pPr>
    </w:p>
    <w:p w:rsidR="00CF1FA4" w:rsidRPr="007B77CE" w:rsidRDefault="008C21AA" w:rsidP="007B77CE">
      <w:pPr>
        <w:pStyle w:val="Akapitzlist"/>
        <w:numPr>
          <w:ilvl w:val="2"/>
          <w:numId w:val="3"/>
        </w:numPr>
        <w:tabs>
          <w:tab w:val="left" w:pos="484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Rośliny ziemniaka</w:t>
      </w:r>
    </w:p>
    <w:p w:rsidR="00CF1FA4" w:rsidRPr="0050178B" w:rsidRDefault="008C21AA">
      <w:pPr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 xml:space="preserve">Rośliny ziemniaka określone jako „porażone” lub „prawdopodobnie porażone” należy bezzwłocznie zniszczyć przy użyciu herbicydu (najlepiej o działaniu systemowym w celu zmniejszenia żywotności bulw, jeżeli wzrost roślin nadal trwa) lub </w:t>
      </w:r>
      <w:r w:rsidR="00A70637" w:rsidRPr="007B77CE">
        <w:rPr>
          <w:rFonts w:ascii="Arial" w:hAnsi="Arial" w:cs="Arial"/>
          <w:sz w:val="20"/>
          <w:szCs w:val="20"/>
          <w:lang w:val="pl-PL"/>
        </w:rPr>
        <w:t>przez spalenie, a bulwy zebrać.</w:t>
      </w:r>
    </w:p>
    <w:p w:rsidR="00BA5C3A" w:rsidRDefault="00BA5C3A">
      <w:pPr>
        <w:tabs>
          <w:tab w:val="left" w:pos="491"/>
        </w:tabs>
        <w:ind w:left="360" w:hanging="360"/>
        <w:rPr>
          <w:rFonts w:ascii="Arial" w:hAnsi="Arial" w:cs="Arial"/>
          <w:sz w:val="20"/>
          <w:szCs w:val="20"/>
        </w:rPr>
      </w:pPr>
    </w:p>
    <w:p w:rsidR="00CF1FA4" w:rsidRPr="007B77CE" w:rsidRDefault="00A70637" w:rsidP="007B77CE">
      <w:pPr>
        <w:pStyle w:val="Akapitzlist"/>
        <w:numPr>
          <w:ilvl w:val="2"/>
          <w:numId w:val="3"/>
        </w:numPr>
        <w:tabs>
          <w:tab w:val="left" w:pos="491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Inne przedmioty</w:t>
      </w:r>
    </w:p>
    <w:p w:rsidR="00CF1FA4" w:rsidRPr="0050178B" w:rsidRDefault="00A70637">
      <w:pPr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 xml:space="preserve">Wszystkie przedmioty określone jako „porażone” lub „prawdopodobnie porażone”, takie jak sprzęt, maszyny, przechowalnie, w tym służące do dystrybucji lokalnej, należy dokładnie wyczyścić i zdezynfekować zgodnie ze Standardem 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 xml:space="preserve"> PM 10/1 </w:t>
      </w:r>
      <w:r w:rsidRPr="007B77CE">
        <w:rPr>
          <w:rFonts w:ascii="Arial" w:hAnsi="Arial" w:cs="Arial"/>
          <w:i/>
          <w:sz w:val="20"/>
          <w:szCs w:val="20"/>
          <w:lang w:val="pl-PL"/>
        </w:rPr>
        <w:t xml:space="preserve">Dezynfekcja w produkcji </w:t>
      </w:r>
      <w:r w:rsidRPr="007B77CE">
        <w:rPr>
          <w:rFonts w:ascii="Arial" w:hAnsi="Arial" w:cs="Arial"/>
          <w:sz w:val="20"/>
          <w:szCs w:val="20"/>
          <w:lang w:val="pl-PL"/>
        </w:rPr>
        <w:t>(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OEPP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>/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EPPO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>, 2006b), ale przy użyciu środków wymienionych w Tabeli 1, lub, w uzasadnionych przypadkach, zniszczyć.</w:t>
      </w:r>
    </w:p>
    <w:p w:rsidR="00E91054" w:rsidRDefault="00E91054">
      <w:pPr>
        <w:tabs>
          <w:tab w:val="left" w:pos="414"/>
        </w:tabs>
        <w:ind w:left="360" w:hanging="360"/>
        <w:rPr>
          <w:rFonts w:ascii="Arial" w:hAnsi="Arial" w:cs="Arial"/>
          <w:sz w:val="20"/>
          <w:szCs w:val="20"/>
        </w:rPr>
      </w:pPr>
    </w:p>
    <w:p w:rsidR="00CF1FA4" w:rsidRPr="007B77CE" w:rsidRDefault="00A70637" w:rsidP="007B77CE">
      <w:pPr>
        <w:pStyle w:val="Akapitzlist"/>
        <w:numPr>
          <w:ilvl w:val="2"/>
          <w:numId w:val="3"/>
        </w:numPr>
        <w:tabs>
          <w:tab w:val="left" w:pos="414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Środki długoterminowe</w:t>
      </w:r>
    </w:p>
    <w:p w:rsidR="00CF1FA4" w:rsidRPr="0050178B" w:rsidRDefault="00A70637" w:rsidP="00E91054">
      <w:pPr>
        <w:ind w:left="360" w:hanging="360"/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Poniższe środki należy wdrożyć na okres 2 lat (lub 3 lat, jeżeli na pola w „porażonym” miejscu produkcji nałożono opisane wyżej środki na 3 lata):</w:t>
      </w:r>
    </w:p>
    <w:p w:rsidR="00CF1FA4" w:rsidRPr="007B77CE" w:rsidRDefault="00A70637" w:rsidP="007B77CE">
      <w:pPr>
        <w:pStyle w:val="Akapitzlist"/>
        <w:numPr>
          <w:ilvl w:val="0"/>
          <w:numId w:val="10"/>
        </w:numPr>
        <w:tabs>
          <w:tab w:val="left" w:pos="18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Produkcja, obsługa i przechowywanie powinny podlegać urzędowemu nadzorowi.</w:t>
      </w:r>
    </w:p>
    <w:p w:rsidR="00CF1FA4" w:rsidRPr="007B77CE" w:rsidRDefault="00A70637" w:rsidP="007B77CE">
      <w:pPr>
        <w:pStyle w:val="Akapitzlist"/>
        <w:numPr>
          <w:ilvl w:val="0"/>
          <w:numId w:val="10"/>
        </w:numPr>
        <w:tabs>
          <w:tab w:val="left" w:pos="18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>Sadzeniaki i ziemniaki towarowe po zbiorze powinny być od siebie odseparowane lub pomiędzy operacjami manipulacji obydwoma rodzajami ziemniaków należy stosować czyszczenie i dezynfekcję.</w:t>
      </w:r>
    </w:p>
    <w:p w:rsidR="00CF1FA4" w:rsidRPr="007B77CE" w:rsidRDefault="00A70637" w:rsidP="007B77CE">
      <w:pPr>
        <w:pStyle w:val="Akapitzlist"/>
        <w:numPr>
          <w:ilvl w:val="0"/>
          <w:numId w:val="10"/>
        </w:numPr>
        <w:tabs>
          <w:tab w:val="left" w:pos="18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 xml:space="preserve">Do sadzenia należy używać wyłącznie sadzeniaków kwalifikowanych lub ziemniaków wyprodukowanych pod urzędowym nadzorem. </w:t>
      </w:r>
    </w:p>
    <w:p w:rsidR="00CF1FA4" w:rsidRPr="007B77CE" w:rsidRDefault="00A70637" w:rsidP="007B77CE">
      <w:pPr>
        <w:pStyle w:val="Akapitzlist"/>
        <w:numPr>
          <w:ilvl w:val="0"/>
          <w:numId w:val="10"/>
        </w:numPr>
        <w:tabs>
          <w:tab w:val="left" w:pos="189"/>
        </w:tabs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 xml:space="preserve">Należy prowadzić urzędowy monitoring obejmujący badania laboratoryjne; wielkość i ilość prób określa 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KOOR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>.</w:t>
      </w:r>
    </w:p>
    <w:p w:rsidR="00CF1FA4" w:rsidRPr="0050178B" w:rsidRDefault="00A70637">
      <w:pPr>
        <w:ind w:firstLine="360"/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t xml:space="preserve">Jeżeli porażenie zostanie wykryte w mikroroślinach wyjściowych, materiał taki należy zniszczyć i przeprowadzić dokładne śledztwo w celu określenia potencjalnego źródła porażenia 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 xml:space="preserve"> i wyjaśnienia, dlaczego porażenia tego nie wykryto wcześniej. 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95311C" w:rsidRPr="007B77CE">
        <w:rPr>
          <w:rFonts w:ascii="Arial" w:hAnsi="Arial" w:cs="Arial"/>
          <w:sz w:val="20"/>
          <w:szCs w:val="20"/>
          <w:lang w:val="pl-PL"/>
        </w:rPr>
        <w:t xml:space="preserve">Należy ocenić ryzyko przeniesienia </w:t>
      </w:r>
      <w:proofErr w:type="spellStart"/>
      <w:r w:rsidR="0095311C" w:rsidRPr="007B77CE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="0095311C" w:rsidRPr="007B77CE">
        <w:rPr>
          <w:rFonts w:ascii="Arial" w:hAnsi="Arial" w:cs="Arial"/>
          <w:sz w:val="20"/>
          <w:szCs w:val="20"/>
          <w:lang w:val="pl-PL"/>
        </w:rPr>
        <w:t xml:space="preserve"> na inny materiał wyjściowy i odpowiednio ten materiał przebadać.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95311C" w:rsidRPr="007B77CE">
        <w:rPr>
          <w:rFonts w:ascii="Arial" w:hAnsi="Arial" w:cs="Arial"/>
          <w:sz w:val="20"/>
          <w:szCs w:val="20"/>
          <w:lang w:val="pl-PL"/>
        </w:rPr>
        <w:t>Należy przeprowadzić odkażenie zakładu.</w:t>
      </w:r>
      <w:r w:rsidR="00746483" w:rsidRPr="0050178B">
        <w:rPr>
          <w:rFonts w:ascii="Arial" w:hAnsi="Arial" w:cs="Arial"/>
          <w:sz w:val="20"/>
          <w:szCs w:val="20"/>
        </w:rPr>
        <w:t xml:space="preserve"> </w:t>
      </w:r>
      <w:r w:rsidR="0095311C" w:rsidRPr="007B77CE">
        <w:rPr>
          <w:rFonts w:ascii="Arial" w:hAnsi="Arial" w:cs="Arial"/>
          <w:sz w:val="20"/>
          <w:szCs w:val="20"/>
          <w:lang w:val="pl-PL"/>
        </w:rPr>
        <w:t>Rośliny i bulwy pochodzące od porażonego materiału wyjściowego należy określić jako porażone i zastosować wobec nich odpowiednie środki opisane powyżej.</w:t>
      </w:r>
    </w:p>
    <w:p w:rsidR="00E91054" w:rsidRDefault="00E91054">
      <w:pPr>
        <w:ind w:left="360" w:hanging="360"/>
        <w:outlineLvl w:val="2"/>
        <w:rPr>
          <w:rFonts w:ascii="Arial" w:hAnsi="Arial" w:cs="Arial"/>
          <w:sz w:val="20"/>
          <w:szCs w:val="20"/>
        </w:rPr>
      </w:pPr>
      <w:bookmarkStart w:id="9" w:name="bookmark11"/>
    </w:p>
    <w:bookmarkEnd w:id="9"/>
    <w:p w:rsidR="00CF1FA4" w:rsidRPr="00E91054" w:rsidRDefault="0095311C">
      <w:pPr>
        <w:ind w:left="360" w:hanging="360"/>
        <w:outlineLvl w:val="2"/>
        <w:rPr>
          <w:rFonts w:ascii="Arial" w:hAnsi="Arial" w:cs="Arial"/>
          <w:b/>
          <w:sz w:val="20"/>
          <w:szCs w:val="20"/>
        </w:rPr>
      </w:pPr>
      <w:r w:rsidRPr="007B77CE">
        <w:rPr>
          <w:rFonts w:ascii="Arial" w:hAnsi="Arial" w:cs="Arial"/>
          <w:b/>
          <w:sz w:val="20"/>
          <w:szCs w:val="20"/>
          <w:lang w:val="pl-PL"/>
        </w:rPr>
        <w:t>Materiały referencyjne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r w:rsidRPr="0050178B">
        <w:rPr>
          <w:rFonts w:ascii="Arial" w:hAnsi="Arial" w:cs="Arial"/>
          <w:sz w:val="20"/>
          <w:szCs w:val="20"/>
        </w:rPr>
        <w:t xml:space="preserve">Di </w:t>
      </w:r>
      <w:proofErr w:type="spellStart"/>
      <w:r w:rsidRPr="0050178B">
        <w:rPr>
          <w:rFonts w:ascii="Arial" w:hAnsi="Arial" w:cs="Arial"/>
          <w:sz w:val="20"/>
          <w:szCs w:val="20"/>
        </w:rPr>
        <w:t>Serio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F (2007) Identification and characterization of potato spindle tuber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infecting </w:t>
      </w:r>
      <w:proofErr w:type="spellStart"/>
      <w:r w:rsidRPr="0050178B">
        <w:rPr>
          <w:rFonts w:ascii="Arial" w:hAnsi="Arial" w:cs="Arial"/>
          <w:sz w:val="20"/>
          <w:szCs w:val="20"/>
        </w:rPr>
        <w:t>Solanum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jasminoides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and S. </w:t>
      </w:r>
      <w:proofErr w:type="spellStart"/>
      <w:r w:rsidRPr="0050178B">
        <w:rPr>
          <w:rFonts w:ascii="Arial" w:hAnsi="Arial" w:cs="Arial"/>
          <w:sz w:val="20"/>
          <w:szCs w:val="20"/>
        </w:rPr>
        <w:t>rantonetti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in Italy. Journal of Plant Pathology 89, 297-300.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>/</w:t>
      </w:r>
      <w:proofErr w:type="spellStart"/>
      <w:r w:rsidRPr="0050178B">
        <w:rPr>
          <w:rFonts w:ascii="Arial" w:hAnsi="Arial" w:cs="Arial"/>
          <w:sz w:val="20"/>
          <w:szCs w:val="20"/>
        </w:rPr>
        <w:t>CABI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(1997) Potato Spindle Tuber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Quarantine Pests for Europe, 2nd </w:t>
      </w:r>
      <w:proofErr w:type="spellStart"/>
      <w:r w:rsidRPr="0050178B">
        <w:rPr>
          <w:rFonts w:ascii="Arial" w:hAnsi="Arial" w:cs="Arial"/>
          <w:sz w:val="20"/>
          <w:szCs w:val="20"/>
        </w:rPr>
        <w:t>edn</w:t>
      </w:r>
      <w:proofErr w:type="spellEnd"/>
      <w:r w:rsidRPr="0050178B">
        <w:rPr>
          <w:rFonts w:ascii="Arial" w:hAnsi="Arial" w:cs="Arial"/>
          <w:sz w:val="20"/>
          <w:szCs w:val="20"/>
        </w:rPr>
        <w:t>. CAB International, Wallingford (GB).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Fernow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KH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Peterson LC &amp; </w:t>
      </w:r>
      <w:proofErr w:type="spellStart"/>
      <w:r w:rsidRPr="0050178B">
        <w:rPr>
          <w:rFonts w:ascii="Arial" w:hAnsi="Arial" w:cs="Arial"/>
          <w:sz w:val="20"/>
          <w:szCs w:val="20"/>
        </w:rPr>
        <w:t>Plaisted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RL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(1970) Spindle tuber virus in seeds and pollen of infected </w:t>
      </w:r>
      <w:r w:rsidRPr="0050178B">
        <w:rPr>
          <w:rFonts w:ascii="Arial" w:hAnsi="Arial" w:cs="Arial"/>
          <w:sz w:val="20"/>
          <w:szCs w:val="20"/>
        </w:rPr>
        <w:lastRenderedPageBreak/>
        <w:t>plants. American Potato Journal 47, 75</w:t>
      </w:r>
      <w:r w:rsidRPr="0050178B">
        <w:rPr>
          <w:rFonts w:ascii="Arial" w:hAnsi="Arial" w:cs="Arial"/>
          <w:sz w:val="20"/>
          <w:szCs w:val="20"/>
        </w:rPr>
        <w:softHyphen/>
        <w:t>80.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r w:rsidRPr="0050178B">
        <w:rPr>
          <w:rFonts w:ascii="Arial" w:hAnsi="Arial" w:cs="Arial"/>
          <w:sz w:val="20"/>
          <w:szCs w:val="20"/>
        </w:rPr>
        <w:t xml:space="preserve">Galindo J, Smith DR &amp; </w:t>
      </w:r>
      <w:proofErr w:type="spellStart"/>
      <w:r w:rsidRPr="0050178B">
        <w:rPr>
          <w:rFonts w:ascii="Arial" w:hAnsi="Arial" w:cs="Arial"/>
          <w:sz w:val="20"/>
          <w:szCs w:val="20"/>
        </w:rPr>
        <w:t>Diener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TO (1982) Etiology of </w:t>
      </w:r>
      <w:proofErr w:type="spellStart"/>
      <w:r w:rsidRPr="0050178B">
        <w:rPr>
          <w:rFonts w:ascii="Arial" w:hAnsi="Arial" w:cs="Arial"/>
          <w:sz w:val="20"/>
          <w:szCs w:val="20"/>
        </w:rPr>
        <w:t>planta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macho, a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disease of tomato. </w:t>
      </w:r>
      <w:proofErr w:type="spellStart"/>
      <w:r w:rsidRPr="0050178B">
        <w:rPr>
          <w:rFonts w:ascii="Arial" w:hAnsi="Arial" w:cs="Arial"/>
          <w:sz w:val="20"/>
          <w:szCs w:val="20"/>
        </w:rPr>
        <w:t>Phytopathology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72, 49-54.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Gos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RW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(1926) Transmission of potato spindle tuber disease by cutting knives and seed piece contact. </w:t>
      </w:r>
      <w:proofErr w:type="spellStart"/>
      <w:r w:rsidRPr="0050178B">
        <w:rPr>
          <w:rFonts w:ascii="Arial" w:hAnsi="Arial" w:cs="Arial"/>
          <w:sz w:val="20"/>
          <w:szCs w:val="20"/>
        </w:rPr>
        <w:t>Phytopathology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16, 299-304.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Lebas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BSM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Clover </w:t>
      </w:r>
      <w:proofErr w:type="spellStart"/>
      <w:r w:rsidRPr="0050178B">
        <w:rPr>
          <w:rFonts w:ascii="Arial" w:hAnsi="Arial" w:cs="Arial"/>
          <w:sz w:val="20"/>
          <w:szCs w:val="20"/>
        </w:rPr>
        <w:t>GRG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Ochoa-Corona FM, Elliott DR, Tang Z &amp; Alexander </w:t>
      </w:r>
      <w:proofErr w:type="spellStart"/>
      <w:r w:rsidRPr="0050178B">
        <w:rPr>
          <w:rFonts w:ascii="Arial" w:hAnsi="Arial" w:cs="Arial"/>
          <w:sz w:val="20"/>
          <w:szCs w:val="20"/>
        </w:rPr>
        <w:t>BJR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(2005) Distribution of Potato spindle tuber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in New Zealand glasshouse crops of capsicum and tomato. Australian Plant Pathology 34, 129-133.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r w:rsidRPr="0050178B">
        <w:rPr>
          <w:rFonts w:ascii="Arial" w:hAnsi="Arial" w:cs="Arial"/>
          <w:sz w:val="20"/>
          <w:szCs w:val="20"/>
        </w:rPr>
        <w:t xml:space="preserve">Luigi M, </w:t>
      </w:r>
      <w:proofErr w:type="spellStart"/>
      <w:r w:rsidRPr="0050178B">
        <w:rPr>
          <w:rFonts w:ascii="Arial" w:hAnsi="Arial" w:cs="Arial"/>
          <w:sz w:val="20"/>
          <w:szCs w:val="20"/>
        </w:rPr>
        <w:t>Luison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D, </w:t>
      </w:r>
      <w:proofErr w:type="spellStart"/>
      <w:r w:rsidRPr="0050178B">
        <w:rPr>
          <w:rFonts w:ascii="Arial" w:hAnsi="Arial" w:cs="Arial"/>
          <w:sz w:val="20"/>
          <w:szCs w:val="20"/>
        </w:rPr>
        <w:t>Tomassoli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L &amp; </w:t>
      </w:r>
      <w:proofErr w:type="spellStart"/>
      <w:r w:rsidRPr="0050178B">
        <w:rPr>
          <w:rFonts w:ascii="Arial" w:hAnsi="Arial" w:cs="Arial"/>
          <w:sz w:val="20"/>
          <w:szCs w:val="20"/>
        </w:rPr>
        <w:t>Faggioli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F (2011) First report of Potato spindle tuber and Citrus </w:t>
      </w:r>
      <w:proofErr w:type="spellStart"/>
      <w:r w:rsidRPr="0050178B">
        <w:rPr>
          <w:rFonts w:ascii="Arial" w:hAnsi="Arial" w:cs="Arial"/>
          <w:sz w:val="20"/>
          <w:szCs w:val="20"/>
        </w:rPr>
        <w:t>exocortis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viroids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in Cestrum spp. in Italy. New Disease Reports 23, 4.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Manzer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FE &amp; Merriam D (1961) Field transmission of potato spindle tuber virus and virus X by cultivating and hilling equipment. American Potato Journal 38, 346-352.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r w:rsidRPr="0050178B">
        <w:rPr>
          <w:rFonts w:ascii="Arial" w:hAnsi="Arial" w:cs="Arial"/>
          <w:sz w:val="20"/>
          <w:szCs w:val="20"/>
        </w:rPr>
        <w:t xml:space="preserve">Martinez-Soriano JP, Galindo-Alonso J, Maroon </w:t>
      </w:r>
      <w:proofErr w:type="spellStart"/>
      <w:r w:rsidRPr="0050178B">
        <w:rPr>
          <w:rFonts w:ascii="Arial" w:hAnsi="Arial" w:cs="Arial"/>
          <w:sz w:val="20"/>
          <w:szCs w:val="20"/>
        </w:rPr>
        <w:t>CJM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0178B">
        <w:rPr>
          <w:rFonts w:ascii="Arial" w:hAnsi="Arial" w:cs="Arial"/>
          <w:sz w:val="20"/>
          <w:szCs w:val="20"/>
        </w:rPr>
        <w:t>Yucel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I, Smith DR &amp; </w:t>
      </w:r>
      <w:proofErr w:type="spellStart"/>
      <w:r w:rsidRPr="0050178B">
        <w:rPr>
          <w:rFonts w:ascii="Arial" w:hAnsi="Arial" w:cs="Arial"/>
          <w:sz w:val="20"/>
          <w:szCs w:val="20"/>
        </w:rPr>
        <w:t>Diener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TO (1996) Mexican </w:t>
      </w:r>
      <w:proofErr w:type="spellStart"/>
      <w:r w:rsidRPr="0050178B">
        <w:rPr>
          <w:rFonts w:ascii="Arial" w:hAnsi="Arial" w:cs="Arial"/>
          <w:sz w:val="20"/>
          <w:szCs w:val="20"/>
        </w:rPr>
        <w:t>papita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: putative ancestor of crop </w:t>
      </w:r>
      <w:proofErr w:type="spellStart"/>
      <w:r w:rsidRPr="0050178B">
        <w:rPr>
          <w:rFonts w:ascii="Arial" w:hAnsi="Arial" w:cs="Arial"/>
          <w:sz w:val="20"/>
          <w:szCs w:val="20"/>
        </w:rPr>
        <w:t>viroids</w:t>
      </w:r>
      <w:proofErr w:type="spellEnd"/>
      <w:r w:rsidRPr="0050178B">
        <w:rPr>
          <w:rFonts w:ascii="Arial" w:hAnsi="Arial" w:cs="Arial"/>
          <w:sz w:val="20"/>
          <w:szCs w:val="20"/>
        </w:rPr>
        <w:t>.</w:t>
      </w:r>
    </w:p>
    <w:p w:rsidR="00CF1FA4" w:rsidRPr="0050178B" w:rsidRDefault="00746483">
      <w:pPr>
        <w:rPr>
          <w:rFonts w:ascii="Arial" w:hAnsi="Arial" w:cs="Arial"/>
          <w:sz w:val="20"/>
          <w:szCs w:val="20"/>
        </w:rPr>
      </w:pPr>
      <w:r w:rsidRPr="0050178B">
        <w:rPr>
          <w:rFonts w:ascii="Arial" w:hAnsi="Arial" w:cs="Arial"/>
          <w:sz w:val="20"/>
          <w:szCs w:val="20"/>
        </w:rPr>
        <w:t>Proceedings of the National Academy of Sciences of the United States of America 93, 9397-9401.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r w:rsidRPr="0050178B">
        <w:rPr>
          <w:rFonts w:ascii="Arial" w:hAnsi="Arial" w:cs="Arial"/>
          <w:sz w:val="20"/>
          <w:szCs w:val="20"/>
        </w:rPr>
        <w:t xml:space="preserve">Merriam D &amp; </w:t>
      </w:r>
      <w:proofErr w:type="spellStart"/>
      <w:r w:rsidRPr="0050178B">
        <w:rPr>
          <w:rFonts w:ascii="Arial" w:hAnsi="Arial" w:cs="Arial"/>
          <w:sz w:val="20"/>
          <w:szCs w:val="20"/>
        </w:rPr>
        <w:t>Bonde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R (1954) Dissemination of spindle tuber by contaminated tractor wheels and by foliage contact with diseased plants. </w:t>
      </w:r>
      <w:proofErr w:type="spellStart"/>
      <w:r w:rsidRPr="0050178B">
        <w:rPr>
          <w:rFonts w:ascii="Arial" w:hAnsi="Arial" w:cs="Arial"/>
          <w:sz w:val="20"/>
          <w:szCs w:val="20"/>
        </w:rPr>
        <w:t>Phytopathology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44, 111.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Mertelik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J, </w:t>
      </w:r>
      <w:proofErr w:type="spellStart"/>
      <w:r w:rsidRPr="0050178B">
        <w:rPr>
          <w:rFonts w:ascii="Arial" w:hAnsi="Arial" w:cs="Arial"/>
          <w:sz w:val="20"/>
          <w:szCs w:val="20"/>
        </w:rPr>
        <w:t>Kloudova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K, </w:t>
      </w:r>
      <w:proofErr w:type="spellStart"/>
      <w:r w:rsidRPr="0050178B">
        <w:rPr>
          <w:rFonts w:ascii="Arial" w:hAnsi="Arial" w:cs="Arial"/>
          <w:sz w:val="20"/>
          <w:szCs w:val="20"/>
        </w:rPr>
        <w:t>Cervena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G, </w:t>
      </w:r>
      <w:proofErr w:type="spellStart"/>
      <w:r w:rsidRPr="0050178B">
        <w:rPr>
          <w:rFonts w:ascii="Arial" w:hAnsi="Arial" w:cs="Arial"/>
          <w:sz w:val="20"/>
          <w:szCs w:val="20"/>
        </w:rPr>
        <w:t>Necekalova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J, </w:t>
      </w:r>
      <w:proofErr w:type="spellStart"/>
      <w:r w:rsidRPr="0050178B">
        <w:rPr>
          <w:rFonts w:ascii="Arial" w:hAnsi="Arial" w:cs="Arial"/>
          <w:sz w:val="20"/>
          <w:szCs w:val="20"/>
        </w:rPr>
        <w:t>Mikulkova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H, </w:t>
      </w:r>
      <w:proofErr w:type="spellStart"/>
      <w:r w:rsidRPr="0050178B">
        <w:rPr>
          <w:rFonts w:ascii="Arial" w:hAnsi="Arial" w:cs="Arial"/>
          <w:sz w:val="20"/>
          <w:szCs w:val="20"/>
        </w:rPr>
        <w:t>Levkanicova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Z et al. (2009) First report of Potato spindle tuber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50178B">
        <w:rPr>
          <w:rFonts w:ascii="Arial" w:hAnsi="Arial" w:cs="Arial"/>
          <w:sz w:val="20"/>
          <w:szCs w:val="20"/>
        </w:rPr>
        <w:t>PSTVd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) in </w:t>
      </w:r>
      <w:proofErr w:type="spellStart"/>
      <w:r w:rsidRPr="0050178B">
        <w:rPr>
          <w:rFonts w:ascii="Arial" w:hAnsi="Arial" w:cs="Arial"/>
          <w:sz w:val="20"/>
          <w:szCs w:val="20"/>
        </w:rPr>
        <w:t>Brugmansia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spp., </w:t>
      </w:r>
      <w:proofErr w:type="spellStart"/>
      <w:r w:rsidRPr="0050178B">
        <w:rPr>
          <w:rFonts w:ascii="Arial" w:hAnsi="Arial" w:cs="Arial"/>
          <w:sz w:val="20"/>
          <w:szCs w:val="20"/>
        </w:rPr>
        <w:t>Solanum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jasminoides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0178B">
        <w:rPr>
          <w:rFonts w:ascii="Arial" w:hAnsi="Arial" w:cs="Arial"/>
          <w:sz w:val="20"/>
          <w:szCs w:val="20"/>
        </w:rPr>
        <w:t>Solanum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muricatum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and Petunia spp. in the Czech Republic. New Disease Reports. </w:t>
      </w:r>
      <w:r w:rsidRPr="00E91054">
        <w:rPr>
          <w:rFonts w:ascii="Arial" w:hAnsi="Arial" w:cs="Arial"/>
          <w:sz w:val="20"/>
          <w:szCs w:val="20"/>
        </w:rPr>
        <w:t>http://www.bspp.org.uk/</w:t>
      </w:r>
      <w:r w:rsidRPr="0050178B">
        <w:rPr>
          <w:rFonts w:ascii="Arial" w:hAnsi="Arial" w:cs="Arial"/>
          <w:sz w:val="20"/>
          <w:szCs w:val="20"/>
        </w:rPr>
        <w:t xml:space="preserve"> publications/new-disease-reports/</w:t>
      </w:r>
      <w:proofErr w:type="spellStart"/>
      <w:r w:rsidRPr="0050178B">
        <w:rPr>
          <w:rFonts w:ascii="Arial" w:hAnsi="Arial" w:cs="Arial"/>
          <w:sz w:val="20"/>
          <w:szCs w:val="20"/>
        </w:rPr>
        <w:t>ndr.php?id</w:t>
      </w:r>
      <w:proofErr w:type="spellEnd"/>
      <w:r w:rsidRPr="0050178B">
        <w:rPr>
          <w:rFonts w:ascii="Arial" w:hAnsi="Arial" w:cs="Arial"/>
          <w:sz w:val="20"/>
          <w:szCs w:val="20"/>
        </w:rPr>
        <w:t>=019027 [last accessed on 12 September 2011] Volume 19.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r w:rsidRPr="0050178B">
        <w:rPr>
          <w:rFonts w:ascii="Arial" w:hAnsi="Arial" w:cs="Arial"/>
          <w:sz w:val="20"/>
          <w:szCs w:val="20"/>
        </w:rPr>
        <w:t xml:space="preserve">Morris </w:t>
      </w:r>
      <w:proofErr w:type="spellStart"/>
      <w:r w:rsidRPr="0050178B">
        <w:rPr>
          <w:rFonts w:ascii="Arial" w:hAnsi="Arial" w:cs="Arial"/>
          <w:sz w:val="20"/>
          <w:szCs w:val="20"/>
        </w:rPr>
        <w:t>TJ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&amp; Smith </w:t>
      </w:r>
      <w:proofErr w:type="spellStart"/>
      <w:r w:rsidRPr="0050178B">
        <w:rPr>
          <w:rFonts w:ascii="Arial" w:hAnsi="Arial" w:cs="Arial"/>
          <w:sz w:val="20"/>
          <w:szCs w:val="20"/>
        </w:rPr>
        <w:t>EM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(1977) Potato spindle tuber disease: procedures for the detection of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RNA and certification of disease-free potato tubers. </w:t>
      </w:r>
      <w:proofErr w:type="spellStart"/>
      <w:r w:rsidRPr="0050178B">
        <w:rPr>
          <w:rFonts w:ascii="Arial" w:hAnsi="Arial" w:cs="Arial"/>
          <w:sz w:val="20"/>
          <w:szCs w:val="20"/>
        </w:rPr>
        <w:t>Phytopathology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67, 145-150.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OEPP</w:t>
      </w:r>
      <w:proofErr w:type="spellEnd"/>
      <w:r w:rsidRPr="0050178B">
        <w:rPr>
          <w:rFonts w:ascii="Arial" w:hAnsi="Arial" w:cs="Arial"/>
          <w:sz w:val="20"/>
          <w:szCs w:val="20"/>
        </w:rPr>
        <w:t>/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(1999) 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Standard PM 4/28 Certification schemes - seed potatoes. Bulletin </w:t>
      </w:r>
      <w:proofErr w:type="spellStart"/>
      <w:r w:rsidRPr="0050178B">
        <w:rPr>
          <w:rFonts w:ascii="Arial" w:hAnsi="Arial" w:cs="Arial"/>
          <w:sz w:val="20"/>
          <w:szCs w:val="20"/>
        </w:rPr>
        <w:t>OEPP</w:t>
      </w:r>
      <w:proofErr w:type="spellEnd"/>
      <w:r w:rsidRPr="0050178B">
        <w:rPr>
          <w:rFonts w:ascii="Arial" w:hAnsi="Arial" w:cs="Arial"/>
          <w:sz w:val="20"/>
          <w:szCs w:val="20"/>
        </w:rPr>
        <w:t>/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Bulletin 29, 561-567.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OEPP</w:t>
      </w:r>
      <w:proofErr w:type="spellEnd"/>
      <w:r w:rsidRPr="0050178B">
        <w:rPr>
          <w:rFonts w:ascii="Arial" w:hAnsi="Arial" w:cs="Arial"/>
          <w:sz w:val="20"/>
          <w:szCs w:val="20"/>
        </w:rPr>
        <w:t>/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(2004a) 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Standard PM 7/33(1) Diagnostic protocol - Potato spindle tuber </w:t>
      </w:r>
      <w:proofErr w:type="spellStart"/>
      <w:r w:rsidRPr="0050178B">
        <w:rPr>
          <w:rFonts w:ascii="Arial" w:hAnsi="Arial" w:cs="Arial"/>
          <w:sz w:val="20"/>
          <w:szCs w:val="20"/>
        </w:rPr>
        <w:t>pospiviroid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. Bulletin </w:t>
      </w:r>
      <w:proofErr w:type="spellStart"/>
      <w:r w:rsidRPr="0050178B">
        <w:rPr>
          <w:rFonts w:ascii="Arial" w:hAnsi="Arial" w:cs="Arial"/>
          <w:sz w:val="20"/>
          <w:szCs w:val="20"/>
        </w:rPr>
        <w:t>OEPP</w:t>
      </w:r>
      <w:proofErr w:type="spellEnd"/>
      <w:r w:rsidRPr="0050178B">
        <w:rPr>
          <w:rFonts w:ascii="Arial" w:hAnsi="Arial" w:cs="Arial"/>
          <w:sz w:val="20"/>
          <w:szCs w:val="20"/>
        </w:rPr>
        <w:t>/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Bulletin 34, 257-269.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OEPP</w:t>
      </w:r>
      <w:proofErr w:type="spellEnd"/>
      <w:r w:rsidRPr="0050178B">
        <w:rPr>
          <w:rFonts w:ascii="Arial" w:hAnsi="Arial" w:cs="Arial"/>
          <w:sz w:val="20"/>
          <w:szCs w:val="20"/>
        </w:rPr>
        <w:t>/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(2004b) 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Standard PM 3/61(1) Pest-free areas and pest- free production and distribution systems for quarantine pests of potato. Bulletin </w:t>
      </w:r>
      <w:proofErr w:type="spellStart"/>
      <w:r w:rsidRPr="0050178B">
        <w:rPr>
          <w:rFonts w:ascii="Arial" w:hAnsi="Arial" w:cs="Arial"/>
          <w:sz w:val="20"/>
          <w:szCs w:val="20"/>
        </w:rPr>
        <w:t>OEPP</w:t>
      </w:r>
      <w:proofErr w:type="spellEnd"/>
      <w:r w:rsidRPr="0050178B">
        <w:rPr>
          <w:rFonts w:ascii="Arial" w:hAnsi="Arial" w:cs="Arial"/>
          <w:sz w:val="20"/>
          <w:szCs w:val="20"/>
        </w:rPr>
        <w:t>/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Bulletin 34, 441^42.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OEPP</w:t>
      </w:r>
      <w:proofErr w:type="spellEnd"/>
      <w:r w:rsidRPr="0050178B">
        <w:rPr>
          <w:rFonts w:ascii="Arial" w:hAnsi="Arial" w:cs="Arial"/>
          <w:sz w:val="20"/>
          <w:szCs w:val="20"/>
        </w:rPr>
        <w:t>/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(2004c) 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Standard PM 8/1 Commodity-specific </w:t>
      </w:r>
      <w:proofErr w:type="spellStart"/>
      <w:r w:rsidRPr="0050178B">
        <w:rPr>
          <w:rFonts w:ascii="Arial" w:hAnsi="Arial" w:cs="Arial"/>
          <w:sz w:val="20"/>
          <w:szCs w:val="20"/>
        </w:rPr>
        <w:t>phytosanitary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measures - potato. Bulletin </w:t>
      </w:r>
      <w:proofErr w:type="spellStart"/>
      <w:r w:rsidRPr="0050178B">
        <w:rPr>
          <w:rFonts w:ascii="Arial" w:hAnsi="Arial" w:cs="Arial"/>
          <w:sz w:val="20"/>
          <w:szCs w:val="20"/>
        </w:rPr>
        <w:t>OEPP</w:t>
      </w:r>
      <w:proofErr w:type="spellEnd"/>
      <w:r w:rsidRPr="0050178B">
        <w:rPr>
          <w:rFonts w:ascii="Arial" w:hAnsi="Arial" w:cs="Arial"/>
          <w:sz w:val="20"/>
          <w:szCs w:val="20"/>
        </w:rPr>
        <w:t>/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Bulletin 34, 459^61.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OEPP</w:t>
      </w:r>
      <w:proofErr w:type="spellEnd"/>
      <w:r w:rsidRPr="0050178B">
        <w:rPr>
          <w:rFonts w:ascii="Arial" w:hAnsi="Arial" w:cs="Arial"/>
          <w:sz w:val="20"/>
          <w:szCs w:val="20"/>
        </w:rPr>
        <w:t>/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(2006a) 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Standard PM 3/21 (2) Post-entry quarantine for potato. Bulletin </w:t>
      </w:r>
      <w:proofErr w:type="spellStart"/>
      <w:r w:rsidRPr="0050178B">
        <w:rPr>
          <w:rFonts w:ascii="Arial" w:hAnsi="Arial" w:cs="Arial"/>
          <w:sz w:val="20"/>
          <w:szCs w:val="20"/>
        </w:rPr>
        <w:t>OEPP</w:t>
      </w:r>
      <w:proofErr w:type="spellEnd"/>
      <w:r w:rsidRPr="0050178B">
        <w:rPr>
          <w:rFonts w:ascii="Arial" w:hAnsi="Arial" w:cs="Arial"/>
          <w:sz w:val="20"/>
          <w:szCs w:val="20"/>
        </w:rPr>
        <w:t>/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Bulletin 34, 443^54.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OEPP</w:t>
      </w:r>
      <w:proofErr w:type="spellEnd"/>
      <w:r w:rsidRPr="0050178B">
        <w:rPr>
          <w:rFonts w:ascii="Arial" w:hAnsi="Arial" w:cs="Arial"/>
          <w:sz w:val="20"/>
          <w:szCs w:val="20"/>
        </w:rPr>
        <w:t>/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(2006b) 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Standard PM 10/1 Disinfection procedure in potato production. Bulletin </w:t>
      </w:r>
      <w:proofErr w:type="spellStart"/>
      <w:r w:rsidRPr="0050178B">
        <w:rPr>
          <w:rFonts w:ascii="Arial" w:hAnsi="Arial" w:cs="Arial"/>
          <w:sz w:val="20"/>
          <w:szCs w:val="20"/>
        </w:rPr>
        <w:t>OEPP</w:t>
      </w:r>
      <w:proofErr w:type="spellEnd"/>
      <w:r w:rsidRPr="0050178B">
        <w:rPr>
          <w:rFonts w:ascii="Arial" w:hAnsi="Arial" w:cs="Arial"/>
          <w:sz w:val="20"/>
          <w:szCs w:val="20"/>
        </w:rPr>
        <w:t>/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Bulletin 36, 463^-66.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OEPP</w:t>
      </w:r>
      <w:proofErr w:type="spellEnd"/>
      <w:r w:rsidRPr="0050178B">
        <w:rPr>
          <w:rFonts w:ascii="Arial" w:hAnsi="Arial" w:cs="Arial"/>
          <w:sz w:val="20"/>
          <w:szCs w:val="20"/>
        </w:rPr>
        <w:t>/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(2006c) 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Standard PM 3/64 Intentional import of organisms that are plant pests or potential plant pests. Bulletin </w:t>
      </w:r>
      <w:proofErr w:type="spellStart"/>
      <w:r w:rsidRPr="0050178B">
        <w:rPr>
          <w:rFonts w:ascii="Arial" w:hAnsi="Arial" w:cs="Arial"/>
          <w:sz w:val="20"/>
          <w:szCs w:val="20"/>
        </w:rPr>
        <w:t>OEPP</w:t>
      </w:r>
      <w:proofErr w:type="spellEnd"/>
      <w:r w:rsidRPr="0050178B">
        <w:rPr>
          <w:rFonts w:ascii="Arial" w:hAnsi="Arial" w:cs="Arial"/>
          <w:sz w:val="20"/>
          <w:szCs w:val="20"/>
        </w:rPr>
        <w:t>/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Bulletin 36,191-194.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OEPP</w:t>
      </w:r>
      <w:proofErr w:type="spellEnd"/>
      <w:r w:rsidRPr="0050178B">
        <w:rPr>
          <w:rFonts w:ascii="Arial" w:hAnsi="Arial" w:cs="Arial"/>
          <w:sz w:val="20"/>
          <w:szCs w:val="20"/>
        </w:rPr>
        <w:t>/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(2008) 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Standard PM 3/66 Guidelines for the management of plant health risks of </w:t>
      </w:r>
      <w:proofErr w:type="spellStart"/>
      <w:r w:rsidRPr="0050178B">
        <w:rPr>
          <w:rFonts w:ascii="Arial" w:hAnsi="Arial" w:cs="Arial"/>
          <w:sz w:val="20"/>
          <w:szCs w:val="20"/>
        </w:rPr>
        <w:t>biowaste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of plant origin. Bulletin </w:t>
      </w:r>
      <w:proofErr w:type="spellStart"/>
      <w:r w:rsidRPr="0050178B">
        <w:rPr>
          <w:rFonts w:ascii="Arial" w:hAnsi="Arial" w:cs="Arial"/>
          <w:sz w:val="20"/>
          <w:szCs w:val="20"/>
        </w:rPr>
        <w:t>OEPP</w:t>
      </w:r>
      <w:proofErr w:type="spellEnd"/>
      <w:r w:rsidRPr="0050178B">
        <w:rPr>
          <w:rFonts w:ascii="Arial" w:hAnsi="Arial" w:cs="Arial"/>
          <w:sz w:val="20"/>
          <w:szCs w:val="20"/>
        </w:rPr>
        <w:t>/</w:t>
      </w:r>
      <w:proofErr w:type="spellStart"/>
      <w:r w:rsidRPr="0050178B">
        <w:rPr>
          <w:rFonts w:ascii="Arial" w:hAnsi="Arial" w:cs="Arial"/>
          <w:sz w:val="20"/>
          <w:szCs w:val="20"/>
        </w:rPr>
        <w:t>EPPO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Bulletin 38, 4-9.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Puchta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H, </w:t>
      </w:r>
      <w:proofErr w:type="spellStart"/>
      <w:r w:rsidRPr="0050178B">
        <w:rPr>
          <w:rFonts w:ascii="Arial" w:hAnsi="Arial" w:cs="Arial"/>
          <w:sz w:val="20"/>
          <w:szCs w:val="20"/>
        </w:rPr>
        <w:t>Herold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T, </w:t>
      </w:r>
      <w:proofErr w:type="spellStart"/>
      <w:r w:rsidRPr="0050178B">
        <w:rPr>
          <w:rFonts w:ascii="Arial" w:hAnsi="Arial" w:cs="Arial"/>
          <w:sz w:val="20"/>
          <w:szCs w:val="20"/>
        </w:rPr>
        <w:t>Verhoeven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K, </w:t>
      </w:r>
      <w:proofErr w:type="spellStart"/>
      <w:r w:rsidRPr="0050178B">
        <w:rPr>
          <w:rFonts w:ascii="Arial" w:hAnsi="Arial" w:cs="Arial"/>
          <w:sz w:val="20"/>
          <w:szCs w:val="20"/>
        </w:rPr>
        <w:t>Roenhorst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A, </w:t>
      </w:r>
      <w:proofErr w:type="spellStart"/>
      <w:r w:rsidRPr="0050178B">
        <w:rPr>
          <w:rFonts w:ascii="Arial" w:hAnsi="Arial" w:cs="Arial"/>
          <w:sz w:val="20"/>
          <w:szCs w:val="20"/>
        </w:rPr>
        <w:t>Ramm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K, Schmidt-</w:t>
      </w:r>
      <w:proofErr w:type="spellStart"/>
      <w:r w:rsidRPr="0050178B">
        <w:rPr>
          <w:rFonts w:ascii="Arial" w:hAnsi="Arial" w:cs="Arial"/>
          <w:sz w:val="20"/>
          <w:szCs w:val="20"/>
        </w:rPr>
        <w:t>Puchta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W &amp; Sanger H (1990) A new strain of potato spindle tuber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50178B">
        <w:rPr>
          <w:rFonts w:ascii="Arial" w:hAnsi="Arial" w:cs="Arial"/>
          <w:sz w:val="20"/>
          <w:szCs w:val="20"/>
        </w:rPr>
        <w:t>PSTVd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-N) exhibits major sequence differences as compared to all other </w:t>
      </w:r>
      <w:proofErr w:type="spellStart"/>
      <w:r w:rsidRPr="0050178B">
        <w:rPr>
          <w:rFonts w:ascii="Arial" w:hAnsi="Arial" w:cs="Arial"/>
          <w:sz w:val="20"/>
          <w:szCs w:val="20"/>
        </w:rPr>
        <w:t>PSTVd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strains sequenced so far. Plant Molecular Biology 15, 509-511.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Querci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M, Owens RA, </w:t>
      </w:r>
      <w:proofErr w:type="spellStart"/>
      <w:r w:rsidRPr="0050178B">
        <w:rPr>
          <w:rFonts w:ascii="Arial" w:hAnsi="Arial" w:cs="Arial"/>
          <w:sz w:val="20"/>
          <w:szCs w:val="20"/>
        </w:rPr>
        <w:t>Bartolini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I, </w:t>
      </w:r>
      <w:proofErr w:type="spellStart"/>
      <w:r w:rsidRPr="0050178B">
        <w:rPr>
          <w:rFonts w:ascii="Arial" w:hAnsi="Arial" w:cs="Arial"/>
          <w:sz w:val="20"/>
          <w:szCs w:val="20"/>
        </w:rPr>
        <w:t>Lazarte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V &amp; Salazar LF (1997) Evidence for </w:t>
      </w:r>
      <w:proofErr w:type="spellStart"/>
      <w:r w:rsidRPr="0050178B">
        <w:rPr>
          <w:rFonts w:ascii="Arial" w:hAnsi="Arial" w:cs="Arial"/>
          <w:sz w:val="20"/>
          <w:szCs w:val="20"/>
        </w:rPr>
        <w:t>heterologous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encapsidation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of potato spindle tuber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in particles of potato </w:t>
      </w:r>
      <w:proofErr w:type="spellStart"/>
      <w:r w:rsidRPr="0050178B">
        <w:rPr>
          <w:rFonts w:ascii="Arial" w:hAnsi="Arial" w:cs="Arial"/>
          <w:sz w:val="20"/>
          <w:szCs w:val="20"/>
        </w:rPr>
        <w:t>leafroll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virus. Journal of General Virology 78, 1207-1211.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Querci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M, Owens RA, Vargas C &amp; Salazar LF (1995) Detection of potato spindle tuber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in avocado growing in Peru. Plant Disease 79, 196</w:t>
      </w:r>
      <w:r w:rsidRPr="0050178B">
        <w:rPr>
          <w:rFonts w:ascii="Arial" w:hAnsi="Arial" w:cs="Arial"/>
          <w:sz w:val="20"/>
          <w:szCs w:val="20"/>
        </w:rPr>
        <w:softHyphen/>
        <w:t>202.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r w:rsidRPr="0050178B">
        <w:rPr>
          <w:rFonts w:ascii="Arial" w:hAnsi="Arial" w:cs="Arial"/>
          <w:sz w:val="20"/>
          <w:szCs w:val="20"/>
        </w:rPr>
        <w:t xml:space="preserve">Salazar LF, </w:t>
      </w:r>
      <w:proofErr w:type="spellStart"/>
      <w:r w:rsidRPr="0050178B">
        <w:rPr>
          <w:rFonts w:ascii="Arial" w:hAnsi="Arial" w:cs="Arial"/>
          <w:sz w:val="20"/>
          <w:szCs w:val="20"/>
        </w:rPr>
        <w:t>Querci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M, </w:t>
      </w:r>
      <w:proofErr w:type="spellStart"/>
      <w:r w:rsidRPr="0050178B">
        <w:rPr>
          <w:rFonts w:ascii="Arial" w:hAnsi="Arial" w:cs="Arial"/>
          <w:sz w:val="20"/>
          <w:szCs w:val="20"/>
        </w:rPr>
        <w:t>Bartolini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I &amp; </w:t>
      </w:r>
      <w:proofErr w:type="spellStart"/>
      <w:r w:rsidRPr="0050178B">
        <w:rPr>
          <w:rFonts w:ascii="Arial" w:hAnsi="Arial" w:cs="Arial"/>
          <w:sz w:val="20"/>
          <w:szCs w:val="20"/>
        </w:rPr>
        <w:t>Lazarte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V (1995) Aphid transmission of potato spindle tuber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assisted by potato </w:t>
      </w:r>
      <w:proofErr w:type="spellStart"/>
      <w:r w:rsidRPr="0050178B">
        <w:rPr>
          <w:rFonts w:ascii="Arial" w:hAnsi="Arial" w:cs="Arial"/>
          <w:sz w:val="20"/>
          <w:szCs w:val="20"/>
        </w:rPr>
        <w:t>leafroll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virus. </w:t>
      </w:r>
      <w:proofErr w:type="spellStart"/>
      <w:r w:rsidRPr="0050178B">
        <w:rPr>
          <w:rFonts w:ascii="Arial" w:hAnsi="Arial" w:cs="Arial"/>
          <w:sz w:val="20"/>
          <w:szCs w:val="20"/>
        </w:rPr>
        <w:t>Fitopatologia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30, 56-58.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Shamloul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AM, </w:t>
      </w:r>
      <w:proofErr w:type="spellStart"/>
      <w:r w:rsidRPr="0050178B">
        <w:rPr>
          <w:rFonts w:ascii="Arial" w:hAnsi="Arial" w:cs="Arial"/>
          <w:sz w:val="20"/>
          <w:szCs w:val="20"/>
        </w:rPr>
        <w:t>Hadidi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A, Zhu SF, Singh RP &amp; </w:t>
      </w:r>
      <w:proofErr w:type="spellStart"/>
      <w:r w:rsidRPr="0050178B">
        <w:rPr>
          <w:rFonts w:ascii="Arial" w:hAnsi="Arial" w:cs="Arial"/>
          <w:sz w:val="20"/>
          <w:szCs w:val="20"/>
        </w:rPr>
        <w:t>Sagredo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B (1997) Sensitive detection of potato spindle tuber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using </w:t>
      </w:r>
      <w:proofErr w:type="spellStart"/>
      <w:r w:rsidRPr="0050178B">
        <w:rPr>
          <w:rFonts w:ascii="Arial" w:hAnsi="Arial" w:cs="Arial"/>
          <w:sz w:val="20"/>
          <w:szCs w:val="20"/>
        </w:rPr>
        <w:t>RT-PCR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and identification of a</w:t>
      </w:r>
    </w:p>
    <w:p w:rsidR="00CF1FA4" w:rsidRPr="0050178B" w:rsidRDefault="00746483">
      <w:pPr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variant naturally infecting </w:t>
      </w:r>
      <w:proofErr w:type="spellStart"/>
      <w:r w:rsidRPr="0050178B">
        <w:rPr>
          <w:rFonts w:ascii="Arial" w:hAnsi="Arial" w:cs="Arial"/>
          <w:sz w:val="20"/>
          <w:szCs w:val="20"/>
        </w:rPr>
        <w:t>pepino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plants. Canadian Journal of Plant Pathology 19, 89-96.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r w:rsidRPr="0050178B">
        <w:rPr>
          <w:rFonts w:ascii="Arial" w:hAnsi="Arial" w:cs="Arial"/>
          <w:sz w:val="20"/>
          <w:szCs w:val="20"/>
        </w:rPr>
        <w:t>Singh RP (1970) Seed transmission of potato spindle tuber virus in tomato and potato. American Potato Journal 47, 225-227.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r w:rsidRPr="0050178B">
        <w:rPr>
          <w:rFonts w:ascii="Arial" w:hAnsi="Arial" w:cs="Arial"/>
          <w:sz w:val="20"/>
          <w:szCs w:val="20"/>
        </w:rPr>
        <w:t xml:space="preserve">Singh RP, Boucher A &amp; Somerville TH (1992) Detection of potato spindle tuber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in the pollen and various parts of potato plant pollinated with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>- infected pollen. Plant Disease 76, 951-953.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r w:rsidRPr="0050178B">
        <w:rPr>
          <w:rFonts w:ascii="Arial" w:hAnsi="Arial" w:cs="Arial"/>
          <w:sz w:val="20"/>
          <w:szCs w:val="20"/>
        </w:rPr>
        <w:t xml:space="preserve">Singh RP, </w:t>
      </w:r>
      <w:proofErr w:type="spellStart"/>
      <w:r w:rsidRPr="0050178B">
        <w:rPr>
          <w:rFonts w:ascii="Arial" w:hAnsi="Arial" w:cs="Arial"/>
          <w:sz w:val="20"/>
          <w:szCs w:val="20"/>
        </w:rPr>
        <w:t>Xianzhou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N &amp; Singh M (1999) Tomato </w:t>
      </w:r>
      <w:proofErr w:type="spellStart"/>
      <w:r w:rsidRPr="0050178B">
        <w:rPr>
          <w:rFonts w:ascii="Arial" w:hAnsi="Arial" w:cs="Arial"/>
          <w:sz w:val="20"/>
          <w:szCs w:val="20"/>
        </w:rPr>
        <w:t>chlorotic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dwarf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: an evolutionary link in the origin of </w:t>
      </w:r>
      <w:proofErr w:type="spellStart"/>
      <w:r w:rsidRPr="0050178B">
        <w:rPr>
          <w:rFonts w:ascii="Arial" w:hAnsi="Arial" w:cs="Arial"/>
          <w:sz w:val="20"/>
          <w:szCs w:val="20"/>
        </w:rPr>
        <w:t>pospiviroids</w:t>
      </w:r>
      <w:proofErr w:type="spellEnd"/>
      <w:r w:rsidRPr="0050178B">
        <w:rPr>
          <w:rFonts w:ascii="Arial" w:hAnsi="Arial" w:cs="Arial"/>
          <w:sz w:val="20"/>
          <w:szCs w:val="20"/>
        </w:rPr>
        <w:t>. Journal of General Virology 80, 2823-2828.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Syller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J &amp; </w:t>
      </w:r>
      <w:proofErr w:type="spellStart"/>
      <w:r w:rsidRPr="0050178B">
        <w:rPr>
          <w:rFonts w:ascii="Arial" w:hAnsi="Arial" w:cs="Arial"/>
          <w:sz w:val="20"/>
          <w:szCs w:val="20"/>
        </w:rPr>
        <w:t>Marczewski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W (2001) Potato </w:t>
      </w:r>
      <w:proofErr w:type="spellStart"/>
      <w:r w:rsidRPr="0050178B">
        <w:rPr>
          <w:rFonts w:ascii="Arial" w:hAnsi="Arial" w:cs="Arial"/>
          <w:sz w:val="20"/>
          <w:szCs w:val="20"/>
        </w:rPr>
        <w:t>leafroll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virus-assisted aphid transmission of potato spindle </w:t>
      </w:r>
      <w:r w:rsidRPr="0050178B">
        <w:rPr>
          <w:rFonts w:ascii="Arial" w:hAnsi="Arial" w:cs="Arial"/>
          <w:sz w:val="20"/>
          <w:szCs w:val="20"/>
        </w:rPr>
        <w:lastRenderedPageBreak/>
        <w:t xml:space="preserve">tuber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to potato </w:t>
      </w:r>
      <w:proofErr w:type="spellStart"/>
      <w:r w:rsidRPr="0050178B">
        <w:rPr>
          <w:rFonts w:ascii="Arial" w:hAnsi="Arial" w:cs="Arial"/>
          <w:sz w:val="20"/>
          <w:szCs w:val="20"/>
        </w:rPr>
        <w:t>leafroll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virus-resistant potato. </w:t>
      </w:r>
      <w:proofErr w:type="spellStart"/>
      <w:r w:rsidRPr="0050178B">
        <w:rPr>
          <w:rFonts w:ascii="Arial" w:hAnsi="Arial" w:cs="Arial"/>
          <w:sz w:val="20"/>
          <w:szCs w:val="20"/>
        </w:rPr>
        <w:t>Phytopathology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149, 195-201.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Timmermann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C, </w:t>
      </w:r>
      <w:proofErr w:type="spellStart"/>
      <w:r w:rsidRPr="0050178B">
        <w:rPr>
          <w:rFonts w:ascii="Arial" w:hAnsi="Arial" w:cs="Arial"/>
          <w:sz w:val="20"/>
          <w:szCs w:val="20"/>
        </w:rPr>
        <w:t>Muhlbach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H-P, </w:t>
      </w:r>
      <w:proofErr w:type="spellStart"/>
      <w:r w:rsidRPr="0050178B">
        <w:rPr>
          <w:rFonts w:ascii="Arial" w:hAnsi="Arial" w:cs="Arial"/>
          <w:sz w:val="20"/>
          <w:szCs w:val="20"/>
        </w:rPr>
        <w:t>Bandte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M &amp; </w:t>
      </w:r>
      <w:proofErr w:type="spellStart"/>
      <w:r w:rsidRPr="0050178B">
        <w:rPr>
          <w:rFonts w:ascii="Arial" w:hAnsi="Arial" w:cs="Arial"/>
          <w:sz w:val="20"/>
          <w:szCs w:val="20"/>
        </w:rPr>
        <w:t>Buttner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C (2001) Control of mechanical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transmission by the disinfection of tables and tools. </w:t>
      </w:r>
      <w:proofErr w:type="spellStart"/>
      <w:r w:rsidRPr="0050178B">
        <w:rPr>
          <w:rFonts w:ascii="Arial" w:hAnsi="Arial" w:cs="Arial"/>
          <w:sz w:val="20"/>
          <w:szCs w:val="20"/>
        </w:rPr>
        <w:t>Mededelingen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50178B">
        <w:rPr>
          <w:rFonts w:ascii="Arial" w:hAnsi="Arial" w:cs="Arial"/>
          <w:sz w:val="20"/>
          <w:szCs w:val="20"/>
        </w:rPr>
        <w:t>Faculteit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Landbouwwetenschappen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0178B">
        <w:rPr>
          <w:rFonts w:ascii="Arial" w:hAnsi="Arial" w:cs="Arial"/>
          <w:sz w:val="20"/>
          <w:szCs w:val="20"/>
        </w:rPr>
        <w:t>Rijksun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66, 151</w:t>
      </w:r>
      <w:r w:rsidRPr="0050178B">
        <w:rPr>
          <w:rFonts w:ascii="Arial" w:hAnsi="Arial" w:cs="Arial"/>
          <w:sz w:val="20"/>
          <w:szCs w:val="20"/>
        </w:rPr>
        <w:softHyphen/>
        <w:t>156.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r w:rsidRPr="0050178B">
        <w:rPr>
          <w:rFonts w:ascii="Arial" w:hAnsi="Arial" w:cs="Arial"/>
          <w:sz w:val="20"/>
          <w:szCs w:val="20"/>
        </w:rPr>
        <w:t>UN/</w:t>
      </w:r>
      <w:proofErr w:type="spellStart"/>
      <w:r w:rsidRPr="0050178B">
        <w:rPr>
          <w:rFonts w:ascii="Arial" w:hAnsi="Arial" w:cs="Arial"/>
          <w:sz w:val="20"/>
          <w:szCs w:val="20"/>
        </w:rPr>
        <w:t>ECE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(2008) Standards S-1 concerning the marketing and commercial quality control of seed potatoes. </w:t>
      </w:r>
      <w:hyperlink r:id="rId8" w:history="1">
        <w:r w:rsidRPr="0050178B">
          <w:rPr>
            <w:rStyle w:val="Hipercze"/>
            <w:rFonts w:ascii="Arial" w:hAnsi="Arial" w:cs="Arial"/>
            <w:sz w:val="20"/>
            <w:szCs w:val="20"/>
          </w:rPr>
          <w:t>http://www.unece.org/trade/agr/standard/</w:t>
        </w:r>
      </w:hyperlink>
      <w:r w:rsidRPr="0050178B">
        <w:rPr>
          <w:rFonts w:ascii="Arial" w:hAnsi="Arial" w:cs="Arial"/>
          <w:sz w:val="20"/>
          <w:szCs w:val="20"/>
        </w:rPr>
        <w:t xml:space="preserve"> potatoes/</w:t>
      </w:r>
      <w:proofErr w:type="spellStart"/>
      <w:r w:rsidRPr="0050178B">
        <w:rPr>
          <w:rFonts w:ascii="Arial" w:hAnsi="Arial" w:cs="Arial"/>
          <w:sz w:val="20"/>
          <w:szCs w:val="20"/>
        </w:rPr>
        <w:t>pot_e</w:t>
      </w:r>
      <w:proofErr w:type="spellEnd"/>
      <w:r w:rsidRPr="0050178B">
        <w:rPr>
          <w:rFonts w:ascii="Arial" w:hAnsi="Arial" w:cs="Arial"/>
          <w:sz w:val="20"/>
          <w:szCs w:val="20"/>
        </w:rPr>
        <w:t>/S-1_2008_e.doc [last accessed on 11 September 2011].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Verhoeven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JThJ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Jansen </w:t>
      </w:r>
      <w:proofErr w:type="spellStart"/>
      <w:r w:rsidRPr="0050178B">
        <w:rPr>
          <w:rFonts w:ascii="Arial" w:hAnsi="Arial" w:cs="Arial"/>
          <w:sz w:val="20"/>
          <w:szCs w:val="20"/>
        </w:rPr>
        <w:t>CCC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0178B">
        <w:rPr>
          <w:rFonts w:ascii="Arial" w:hAnsi="Arial" w:cs="Arial"/>
          <w:sz w:val="20"/>
          <w:szCs w:val="20"/>
        </w:rPr>
        <w:t>Botermans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M &amp; </w:t>
      </w:r>
      <w:proofErr w:type="spellStart"/>
      <w:r w:rsidRPr="0050178B">
        <w:rPr>
          <w:rFonts w:ascii="Arial" w:hAnsi="Arial" w:cs="Arial"/>
          <w:sz w:val="20"/>
          <w:szCs w:val="20"/>
        </w:rPr>
        <w:t>Roenhorst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JW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(2010a) Epidemiological evidence that </w:t>
      </w:r>
      <w:proofErr w:type="spellStart"/>
      <w:r w:rsidRPr="0050178B">
        <w:rPr>
          <w:rFonts w:ascii="Arial" w:hAnsi="Arial" w:cs="Arial"/>
          <w:sz w:val="20"/>
          <w:szCs w:val="20"/>
        </w:rPr>
        <w:t>vegetatively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-propagated, </w:t>
      </w:r>
      <w:proofErr w:type="spellStart"/>
      <w:r w:rsidRPr="0050178B">
        <w:rPr>
          <w:rFonts w:ascii="Arial" w:hAnsi="Arial" w:cs="Arial"/>
          <w:sz w:val="20"/>
          <w:szCs w:val="20"/>
        </w:rPr>
        <w:t>solanaceous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plant species act as sources of Potato spindle tuber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inoculum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for tomato. Plant Pathology 59, 3-12.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Verhoeven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JThJ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0178B">
        <w:rPr>
          <w:rFonts w:ascii="Arial" w:hAnsi="Arial" w:cs="Arial"/>
          <w:sz w:val="20"/>
          <w:szCs w:val="20"/>
        </w:rPr>
        <w:t>Huner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L, </w:t>
      </w:r>
      <w:proofErr w:type="spellStart"/>
      <w:r w:rsidRPr="0050178B">
        <w:rPr>
          <w:rFonts w:ascii="Arial" w:hAnsi="Arial" w:cs="Arial"/>
          <w:sz w:val="20"/>
          <w:szCs w:val="20"/>
        </w:rPr>
        <w:t>Virscek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Marn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M, </w:t>
      </w:r>
      <w:proofErr w:type="spellStart"/>
      <w:r w:rsidRPr="0050178B">
        <w:rPr>
          <w:rFonts w:ascii="Arial" w:hAnsi="Arial" w:cs="Arial"/>
          <w:sz w:val="20"/>
          <w:szCs w:val="20"/>
        </w:rPr>
        <w:t>Mavric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Plesko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I &amp; </w:t>
      </w:r>
      <w:proofErr w:type="spellStart"/>
      <w:r w:rsidRPr="0050178B">
        <w:rPr>
          <w:rFonts w:ascii="Arial" w:hAnsi="Arial" w:cs="Arial"/>
          <w:sz w:val="20"/>
          <w:szCs w:val="20"/>
        </w:rPr>
        <w:t>Roenhorst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JW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(2010b) Mechanical transmission of Potato spindle tuber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between plants of </w:t>
      </w:r>
      <w:proofErr w:type="spellStart"/>
      <w:r w:rsidRPr="0050178B">
        <w:rPr>
          <w:rFonts w:ascii="Arial" w:hAnsi="Arial" w:cs="Arial"/>
          <w:sz w:val="20"/>
          <w:szCs w:val="20"/>
        </w:rPr>
        <w:t>Brugmansia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suaveolens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0178B">
        <w:rPr>
          <w:rFonts w:ascii="Arial" w:hAnsi="Arial" w:cs="Arial"/>
          <w:sz w:val="20"/>
          <w:szCs w:val="20"/>
        </w:rPr>
        <w:t>Solanum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jasminoides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and potatoes and tomatoes. European Journal of Plant Pathology 128, 417-421.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Verhoeven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JThJ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0178B">
        <w:rPr>
          <w:rFonts w:ascii="Arial" w:hAnsi="Arial" w:cs="Arial"/>
          <w:sz w:val="20"/>
          <w:szCs w:val="20"/>
        </w:rPr>
        <w:t>Botermans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M, </w:t>
      </w:r>
      <w:proofErr w:type="spellStart"/>
      <w:r w:rsidRPr="0050178B">
        <w:rPr>
          <w:rFonts w:ascii="Arial" w:hAnsi="Arial" w:cs="Arial"/>
          <w:sz w:val="20"/>
          <w:szCs w:val="20"/>
        </w:rPr>
        <w:t>Roenhorst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JW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0178B">
        <w:rPr>
          <w:rFonts w:ascii="Arial" w:hAnsi="Arial" w:cs="Arial"/>
          <w:sz w:val="20"/>
          <w:szCs w:val="20"/>
        </w:rPr>
        <w:t>Westerhof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J &amp; </w:t>
      </w:r>
      <w:proofErr w:type="spellStart"/>
      <w:r w:rsidRPr="0050178B">
        <w:rPr>
          <w:rFonts w:ascii="Arial" w:hAnsi="Arial" w:cs="Arial"/>
          <w:sz w:val="20"/>
          <w:szCs w:val="20"/>
        </w:rPr>
        <w:t>Meekes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ETM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(2009) First report of Potato spindle tuber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in Cape gooseberry (</w:t>
      </w:r>
      <w:proofErr w:type="spellStart"/>
      <w:r w:rsidRPr="0050178B">
        <w:rPr>
          <w:rFonts w:ascii="Arial" w:hAnsi="Arial" w:cs="Arial"/>
          <w:sz w:val="20"/>
          <w:szCs w:val="20"/>
        </w:rPr>
        <w:t>Physalis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peruviana</w:t>
      </w:r>
      <w:proofErr w:type="spellEnd"/>
      <w:r w:rsidRPr="0050178B">
        <w:rPr>
          <w:rFonts w:ascii="Arial" w:hAnsi="Arial" w:cs="Arial"/>
          <w:sz w:val="20"/>
          <w:szCs w:val="20"/>
        </w:rPr>
        <w:t>) from Turkey and Germany. Plant Disease 93, 316.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Verhoeven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JThJ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Jansen </w:t>
      </w:r>
      <w:proofErr w:type="spellStart"/>
      <w:r w:rsidRPr="0050178B">
        <w:rPr>
          <w:rFonts w:ascii="Arial" w:hAnsi="Arial" w:cs="Arial"/>
          <w:sz w:val="20"/>
          <w:szCs w:val="20"/>
        </w:rPr>
        <w:t>CCC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Pr="0050178B">
        <w:rPr>
          <w:rFonts w:ascii="Arial" w:hAnsi="Arial" w:cs="Arial"/>
          <w:sz w:val="20"/>
          <w:szCs w:val="20"/>
        </w:rPr>
        <w:t>Roenhorst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JW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(2008a) First report of </w:t>
      </w:r>
      <w:proofErr w:type="spellStart"/>
      <w:r w:rsidRPr="0050178B">
        <w:rPr>
          <w:rFonts w:ascii="Arial" w:hAnsi="Arial" w:cs="Arial"/>
          <w:sz w:val="20"/>
          <w:szCs w:val="20"/>
        </w:rPr>
        <w:t>pospiviroids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infecting ornamentals in the Netherlands: Citrus </w:t>
      </w:r>
      <w:proofErr w:type="spellStart"/>
      <w:r w:rsidRPr="0050178B">
        <w:rPr>
          <w:rFonts w:ascii="Arial" w:hAnsi="Arial" w:cs="Arial"/>
          <w:sz w:val="20"/>
          <w:szCs w:val="20"/>
        </w:rPr>
        <w:t>exocortis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in Verbena sp., Potato spindle tuber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50178B">
        <w:rPr>
          <w:rFonts w:ascii="Arial" w:hAnsi="Arial" w:cs="Arial"/>
          <w:sz w:val="20"/>
          <w:szCs w:val="20"/>
        </w:rPr>
        <w:t>Brugmansia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suaveolens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and </w:t>
      </w:r>
      <w:proofErr w:type="spellStart"/>
      <w:r w:rsidRPr="0050178B">
        <w:rPr>
          <w:rFonts w:ascii="Arial" w:hAnsi="Arial" w:cs="Arial"/>
          <w:sz w:val="20"/>
          <w:szCs w:val="20"/>
        </w:rPr>
        <w:t>Solanum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jasminoides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and Tomato apical stunt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in Cestrum sp. Plant Pathology 57, 399.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Verhoeven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JThJ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Jansen </w:t>
      </w:r>
      <w:proofErr w:type="spellStart"/>
      <w:r w:rsidRPr="0050178B">
        <w:rPr>
          <w:rFonts w:ascii="Arial" w:hAnsi="Arial" w:cs="Arial"/>
          <w:sz w:val="20"/>
          <w:szCs w:val="20"/>
        </w:rPr>
        <w:t>CCC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Pr="0050178B">
        <w:rPr>
          <w:rFonts w:ascii="Arial" w:hAnsi="Arial" w:cs="Arial"/>
          <w:sz w:val="20"/>
          <w:szCs w:val="20"/>
        </w:rPr>
        <w:t>Roenhorst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JW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(2008b) </w:t>
      </w:r>
      <w:proofErr w:type="spellStart"/>
      <w:r w:rsidRPr="0050178B">
        <w:rPr>
          <w:rFonts w:ascii="Arial" w:hAnsi="Arial" w:cs="Arial"/>
          <w:sz w:val="20"/>
          <w:szCs w:val="20"/>
        </w:rPr>
        <w:t>Streptosolen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jamesonii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‘Yellow’, a new host plant of Potato spindle tuber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>. Plant Pathology 57, 399.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Verhoeven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JThJ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Jansen </w:t>
      </w:r>
      <w:proofErr w:type="spellStart"/>
      <w:r w:rsidRPr="0050178B">
        <w:rPr>
          <w:rFonts w:ascii="Arial" w:hAnsi="Arial" w:cs="Arial"/>
          <w:sz w:val="20"/>
          <w:szCs w:val="20"/>
        </w:rPr>
        <w:t>CCC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0178B">
        <w:rPr>
          <w:rFonts w:ascii="Arial" w:hAnsi="Arial" w:cs="Arial"/>
          <w:sz w:val="20"/>
          <w:szCs w:val="20"/>
        </w:rPr>
        <w:t>Willemen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TM, </w:t>
      </w:r>
      <w:proofErr w:type="spellStart"/>
      <w:r w:rsidRPr="0050178B">
        <w:rPr>
          <w:rFonts w:ascii="Arial" w:hAnsi="Arial" w:cs="Arial"/>
          <w:sz w:val="20"/>
          <w:szCs w:val="20"/>
        </w:rPr>
        <w:t>Kox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LFF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Owens RA &amp; </w:t>
      </w:r>
      <w:proofErr w:type="spellStart"/>
      <w:r w:rsidRPr="0050178B">
        <w:rPr>
          <w:rFonts w:ascii="Arial" w:hAnsi="Arial" w:cs="Arial"/>
          <w:sz w:val="20"/>
          <w:szCs w:val="20"/>
        </w:rPr>
        <w:t>Roenhorst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JW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(2004) Natural infections of tomato by Citrus </w:t>
      </w:r>
      <w:proofErr w:type="spellStart"/>
      <w:r w:rsidRPr="0050178B">
        <w:rPr>
          <w:rFonts w:ascii="Arial" w:hAnsi="Arial" w:cs="Arial"/>
          <w:sz w:val="20"/>
          <w:szCs w:val="20"/>
        </w:rPr>
        <w:t>exocortis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0178B">
        <w:rPr>
          <w:rFonts w:ascii="Arial" w:hAnsi="Arial" w:cs="Arial"/>
          <w:sz w:val="20"/>
          <w:szCs w:val="20"/>
        </w:rPr>
        <w:t>Columnea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latent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, Potato spindle tuber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and Tomato </w:t>
      </w:r>
      <w:proofErr w:type="spellStart"/>
      <w:r w:rsidRPr="0050178B">
        <w:rPr>
          <w:rFonts w:ascii="Arial" w:hAnsi="Arial" w:cs="Arial"/>
          <w:sz w:val="20"/>
          <w:szCs w:val="20"/>
        </w:rPr>
        <w:t>chlorotic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dwarf </w:t>
      </w:r>
      <w:proofErr w:type="spellStart"/>
      <w:r w:rsidRPr="0050178B">
        <w:rPr>
          <w:rFonts w:ascii="Arial" w:hAnsi="Arial" w:cs="Arial"/>
          <w:sz w:val="20"/>
          <w:szCs w:val="20"/>
        </w:rPr>
        <w:t>viroid</w:t>
      </w:r>
      <w:proofErr w:type="spellEnd"/>
      <w:r w:rsidRPr="0050178B">
        <w:rPr>
          <w:rFonts w:ascii="Arial" w:hAnsi="Arial" w:cs="Arial"/>
          <w:sz w:val="20"/>
          <w:szCs w:val="20"/>
        </w:rPr>
        <w:t>. European Journal of Plant Pathology 110, 823</w:t>
      </w:r>
      <w:r w:rsidRPr="0050178B">
        <w:rPr>
          <w:rFonts w:ascii="Arial" w:hAnsi="Arial" w:cs="Arial"/>
          <w:sz w:val="20"/>
          <w:szCs w:val="20"/>
        </w:rPr>
        <w:softHyphen/>
        <w:t>831.</w:t>
      </w:r>
    </w:p>
    <w:p w:rsidR="00CF1FA4" w:rsidRPr="0050178B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Verhoeven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JThJ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Pr="0050178B">
        <w:rPr>
          <w:rFonts w:ascii="Arial" w:hAnsi="Arial" w:cs="Arial"/>
          <w:sz w:val="20"/>
          <w:szCs w:val="20"/>
        </w:rPr>
        <w:t>Roenhorst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JW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(1995) </w:t>
      </w:r>
      <w:proofErr w:type="spellStart"/>
      <w:r w:rsidRPr="0050178B">
        <w:rPr>
          <w:rFonts w:ascii="Arial" w:hAnsi="Arial" w:cs="Arial"/>
          <w:sz w:val="20"/>
          <w:szCs w:val="20"/>
        </w:rPr>
        <w:t>Virological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risks accompanying the increased interest in </w:t>
      </w:r>
      <w:proofErr w:type="spellStart"/>
      <w:r w:rsidRPr="0050178B">
        <w:rPr>
          <w:rFonts w:ascii="Arial" w:hAnsi="Arial" w:cs="Arial"/>
          <w:sz w:val="20"/>
          <w:szCs w:val="20"/>
        </w:rPr>
        <w:t>pepino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50178B">
        <w:rPr>
          <w:rFonts w:ascii="Arial" w:hAnsi="Arial" w:cs="Arial"/>
          <w:sz w:val="20"/>
          <w:szCs w:val="20"/>
        </w:rPr>
        <w:t>Solanum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muricatum</w:t>
      </w:r>
      <w:proofErr w:type="spellEnd"/>
      <w:r w:rsidRPr="0050178B">
        <w:rPr>
          <w:rFonts w:ascii="Arial" w:hAnsi="Arial" w:cs="Arial"/>
          <w:sz w:val="20"/>
          <w:szCs w:val="20"/>
        </w:rPr>
        <w:t>). In: advances in vegetable virus research. In: Proceedings of the 8th Conference on Virus Diseases of Vegetables, Prague, Czech Republic, July 9-15, 1995, 109-112.</w:t>
      </w:r>
    </w:p>
    <w:p w:rsidR="00CF1FA4" w:rsidRDefault="00746483">
      <w:pPr>
        <w:ind w:left="360" w:hanging="360"/>
        <w:rPr>
          <w:rFonts w:ascii="Arial" w:hAnsi="Arial" w:cs="Arial"/>
          <w:sz w:val="20"/>
          <w:szCs w:val="20"/>
        </w:rPr>
      </w:pPr>
      <w:proofErr w:type="spellStart"/>
      <w:r w:rsidRPr="0050178B">
        <w:rPr>
          <w:rFonts w:ascii="Arial" w:hAnsi="Arial" w:cs="Arial"/>
          <w:sz w:val="20"/>
          <w:szCs w:val="20"/>
        </w:rPr>
        <w:t>Verhoeven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JThJ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Pr="0050178B">
        <w:rPr>
          <w:rFonts w:ascii="Arial" w:hAnsi="Arial" w:cs="Arial"/>
          <w:sz w:val="20"/>
          <w:szCs w:val="20"/>
        </w:rPr>
        <w:t>Roenhorst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0178B">
        <w:rPr>
          <w:rFonts w:ascii="Arial" w:hAnsi="Arial" w:cs="Arial"/>
          <w:sz w:val="20"/>
          <w:szCs w:val="20"/>
        </w:rPr>
        <w:t>JW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(2010) High stability of original predominant </w:t>
      </w:r>
      <w:proofErr w:type="spellStart"/>
      <w:r w:rsidRPr="0050178B">
        <w:rPr>
          <w:rFonts w:ascii="Arial" w:hAnsi="Arial" w:cs="Arial"/>
          <w:sz w:val="20"/>
          <w:szCs w:val="20"/>
        </w:rPr>
        <w:t>pospiviroid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genotypes upon mechanical inoculation from ornamentals to potato and tomato. Archives </w:t>
      </w:r>
      <w:proofErr w:type="spellStart"/>
      <w:r w:rsidRPr="0050178B">
        <w:rPr>
          <w:rFonts w:ascii="Arial" w:hAnsi="Arial" w:cs="Arial"/>
          <w:sz w:val="20"/>
          <w:szCs w:val="20"/>
        </w:rPr>
        <w:t>ofVirology</w:t>
      </w:r>
      <w:proofErr w:type="spellEnd"/>
      <w:r w:rsidRPr="0050178B">
        <w:rPr>
          <w:rFonts w:ascii="Arial" w:hAnsi="Arial" w:cs="Arial"/>
          <w:sz w:val="20"/>
          <w:szCs w:val="20"/>
        </w:rPr>
        <w:t xml:space="preserve"> 155, 269-274.</w:t>
      </w:r>
    </w:p>
    <w:p w:rsidR="00E91054" w:rsidRDefault="00E910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E91054" w:rsidRDefault="00E91054">
      <w:pPr>
        <w:ind w:left="360" w:hanging="360"/>
        <w:rPr>
          <w:rFonts w:ascii="Arial" w:hAnsi="Arial" w:cs="Arial"/>
          <w:sz w:val="20"/>
          <w:szCs w:val="20"/>
        </w:rPr>
        <w:sectPr w:rsidR="00E91054" w:rsidSect="00CF1FA4">
          <w:type w:val="continuous"/>
          <w:pgSz w:w="11909" w:h="16834"/>
          <w:pgMar w:top="1440" w:right="1440" w:bottom="1440" w:left="1440" w:header="0" w:footer="3" w:gutter="0"/>
          <w:cols w:space="720"/>
          <w:noEndnote/>
          <w:docGrid w:linePitch="360"/>
        </w:sectPr>
      </w:pPr>
    </w:p>
    <w:p w:rsidR="00A9435E" w:rsidRPr="00B668D2" w:rsidRDefault="0095311C" w:rsidP="00A9435E">
      <w:pPr>
        <w:rPr>
          <w:rFonts w:ascii="Arial" w:hAnsi="Arial" w:cs="Arial"/>
          <w:sz w:val="20"/>
          <w:szCs w:val="20"/>
        </w:rPr>
      </w:pPr>
      <w:r w:rsidRPr="007B77CE">
        <w:rPr>
          <w:rFonts w:ascii="Arial" w:hAnsi="Arial" w:cs="Arial"/>
          <w:sz w:val="20"/>
          <w:szCs w:val="20"/>
          <w:lang w:val="pl-PL"/>
        </w:rPr>
        <w:lastRenderedPageBreak/>
        <w:t xml:space="preserve">Tabela 1 Przykłady środków dezynfekcyjnych używanych w produkcji ziemniaków przeciwko </w:t>
      </w:r>
      <w:proofErr w:type="spellStart"/>
      <w:r w:rsidRPr="007B77CE">
        <w:rPr>
          <w:rFonts w:ascii="Arial" w:hAnsi="Arial" w:cs="Arial"/>
          <w:sz w:val="20"/>
          <w:szCs w:val="20"/>
          <w:lang w:val="pl-PL"/>
        </w:rPr>
        <w:t>PSTVd</w:t>
      </w:r>
      <w:proofErr w:type="spellEnd"/>
      <w:r w:rsidRPr="007B77CE">
        <w:rPr>
          <w:rFonts w:ascii="Arial" w:hAnsi="Arial" w:cs="Arial"/>
          <w:sz w:val="20"/>
          <w:szCs w:val="20"/>
          <w:lang w:val="pl-PL"/>
        </w:rPr>
        <w:t xml:space="preserve"> (zestawienie z 2008 r.) (Środki należy stosować zgodnie z instrukcjami na etykiecie).</w:t>
      </w: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2278"/>
        <w:gridCol w:w="993"/>
        <w:gridCol w:w="1134"/>
        <w:gridCol w:w="850"/>
        <w:gridCol w:w="709"/>
        <w:gridCol w:w="709"/>
        <w:gridCol w:w="772"/>
        <w:gridCol w:w="830"/>
        <w:gridCol w:w="466"/>
        <w:gridCol w:w="859"/>
        <w:gridCol w:w="1183"/>
        <w:gridCol w:w="1380"/>
        <w:gridCol w:w="888"/>
      </w:tblGrid>
      <w:tr w:rsidR="00D665C2" w:rsidRPr="00B668D2" w:rsidTr="00D665C2">
        <w:trPr>
          <w:trHeight w:val="374"/>
        </w:trPr>
        <w:tc>
          <w:tcPr>
            <w:tcW w:w="2278" w:type="dxa"/>
            <w:vMerge w:val="restart"/>
            <w:shd w:val="clear" w:color="auto" w:fill="FFFFFF"/>
          </w:tcPr>
          <w:p w:rsidR="00D665C2" w:rsidRPr="00B668D2" w:rsidRDefault="00D665C2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Substancja aktywna</w:t>
            </w:r>
          </w:p>
        </w:tc>
        <w:tc>
          <w:tcPr>
            <w:tcW w:w="993" w:type="dxa"/>
            <w:vMerge w:val="restart"/>
            <w:shd w:val="clear" w:color="auto" w:fill="FFFFFF"/>
          </w:tcPr>
          <w:p w:rsidR="00D665C2" w:rsidRPr="00B668D2" w:rsidRDefault="00D665C2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Nazwa handlowa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D665C2" w:rsidRPr="00B668D2" w:rsidRDefault="00D665C2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Kraj</w:t>
            </w:r>
          </w:p>
        </w:tc>
        <w:tc>
          <w:tcPr>
            <w:tcW w:w="3040" w:type="dxa"/>
            <w:gridSpan w:val="4"/>
            <w:shd w:val="clear" w:color="auto" w:fill="FFFFFF"/>
          </w:tcPr>
          <w:p w:rsidR="00D665C2" w:rsidRPr="00B668D2" w:rsidRDefault="00D665C2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Zwalcza</w:t>
            </w:r>
          </w:p>
        </w:tc>
        <w:tc>
          <w:tcPr>
            <w:tcW w:w="2155" w:type="dxa"/>
            <w:gridSpan w:val="3"/>
            <w:shd w:val="clear" w:color="auto" w:fill="FFFFFF"/>
          </w:tcPr>
          <w:p w:rsidR="00D665C2" w:rsidRPr="00B668D2" w:rsidRDefault="00D665C2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Dawkowanie</w:t>
            </w:r>
          </w:p>
        </w:tc>
        <w:tc>
          <w:tcPr>
            <w:tcW w:w="1183" w:type="dxa"/>
            <w:vMerge w:val="restart"/>
            <w:shd w:val="clear" w:color="auto" w:fill="FFFFFF"/>
          </w:tcPr>
          <w:p w:rsidR="00D665C2" w:rsidRPr="00B668D2" w:rsidRDefault="00D665C2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Żrący</w:t>
            </w:r>
          </w:p>
        </w:tc>
        <w:tc>
          <w:tcPr>
            <w:tcW w:w="1380" w:type="dxa"/>
            <w:vMerge w:val="restart"/>
            <w:shd w:val="clear" w:color="auto" w:fill="FFFFFF"/>
          </w:tcPr>
          <w:p w:rsidR="00D665C2" w:rsidRPr="00B668D2" w:rsidRDefault="00D665C2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Skuteczność w obecności materii organicznej</w:t>
            </w:r>
          </w:p>
        </w:tc>
        <w:tc>
          <w:tcPr>
            <w:tcW w:w="888" w:type="dxa"/>
            <w:vMerge w:val="restart"/>
            <w:shd w:val="clear" w:color="auto" w:fill="FFFFFF"/>
          </w:tcPr>
          <w:p w:rsidR="00D665C2" w:rsidRPr="00B668D2" w:rsidRDefault="00D665C2" w:rsidP="007B77C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PSTVd</w:t>
            </w:r>
            <w:proofErr w:type="spellEnd"/>
          </w:p>
        </w:tc>
      </w:tr>
      <w:tr w:rsidR="00D665C2" w:rsidRPr="00B668D2" w:rsidTr="00D665C2">
        <w:trPr>
          <w:trHeight w:val="437"/>
        </w:trPr>
        <w:tc>
          <w:tcPr>
            <w:tcW w:w="2278" w:type="dxa"/>
            <w:vMerge/>
            <w:shd w:val="clear" w:color="auto" w:fill="FFFFFF"/>
          </w:tcPr>
          <w:p w:rsidR="00D665C2" w:rsidRPr="00B668D2" w:rsidRDefault="00D665C2" w:rsidP="007B77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FFFFFF"/>
          </w:tcPr>
          <w:p w:rsidR="00D665C2" w:rsidRPr="00B668D2" w:rsidRDefault="00D665C2" w:rsidP="002E2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D665C2" w:rsidRPr="00B668D2" w:rsidRDefault="00D665C2" w:rsidP="002E2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D665C2" w:rsidRPr="00B668D2" w:rsidRDefault="00D665C2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Bakterie</w:t>
            </w:r>
          </w:p>
        </w:tc>
        <w:tc>
          <w:tcPr>
            <w:tcW w:w="709" w:type="dxa"/>
            <w:shd w:val="clear" w:color="auto" w:fill="FFFFFF"/>
          </w:tcPr>
          <w:p w:rsidR="00D665C2" w:rsidRPr="00B668D2" w:rsidRDefault="00D665C2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Grzyby</w:t>
            </w:r>
          </w:p>
        </w:tc>
        <w:tc>
          <w:tcPr>
            <w:tcW w:w="709" w:type="dxa"/>
            <w:shd w:val="clear" w:color="auto" w:fill="FFFFFF"/>
          </w:tcPr>
          <w:p w:rsidR="00D665C2" w:rsidRPr="00B668D2" w:rsidRDefault="00D665C2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Wirusy</w:t>
            </w:r>
          </w:p>
        </w:tc>
        <w:tc>
          <w:tcPr>
            <w:tcW w:w="772" w:type="dxa"/>
            <w:shd w:val="clear" w:color="auto" w:fill="FFFFFF"/>
          </w:tcPr>
          <w:p w:rsidR="00D665C2" w:rsidRPr="00B668D2" w:rsidRDefault="00D665C2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Wiroidy</w:t>
            </w:r>
          </w:p>
        </w:tc>
        <w:tc>
          <w:tcPr>
            <w:tcW w:w="830" w:type="dxa"/>
            <w:shd w:val="clear" w:color="auto" w:fill="FFFFFF"/>
          </w:tcPr>
          <w:p w:rsidR="00D665C2" w:rsidRPr="00B668D2" w:rsidRDefault="00D665C2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Oprysk</w:t>
            </w:r>
          </w:p>
        </w:tc>
        <w:tc>
          <w:tcPr>
            <w:tcW w:w="466" w:type="dxa"/>
            <w:shd w:val="clear" w:color="auto" w:fill="FFFFFF"/>
          </w:tcPr>
          <w:p w:rsidR="00D665C2" w:rsidRPr="00B668D2" w:rsidRDefault="00D665C2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Zamgławianie</w:t>
            </w:r>
          </w:p>
        </w:tc>
        <w:tc>
          <w:tcPr>
            <w:tcW w:w="859" w:type="dxa"/>
            <w:shd w:val="clear" w:color="auto" w:fill="FFFFFF"/>
          </w:tcPr>
          <w:p w:rsidR="00D665C2" w:rsidRPr="00B668D2" w:rsidRDefault="00D665C2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Zanurzanie</w:t>
            </w:r>
          </w:p>
        </w:tc>
        <w:tc>
          <w:tcPr>
            <w:tcW w:w="1183" w:type="dxa"/>
            <w:vMerge/>
            <w:shd w:val="clear" w:color="auto" w:fill="FFFFFF"/>
          </w:tcPr>
          <w:p w:rsidR="00D665C2" w:rsidRPr="00B668D2" w:rsidRDefault="00D665C2" w:rsidP="002E2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0" w:type="dxa"/>
            <w:vMerge/>
            <w:shd w:val="clear" w:color="auto" w:fill="FFFFFF"/>
          </w:tcPr>
          <w:p w:rsidR="00D665C2" w:rsidRPr="00B668D2" w:rsidRDefault="00D665C2" w:rsidP="002E2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vMerge/>
            <w:shd w:val="clear" w:color="auto" w:fill="FFFFFF"/>
          </w:tcPr>
          <w:p w:rsidR="00D665C2" w:rsidRPr="00B668D2" w:rsidRDefault="00D665C2" w:rsidP="002E24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435E" w:rsidRPr="00B668D2" w:rsidTr="00D665C2">
        <w:trPr>
          <w:trHeight w:val="686"/>
        </w:trPr>
        <w:tc>
          <w:tcPr>
            <w:tcW w:w="2278" w:type="dxa"/>
            <w:shd w:val="clear" w:color="auto" w:fill="FFFFFF"/>
          </w:tcPr>
          <w:p w:rsidR="00A9435E" w:rsidRPr="00B668D2" w:rsidRDefault="0095311C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Kwas benzoesowy</w:t>
            </w:r>
          </w:p>
        </w:tc>
        <w:tc>
          <w:tcPr>
            <w:tcW w:w="993" w:type="dxa"/>
            <w:shd w:val="clear" w:color="auto" w:fill="FFFFFF"/>
          </w:tcPr>
          <w:p w:rsidR="00A9435E" w:rsidRPr="00B668D2" w:rsidRDefault="0095311C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 xml:space="preserve">Menno </w:t>
            </w:r>
            <w:proofErr w:type="spellStart"/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florades</w:t>
            </w:r>
            <w:proofErr w:type="spellEnd"/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;</w:t>
            </w:r>
            <w:r w:rsidR="00A9435E" w:rsidRPr="00B668D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 xml:space="preserve">Menno </w:t>
            </w:r>
            <w:proofErr w:type="spellStart"/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clean</w:t>
            </w:r>
            <w:proofErr w:type="spellEnd"/>
          </w:p>
        </w:tc>
        <w:tc>
          <w:tcPr>
            <w:tcW w:w="1134" w:type="dxa"/>
            <w:shd w:val="clear" w:color="auto" w:fill="FFFFFF"/>
          </w:tcPr>
          <w:p w:rsidR="00A9435E" w:rsidRPr="00B668D2" w:rsidRDefault="0095311C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 xml:space="preserve">AT, </w:t>
            </w:r>
            <w:proofErr w:type="spellStart"/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FR</w:t>
            </w:r>
            <w:proofErr w:type="spellEnd"/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 xml:space="preserve">, GB, </w:t>
            </w:r>
            <w:proofErr w:type="spellStart"/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LT</w:t>
            </w:r>
            <w:proofErr w:type="spellEnd"/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 xml:space="preserve">, LV, </w:t>
            </w:r>
            <w:proofErr w:type="spellStart"/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NL</w:t>
            </w:r>
            <w:proofErr w:type="spellEnd"/>
            <w:r w:rsidRPr="007B77CE">
              <w:rPr>
                <w:rFonts w:ascii="Arial" w:hAnsi="Arial" w:cs="Arial"/>
                <w:sz w:val="20"/>
                <w:szCs w:val="20"/>
                <w:lang w:val="pl-PL"/>
              </w:rPr>
              <w:t>, DE, BE</w:t>
            </w:r>
          </w:p>
        </w:tc>
        <w:tc>
          <w:tcPr>
            <w:tcW w:w="850" w:type="dxa"/>
            <w:shd w:val="clear" w:color="auto" w:fill="FFFFFF"/>
          </w:tcPr>
          <w:p w:rsidR="00A9435E" w:rsidRPr="00B668D2" w:rsidRDefault="0095311C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MS Mincho" w:eastAsia="MS Mincho" w:hAnsi="MS Mincho" w:cs="MS Mincho" w:hint="eastAsia"/>
                <w:sz w:val="20"/>
                <w:szCs w:val="20"/>
                <w:lang w:val="pl-PL"/>
              </w:rPr>
              <w:t>✓</w:t>
            </w:r>
          </w:p>
        </w:tc>
        <w:tc>
          <w:tcPr>
            <w:tcW w:w="709" w:type="dxa"/>
            <w:shd w:val="clear" w:color="auto" w:fill="FFFFFF"/>
          </w:tcPr>
          <w:p w:rsidR="00A9435E" w:rsidRPr="00B668D2" w:rsidRDefault="0095311C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MS Mincho" w:eastAsia="MS Mincho" w:hAnsi="MS Mincho" w:cs="MS Mincho" w:hint="eastAsia"/>
                <w:sz w:val="20"/>
                <w:szCs w:val="20"/>
                <w:lang w:val="pl-PL"/>
              </w:rPr>
              <w:t>✓</w:t>
            </w:r>
          </w:p>
        </w:tc>
        <w:tc>
          <w:tcPr>
            <w:tcW w:w="709" w:type="dxa"/>
            <w:shd w:val="clear" w:color="auto" w:fill="FFFFFF"/>
          </w:tcPr>
          <w:p w:rsidR="00A9435E" w:rsidRPr="00B668D2" w:rsidRDefault="0095311C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MS Mincho" w:eastAsia="MS Mincho" w:hAnsi="MS Mincho" w:cs="MS Mincho" w:hint="eastAsia"/>
                <w:sz w:val="20"/>
                <w:szCs w:val="20"/>
                <w:lang w:val="pl-PL"/>
              </w:rPr>
              <w:t>✓</w:t>
            </w:r>
          </w:p>
        </w:tc>
        <w:tc>
          <w:tcPr>
            <w:tcW w:w="772" w:type="dxa"/>
            <w:shd w:val="clear" w:color="auto" w:fill="FFFFFF"/>
          </w:tcPr>
          <w:p w:rsidR="00A9435E" w:rsidRPr="00B668D2" w:rsidRDefault="0095311C" w:rsidP="007B77CE">
            <w:pPr>
              <w:rPr>
                <w:rFonts w:ascii="Arial" w:hAnsi="Arial" w:cs="Arial"/>
                <w:sz w:val="20"/>
                <w:szCs w:val="20"/>
              </w:rPr>
            </w:pPr>
            <w:r w:rsidRPr="007B77CE">
              <w:rPr>
                <w:rFonts w:ascii="MS Mincho" w:eastAsia="MS Mincho" w:hAnsi="MS Mincho" w:cs="MS Mincho" w:hint="eastAsia"/>
                <w:sz w:val="20"/>
                <w:szCs w:val="20"/>
                <w:lang w:val="pl-PL"/>
              </w:rPr>
              <w:t>✓</w:t>
            </w:r>
          </w:p>
        </w:tc>
        <w:tc>
          <w:tcPr>
            <w:tcW w:w="830" w:type="dxa"/>
            <w:shd w:val="clear" w:color="auto" w:fill="FFFFFF"/>
          </w:tcPr>
          <w:p w:rsidR="00A9435E" w:rsidRPr="00B668D2" w:rsidRDefault="00A9435E" w:rsidP="002E2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FFFFF"/>
          </w:tcPr>
          <w:p w:rsidR="00A9435E" w:rsidRPr="00B668D2" w:rsidRDefault="00A9435E" w:rsidP="002E2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FFFFFF"/>
          </w:tcPr>
          <w:p w:rsidR="00A9435E" w:rsidRPr="00B668D2" w:rsidRDefault="00A9435E" w:rsidP="002E2452">
            <w:pPr>
              <w:rPr>
                <w:rFonts w:ascii="Arial" w:hAnsi="Arial" w:cs="Arial"/>
                <w:sz w:val="20"/>
                <w:szCs w:val="20"/>
              </w:rPr>
            </w:pPr>
            <w:r w:rsidRPr="00B668D2">
              <w:rPr>
                <w:rFonts w:ascii="Arial" w:hAnsi="Arial" w:cs="Arial"/>
                <w:sz w:val="20"/>
                <w:szCs w:val="20"/>
              </w:rPr>
              <w:t>1:50-1:100</w:t>
            </w:r>
          </w:p>
        </w:tc>
        <w:tc>
          <w:tcPr>
            <w:tcW w:w="1183" w:type="dxa"/>
            <w:shd w:val="clear" w:color="auto" w:fill="FFFFFF"/>
          </w:tcPr>
          <w:p w:rsidR="00A9435E" w:rsidRPr="00B668D2" w:rsidRDefault="00A9435E" w:rsidP="002E2452">
            <w:pPr>
              <w:rPr>
                <w:rFonts w:ascii="Arial" w:hAnsi="Arial" w:cs="Arial"/>
                <w:sz w:val="20"/>
                <w:szCs w:val="20"/>
              </w:rPr>
            </w:pPr>
            <w:r w:rsidRPr="00B668D2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380" w:type="dxa"/>
            <w:shd w:val="clear" w:color="auto" w:fill="FFFFFF"/>
          </w:tcPr>
          <w:p w:rsidR="00A9435E" w:rsidRPr="00B668D2" w:rsidRDefault="00A9435E" w:rsidP="002E2452">
            <w:pPr>
              <w:rPr>
                <w:rFonts w:ascii="Arial" w:hAnsi="Arial" w:cs="Arial"/>
                <w:sz w:val="20"/>
                <w:szCs w:val="20"/>
              </w:rPr>
            </w:pPr>
            <w:r w:rsidRPr="00B668D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88" w:type="dxa"/>
            <w:shd w:val="clear" w:color="auto" w:fill="FFFFFF"/>
          </w:tcPr>
          <w:p w:rsidR="00A9435E" w:rsidRPr="00B668D2" w:rsidRDefault="00A9435E" w:rsidP="002E245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435E" w:rsidRPr="00B668D2" w:rsidTr="00D665C2">
        <w:trPr>
          <w:trHeight w:val="600"/>
        </w:trPr>
        <w:tc>
          <w:tcPr>
            <w:tcW w:w="2278" w:type="dxa"/>
            <w:shd w:val="clear" w:color="auto" w:fill="FFFFFF"/>
          </w:tcPr>
          <w:p w:rsidR="00A9435E" w:rsidRPr="00B668D2" w:rsidRDefault="0095311C" w:rsidP="009A5E0C">
            <w:pPr>
              <w:rPr>
                <w:rFonts w:ascii="Arial" w:hAnsi="Arial" w:cs="Arial"/>
                <w:sz w:val="20"/>
                <w:szCs w:val="20"/>
              </w:rPr>
            </w:pPr>
            <w:r w:rsidRPr="009A5E0C">
              <w:rPr>
                <w:rFonts w:ascii="Arial" w:hAnsi="Arial" w:cs="Arial"/>
                <w:sz w:val="20"/>
                <w:szCs w:val="20"/>
                <w:lang w:val="pl-PL"/>
              </w:rPr>
              <w:t>Chlor (podchloryn itd.)+</w:t>
            </w:r>
          </w:p>
        </w:tc>
        <w:tc>
          <w:tcPr>
            <w:tcW w:w="993" w:type="dxa"/>
            <w:shd w:val="clear" w:color="auto" w:fill="FFFFFF"/>
          </w:tcPr>
          <w:p w:rsidR="00A9435E" w:rsidRPr="00B668D2" w:rsidRDefault="00A9435E" w:rsidP="002E2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</w:tcPr>
          <w:p w:rsidR="00A9435E" w:rsidRPr="00B668D2" w:rsidRDefault="0095311C" w:rsidP="009A5E0C">
            <w:pPr>
              <w:rPr>
                <w:rFonts w:ascii="Arial" w:hAnsi="Arial" w:cs="Arial"/>
                <w:sz w:val="20"/>
                <w:szCs w:val="20"/>
              </w:rPr>
            </w:pPr>
            <w:r w:rsidRPr="009A5E0C">
              <w:rPr>
                <w:rFonts w:ascii="Arial" w:hAnsi="Arial" w:cs="Arial"/>
                <w:sz w:val="20"/>
                <w:szCs w:val="20"/>
                <w:lang w:val="pl-PL"/>
              </w:rPr>
              <w:t xml:space="preserve">GB, </w:t>
            </w:r>
            <w:proofErr w:type="spellStart"/>
            <w:r w:rsidRPr="009A5E0C">
              <w:rPr>
                <w:rFonts w:ascii="Arial" w:hAnsi="Arial" w:cs="Arial"/>
                <w:sz w:val="20"/>
                <w:szCs w:val="20"/>
                <w:lang w:val="pl-PL"/>
              </w:rPr>
              <w:t>FR</w:t>
            </w:r>
            <w:proofErr w:type="spellEnd"/>
            <w:r w:rsidRPr="009A5E0C">
              <w:rPr>
                <w:rFonts w:ascii="Arial" w:hAnsi="Arial" w:cs="Arial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A5E0C">
              <w:rPr>
                <w:rFonts w:ascii="Arial" w:hAnsi="Arial" w:cs="Arial"/>
                <w:sz w:val="20"/>
                <w:szCs w:val="20"/>
                <w:lang w:val="pl-PL"/>
              </w:rPr>
              <w:t>NL</w:t>
            </w:r>
            <w:proofErr w:type="spellEnd"/>
            <w:r w:rsidRPr="009A5E0C">
              <w:rPr>
                <w:rFonts w:ascii="Arial" w:hAnsi="Arial" w:cs="Arial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A5E0C">
              <w:rPr>
                <w:rFonts w:ascii="Arial" w:hAnsi="Arial" w:cs="Arial"/>
                <w:sz w:val="20"/>
                <w:szCs w:val="20"/>
                <w:lang w:val="pl-PL"/>
              </w:rPr>
              <w:t>PL</w:t>
            </w:r>
            <w:proofErr w:type="spellEnd"/>
            <w:r w:rsidRPr="009A5E0C">
              <w:rPr>
                <w:rFonts w:ascii="Arial" w:hAnsi="Arial" w:cs="Arial"/>
                <w:sz w:val="20"/>
                <w:szCs w:val="20"/>
                <w:lang w:val="pl-PL"/>
              </w:rPr>
              <w:t xml:space="preserve">, </w:t>
            </w:r>
            <w:proofErr w:type="spellStart"/>
            <w:r w:rsidRPr="009A5E0C">
              <w:rPr>
                <w:rFonts w:ascii="Arial" w:hAnsi="Arial" w:cs="Arial"/>
                <w:sz w:val="20"/>
                <w:szCs w:val="20"/>
                <w:lang w:val="pl-PL"/>
              </w:rPr>
              <w:t>SK</w:t>
            </w:r>
            <w:proofErr w:type="spellEnd"/>
          </w:p>
        </w:tc>
        <w:tc>
          <w:tcPr>
            <w:tcW w:w="850" w:type="dxa"/>
            <w:shd w:val="clear" w:color="auto" w:fill="FFFFFF"/>
          </w:tcPr>
          <w:p w:rsidR="00A9435E" w:rsidRPr="00B668D2" w:rsidRDefault="0095311C" w:rsidP="009A5E0C">
            <w:pPr>
              <w:rPr>
                <w:rFonts w:ascii="Arial" w:hAnsi="Arial" w:cs="Arial"/>
                <w:sz w:val="20"/>
                <w:szCs w:val="20"/>
              </w:rPr>
            </w:pPr>
            <w:r w:rsidRPr="009A5E0C">
              <w:rPr>
                <w:rFonts w:ascii="MS Mincho" w:eastAsia="MS Mincho" w:hAnsi="MS Mincho" w:cs="MS Mincho" w:hint="eastAsia"/>
                <w:sz w:val="20"/>
                <w:szCs w:val="20"/>
                <w:lang w:val="pl-PL"/>
              </w:rPr>
              <w:t>✓</w:t>
            </w:r>
          </w:p>
        </w:tc>
        <w:tc>
          <w:tcPr>
            <w:tcW w:w="709" w:type="dxa"/>
            <w:shd w:val="clear" w:color="auto" w:fill="FFFFFF"/>
          </w:tcPr>
          <w:p w:rsidR="00A9435E" w:rsidRPr="00B668D2" w:rsidRDefault="0095311C" w:rsidP="009A5E0C">
            <w:pPr>
              <w:rPr>
                <w:rFonts w:ascii="Arial" w:hAnsi="Arial" w:cs="Arial"/>
                <w:sz w:val="20"/>
                <w:szCs w:val="20"/>
              </w:rPr>
            </w:pPr>
            <w:r w:rsidRPr="009A5E0C">
              <w:rPr>
                <w:rFonts w:ascii="MS Mincho" w:eastAsia="MS Mincho" w:hAnsi="MS Mincho" w:cs="MS Mincho" w:hint="eastAsia"/>
                <w:sz w:val="20"/>
                <w:szCs w:val="20"/>
                <w:lang w:val="pl-PL"/>
              </w:rPr>
              <w:t>✓</w:t>
            </w:r>
          </w:p>
        </w:tc>
        <w:tc>
          <w:tcPr>
            <w:tcW w:w="709" w:type="dxa"/>
            <w:shd w:val="clear" w:color="auto" w:fill="FFFFFF"/>
          </w:tcPr>
          <w:p w:rsidR="00A9435E" w:rsidRPr="00B668D2" w:rsidRDefault="0095311C" w:rsidP="009A5E0C">
            <w:pPr>
              <w:rPr>
                <w:rFonts w:ascii="Arial" w:hAnsi="Arial" w:cs="Arial"/>
                <w:sz w:val="20"/>
                <w:szCs w:val="20"/>
              </w:rPr>
            </w:pPr>
            <w:r w:rsidRPr="009A5E0C">
              <w:rPr>
                <w:rFonts w:ascii="MS Mincho" w:eastAsia="MS Mincho" w:hAnsi="MS Mincho" w:cs="MS Mincho" w:hint="eastAsia"/>
                <w:sz w:val="20"/>
                <w:szCs w:val="20"/>
                <w:lang w:val="pl-PL"/>
              </w:rPr>
              <w:t>✓</w:t>
            </w:r>
          </w:p>
        </w:tc>
        <w:tc>
          <w:tcPr>
            <w:tcW w:w="772" w:type="dxa"/>
            <w:shd w:val="clear" w:color="auto" w:fill="FFFFFF"/>
          </w:tcPr>
          <w:p w:rsidR="00A9435E" w:rsidRPr="00B668D2" w:rsidRDefault="0095311C" w:rsidP="009A5E0C">
            <w:pPr>
              <w:rPr>
                <w:rFonts w:ascii="Arial" w:hAnsi="Arial" w:cs="Arial"/>
                <w:sz w:val="20"/>
                <w:szCs w:val="20"/>
              </w:rPr>
            </w:pPr>
            <w:r w:rsidRPr="009A5E0C">
              <w:rPr>
                <w:rFonts w:ascii="MS Mincho" w:eastAsia="MS Mincho" w:hAnsi="MS Mincho" w:cs="MS Mincho" w:hint="eastAsia"/>
                <w:sz w:val="20"/>
                <w:szCs w:val="20"/>
                <w:lang w:val="pl-PL"/>
              </w:rPr>
              <w:t>✓</w:t>
            </w:r>
          </w:p>
        </w:tc>
        <w:tc>
          <w:tcPr>
            <w:tcW w:w="830" w:type="dxa"/>
            <w:shd w:val="clear" w:color="auto" w:fill="FFFFFF"/>
          </w:tcPr>
          <w:p w:rsidR="00A9435E" w:rsidRPr="00B668D2" w:rsidRDefault="00A9435E" w:rsidP="002E2452">
            <w:pPr>
              <w:rPr>
                <w:rFonts w:ascii="Arial" w:hAnsi="Arial" w:cs="Arial"/>
                <w:sz w:val="20"/>
                <w:szCs w:val="20"/>
              </w:rPr>
            </w:pPr>
            <w:r w:rsidRPr="00B668D2">
              <w:rPr>
                <w:rFonts w:ascii="Arial" w:hAnsi="Arial" w:cs="Arial"/>
                <w:sz w:val="20"/>
                <w:szCs w:val="20"/>
              </w:rPr>
              <w:t>1%</w:t>
            </w:r>
          </w:p>
          <w:p w:rsidR="00A9435E" w:rsidRPr="00B668D2" w:rsidRDefault="0095311C" w:rsidP="009A5E0C">
            <w:pPr>
              <w:rPr>
                <w:rFonts w:ascii="Arial" w:hAnsi="Arial" w:cs="Arial"/>
                <w:sz w:val="20"/>
                <w:szCs w:val="20"/>
              </w:rPr>
            </w:pPr>
            <w:r w:rsidRPr="009A5E0C">
              <w:rPr>
                <w:rFonts w:ascii="Arial" w:hAnsi="Arial" w:cs="Arial"/>
                <w:sz w:val="20"/>
                <w:szCs w:val="20"/>
                <w:lang w:val="pl-PL"/>
              </w:rPr>
              <w:t>dostępnego chloru</w:t>
            </w:r>
          </w:p>
        </w:tc>
        <w:tc>
          <w:tcPr>
            <w:tcW w:w="466" w:type="dxa"/>
            <w:shd w:val="clear" w:color="auto" w:fill="FFFFFF"/>
          </w:tcPr>
          <w:p w:rsidR="00A9435E" w:rsidRPr="00B668D2" w:rsidRDefault="00A9435E" w:rsidP="002E2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9" w:type="dxa"/>
            <w:shd w:val="clear" w:color="auto" w:fill="FFFFFF"/>
          </w:tcPr>
          <w:p w:rsidR="00A9435E" w:rsidRPr="00B668D2" w:rsidRDefault="00A9435E" w:rsidP="002E2452">
            <w:pPr>
              <w:rPr>
                <w:rFonts w:ascii="Arial" w:hAnsi="Arial" w:cs="Arial"/>
                <w:sz w:val="20"/>
                <w:szCs w:val="20"/>
              </w:rPr>
            </w:pPr>
            <w:r w:rsidRPr="00B668D2">
              <w:rPr>
                <w:rFonts w:ascii="Arial" w:hAnsi="Arial" w:cs="Arial"/>
                <w:sz w:val="20"/>
                <w:szCs w:val="20"/>
              </w:rPr>
              <w:t>1%</w:t>
            </w:r>
          </w:p>
          <w:p w:rsidR="00A9435E" w:rsidRPr="00B668D2" w:rsidRDefault="0095311C" w:rsidP="009A5E0C">
            <w:pPr>
              <w:rPr>
                <w:rFonts w:ascii="Arial" w:hAnsi="Arial" w:cs="Arial"/>
                <w:sz w:val="20"/>
                <w:szCs w:val="20"/>
              </w:rPr>
            </w:pPr>
            <w:r w:rsidRPr="009A5E0C">
              <w:rPr>
                <w:rFonts w:ascii="Arial" w:hAnsi="Arial" w:cs="Arial"/>
                <w:sz w:val="20"/>
                <w:szCs w:val="20"/>
                <w:lang w:val="pl-PL"/>
              </w:rPr>
              <w:t>dostępnego chloru</w:t>
            </w:r>
          </w:p>
        </w:tc>
        <w:tc>
          <w:tcPr>
            <w:tcW w:w="1183" w:type="dxa"/>
            <w:shd w:val="clear" w:color="auto" w:fill="FFFFFF"/>
          </w:tcPr>
          <w:p w:rsidR="00A9435E" w:rsidRPr="00B668D2" w:rsidRDefault="0095311C" w:rsidP="009A5E0C">
            <w:pPr>
              <w:rPr>
                <w:rFonts w:ascii="Arial" w:hAnsi="Arial" w:cs="Arial"/>
                <w:sz w:val="20"/>
                <w:szCs w:val="20"/>
              </w:rPr>
            </w:pPr>
            <w:r w:rsidRPr="009A5E0C">
              <w:rPr>
                <w:rFonts w:ascii="Arial" w:hAnsi="Arial" w:cs="Arial"/>
                <w:sz w:val="20"/>
                <w:szCs w:val="20"/>
                <w:lang w:val="pl-PL"/>
              </w:rPr>
              <w:t>Metale (oprócz stali nierdzewnej)</w:t>
            </w:r>
          </w:p>
        </w:tc>
        <w:tc>
          <w:tcPr>
            <w:tcW w:w="1380" w:type="dxa"/>
            <w:shd w:val="clear" w:color="auto" w:fill="FFFFFF"/>
          </w:tcPr>
          <w:p w:rsidR="00A9435E" w:rsidRPr="00B668D2" w:rsidRDefault="00A9435E" w:rsidP="002E245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" w:type="dxa"/>
            <w:shd w:val="clear" w:color="auto" w:fill="FFFFFF"/>
          </w:tcPr>
          <w:p w:rsidR="00A9435E" w:rsidRPr="00B668D2" w:rsidRDefault="0095311C" w:rsidP="009A5E0C">
            <w:pPr>
              <w:rPr>
                <w:rFonts w:ascii="Arial" w:hAnsi="Arial" w:cs="Arial"/>
                <w:sz w:val="20"/>
                <w:szCs w:val="20"/>
              </w:rPr>
            </w:pPr>
            <w:r w:rsidRPr="009A5E0C">
              <w:rPr>
                <w:rFonts w:ascii="MS Mincho" w:eastAsia="MS Mincho" w:hAnsi="MS Mincho" w:cs="MS Mincho" w:hint="eastAsia"/>
                <w:sz w:val="20"/>
                <w:szCs w:val="20"/>
                <w:lang w:val="pl-PL"/>
              </w:rPr>
              <w:t>✓</w:t>
            </w:r>
          </w:p>
        </w:tc>
      </w:tr>
      <w:tr w:rsidR="00A9435E" w:rsidRPr="00B668D2" w:rsidTr="00D665C2">
        <w:trPr>
          <w:trHeight w:val="216"/>
        </w:trPr>
        <w:tc>
          <w:tcPr>
            <w:tcW w:w="2278" w:type="dxa"/>
            <w:shd w:val="clear" w:color="auto" w:fill="FFFFFF"/>
          </w:tcPr>
          <w:p w:rsidR="00A9435E" w:rsidRPr="00B668D2" w:rsidRDefault="0095311C" w:rsidP="009A5E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A5E0C">
              <w:rPr>
                <w:rFonts w:ascii="Arial" w:hAnsi="Arial" w:cs="Arial"/>
                <w:sz w:val="20"/>
                <w:szCs w:val="20"/>
                <w:lang w:val="pl-PL"/>
              </w:rPr>
              <w:t>Nadtlenosiarczan</w:t>
            </w:r>
            <w:proofErr w:type="spellEnd"/>
            <w:r w:rsidRPr="009A5E0C">
              <w:rPr>
                <w:rFonts w:ascii="Arial" w:hAnsi="Arial" w:cs="Arial"/>
                <w:sz w:val="20"/>
                <w:szCs w:val="20"/>
                <w:lang w:val="pl-PL"/>
              </w:rPr>
              <w:t xml:space="preserve"> potasu, wodorosiarczan potasu</w:t>
            </w:r>
            <w:r w:rsidR="008F5E7F" w:rsidRPr="009A5E0C">
              <w:rPr>
                <w:rFonts w:ascii="Arial" w:hAnsi="Arial" w:cs="Arial"/>
                <w:sz w:val="20"/>
                <w:szCs w:val="20"/>
                <w:lang w:val="pl-PL"/>
              </w:rPr>
              <w:t>, siarczan potasu</w:t>
            </w:r>
          </w:p>
        </w:tc>
        <w:tc>
          <w:tcPr>
            <w:tcW w:w="993" w:type="dxa"/>
            <w:shd w:val="clear" w:color="auto" w:fill="FFFFFF"/>
          </w:tcPr>
          <w:p w:rsidR="00A9435E" w:rsidRPr="00B668D2" w:rsidRDefault="008F5E7F" w:rsidP="009A5E0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A5E0C">
              <w:rPr>
                <w:rFonts w:ascii="Arial" w:hAnsi="Arial" w:cs="Arial"/>
                <w:sz w:val="20"/>
                <w:szCs w:val="20"/>
                <w:lang w:val="pl-PL"/>
              </w:rPr>
              <w:t>Virkon</w:t>
            </w:r>
            <w:proofErr w:type="spellEnd"/>
            <w:r w:rsidRPr="009A5E0C">
              <w:rPr>
                <w:rFonts w:ascii="Arial" w:hAnsi="Arial" w:cs="Arial"/>
                <w:sz w:val="20"/>
                <w:szCs w:val="20"/>
                <w:lang w:val="pl-PL"/>
              </w:rPr>
              <w:t xml:space="preserve"> S</w:t>
            </w:r>
          </w:p>
        </w:tc>
        <w:tc>
          <w:tcPr>
            <w:tcW w:w="1134" w:type="dxa"/>
            <w:shd w:val="clear" w:color="auto" w:fill="FFFFFF"/>
          </w:tcPr>
          <w:p w:rsidR="00A9435E" w:rsidRPr="00B668D2" w:rsidRDefault="008F5E7F" w:rsidP="009A5E0C">
            <w:pPr>
              <w:rPr>
                <w:rFonts w:ascii="Arial" w:hAnsi="Arial" w:cs="Arial"/>
                <w:sz w:val="20"/>
                <w:szCs w:val="20"/>
              </w:rPr>
            </w:pPr>
            <w:r w:rsidRPr="009A5E0C">
              <w:rPr>
                <w:rFonts w:ascii="Arial" w:hAnsi="Arial" w:cs="Arial"/>
                <w:sz w:val="20"/>
                <w:szCs w:val="20"/>
                <w:lang w:val="pl-PL"/>
              </w:rPr>
              <w:t xml:space="preserve">GB, FI, </w:t>
            </w:r>
            <w:proofErr w:type="spellStart"/>
            <w:r w:rsidRPr="009A5E0C">
              <w:rPr>
                <w:rFonts w:ascii="Arial" w:hAnsi="Arial" w:cs="Arial"/>
                <w:sz w:val="20"/>
                <w:szCs w:val="20"/>
                <w:lang w:val="pl-PL"/>
              </w:rPr>
              <w:t>FR</w:t>
            </w:r>
            <w:proofErr w:type="spellEnd"/>
            <w:r w:rsidRPr="009A5E0C"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</w:p>
        </w:tc>
        <w:tc>
          <w:tcPr>
            <w:tcW w:w="850" w:type="dxa"/>
            <w:shd w:val="clear" w:color="auto" w:fill="FFFFFF"/>
          </w:tcPr>
          <w:p w:rsidR="00A9435E" w:rsidRPr="00B668D2" w:rsidRDefault="008F5E7F" w:rsidP="009A5E0C">
            <w:pPr>
              <w:rPr>
                <w:rFonts w:ascii="Arial" w:hAnsi="Arial" w:cs="Arial"/>
                <w:sz w:val="20"/>
                <w:szCs w:val="20"/>
              </w:rPr>
            </w:pPr>
            <w:r w:rsidRPr="009A5E0C">
              <w:rPr>
                <w:rFonts w:ascii="MS Mincho" w:eastAsia="MS Mincho" w:hAnsi="MS Mincho" w:cs="MS Mincho" w:hint="eastAsia"/>
                <w:sz w:val="20"/>
                <w:szCs w:val="20"/>
                <w:lang w:val="pl-PL"/>
              </w:rPr>
              <w:t>✓</w:t>
            </w:r>
          </w:p>
        </w:tc>
        <w:tc>
          <w:tcPr>
            <w:tcW w:w="709" w:type="dxa"/>
            <w:shd w:val="clear" w:color="auto" w:fill="FFFFFF"/>
          </w:tcPr>
          <w:p w:rsidR="00A9435E" w:rsidRPr="00B668D2" w:rsidRDefault="008F5E7F" w:rsidP="009A5E0C">
            <w:pPr>
              <w:rPr>
                <w:rFonts w:ascii="Arial" w:hAnsi="Arial" w:cs="Arial"/>
                <w:sz w:val="20"/>
                <w:szCs w:val="20"/>
              </w:rPr>
            </w:pPr>
            <w:r w:rsidRPr="009A5E0C">
              <w:rPr>
                <w:rFonts w:ascii="MS Mincho" w:eastAsia="MS Mincho" w:hAnsi="MS Mincho" w:cs="MS Mincho" w:hint="eastAsia"/>
                <w:sz w:val="20"/>
                <w:szCs w:val="20"/>
                <w:lang w:val="pl-PL"/>
              </w:rPr>
              <w:t>✓</w:t>
            </w:r>
          </w:p>
        </w:tc>
        <w:tc>
          <w:tcPr>
            <w:tcW w:w="709" w:type="dxa"/>
            <w:shd w:val="clear" w:color="auto" w:fill="FFFFFF"/>
          </w:tcPr>
          <w:p w:rsidR="00A9435E" w:rsidRPr="00B668D2" w:rsidRDefault="008F5E7F" w:rsidP="009A5E0C">
            <w:pPr>
              <w:rPr>
                <w:rFonts w:ascii="Arial" w:hAnsi="Arial" w:cs="Arial"/>
                <w:sz w:val="20"/>
                <w:szCs w:val="20"/>
              </w:rPr>
            </w:pPr>
            <w:r w:rsidRPr="009A5E0C">
              <w:rPr>
                <w:rFonts w:ascii="MS Mincho" w:eastAsia="MS Mincho" w:hAnsi="MS Mincho" w:cs="MS Mincho" w:hint="eastAsia"/>
                <w:sz w:val="20"/>
                <w:szCs w:val="20"/>
                <w:lang w:val="pl-PL"/>
              </w:rPr>
              <w:t>✓</w:t>
            </w:r>
          </w:p>
        </w:tc>
        <w:tc>
          <w:tcPr>
            <w:tcW w:w="772" w:type="dxa"/>
            <w:shd w:val="clear" w:color="auto" w:fill="FFFFFF"/>
          </w:tcPr>
          <w:p w:rsidR="00A9435E" w:rsidRPr="00B668D2" w:rsidRDefault="008F5E7F" w:rsidP="009A5E0C">
            <w:pPr>
              <w:rPr>
                <w:rFonts w:ascii="Arial" w:hAnsi="Arial" w:cs="Arial"/>
                <w:sz w:val="20"/>
                <w:szCs w:val="20"/>
              </w:rPr>
            </w:pPr>
            <w:r w:rsidRPr="009A5E0C">
              <w:rPr>
                <w:rFonts w:ascii="MS Mincho" w:eastAsia="MS Mincho" w:hAnsi="MS Mincho" w:cs="MS Mincho" w:hint="eastAsia"/>
                <w:sz w:val="20"/>
                <w:szCs w:val="20"/>
                <w:lang w:val="pl-PL"/>
              </w:rPr>
              <w:t>✓</w:t>
            </w:r>
          </w:p>
        </w:tc>
        <w:tc>
          <w:tcPr>
            <w:tcW w:w="830" w:type="dxa"/>
            <w:shd w:val="clear" w:color="auto" w:fill="FFFFFF"/>
          </w:tcPr>
          <w:p w:rsidR="00A9435E" w:rsidRPr="00B668D2" w:rsidRDefault="00A9435E" w:rsidP="002E2452">
            <w:pPr>
              <w:rPr>
                <w:rFonts w:ascii="Arial" w:hAnsi="Arial" w:cs="Arial"/>
                <w:sz w:val="20"/>
                <w:szCs w:val="20"/>
              </w:rPr>
            </w:pPr>
            <w:r w:rsidRPr="00B668D2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  <w:tc>
          <w:tcPr>
            <w:tcW w:w="466" w:type="dxa"/>
            <w:shd w:val="clear" w:color="auto" w:fill="FFFFFF"/>
          </w:tcPr>
          <w:p w:rsidR="00A9435E" w:rsidRPr="00B668D2" w:rsidRDefault="00A9435E" w:rsidP="002E2452">
            <w:pPr>
              <w:rPr>
                <w:rFonts w:ascii="Arial" w:hAnsi="Arial" w:cs="Arial"/>
                <w:sz w:val="20"/>
                <w:szCs w:val="20"/>
              </w:rPr>
            </w:pPr>
            <w:r w:rsidRPr="00B668D2">
              <w:rPr>
                <w:rFonts w:ascii="Arial" w:hAnsi="Arial" w:cs="Arial"/>
                <w:sz w:val="20"/>
                <w:szCs w:val="20"/>
              </w:rPr>
              <w:t>1:25</w:t>
            </w:r>
          </w:p>
        </w:tc>
        <w:tc>
          <w:tcPr>
            <w:tcW w:w="859" w:type="dxa"/>
            <w:shd w:val="clear" w:color="auto" w:fill="FFFFFF"/>
          </w:tcPr>
          <w:p w:rsidR="00A9435E" w:rsidRPr="00B668D2" w:rsidRDefault="00A9435E" w:rsidP="002E2452">
            <w:pPr>
              <w:rPr>
                <w:rFonts w:ascii="Arial" w:hAnsi="Arial" w:cs="Arial"/>
                <w:sz w:val="20"/>
                <w:szCs w:val="20"/>
              </w:rPr>
            </w:pPr>
            <w:r w:rsidRPr="00B668D2">
              <w:rPr>
                <w:rFonts w:ascii="Arial" w:hAnsi="Arial" w:cs="Arial"/>
                <w:sz w:val="20"/>
                <w:szCs w:val="20"/>
              </w:rPr>
              <w:t>1:100</w:t>
            </w:r>
          </w:p>
        </w:tc>
        <w:tc>
          <w:tcPr>
            <w:tcW w:w="1183" w:type="dxa"/>
            <w:shd w:val="clear" w:color="auto" w:fill="FFFFFF"/>
          </w:tcPr>
          <w:p w:rsidR="00A9435E" w:rsidRPr="00B668D2" w:rsidRDefault="00A9435E" w:rsidP="002E2452">
            <w:pPr>
              <w:rPr>
                <w:rFonts w:ascii="Arial" w:hAnsi="Arial" w:cs="Arial"/>
                <w:sz w:val="20"/>
                <w:szCs w:val="20"/>
              </w:rPr>
            </w:pPr>
            <w:r w:rsidRPr="00B668D2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380" w:type="dxa"/>
            <w:shd w:val="clear" w:color="auto" w:fill="FFFFFF"/>
          </w:tcPr>
          <w:p w:rsidR="00A9435E" w:rsidRPr="00B668D2" w:rsidRDefault="008F5E7F" w:rsidP="009A5E0C">
            <w:pPr>
              <w:rPr>
                <w:rFonts w:ascii="Arial" w:hAnsi="Arial" w:cs="Arial"/>
                <w:sz w:val="20"/>
                <w:szCs w:val="20"/>
              </w:rPr>
            </w:pPr>
            <w:r w:rsidRPr="009A5E0C">
              <w:rPr>
                <w:rFonts w:ascii="MS Mincho" w:eastAsia="MS Mincho" w:hAnsi="MS Mincho" w:cs="MS Mincho" w:hint="eastAsia"/>
                <w:sz w:val="20"/>
                <w:szCs w:val="20"/>
                <w:lang w:val="pl-PL"/>
              </w:rPr>
              <w:t>✓</w:t>
            </w:r>
          </w:p>
        </w:tc>
        <w:tc>
          <w:tcPr>
            <w:tcW w:w="888" w:type="dxa"/>
            <w:shd w:val="clear" w:color="auto" w:fill="FFFFFF"/>
          </w:tcPr>
          <w:p w:rsidR="00A9435E" w:rsidRPr="00B668D2" w:rsidRDefault="008F5E7F" w:rsidP="009A5E0C">
            <w:pPr>
              <w:rPr>
                <w:rFonts w:ascii="Arial" w:hAnsi="Arial" w:cs="Arial"/>
                <w:sz w:val="20"/>
                <w:szCs w:val="20"/>
              </w:rPr>
            </w:pPr>
            <w:r w:rsidRPr="009A5E0C">
              <w:rPr>
                <w:rFonts w:ascii="MS Mincho" w:eastAsia="MS Mincho" w:hAnsi="MS Mincho" w:cs="MS Mincho" w:hint="eastAsia"/>
                <w:sz w:val="20"/>
                <w:szCs w:val="20"/>
                <w:lang w:val="pl-PL"/>
              </w:rPr>
              <w:t>✓</w:t>
            </w:r>
          </w:p>
        </w:tc>
      </w:tr>
    </w:tbl>
    <w:p w:rsidR="00A9435E" w:rsidRPr="00B668D2" w:rsidRDefault="008F5E7F" w:rsidP="00A9435E">
      <w:pPr>
        <w:rPr>
          <w:rFonts w:ascii="Arial" w:hAnsi="Arial" w:cs="Arial"/>
          <w:sz w:val="20"/>
          <w:szCs w:val="20"/>
        </w:rPr>
      </w:pPr>
      <w:r w:rsidRPr="009A5E0C">
        <w:rPr>
          <w:rFonts w:ascii="Arial" w:hAnsi="Arial" w:cs="Arial"/>
          <w:sz w:val="20"/>
          <w:szCs w:val="20"/>
          <w:lang w:val="pl-PL"/>
        </w:rPr>
        <w:t>*</w:t>
      </w:r>
      <w:proofErr w:type="spellStart"/>
      <w:r w:rsidRPr="009A5E0C">
        <w:rPr>
          <w:rFonts w:ascii="Arial" w:hAnsi="Arial" w:cs="Arial"/>
          <w:sz w:val="20"/>
          <w:szCs w:val="20"/>
          <w:lang w:val="pl-PL"/>
        </w:rPr>
        <w:t>Timmermann</w:t>
      </w:r>
      <w:proofErr w:type="spellEnd"/>
      <w:r w:rsidRPr="009A5E0C">
        <w:rPr>
          <w:rFonts w:ascii="Arial" w:hAnsi="Arial" w:cs="Arial"/>
          <w:sz w:val="20"/>
          <w:szCs w:val="20"/>
          <w:lang w:val="pl-PL"/>
        </w:rPr>
        <w:t xml:space="preserve"> et al.</w:t>
      </w:r>
      <w:r w:rsidR="00A9435E" w:rsidRPr="00B668D2">
        <w:rPr>
          <w:rFonts w:ascii="Arial" w:hAnsi="Arial" w:cs="Arial"/>
          <w:sz w:val="20"/>
          <w:szCs w:val="20"/>
        </w:rPr>
        <w:t xml:space="preserve"> (2001).</w:t>
      </w:r>
    </w:p>
    <w:p w:rsidR="00A9435E" w:rsidRPr="00B668D2" w:rsidRDefault="008F5E7F" w:rsidP="00A9435E">
      <w:pPr>
        <w:rPr>
          <w:rFonts w:ascii="Arial" w:hAnsi="Arial" w:cs="Arial"/>
          <w:sz w:val="20"/>
          <w:szCs w:val="20"/>
        </w:rPr>
      </w:pPr>
      <w:r w:rsidRPr="009A5E0C">
        <w:rPr>
          <w:rFonts w:ascii="Arial" w:hAnsi="Arial" w:cs="Arial"/>
          <w:sz w:val="20"/>
          <w:szCs w:val="20"/>
          <w:lang w:val="pl-PL"/>
        </w:rPr>
        <w:t>+Potrzebny jest roztwór 1% dostępnego chloru, dlatego niezbędne rozcieńczenie określa się na podstawie dostępnego chloru w podstawowym roztworze podchlorynu; wybielacz stosowany w gospodarstwach domowych jest zazwyczaj 5% roztworem, a zatem potrzebne jest rozcieńczenie jednej części wybielacza czterema częściami wody.</w:t>
      </w:r>
    </w:p>
    <w:p w:rsidR="00E91054" w:rsidRPr="0050178B" w:rsidRDefault="00E91054">
      <w:pPr>
        <w:ind w:left="360" w:hanging="360"/>
        <w:rPr>
          <w:rFonts w:ascii="Arial" w:hAnsi="Arial" w:cs="Arial"/>
          <w:sz w:val="20"/>
          <w:szCs w:val="20"/>
        </w:rPr>
      </w:pPr>
    </w:p>
    <w:sectPr w:rsidR="00E91054" w:rsidRPr="0050178B" w:rsidSect="002E2452">
      <w:type w:val="continuous"/>
      <w:pgSz w:w="16834" w:h="11909" w:orient="landscape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77CE" w:rsidRDefault="007B77CE" w:rsidP="00CF1FA4">
      <w:r>
        <w:separator/>
      </w:r>
    </w:p>
  </w:endnote>
  <w:endnote w:type="continuationSeparator" w:id="0">
    <w:p w:rsidR="007B77CE" w:rsidRDefault="007B77CE" w:rsidP="00CF1F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77CE" w:rsidRDefault="007B77CE">
      <w:r>
        <w:separator/>
      </w:r>
    </w:p>
  </w:footnote>
  <w:footnote w:type="continuationSeparator" w:id="0">
    <w:p w:rsidR="007B77CE" w:rsidRDefault="007B77CE">
      <w:r>
        <w:continuationSeparator/>
      </w:r>
    </w:p>
  </w:footnote>
  <w:footnote w:id="1">
    <w:p w:rsidR="007B77CE" w:rsidRPr="00BA5C3A" w:rsidRDefault="007B77CE" w:rsidP="002D362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FF5266" w:rsidRPr="00FF5266">
        <w:rPr>
          <w:rFonts w:ascii="Arial" w:hAnsi="Arial" w:cs="Arial"/>
          <w:lang w:val="pl-PL"/>
        </w:rPr>
        <w:t xml:space="preserve">Materiał rozmnożeniowy = sadzeniaki w stopniu bazowym i kwalifikowane, według terminologii </w:t>
      </w:r>
      <w:proofErr w:type="spellStart"/>
      <w:r w:rsidR="00FF5266" w:rsidRPr="00FF5266">
        <w:rPr>
          <w:rFonts w:ascii="Arial" w:hAnsi="Arial" w:cs="Arial"/>
          <w:lang w:val="pl-PL"/>
        </w:rPr>
        <w:t>UNECE</w:t>
      </w:r>
      <w:proofErr w:type="spellEnd"/>
      <w:r w:rsidR="00FF5266" w:rsidRPr="00FF5266">
        <w:rPr>
          <w:rFonts w:ascii="Arial" w:hAnsi="Arial" w:cs="Arial"/>
          <w:lang w:val="pl-PL"/>
        </w:rPr>
        <w:t xml:space="preserve"> (</w:t>
      </w:r>
      <w:proofErr w:type="spellStart"/>
      <w:r w:rsidR="00FF5266" w:rsidRPr="00FF5266">
        <w:rPr>
          <w:rFonts w:ascii="Arial" w:hAnsi="Arial" w:cs="Arial"/>
          <w:lang w:val="pl-PL"/>
        </w:rPr>
        <w:t>UN</w:t>
      </w:r>
      <w:proofErr w:type="spellEnd"/>
      <w:r w:rsidR="00FF5266" w:rsidRPr="00FF5266">
        <w:rPr>
          <w:rFonts w:ascii="Arial" w:hAnsi="Arial" w:cs="Arial"/>
          <w:lang w:val="pl-PL"/>
        </w:rPr>
        <w:t>/</w:t>
      </w:r>
      <w:proofErr w:type="spellStart"/>
      <w:r w:rsidR="00FF5266" w:rsidRPr="00FF5266">
        <w:rPr>
          <w:rFonts w:ascii="Arial" w:hAnsi="Arial" w:cs="Arial"/>
          <w:lang w:val="pl-PL"/>
        </w:rPr>
        <w:t>ECE</w:t>
      </w:r>
      <w:proofErr w:type="spellEnd"/>
      <w:r w:rsidR="00FF5266" w:rsidRPr="00FF5266">
        <w:rPr>
          <w:rFonts w:ascii="Arial" w:hAnsi="Arial" w:cs="Arial"/>
          <w:lang w:val="pl-PL"/>
        </w:rPr>
        <w:t>, 2008)</w:t>
      </w:r>
    </w:p>
  </w:footnote>
  <w:footnote w:id="2">
    <w:p w:rsidR="007B77CE" w:rsidRPr="00BA5C3A" w:rsidRDefault="007B77CE" w:rsidP="005507A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FF5266" w:rsidRPr="00FF5266">
        <w:rPr>
          <w:rFonts w:ascii="Arial" w:hAnsi="Arial" w:cs="Arial"/>
          <w:lang w:val="pl-PL"/>
        </w:rPr>
        <w:t xml:space="preserve">Trwa przegląd, w wyniku którego uwzględnione zostanie badanie upraw w okresie wegetacji, bulw i innych roślin z rodziny </w:t>
      </w:r>
      <w:proofErr w:type="spellStart"/>
      <w:r w:rsidR="00FF5266" w:rsidRPr="00FF5266">
        <w:rPr>
          <w:rFonts w:ascii="Arial" w:hAnsi="Arial" w:cs="Arial"/>
          <w:i/>
          <w:lang w:val="pl-PL"/>
        </w:rPr>
        <w:t>Solanaceae</w:t>
      </w:r>
      <w:proofErr w:type="spellEnd"/>
      <w:r w:rsidR="00FF5266" w:rsidRPr="00FF5266">
        <w:rPr>
          <w:rFonts w:ascii="Arial" w:hAnsi="Arial" w:cs="Arial"/>
          <w:lang w:val="pl-PL"/>
        </w:rPr>
        <w:t>.</w:t>
      </w:r>
    </w:p>
  </w:footnote>
  <w:footnote w:id="3">
    <w:p w:rsidR="007B77CE" w:rsidRPr="00BA5C3A" w:rsidRDefault="007B77CE" w:rsidP="00385E7B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FF5266" w:rsidRPr="00FF5266">
        <w:rPr>
          <w:rFonts w:ascii="Arial" w:hAnsi="Arial" w:cs="Arial"/>
          <w:lang w:val="pl-PL"/>
        </w:rPr>
        <w:t>Miejsce produkcji definiuje się jako „Nieruchomość lub zespół pól działających jako jedna jednostka produkcyjna lub rolnicza.</w:t>
      </w:r>
      <w:r w:rsidRPr="0050178B">
        <w:rPr>
          <w:rFonts w:ascii="Arial" w:hAnsi="Arial" w:cs="Arial"/>
        </w:rPr>
        <w:t xml:space="preserve"> </w:t>
      </w:r>
      <w:r w:rsidR="00FF5266" w:rsidRPr="00FF5266">
        <w:rPr>
          <w:rFonts w:ascii="Arial" w:hAnsi="Arial" w:cs="Arial"/>
          <w:lang w:val="pl-PL"/>
        </w:rPr>
        <w:t>Mogą do nich zaliczać się stanowiska produkcji traktowane odrębnie do celów fitosanitarnych” (</w:t>
      </w:r>
      <w:proofErr w:type="spellStart"/>
      <w:r w:rsidR="00FF5266" w:rsidRPr="00FF5266">
        <w:rPr>
          <w:rFonts w:ascii="Arial" w:hAnsi="Arial" w:cs="Arial"/>
          <w:lang w:val="pl-PL"/>
        </w:rPr>
        <w:t>ISPM</w:t>
      </w:r>
      <w:proofErr w:type="spellEnd"/>
      <w:r w:rsidR="00FF5266" w:rsidRPr="00FF5266">
        <w:rPr>
          <w:rFonts w:ascii="Arial" w:hAnsi="Arial" w:cs="Arial"/>
          <w:lang w:val="pl-PL"/>
        </w:rPr>
        <w:t xml:space="preserve"> 5, </w:t>
      </w:r>
      <w:r w:rsidR="00FF5266" w:rsidRPr="00FF5266">
        <w:rPr>
          <w:rFonts w:ascii="Arial" w:hAnsi="Arial" w:cs="Arial"/>
          <w:i/>
          <w:lang w:val="pl-PL"/>
        </w:rPr>
        <w:t>Słownik terminów fitosanitarnych</w:t>
      </w:r>
      <w:r w:rsidR="00FF5266" w:rsidRPr="00FF5266">
        <w:rPr>
          <w:rFonts w:ascii="Arial" w:hAnsi="Arial" w:cs="Arial"/>
          <w:lang w:val="pl-PL"/>
        </w:rPr>
        <w:t>).</w:t>
      </w:r>
    </w:p>
  </w:footnote>
  <w:footnote w:id="4">
    <w:p w:rsidR="007B77CE" w:rsidRPr="00BA5C3A" w:rsidRDefault="007B77CE" w:rsidP="00266C63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="00FF5266" w:rsidRPr="00FF5266">
        <w:rPr>
          <w:rFonts w:ascii="Arial" w:hAnsi="Arial" w:cs="Arial"/>
          <w:lang w:val="pl-PL"/>
        </w:rPr>
        <w:t>Brak pozytywnych wyników badań, ale silne przekonanie, że porażenie jest możliwe.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47B7"/>
    <w:multiLevelType w:val="multilevel"/>
    <w:tmpl w:val="3326A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44041E9"/>
    <w:multiLevelType w:val="hybridMultilevel"/>
    <w:tmpl w:val="76F4FDF4"/>
    <w:lvl w:ilvl="0" w:tplc="8E2A7E00">
      <w:start w:val="2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47CB0"/>
    <w:multiLevelType w:val="multilevel"/>
    <w:tmpl w:val="3326A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5E84C94"/>
    <w:multiLevelType w:val="hybridMultilevel"/>
    <w:tmpl w:val="324AAD8E"/>
    <w:lvl w:ilvl="0" w:tplc="8E2A7E00">
      <w:start w:val="2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165E9"/>
    <w:multiLevelType w:val="hybridMultilevel"/>
    <w:tmpl w:val="AEC2EB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263520"/>
    <w:multiLevelType w:val="hybridMultilevel"/>
    <w:tmpl w:val="8ED02B56"/>
    <w:lvl w:ilvl="0" w:tplc="8E2A7E00">
      <w:start w:val="2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7466A"/>
    <w:multiLevelType w:val="hybridMultilevel"/>
    <w:tmpl w:val="38A0B828"/>
    <w:lvl w:ilvl="0" w:tplc="8E2A7E00">
      <w:start w:val="2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310A36"/>
    <w:multiLevelType w:val="multilevel"/>
    <w:tmpl w:val="3326A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0FE15655"/>
    <w:multiLevelType w:val="hybridMultilevel"/>
    <w:tmpl w:val="61543EEC"/>
    <w:lvl w:ilvl="0" w:tplc="394C8C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D42E8"/>
    <w:multiLevelType w:val="hybridMultilevel"/>
    <w:tmpl w:val="15B4FAF2"/>
    <w:lvl w:ilvl="0" w:tplc="8E2A7E00">
      <w:start w:val="2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733BBE"/>
    <w:multiLevelType w:val="hybridMultilevel"/>
    <w:tmpl w:val="418AD4B8"/>
    <w:lvl w:ilvl="0" w:tplc="8E2A7E00">
      <w:start w:val="2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562C96"/>
    <w:multiLevelType w:val="hybridMultilevel"/>
    <w:tmpl w:val="95CC57B2"/>
    <w:lvl w:ilvl="0" w:tplc="394C8C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B000AE"/>
    <w:multiLevelType w:val="hybridMultilevel"/>
    <w:tmpl w:val="623C1C82"/>
    <w:lvl w:ilvl="0" w:tplc="8E2A7E00">
      <w:start w:val="2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546715"/>
    <w:multiLevelType w:val="multilevel"/>
    <w:tmpl w:val="3326AD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6BED3935"/>
    <w:multiLevelType w:val="hybridMultilevel"/>
    <w:tmpl w:val="EBE0A6BC"/>
    <w:lvl w:ilvl="0" w:tplc="8E2A7E00">
      <w:start w:val="2"/>
      <w:numFmt w:val="bullet"/>
      <w:lvlText w:val="•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412D21"/>
    <w:multiLevelType w:val="hybridMultilevel"/>
    <w:tmpl w:val="EE389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801967"/>
    <w:multiLevelType w:val="hybridMultilevel"/>
    <w:tmpl w:val="3E4C4E10"/>
    <w:lvl w:ilvl="0" w:tplc="394C8C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11"/>
  </w:num>
  <w:num w:numId="8">
    <w:abstractNumId w:val="8"/>
  </w:num>
  <w:num w:numId="9">
    <w:abstractNumId w:val="9"/>
  </w:num>
  <w:num w:numId="10">
    <w:abstractNumId w:val="12"/>
  </w:num>
  <w:num w:numId="11">
    <w:abstractNumId w:val="13"/>
  </w:num>
  <w:num w:numId="12">
    <w:abstractNumId w:val="5"/>
  </w:num>
  <w:num w:numId="13">
    <w:abstractNumId w:val="10"/>
  </w:num>
  <w:num w:numId="14">
    <w:abstractNumId w:val="14"/>
  </w:num>
  <w:num w:numId="15">
    <w:abstractNumId w:val="7"/>
  </w:num>
  <w:num w:numId="16">
    <w:abstractNumId w:val="0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isplayBackgroundShape/>
  <w:proofState w:spelling="clean"/>
  <w:defaultTabStop w:val="709"/>
  <w:hyphenationZone w:val="425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CF1FA4"/>
    <w:rsid w:val="00044123"/>
    <w:rsid w:val="00080C84"/>
    <w:rsid w:val="0013287D"/>
    <w:rsid w:val="00132A4A"/>
    <w:rsid w:val="001E4A69"/>
    <w:rsid w:val="00263A00"/>
    <w:rsid w:val="00266C63"/>
    <w:rsid w:val="002B1A51"/>
    <w:rsid w:val="002D362C"/>
    <w:rsid w:val="002E2452"/>
    <w:rsid w:val="00324C46"/>
    <w:rsid w:val="00385E7B"/>
    <w:rsid w:val="004D6FAA"/>
    <w:rsid w:val="0050178B"/>
    <w:rsid w:val="00516FCB"/>
    <w:rsid w:val="005507A2"/>
    <w:rsid w:val="00565B81"/>
    <w:rsid w:val="005D1E4A"/>
    <w:rsid w:val="006E1D51"/>
    <w:rsid w:val="00746483"/>
    <w:rsid w:val="007B77CE"/>
    <w:rsid w:val="008874D1"/>
    <w:rsid w:val="008A4E77"/>
    <w:rsid w:val="008C21AA"/>
    <w:rsid w:val="008F5E7F"/>
    <w:rsid w:val="0095311C"/>
    <w:rsid w:val="009A0C16"/>
    <w:rsid w:val="009A5E0C"/>
    <w:rsid w:val="009B1C9A"/>
    <w:rsid w:val="00A63900"/>
    <w:rsid w:val="00A70637"/>
    <w:rsid w:val="00A9435E"/>
    <w:rsid w:val="00AB05A1"/>
    <w:rsid w:val="00AF6C7A"/>
    <w:rsid w:val="00BA5C3A"/>
    <w:rsid w:val="00C069D5"/>
    <w:rsid w:val="00C92B7B"/>
    <w:rsid w:val="00CF1FA4"/>
    <w:rsid w:val="00D665C2"/>
    <w:rsid w:val="00E47245"/>
    <w:rsid w:val="00E91054"/>
    <w:rsid w:val="00EC759A"/>
    <w:rsid w:val="00EE79D0"/>
    <w:rsid w:val="00EF4C5A"/>
    <w:rsid w:val="00FF5266"/>
    <w:rsid w:val="00FF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F1FA4"/>
    <w:rPr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CF1FA4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BA5C3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A5C3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A5C3A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5C3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ece.org/trade/agr/standard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5A31C9-D18F-451A-8487-E4B0CE4AE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4380</Words>
  <Characters>28188</Characters>
  <Application>Microsoft Office Word</Application>
  <DocSecurity>0</DocSecurity>
  <Lines>532</Lines>
  <Paragraphs>202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Potato spindle tuber viroid on potato</vt:lpstr>
    </vt:vector>
  </TitlesOfParts>
  <Company/>
  <LinksUpToDate>false</LinksUpToDate>
  <CharactersWithSpaces>32371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Potato spindle tuber viroid on potato</dc:title>
  <dc:creator>Mikołaj Malanowski</dc:creator>
  <cp:lastModifiedBy>Mikołaj Malanowski</cp:lastModifiedBy>
  <cp:revision>4</cp:revision>
  <dcterms:created xsi:type="dcterms:W3CDTF">2014-04-20T05:40:00Z</dcterms:created>
  <dcterms:modified xsi:type="dcterms:W3CDTF">2014-04-20T05:44:00Z</dcterms:modified>
</cp:coreProperties>
</file>